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E625A" w14:textId="77777777" w:rsidR="00CB46FC" w:rsidRPr="005F295F" w:rsidRDefault="00CB46FC" w:rsidP="00CB46FC">
      <w:pPr>
        <w:pStyle w:val="GradeColorida-nfase11"/>
        <w:jc w:val="center"/>
        <w:rPr>
          <w:rFonts w:ascii="Arial" w:hAnsi="Arial" w:cs="Arial"/>
          <w:b/>
          <w:bCs/>
          <w:i w:val="0"/>
          <w:szCs w:val="20"/>
        </w:rPr>
      </w:pPr>
      <w:r w:rsidRPr="005F295F">
        <w:rPr>
          <w:rFonts w:ascii="Arial" w:hAnsi="Arial" w:cs="Arial"/>
          <w:b/>
          <w:i w:val="0"/>
          <w:szCs w:val="20"/>
        </w:rPr>
        <w:t>MODELO</w:t>
      </w:r>
    </w:p>
    <w:p w14:paraId="019E625B" w14:textId="77777777" w:rsidR="00FD7CFF" w:rsidRPr="005F295F" w:rsidRDefault="00FD7CFF" w:rsidP="00CB46FC">
      <w:pPr>
        <w:jc w:val="center"/>
        <w:rPr>
          <w:rFonts w:ascii="Arial" w:hAnsi="Arial" w:cs="Arial"/>
          <w:b/>
          <w:bCs/>
          <w:iCs/>
          <w:color w:val="000000"/>
          <w:sz w:val="20"/>
          <w:szCs w:val="20"/>
        </w:rPr>
      </w:pPr>
    </w:p>
    <w:p w14:paraId="019E625C" w14:textId="77777777" w:rsidR="00CB46FC" w:rsidRPr="005F295F" w:rsidRDefault="00CB46FC" w:rsidP="00CB46FC">
      <w:pPr>
        <w:jc w:val="center"/>
        <w:rPr>
          <w:rFonts w:ascii="Arial" w:hAnsi="Arial" w:cs="Arial"/>
          <w:sz w:val="20"/>
          <w:szCs w:val="20"/>
        </w:rPr>
      </w:pPr>
      <w:r w:rsidRPr="005F295F">
        <w:rPr>
          <w:rFonts w:ascii="Arial" w:hAnsi="Arial" w:cs="Arial"/>
          <w:b/>
          <w:bCs/>
          <w:iCs/>
          <w:color w:val="000000"/>
          <w:sz w:val="20"/>
          <w:szCs w:val="20"/>
        </w:rPr>
        <w:t>ATA DE REGISTRO DE PREÇOS</w:t>
      </w:r>
    </w:p>
    <w:p w14:paraId="019E625D" w14:textId="77777777" w:rsidR="00CB46FC" w:rsidRPr="005F295F" w:rsidRDefault="00CB46FC" w:rsidP="00CB46FC">
      <w:pPr>
        <w:widowControl w:val="0"/>
        <w:autoSpaceDE w:val="0"/>
        <w:autoSpaceDN w:val="0"/>
        <w:adjustRightInd w:val="0"/>
        <w:ind w:right="-15"/>
        <w:jc w:val="center"/>
        <w:rPr>
          <w:rFonts w:ascii="Arial" w:hAnsi="Arial" w:cs="Arial"/>
          <w:i/>
          <w:color w:val="FF0000"/>
          <w:sz w:val="20"/>
          <w:szCs w:val="20"/>
        </w:rPr>
      </w:pPr>
      <w:r w:rsidRPr="005F295F">
        <w:rPr>
          <w:rFonts w:ascii="Arial" w:hAnsi="Arial" w:cs="Arial"/>
          <w:i/>
          <w:color w:val="FF0000"/>
          <w:sz w:val="20"/>
          <w:szCs w:val="20"/>
        </w:rPr>
        <w:t xml:space="preserve">ÓRGÃO OU ENTIDADE PÚBLICA </w:t>
      </w:r>
    </w:p>
    <w:p w14:paraId="019E625E" w14:textId="77777777" w:rsidR="00CB46FC" w:rsidRPr="005F295F" w:rsidRDefault="00CB46FC" w:rsidP="00CB46FC">
      <w:pPr>
        <w:widowControl w:val="0"/>
        <w:autoSpaceDE w:val="0"/>
        <w:autoSpaceDN w:val="0"/>
        <w:adjustRightInd w:val="0"/>
        <w:ind w:right="-30"/>
        <w:jc w:val="center"/>
        <w:rPr>
          <w:rFonts w:ascii="Arial" w:hAnsi="Arial" w:cs="Arial"/>
          <w:sz w:val="20"/>
          <w:szCs w:val="20"/>
        </w:rPr>
      </w:pPr>
      <w:r w:rsidRPr="005F295F">
        <w:rPr>
          <w:rFonts w:ascii="Arial" w:hAnsi="Arial" w:cs="Arial"/>
          <w:sz w:val="20"/>
          <w:szCs w:val="20"/>
        </w:rPr>
        <w:t xml:space="preserve">ATA DE REGISTRO DE PREÇOS </w:t>
      </w:r>
    </w:p>
    <w:p w14:paraId="019E625F" w14:textId="77777777" w:rsidR="00CB46FC" w:rsidRPr="005F295F" w:rsidRDefault="00CB46FC" w:rsidP="00CB46FC">
      <w:pPr>
        <w:widowControl w:val="0"/>
        <w:autoSpaceDE w:val="0"/>
        <w:autoSpaceDN w:val="0"/>
        <w:adjustRightInd w:val="0"/>
        <w:ind w:right="-30"/>
        <w:jc w:val="center"/>
        <w:rPr>
          <w:rFonts w:ascii="Arial" w:hAnsi="Arial" w:cs="Arial"/>
          <w:bCs/>
          <w:sz w:val="20"/>
          <w:szCs w:val="20"/>
        </w:rPr>
      </w:pPr>
      <w:r w:rsidRPr="005F295F">
        <w:rPr>
          <w:rFonts w:ascii="Arial" w:hAnsi="Arial" w:cs="Arial"/>
          <w:bCs/>
          <w:sz w:val="20"/>
          <w:szCs w:val="20"/>
        </w:rPr>
        <w:t>N.º .........</w:t>
      </w:r>
    </w:p>
    <w:p w14:paraId="019E6260" w14:textId="77777777" w:rsidR="00CB46FC" w:rsidRPr="005F295F" w:rsidRDefault="00CB46FC" w:rsidP="00CB46FC">
      <w:pPr>
        <w:widowControl w:val="0"/>
        <w:autoSpaceDE w:val="0"/>
        <w:autoSpaceDN w:val="0"/>
        <w:adjustRightInd w:val="0"/>
        <w:ind w:right="-30"/>
        <w:jc w:val="both"/>
        <w:rPr>
          <w:rFonts w:ascii="Arial" w:hAnsi="Arial" w:cs="Arial"/>
          <w:sz w:val="20"/>
          <w:szCs w:val="20"/>
        </w:rPr>
      </w:pPr>
    </w:p>
    <w:p w14:paraId="019E6261" w14:textId="77777777" w:rsidR="00CB46FC" w:rsidRPr="005F295F" w:rsidRDefault="00CB46FC" w:rsidP="00CB46FC">
      <w:pPr>
        <w:widowControl w:val="0"/>
        <w:tabs>
          <w:tab w:val="center" w:pos="4779"/>
          <w:tab w:val="right" w:pos="9198"/>
        </w:tabs>
        <w:autoSpaceDE w:val="0"/>
        <w:autoSpaceDN w:val="0"/>
        <w:adjustRightInd w:val="0"/>
        <w:ind w:right="-28"/>
        <w:jc w:val="both"/>
        <w:rPr>
          <w:rFonts w:ascii="Arial" w:hAnsi="Arial" w:cs="Arial"/>
          <w:sz w:val="20"/>
          <w:szCs w:val="20"/>
        </w:rPr>
      </w:pPr>
      <w:r w:rsidRPr="005F295F">
        <w:rPr>
          <w:rFonts w:ascii="Arial" w:hAnsi="Arial" w:cs="Arial"/>
          <w:sz w:val="20"/>
          <w:szCs w:val="20"/>
        </w:rPr>
        <w:t>O(A)......(</w:t>
      </w:r>
      <w:r w:rsidRPr="005F295F">
        <w:rPr>
          <w:rFonts w:ascii="Arial" w:hAnsi="Arial" w:cs="Arial"/>
          <w:i/>
          <w:iCs/>
          <w:color w:val="FF0000"/>
          <w:sz w:val="20"/>
          <w:szCs w:val="20"/>
        </w:rPr>
        <w:t>órgão ou entidade pública que gerenciará a ata de registro de preços</w:t>
      </w:r>
      <w:r w:rsidRPr="005F295F">
        <w:rPr>
          <w:rFonts w:ascii="Arial" w:hAnsi="Arial" w:cs="Arial"/>
          <w:sz w:val="20"/>
          <w:szCs w:val="20"/>
        </w:rPr>
        <w:t>), com sede no(a) ......, na cidade de ........, inscrito(a) no CNPJ/MF sob o nº</w:t>
      </w:r>
      <w:proofErr w:type="gramStart"/>
      <w:r w:rsidRPr="005F295F">
        <w:rPr>
          <w:rFonts w:ascii="Arial" w:hAnsi="Arial" w:cs="Arial"/>
          <w:sz w:val="20"/>
          <w:szCs w:val="20"/>
        </w:rPr>
        <w:t xml:space="preserve"> ....</w:t>
      </w:r>
      <w:proofErr w:type="gramEnd"/>
      <w:r w:rsidRPr="005F295F">
        <w:rPr>
          <w:rFonts w:ascii="Arial" w:hAnsi="Arial" w:cs="Arial"/>
          <w:sz w:val="20"/>
          <w:szCs w:val="20"/>
        </w:rPr>
        <w:t>., neste ato representado(a) pelo(a) ...... (</w:t>
      </w:r>
      <w:r w:rsidRPr="005F295F">
        <w:rPr>
          <w:rFonts w:ascii="Arial" w:hAnsi="Arial" w:cs="Arial"/>
          <w:i/>
          <w:iCs/>
          <w:sz w:val="20"/>
          <w:szCs w:val="20"/>
        </w:rPr>
        <w:t>cargo e nome</w:t>
      </w:r>
      <w:r w:rsidRPr="005F295F">
        <w:rPr>
          <w:rFonts w:ascii="Arial" w:hAnsi="Arial" w:cs="Arial"/>
          <w:sz w:val="20"/>
          <w:szCs w:val="20"/>
        </w:rPr>
        <w:t xml:space="preserve">), nomeado(a) pela  Portaria nº ...... de ..... </w:t>
      </w:r>
      <w:proofErr w:type="gramStart"/>
      <w:r w:rsidRPr="005F295F">
        <w:rPr>
          <w:rFonts w:ascii="Arial" w:hAnsi="Arial" w:cs="Arial"/>
          <w:sz w:val="20"/>
          <w:szCs w:val="20"/>
        </w:rPr>
        <w:t>de</w:t>
      </w:r>
      <w:proofErr w:type="gramEnd"/>
      <w:r w:rsidRPr="005F295F">
        <w:rPr>
          <w:rFonts w:ascii="Arial" w:hAnsi="Arial" w:cs="Arial"/>
          <w:sz w:val="20"/>
          <w:szCs w:val="20"/>
        </w:rPr>
        <w:t xml:space="preserve"> ...... de 200..., publicada no ....... </w:t>
      </w:r>
      <w:proofErr w:type="gramStart"/>
      <w:r w:rsidRPr="005F295F">
        <w:rPr>
          <w:rFonts w:ascii="Arial" w:hAnsi="Arial" w:cs="Arial"/>
          <w:sz w:val="20"/>
          <w:szCs w:val="20"/>
        </w:rPr>
        <w:t>de</w:t>
      </w:r>
      <w:proofErr w:type="gramEnd"/>
      <w:r w:rsidRPr="005F295F">
        <w:rPr>
          <w:rFonts w:ascii="Arial" w:hAnsi="Arial" w:cs="Arial"/>
          <w:sz w:val="20"/>
          <w:szCs w:val="20"/>
        </w:rPr>
        <w:t xml:space="preserve"> ..... </w:t>
      </w:r>
      <w:proofErr w:type="gramStart"/>
      <w:r w:rsidRPr="005F295F">
        <w:rPr>
          <w:rFonts w:ascii="Arial" w:hAnsi="Arial" w:cs="Arial"/>
          <w:sz w:val="20"/>
          <w:szCs w:val="20"/>
        </w:rPr>
        <w:t>de</w:t>
      </w:r>
      <w:proofErr w:type="gramEnd"/>
      <w:r w:rsidRPr="005F295F">
        <w:rPr>
          <w:rFonts w:ascii="Arial" w:hAnsi="Arial" w:cs="Arial"/>
          <w:sz w:val="20"/>
          <w:szCs w:val="20"/>
        </w:rPr>
        <w:t xml:space="preserve"> ....... de ....., inscrito(a) no CPF sob o nº .............portador(a) da Carteira de Identidade nº ......., considerando o julgamento da licitação na modalidade de pregão, na forma </w:t>
      </w:r>
      <w:r w:rsidRPr="005F295F">
        <w:rPr>
          <w:rFonts w:ascii="Arial" w:hAnsi="Arial" w:cs="Arial"/>
          <w:iCs/>
          <w:sz w:val="20"/>
          <w:szCs w:val="20"/>
        </w:rPr>
        <w:t>eletrônica</w:t>
      </w:r>
      <w:r w:rsidRPr="005F295F">
        <w:rPr>
          <w:rFonts w:ascii="Arial" w:hAnsi="Arial" w:cs="Arial"/>
          <w:sz w:val="20"/>
          <w:szCs w:val="20"/>
        </w:rPr>
        <w:t xml:space="preserve">, para REGISTRO DE PREÇOS nº ......./200..., publicada no ...... de ...../...../200....., processo administrativo n.º ........, RESOLVE registrar os preços da(s)  empresa(s) indicada(s) e qualificada(s) nesta ATA, de acordo com a classificação por ela(s) alcançada(s) e na(s)  quantidade(s)  cotada(s), atendendo as condições previstas no edital, sujeitando-se as partes às normas constantes na Lei nº 8.666, de 21 de junho de 1993 e suas alterações, no </w:t>
      </w:r>
      <w:r w:rsidR="00113AE6" w:rsidRPr="005F295F">
        <w:rPr>
          <w:rFonts w:ascii="Arial" w:hAnsi="Arial" w:cs="Arial"/>
          <w:iCs/>
          <w:sz w:val="20"/>
          <w:szCs w:val="20"/>
        </w:rPr>
        <w:t>Decreto n.º 7.892</w:t>
      </w:r>
      <w:r w:rsidRPr="005F295F">
        <w:rPr>
          <w:rFonts w:ascii="Arial" w:hAnsi="Arial" w:cs="Arial"/>
          <w:iCs/>
          <w:sz w:val="20"/>
          <w:szCs w:val="20"/>
        </w:rPr>
        <w:t xml:space="preserve">, de </w:t>
      </w:r>
      <w:r w:rsidR="00113AE6" w:rsidRPr="005F295F">
        <w:rPr>
          <w:rFonts w:ascii="Arial" w:hAnsi="Arial" w:cs="Arial"/>
          <w:iCs/>
          <w:sz w:val="20"/>
          <w:szCs w:val="20"/>
        </w:rPr>
        <w:t>23 de janeiro de 2013,</w:t>
      </w:r>
      <w:r w:rsidRPr="005F295F">
        <w:rPr>
          <w:rFonts w:ascii="Arial" w:hAnsi="Arial" w:cs="Arial"/>
          <w:sz w:val="20"/>
          <w:szCs w:val="20"/>
        </w:rPr>
        <w:t xml:space="preserve"> e em conformidade com as disposições a seguir:</w:t>
      </w:r>
    </w:p>
    <w:p w14:paraId="019E6262" w14:textId="77777777" w:rsidR="00CB46FC" w:rsidRPr="005F295F" w:rsidRDefault="00CB46FC" w:rsidP="00CB46FC">
      <w:pPr>
        <w:widowControl w:val="0"/>
        <w:tabs>
          <w:tab w:val="center" w:pos="4779"/>
          <w:tab w:val="right" w:pos="9198"/>
        </w:tabs>
        <w:autoSpaceDE w:val="0"/>
        <w:autoSpaceDN w:val="0"/>
        <w:adjustRightInd w:val="0"/>
        <w:ind w:right="-28"/>
        <w:jc w:val="both"/>
        <w:rPr>
          <w:rFonts w:ascii="Arial" w:hAnsi="Arial" w:cs="Arial"/>
          <w:sz w:val="20"/>
          <w:szCs w:val="20"/>
        </w:rPr>
      </w:pPr>
    </w:p>
    <w:p w14:paraId="019E6263" w14:textId="77777777" w:rsidR="00CB46FC" w:rsidRPr="005F295F" w:rsidRDefault="00CB46FC" w:rsidP="001256C2">
      <w:pPr>
        <w:numPr>
          <w:ilvl w:val="0"/>
          <w:numId w:val="1"/>
        </w:numPr>
        <w:autoSpaceDE w:val="0"/>
        <w:autoSpaceDN w:val="0"/>
        <w:adjustRightInd w:val="0"/>
        <w:spacing w:before="120" w:after="120" w:line="276" w:lineRule="auto"/>
        <w:ind w:left="0" w:firstLine="0"/>
        <w:jc w:val="both"/>
        <w:rPr>
          <w:rFonts w:ascii="Arial" w:hAnsi="Arial" w:cs="Arial"/>
          <w:b/>
          <w:bCs/>
          <w:sz w:val="20"/>
          <w:szCs w:val="20"/>
        </w:rPr>
      </w:pPr>
      <w:r w:rsidRPr="005F295F">
        <w:rPr>
          <w:rFonts w:ascii="Arial" w:hAnsi="Arial" w:cs="Arial"/>
          <w:b/>
          <w:bCs/>
          <w:sz w:val="20"/>
          <w:szCs w:val="20"/>
        </w:rPr>
        <w:t>DO OBJETO</w:t>
      </w:r>
    </w:p>
    <w:p w14:paraId="019E6264" w14:textId="77777777" w:rsidR="00CB46FC" w:rsidRPr="005F295F" w:rsidRDefault="00CB46FC" w:rsidP="001256C2">
      <w:pPr>
        <w:numPr>
          <w:ilvl w:val="1"/>
          <w:numId w:val="1"/>
        </w:numPr>
        <w:autoSpaceDE w:val="0"/>
        <w:autoSpaceDN w:val="0"/>
        <w:adjustRightInd w:val="0"/>
        <w:spacing w:before="120" w:after="120" w:line="276" w:lineRule="auto"/>
        <w:ind w:left="425" w:firstLine="0"/>
        <w:jc w:val="both"/>
        <w:rPr>
          <w:rFonts w:ascii="Arial" w:hAnsi="Arial" w:cs="Arial"/>
          <w:sz w:val="20"/>
          <w:szCs w:val="20"/>
        </w:rPr>
      </w:pPr>
      <w:r w:rsidRPr="005F295F">
        <w:rPr>
          <w:rFonts w:ascii="Arial" w:hAnsi="Arial" w:cs="Arial"/>
          <w:sz w:val="20"/>
          <w:szCs w:val="20"/>
        </w:rPr>
        <w:t xml:space="preserve">A presente Ata tem por objeto o registro de preços para a eventual aquisição de </w:t>
      </w:r>
      <w:proofErr w:type="gramStart"/>
      <w:r w:rsidRPr="005F295F">
        <w:rPr>
          <w:rFonts w:ascii="Arial" w:hAnsi="Arial" w:cs="Arial"/>
          <w:sz w:val="20"/>
          <w:szCs w:val="20"/>
        </w:rPr>
        <w:t>........ ,</w:t>
      </w:r>
      <w:proofErr w:type="gramEnd"/>
      <w:r w:rsidRPr="005F295F">
        <w:rPr>
          <w:rFonts w:ascii="Arial" w:hAnsi="Arial" w:cs="Arial"/>
          <w:sz w:val="20"/>
          <w:szCs w:val="20"/>
        </w:rPr>
        <w:t xml:space="preserve"> especificado(s) no(s) item(</w:t>
      </w:r>
      <w:proofErr w:type="spellStart"/>
      <w:r w:rsidRPr="005F295F">
        <w:rPr>
          <w:rFonts w:ascii="Arial" w:hAnsi="Arial" w:cs="Arial"/>
          <w:sz w:val="20"/>
          <w:szCs w:val="20"/>
        </w:rPr>
        <w:t>ns</w:t>
      </w:r>
      <w:proofErr w:type="spellEnd"/>
      <w:r w:rsidRPr="005F295F">
        <w:rPr>
          <w:rFonts w:ascii="Arial" w:hAnsi="Arial" w:cs="Arial"/>
          <w:sz w:val="20"/>
          <w:szCs w:val="20"/>
        </w:rPr>
        <w:t xml:space="preserve">).......... </w:t>
      </w:r>
      <w:proofErr w:type="gramStart"/>
      <w:r w:rsidRPr="005F295F">
        <w:rPr>
          <w:rFonts w:ascii="Arial" w:hAnsi="Arial" w:cs="Arial"/>
          <w:sz w:val="20"/>
          <w:szCs w:val="20"/>
        </w:rPr>
        <w:t>do</w:t>
      </w:r>
      <w:proofErr w:type="gramEnd"/>
      <w:r w:rsidRPr="005F295F">
        <w:rPr>
          <w:rFonts w:ascii="Arial" w:hAnsi="Arial" w:cs="Arial"/>
          <w:sz w:val="20"/>
          <w:szCs w:val="20"/>
        </w:rPr>
        <w:t xml:space="preserve"> .......... </w:t>
      </w:r>
      <w:r w:rsidR="00FD7CFF" w:rsidRPr="005F295F">
        <w:rPr>
          <w:rFonts w:ascii="Arial" w:hAnsi="Arial" w:cs="Arial"/>
          <w:sz w:val="20"/>
          <w:szCs w:val="20"/>
        </w:rPr>
        <w:t>T</w:t>
      </w:r>
      <w:r w:rsidRPr="005F295F">
        <w:rPr>
          <w:rFonts w:ascii="Arial" w:hAnsi="Arial" w:cs="Arial"/>
          <w:sz w:val="20"/>
          <w:szCs w:val="20"/>
        </w:rPr>
        <w:t xml:space="preserve">ermo de </w:t>
      </w:r>
      <w:r w:rsidR="00FD7CFF" w:rsidRPr="005F295F">
        <w:rPr>
          <w:rFonts w:ascii="Arial" w:hAnsi="Arial" w:cs="Arial"/>
          <w:sz w:val="20"/>
          <w:szCs w:val="20"/>
        </w:rPr>
        <w:t>R</w:t>
      </w:r>
      <w:r w:rsidRPr="005F295F">
        <w:rPr>
          <w:rFonts w:ascii="Arial" w:hAnsi="Arial" w:cs="Arial"/>
          <w:sz w:val="20"/>
          <w:szCs w:val="20"/>
        </w:rPr>
        <w:t xml:space="preserve">eferência, anexo ...... do edital de </w:t>
      </w:r>
      <w:r w:rsidRPr="005F295F">
        <w:rPr>
          <w:rFonts w:ascii="Arial" w:hAnsi="Arial" w:cs="Arial"/>
          <w:i/>
          <w:sz w:val="20"/>
          <w:szCs w:val="20"/>
        </w:rPr>
        <w:t>Pregão</w:t>
      </w:r>
      <w:r w:rsidRPr="005F295F">
        <w:rPr>
          <w:rFonts w:ascii="Arial" w:hAnsi="Arial" w:cs="Arial"/>
          <w:sz w:val="20"/>
          <w:szCs w:val="20"/>
        </w:rPr>
        <w:t xml:space="preserve"> nº ........../20..., que é parte integrante desta Ata, assim como a proposta vencedora, independentemente de transcrição.</w:t>
      </w:r>
    </w:p>
    <w:p w14:paraId="019E6265" w14:textId="77777777" w:rsidR="00CB46FC" w:rsidRPr="005F295F" w:rsidRDefault="00CB46FC" w:rsidP="00CB46FC">
      <w:pPr>
        <w:widowControl w:val="0"/>
        <w:autoSpaceDE w:val="0"/>
        <w:autoSpaceDN w:val="0"/>
        <w:adjustRightInd w:val="0"/>
        <w:ind w:left="792"/>
        <w:jc w:val="both"/>
        <w:rPr>
          <w:rFonts w:ascii="Arial" w:hAnsi="Arial" w:cs="Arial"/>
          <w:sz w:val="20"/>
          <w:szCs w:val="20"/>
        </w:rPr>
      </w:pPr>
    </w:p>
    <w:p w14:paraId="019E6266" w14:textId="77777777" w:rsidR="00CB46FC" w:rsidRPr="005F295F" w:rsidRDefault="00CB46FC" w:rsidP="001256C2">
      <w:pPr>
        <w:numPr>
          <w:ilvl w:val="0"/>
          <w:numId w:val="1"/>
        </w:numPr>
        <w:autoSpaceDE w:val="0"/>
        <w:autoSpaceDN w:val="0"/>
        <w:adjustRightInd w:val="0"/>
        <w:spacing w:before="120" w:after="120" w:line="276" w:lineRule="auto"/>
        <w:ind w:left="0" w:firstLine="0"/>
        <w:jc w:val="both"/>
        <w:rPr>
          <w:rFonts w:ascii="Arial" w:hAnsi="Arial" w:cs="Arial"/>
          <w:b/>
          <w:sz w:val="20"/>
          <w:szCs w:val="20"/>
        </w:rPr>
      </w:pPr>
      <w:r w:rsidRPr="005F295F">
        <w:rPr>
          <w:rFonts w:ascii="Arial" w:hAnsi="Arial" w:cs="Arial"/>
          <w:b/>
          <w:bCs/>
          <w:sz w:val="20"/>
          <w:szCs w:val="20"/>
        </w:rPr>
        <w:t>DOS PREÇOS, ESPECIFICAÇÕES E QUANTITATIVOS</w:t>
      </w:r>
    </w:p>
    <w:p w14:paraId="019E6267" w14:textId="77777777" w:rsidR="00CB46FC" w:rsidRPr="005F295F" w:rsidRDefault="00CB46FC" w:rsidP="001256C2">
      <w:pPr>
        <w:numPr>
          <w:ilvl w:val="1"/>
          <w:numId w:val="1"/>
        </w:numPr>
        <w:autoSpaceDE w:val="0"/>
        <w:autoSpaceDN w:val="0"/>
        <w:adjustRightInd w:val="0"/>
        <w:spacing w:before="120" w:after="120" w:line="276" w:lineRule="auto"/>
        <w:ind w:left="425" w:firstLine="0"/>
        <w:jc w:val="both"/>
        <w:rPr>
          <w:rFonts w:ascii="Arial" w:hAnsi="Arial" w:cs="Arial"/>
          <w:sz w:val="20"/>
          <w:szCs w:val="20"/>
        </w:rPr>
      </w:pPr>
      <w:r w:rsidRPr="005F295F">
        <w:rPr>
          <w:rFonts w:ascii="Arial" w:hAnsi="Arial" w:cs="Arial"/>
          <w:sz w:val="20"/>
          <w:szCs w:val="20"/>
        </w:rPr>
        <w:t xml:space="preserve">O preço registrado, as especificações do objeto, a quantidade, fornecedor(es) e as demais condições ofertadas na(s) proposta(s) são as que seguem: </w:t>
      </w:r>
    </w:p>
    <w:tbl>
      <w:tblPr>
        <w:tblW w:w="8551" w:type="dxa"/>
        <w:tblInd w:w="10" w:type="dxa"/>
        <w:tblLayout w:type="fixed"/>
        <w:tblCellMar>
          <w:left w:w="10" w:type="dxa"/>
          <w:right w:w="10" w:type="dxa"/>
        </w:tblCellMar>
        <w:tblLook w:val="0000" w:firstRow="0" w:lastRow="0" w:firstColumn="0" w:lastColumn="0" w:noHBand="0" w:noVBand="0"/>
      </w:tblPr>
      <w:tblGrid>
        <w:gridCol w:w="497"/>
        <w:gridCol w:w="1184"/>
        <w:gridCol w:w="1402"/>
        <w:gridCol w:w="1541"/>
        <w:gridCol w:w="1121"/>
        <w:gridCol w:w="1121"/>
        <w:gridCol w:w="841"/>
        <w:gridCol w:w="844"/>
      </w:tblGrid>
      <w:tr w:rsidR="00CB46FC" w:rsidRPr="005F295F" w14:paraId="019E626D" w14:textId="77777777" w:rsidTr="00BB5309">
        <w:trPr>
          <w:trHeight w:val="511"/>
        </w:trPr>
        <w:tc>
          <w:tcPr>
            <w:tcW w:w="497" w:type="dxa"/>
            <w:tcBorders>
              <w:top w:val="single" w:sz="2" w:space="0" w:color="000000"/>
              <w:left w:val="single" w:sz="2" w:space="0" w:color="000000"/>
              <w:bottom w:val="single" w:sz="2" w:space="0" w:color="000000"/>
              <w:right w:val="single" w:sz="2" w:space="0" w:color="000000"/>
            </w:tcBorders>
            <w:vAlign w:val="center"/>
          </w:tcPr>
          <w:p w14:paraId="019E6268" w14:textId="77777777" w:rsidR="00CB46FC" w:rsidRPr="005F295F" w:rsidRDefault="00CB46FC" w:rsidP="00CB46FC">
            <w:pPr>
              <w:widowControl w:val="0"/>
              <w:autoSpaceDE w:val="0"/>
              <w:autoSpaceDN w:val="0"/>
              <w:adjustRightInd w:val="0"/>
              <w:ind w:right="-30"/>
              <w:jc w:val="center"/>
              <w:rPr>
                <w:rFonts w:ascii="Arial" w:hAnsi="Arial" w:cs="Arial"/>
                <w:sz w:val="20"/>
                <w:szCs w:val="20"/>
              </w:rPr>
            </w:pPr>
            <w:r w:rsidRPr="005F295F">
              <w:rPr>
                <w:rFonts w:ascii="Arial" w:hAnsi="Arial" w:cs="Arial"/>
                <w:sz w:val="20"/>
                <w:szCs w:val="20"/>
              </w:rPr>
              <w:t>Item</w:t>
            </w:r>
          </w:p>
          <w:p w14:paraId="019E6269" w14:textId="77777777" w:rsidR="00CB46FC" w:rsidRPr="005F295F" w:rsidRDefault="00CB46FC" w:rsidP="00CB46FC">
            <w:pPr>
              <w:widowControl w:val="0"/>
              <w:autoSpaceDE w:val="0"/>
              <w:autoSpaceDN w:val="0"/>
              <w:adjustRightInd w:val="0"/>
              <w:ind w:right="-30"/>
              <w:jc w:val="center"/>
              <w:rPr>
                <w:rFonts w:ascii="Arial" w:hAnsi="Arial" w:cs="Arial"/>
                <w:sz w:val="20"/>
                <w:szCs w:val="20"/>
              </w:rPr>
            </w:pPr>
            <w:proofErr w:type="gramStart"/>
            <w:r w:rsidRPr="005F295F">
              <w:rPr>
                <w:rFonts w:ascii="Arial" w:hAnsi="Arial" w:cs="Arial"/>
                <w:sz w:val="20"/>
                <w:szCs w:val="20"/>
              </w:rPr>
              <w:t>do</w:t>
            </w:r>
            <w:proofErr w:type="gramEnd"/>
          </w:p>
          <w:p w14:paraId="019E626A" w14:textId="77777777" w:rsidR="00CB46FC" w:rsidRPr="005F295F" w:rsidRDefault="00CB46FC" w:rsidP="00CB46FC">
            <w:pPr>
              <w:widowControl w:val="0"/>
              <w:autoSpaceDE w:val="0"/>
              <w:autoSpaceDN w:val="0"/>
              <w:adjustRightInd w:val="0"/>
              <w:ind w:right="-30"/>
              <w:jc w:val="center"/>
              <w:rPr>
                <w:rFonts w:ascii="Arial" w:hAnsi="Arial" w:cs="Arial"/>
                <w:sz w:val="20"/>
                <w:szCs w:val="20"/>
              </w:rPr>
            </w:pPr>
            <w:r w:rsidRPr="005F295F">
              <w:rPr>
                <w:rFonts w:ascii="Arial" w:hAnsi="Arial" w:cs="Arial"/>
                <w:sz w:val="20"/>
                <w:szCs w:val="20"/>
              </w:rPr>
              <w:t>TR</w:t>
            </w:r>
          </w:p>
        </w:tc>
        <w:tc>
          <w:tcPr>
            <w:tcW w:w="8054" w:type="dxa"/>
            <w:gridSpan w:val="7"/>
            <w:tcBorders>
              <w:top w:val="single" w:sz="2" w:space="0" w:color="000000"/>
              <w:left w:val="single" w:sz="2" w:space="0" w:color="000000"/>
              <w:bottom w:val="single" w:sz="2" w:space="0" w:color="000000"/>
              <w:right w:val="single" w:sz="2" w:space="0" w:color="000000"/>
            </w:tcBorders>
            <w:vAlign w:val="center"/>
          </w:tcPr>
          <w:p w14:paraId="019E626B" w14:textId="77777777" w:rsidR="00CB46FC" w:rsidRPr="005F295F" w:rsidRDefault="00CB46FC" w:rsidP="00CB46FC">
            <w:pPr>
              <w:widowControl w:val="0"/>
              <w:autoSpaceDE w:val="0"/>
              <w:autoSpaceDN w:val="0"/>
              <w:adjustRightInd w:val="0"/>
              <w:ind w:right="-30"/>
              <w:jc w:val="center"/>
              <w:rPr>
                <w:rFonts w:ascii="Arial" w:hAnsi="Arial" w:cs="Arial"/>
                <w:i/>
                <w:color w:val="FF0000"/>
                <w:sz w:val="20"/>
                <w:szCs w:val="20"/>
              </w:rPr>
            </w:pPr>
            <w:r w:rsidRPr="005F295F">
              <w:rPr>
                <w:rFonts w:ascii="Arial" w:hAnsi="Arial" w:cs="Arial"/>
                <w:sz w:val="20"/>
                <w:szCs w:val="20"/>
              </w:rPr>
              <w:t xml:space="preserve">Fornecedor </w:t>
            </w:r>
            <w:r w:rsidRPr="005F295F">
              <w:rPr>
                <w:rFonts w:ascii="Arial" w:hAnsi="Arial" w:cs="Arial"/>
                <w:i/>
                <w:color w:val="FF0000"/>
                <w:sz w:val="20"/>
                <w:szCs w:val="20"/>
              </w:rPr>
              <w:t>(razão social, CNPJ/MF, endereço, contatos, representante)</w:t>
            </w:r>
          </w:p>
          <w:p w14:paraId="019E626C" w14:textId="77777777" w:rsidR="00CB46FC" w:rsidRPr="005F295F" w:rsidRDefault="00CB46FC" w:rsidP="00CB46FC">
            <w:pPr>
              <w:widowControl w:val="0"/>
              <w:autoSpaceDE w:val="0"/>
              <w:autoSpaceDN w:val="0"/>
              <w:adjustRightInd w:val="0"/>
              <w:ind w:right="-30"/>
              <w:jc w:val="center"/>
              <w:rPr>
                <w:rFonts w:ascii="Arial" w:hAnsi="Arial" w:cs="Arial"/>
                <w:sz w:val="20"/>
                <w:szCs w:val="20"/>
              </w:rPr>
            </w:pPr>
          </w:p>
        </w:tc>
      </w:tr>
      <w:tr w:rsidR="00CB46FC" w:rsidRPr="005F295F" w14:paraId="019E6278" w14:textId="77777777" w:rsidTr="00BB5309">
        <w:trPr>
          <w:trHeight w:val="674"/>
        </w:trPr>
        <w:tc>
          <w:tcPr>
            <w:tcW w:w="497" w:type="dxa"/>
            <w:tcBorders>
              <w:top w:val="nil"/>
              <w:left w:val="single" w:sz="2" w:space="0" w:color="000000"/>
              <w:bottom w:val="single" w:sz="2" w:space="0" w:color="000000"/>
              <w:right w:val="nil"/>
            </w:tcBorders>
            <w:vAlign w:val="center"/>
          </w:tcPr>
          <w:p w14:paraId="019E626E" w14:textId="77777777" w:rsidR="00CB46FC" w:rsidRPr="005F295F" w:rsidRDefault="004C14E4" w:rsidP="00CB46FC">
            <w:pPr>
              <w:widowControl w:val="0"/>
              <w:autoSpaceDE w:val="0"/>
              <w:autoSpaceDN w:val="0"/>
              <w:adjustRightInd w:val="0"/>
              <w:ind w:right="-30"/>
              <w:jc w:val="center"/>
              <w:rPr>
                <w:rFonts w:ascii="Arial" w:hAnsi="Arial" w:cs="Arial"/>
                <w:sz w:val="20"/>
                <w:szCs w:val="20"/>
              </w:rPr>
            </w:pPr>
            <w:r w:rsidRPr="005F295F">
              <w:rPr>
                <w:rFonts w:ascii="Arial" w:hAnsi="Arial" w:cs="Arial"/>
                <w:sz w:val="20"/>
                <w:szCs w:val="20"/>
              </w:rPr>
              <w:t>X</w:t>
            </w:r>
          </w:p>
        </w:tc>
        <w:tc>
          <w:tcPr>
            <w:tcW w:w="1184" w:type="dxa"/>
            <w:tcBorders>
              <w:top w:val="nil"/>
              <w:left w:val="single" w:sz="2" w:space="0" w:color="000000"/>
              <w:bottom w:val="single" w:sz="2" w:space="0" w:color="000000"/>
              <w:right w:val="nil"/>
            </w:tcBorders>
          </w:tcPr>
          <w:p w14:paraId="019E626F" w14:textId="77777777" w:rsidR="00CB46FC" w:rsidRPr="005F295F" w:rsidRDefault="00CB46FC" w:rsidP="00CB46FC">
            <w:pPr>
              <w:widowControl w:val="0"/>
              <w:autoSpaceDE w:val="0"/>
              <w:autoSpaceDN w:val="0"/>
              <w:adjustRightInd w:val="0"/>
              <w:ind w:right="-30"/>
              <w:jc w:val="both"/>
              <w:rPr>
                <w:rFonts w:ascii="Arial" w:hAnsi="Arial" w:cs="Arial"/>
                <w:sz w:val="20"/>
                <w:szCs w:val="20"/>
              </w:rPr>
            </w:pPr>
            <w:r w:rsidRPr="005F295F">
              <w:rPr>
                <w:rFonts w:ascii="Arial" w:hAnsi="Arial" w:cs="Arial"/>
                <w:sz w:val="20"/>
                <w:szCs w:val="20"/>
              </w:rPr>
              <w:t>Especificação</w:t>
            </w:r>
          </w:p>
        </w:tc>
        <w:tc>
          <w:tcPr>
            <w:tcW w:w="1402" w:type="dxa"/>
            <w:tcBorders>
              <w:top w:val="nil"/>
              <w:left w:val="single" w:sz="2" w:space="0" w:color="000000"/>
              <w:bottom w:val="single" w:sz="2" w:space="0" w:color="000000"/>
              <w:right w:val="nil"/>
            </w:tcBorders>
          </w:tcPr>
          <w:p w14:paraId="019E6270" w14:textId="77777777" w:rsidR="00CB46FC" w:rsidRPr="005F295F" w:rsidRDefault="00CB46FC" w:rsidP="00CB46FC">
            <w:pPr>
              <w:widowControl w:val="0"/>
              <w:autoSpaceDE w:val="0"/>
              <w:autoSpaceDN w:val="0"/>
              <w:adjustRightInd w:val="0"/>
              <w:ind w:right="-30"/>
              <w:jc w:val="center"/>
              <w:rPr>
                <w:rFonts w:ascii="Arial" w:hAnsi="Arial" w:cs="Arial"/>
                <w:i/>
                <w:iCs/>
                <w:sz w:val="20"/>
                <w:szCs w:val="20"/>
              </w:rPr>
            </w:pPr>
            <w:r w:rsidRPr="005F295F">
              <w:rPr>
                <w:rFonts w:ascii="Arial" w:hAnsi="Arial" w:cs="Arial"/>
                <w:i/>
                <w:iCs/>
                <w:sz w:val="20"/>
                <w:szCs w:val="20"/>
              </w:rPr>
              <w:t xml:space="preserve">Marca </w:t>
            </w:r>
          </w:p>
          <w:p w14:paraId="019E6271" w14:textId="77777777" w:rsidR="00CB46FC" w:rsidRPr="005F295F" w:rsidRDefault="00CB46FC" w:rsidP="00CB46FC">
            <w:pPr>
              <w:widowControl w:val="0"/>
              <w:autoSpaceDE w:val="0"/>
              <w:autoSpaceDN w:val="0"/>
              <w:adjustRightInd w:val="0"/>
              <w:ind w:right="-30"/>
              <w:jc w:val="center"/>
              <w:rPr>
                <w:rFonts w:ascii="Arial" w:hAnsi="Arial" w:cs="Arial"/>
                <w:i/>
                <w:iCs/>
                <w:sz w:val="20"/>
                <w:szCs w:val="20"/>
              </w:rPr>
            </w:pPr>
            <w:r w:rsidRPr="005F295F">
              <w:rPr>
                <w:rFonts w:ascii="Arial" w:hAnsi="Arial" w:cs="Arial"/>
                <w:i/>
                <w:iCs/>
                <w:sz w:val="20"/>
                <w:szCs w:val="20"/>
              </w:rPr>
              <w:t>(</w:t>
            </w:r>
            <w:proofErr w:type="gramStart"/>
            <w:r w:rsidRPr="005F295F">
              <w:rPr>
                <w:rFonts w:ascii="Arial" w:hAnsi="Arial" w:cs="Arial"/>
                <w:i/>
                <w:iCs/>
                <w:sz w:val="20"/>
                <w:szCs w:val="20"/>
              </w:rPr>
              <w:t>se</w:t>
            </w:r>
            <w:proofErr w:type="gramEnd"/>
            <w:r w:rsidRPr="005F295F">
              <w:rPr>
                <w:rFonts w:ascii="Arial" w:hAnsi="Arial" w:cs="Arial"/>
                <w:i/>
                <w:iCs/>
                <w:sz w:val="20"/>
                <w:szCs w:val="20"/>
              </w:rPr>
              <w:t xml:space="preserve"> exigida no edital)</w:t>
            </w:r>
          </w:p>
        </w:tc>
        <w:tc>
          <w:tcPr>
            <w:tcW w:w="1541" w:type="dxa"/>
            <w:tcBorders>
              <w:top w:val="nil"/>
              <w:left w:val="single" w:sz="2" w:space="0" w:color="000000"/>
              <w:bottom w:val="single" w:sz="2" w:space="0" w:color="000000"/>
              <w:right w:val="nil"/>
            </w:tcBorders>
          </w:tcPr>
          <w:p w14:paraId="019E6272" w14:textId="77777777" w:rsidR="00CB46FC" w:rsidRPr="005F295F" w:rsidRDefault="00CB46FC" w:rsidP="00CB46FC">
            <w:pPr>
              <w:widowControl w:val="0"/>
              <w:autoSpaceDE w:val="0"/>
              <w:autoSpaceDN w:val="0"/>
              <w:adjustRightInd w:val="0"/>
              <w:ind w:right="-30"/>
              <w:jc w:val="center"/>
              <w:rPr>
                <w:rFonts w:ascii="Arial" w:hAnsi="Arial" w:cs="Arial"/>
                <w:i/>
                <w:iCs/>
                <w:sz w:val="20"/>
                <w:szCs w:val="20"/>
              </w:rPr>
            </w:pPr>
            <w:r w:rsidRPr="005F295F">
              <w:rPr>
                <w:rFonts w:ascii="Arial" w:hAnsi="Arial" w:cs="Arial"/>
                <w:i/>
                <w:iCs/>
                <w:sz w:val="20"/>
                <w:szCs w:val="20"/>
              </w:rPr>
              <w:t>Modelo</w:t>
            </w:r>
          </w:p>
          <w:p w14:paraId="019E6273" w14:textId="77777777" w:rsidR="00CB46FC" w:rsidRPr="005F295F" w:rsidRDefault="00CB46FC" w:rsidP="00CB46FC">
            <w:pPr>
              <w:widowControl w:val="0"/>
              <w:autoSpaceDE w:val="0"/>
              <w:autoSpaceDN w:val="0"/>
              <w:adjustRightInd w:val="0"/>
              <w:ind w:right="-30"/>
              <w:jc w:val="center"/>
              <w:rPr>
                <w:rFonts w:ascii="Arial" w:hAnsi="Arial" w:cs="Arial"/>
                <w:i/>
                <w:iCs/>
                <w:sz w:val="20"/>
                <w:szCs w:val="20"/>
              </w:rPr>
            </w:pPr>
            <w:r w:rsidRPr="005F295F">
              <w:rPr>
                <w:rFonts w:ascii="Arial" w:hAnsi="Arial" w:cs="Arial"/>
                <w:i/>
                <w:iCs/>
                <w:sz w:val="20"/>
                <w:szCs w:val="20"/>
              </w:rPr>
              <w:t>(</w:t>
            </w:r>
            <w:proofErr w:type="gramStart"/>
            <w:r w:rsidRPr="005F295F">
              <w:rPr>
                <w:rFonts w:ascii="Arial" w:hAnsi="Arial" w:cs="Arial"/>
                <w:i/>
                <w:iCs/>
                <w:sz w:val="20"/>
                <w:szCs w:val="20"/>
              </w:rPr>
              <w:t>se</w:t>
            </w:r>
            <w:proofErr w:type="gramEnd"/>
            <w:r w:rsidRPr="005F295F">
              <w:rPr>
                <w:rFonts w:ascii="Arial" w:hAnsi="Arial" w:cs="Arial"/>
                <w:i/>
                <w:iCs/>
                <w:sz w:val="20"/>
                <w:szCs w:val="20"/>
              </w:rPr>
              <w:t xml:space="preserve"> exigido no edital)</w:t>
            </w:r>
          </w:p>
        </w:tc>
        <w:tc>
          <w:tcPr>
            <w:tcW w:w="1121" w:type="dxa"/>
            <w:tcBorders>
              <w:top w:val="nil"/>
              <w:left w:val="single" w:sz="2" w:space="0" w:color="000000"/>
              <w:bottom w:val="single" w:sz="2" w:space="0" w:color="000000"/>
              <w:right w:val="nil"/>
            </w:tcBorders>
          </w:tcPr>
          <w:p w14:paraId="019E6274" w14:textId="77777777" w:rsidR="00CB46FC" w:rsidRPr="005F295F" w:rsidRDefault="00CB46FC" w:rsidP="001256C2">
            <w:pPr>
              <w:widowControl w:val="0"/>
              <w:autoSpaceDE w:val="0"/>
              <w:autoSpaceDN w:val="0"/>
              <w:adjustRightInd w:val="0"/>
              <w:ind w:right="-30"/>
              <w:jc w:val="center"/>
              <w:rPr>
                <w:rFonts w:ascii="Arial" w:hAnsi="Arial" w:cs="Arial"/>
                <w:sz w:val="20"/>
                <w:szCs w:val="20"/>
              </w:rPr>
            </w:pPr>
            <w:r w:rsidRPr="005F295F">
              <w:rPr>
                <w:rFonts w:ascii="Arial" w:hAnsi="Arial" w:cs="Arial"/>
                <w:sz w:val="20"/>
                <w:szCs w:val="20"/>
              </w:rPr>
              <w:t>Unidade</w:t>
            </w:r>
          </w:p>
        </w:tc>
        <w:tc>
          <w:tcPr>
            <w:tcW w:w="1121" w:type="dxa"/>
            <w:tcBorders>
              <w:top w:val="nil"/>
              <w:left w:val="single" w:sz="2" w:space="0" w:color="000000"/>
              <w:bottom w:val="single" w:sz="2" w:space="0" w:color="000000"/>
              <w:right w:val="nil"/>
            </w:tcBorders>
          </w:tcPr>
          <w:p w14:paraId="019E6275" w14:textId="77777777" w:rsidR="00CB46FC" w:rsidRPr="005F295F" w:rsidRDefault="00CB46FC" w:rsidP="001256C2">
            <w:pPr>
              <w:widowControl w:val="0"/>
              <w:autoSpaceDE w:val="0"/>
              <w:autoSpaceDN w:val="0"/>
              <w:adjustRightInd w:val="0"/>
              <w:ind w:right="-30"/>
              <w:jc w:val="center"/>
              <w:rPr>
                <w:rFonts w:ascii="Arial" w:hAnsi="Arial" w:cs="Arial"/>
                <w:sz w:val="20"/>
                <w:szCs w:val="20"/>
              </w:rPr>
            </w:pPr>
            <w:r w:rsidRPr="005F295F">
              <w:rPr>
                <w:rFonts w:ascii="Arial" w:hAnsi="Arial" w:cs="Arial"/>
                <w:sz w:val="20"/>
                <w:szCs w:val="20"/>
              </w:rPr>
              <w:t>Quantidade</w:t>
            </w:r>
          </w:p>
        </w:tc>
        <w:tc>
          <w:tcPr>
            <w:tcW w:w="841" w:type="dxa"/>
            <w:tcBorders>
              <w:top w:val="nil"/>
              <w:left w:val="single" w:sz="2" w:space="0" w:color="000000"/>
              <w:bottom w:val="single" w:sz="2" w:space="0" w:color="000000"/>
              <w:right w:val="nil"/>
            </w:tcBorders>
          </w:tcPr>
          <w:p w14:paraId="019E6276" w14:textId="77777777" w:rsidR="00CB46FC" w:rsidRPr="005F295F" w:rsidRDefault="00CB46FC" w:rsidP="00CB46FC">
            <w:pPr>
              <w:widowControl w:val="0"/>
              <w:autoSpaceDE w:val="0"/>
              <w:autoSpaceDN w:val="0"/>
              <w:adjustRightInd w:val="0"/>
              <w:ind w:right="-30"/>
              <w:jc w:val="center"/>
              <w:rPr>
                <w:rFonts w:ascii="Arial" w:hAnsi="Arial" w:cs="Arial"/>
                <w:sz w:val="20"/>
                <w:szCs w:val="20"/>
              </w:rPr>
            </w:pPr>
            <w:r w:rsidRPr="005F295F">
              <w:rPr>
                <w:rFonts w:ascii="Arial" w:hAnsi="Arial" w:cs="Arial"/>
                <w:sz w:val="20"/>
                <w:szCs w:val="20"/>
              </w:rPr>
              <w:t xml:space="preserve">Valor </w:t>
            </w:r>
            <w:proofErr w:type="spellStart"/>
            <w:r w:rsidRPr="005F295F">
              <w:rPr>
                <w:rFonts w:ascii="Arial" w:hAnsi="Arial" w:cs="Arial"/>
                <w:sz w:val="20"/>
                <w:szCs w:val="20"/>
              </w:rPr>
              <w:t>Un</w:t>
            </w:r>
            <w:proofErr w:type="spellEnd"/>
          </w:p>
        </w:tc>
        <w:tc>
          <w:tcPr>
            <w:tcW w:w="840" w:type="dxa"/>
            <w:tcBorders>
              <w:top w:val="nil"/>
              <w:left w:val="single" w:sz="2" w:space="0" w:color="000000"/>
              <w:bottom w:val="single" w:sz="2" w:space="0" w:color="000000"/>
              <w:right w:val="single" w:sz="2" w:space="0" w:color="000000"/>
            </w:tcBorders>
          </w:tcPr>
          <w:p w14:paraId="019E6277" w14:textId="77777777" w:rsidR="00CB46FC" w:rsidRPr="005F295F" w:rsidRDefault="00CB46FC" w:rsidP="00CB46FC">
            <w:pPr>
              <w:widowControl w:val="0"/>
              <w:autoSpaceDE w:val="0"/>
              <w:autoSpaceDN w:val="0"/>
              <w:adjustRightInd w:val="0"/>
              <w:ind w:right="-30"/>
              <w:jc w:val="center"/>
              <w:rPr>
                <w:rFonts w:ascii="Arial" w:hAnsi="Arial" w:cs="Arial"/>
                <w:sz w:val="20"/>
                <w:szCs w:val="20"/>
              </w:rPr>
            </w:pPr>
            <w:r w:rsidRPr="005F295F">
              <w:rPr>
                <w:rFonts w:ascii="Arial" w:hAnsi="Arial" w:cs="Arial"/>
                <w:i/>
                <w:iCs/>
                <w:sz w:val="20"/>
                <w:szCs w:val="20"/>
              </w:rPr>
              <w:t>Prazo garantia ou validade</w:t>
            </w:r>
          </w:p>
        </w:tc>
      </w:tr>
      <w:tr w:rsidR="00CB46FC" w:rsidRPr="005F295F" w14:paraId="019E6281" w14:textId="77777777" w:rsidTr="00BB5309">
        <w:trPr>
          <w:trHeight w:val="174"/>
        </w:trPr>
        <w:tc>
          <w:tcPr>
            <w:tcW w:w="497" w:type="dxa"/>
            <w:tcBorders>
              <w:top w:val="nil"/>
              <w:left w:val="single" w:sz="2" w:space="0" w:color="000000"/>
              <w:bottom w:val="single" w:sz="2" w:space="0" w:color="000000"/>
              <w:right w:val="nil"/>
            </w:tcBorders>
          </w:tcPr>
          <w:p w14:paraId="019E6279" w14:textId="77777777" w:rsidR="00CB46FC" w:rsidRPr="005F295F" w:rsidRDefault="00CB46FC" w:rsidP="00CB46FC">
            <w:pPr>
              <w:widowControl w:val="0"/>
              <w:autoSpaceDE w:val="0"/>
              <w:autoSpaceDN w:val="0"/>
              <w:adjustRightInd w:val="0"/>
              <w:ind w:right="-30"/>
              <w:jc w:val="both"/>
              <w:rPr>
                <w:rFonts w:ascii="Arial" w:hAnsi="Arial" w:cs="Arial"/>
                <w:sz w:val="20"/>
                <w:szCs w:val="20"/>
              </w:rPr>
            </w:pPr>
          </w:p>
        </w:tc>
        <w:tc>
          <w:tcPr>
            <w:tcW w:w="1184" w:type="dxa"/>
            <w:tcBorders>
              <w:top w:val="nil"/>
              <w:left w:val="single" w:sz="2" w:space="0" w:color="000000"/>
              <w:bottom w:val="single" w:sz="2" w:space="0" w:color="000000"/>
              <w:right w:val="nil"/>
            </w:tcBorders>
          </w:tcPr>
          <w:p w14:paraId="019E627A" w14:textId="77777777" w:rsidR="00CB46FC" w:rsidRPr="005F295F" w:rsidRDefault="00CB46FC" w:rsidP="00CB46FC">
            <w:pPr>
              <w:widowControl w:val="0"/>
              <w:autoSpaceDE w:val="0"/>
              <w:autoSpaceDN w:val="0"/>
              <w:adjustRightInd w:val="0"/>
              <w:ind w:right="-30"/>
              <w:jc w:val="both"/>
              <w:rPr>
                <w:rFonts w:ascii="Arial" w:hAnsi="Arial" w:cs="Arial"/>
                <w:sz w:val="20"/>
                <w:szCs w:val="20"/>
              </w:rPr>
            </w:pPr>
          </w:p>
        </w:tc>
        <w:tc>
          <w:tcPr>
            <w:tcW w:w="1402" w:type="dxa"/>
            <w:tcBorders>
              <w:top w:val="nil"/>
              <w:left w:val="single" w:sz="2" w:space="0" w:color="000000"/>
              <w:bottom w:val="single" w:sz="2" w:space="0" w:color="000000"/>
              <w:right w:val="nil"/>
            </w:tcBorders>
          </w:tcPr>
          <w:p w14:paraId="019E627B" w14:textId="77777777" w:rsidR="00CB46FC" w:rsidRPr="005F295F" w:rsidRDefault="00CB46FC" w:rsidP="00CB46FC">
            <w:pPr>
              <w:widowControl w:val="0"/>
              <w:autoSpaceDE w:val="0"/>
              <w:autoSpaceDN w:val="0"/>
              <w:adjustRightInd w:val="0"/>
              <w:ind w:right="-30"/>
              <w:jc w:val="both"/>
              <w:rPr>
                <w:rFonts w:ascii="Arial" w:hAnsi="Arial" w:cs="Arial"/>
                <w:sz w:val="20"/>
                <w:szCs w:val="20"/>
              </w:rPr>
            </w:pPr>
          </w:p>
        </w:tc>
        <w:tc>
          <w:tcPr>
            <w:tcW w:w="1541" w:type="dxa"/>
            <w:tcBorders>
              <w:top w:val="nil"/>
              <w:left w:val="single" w:sz="2" w:space="0" w:color="000000"/>
              <w:bottom w:val="single" w:sz="2" w:space="0" w:color="000000"/>
              <w:right w:val="nil"/>
            </w:tcBorders>
          </w:tcPr>
          <w:p w14:paraId="019E627C" w14:textId="77777777" w:rsidR="00CB46FC" w:rsidRPr="005F295F" w:rsidRDefault="00CB46FC" w:rsidP="00CB46FC">
            <w:pPr>
              <w:widowControl w:val="0"/>
              <w:autoSpaceDE w:val="0"/>
              <w:autoSpaceDN w:val="0"/>
              <w:adjustRightInd w:val="0"/>
              <w:ind w:right="-30"/>
              <w:jc w:val="both"/>
              <w:rPr>
                <w:rFonts w:ascii="Arial" w:hAnsi="Arial" w:cs="Arial"/>
                <w:sz w:val="20"/>
                <w:szCs w:val="20"/>
              </w:rPr>
            </w:pPr>
          </w:p>
        </w:tc>
        <w:tc>
          <w:tcPr>
            <w:tcW w:w="1121" w:type="dxa"/>
            <w:tcBorders>
              <w:top w:val="nil"/>
              <w:left w:val="single" w:sz="2" w:space="0" w:color="000000"/>
              <w:bottom w:val="single" w:sz="2" w:space="0" w:color="000000"/>
              <w:right w:val="nil"/>
            </w:tcBorders>
          </w:tcPr>
          <w:p w14:paraId="019E627D" w14:textId="77777777" w:rsidR="00CB46FC" w:rsidRPr="005F295F" w:rsidRDefault="00CB46FC" w:rsidP="00CB46FC">
            <w:pPr>
              <w:widowControl w:val="0"/>
              <w:autoSpaceDE w:val="0"/>
              <w:autoSpaceDN w:val="0"/>
              <w:adjustRightInd w:val="0"/>
              <w:ind w:right="-30"/>
              <w:jc w:val="both"/>
              <w:rPr>
                <w:rFonts w:ascii="Arial" w:hAnsi="Arial" w:cs="Arial"/>
                <w:sz w:val="20"/>
                <w:szCs w:val="20"/>
              </w:rPr>
            </w:pPr>
          </w:p>
        </w:tc>
        <w:tc>
          <w:tcPr>
            <w:tcW w:w="1121" w:type="dxa"/>
            <w:tcBorders>
              <w:top w:val="nil"/>
              <w:left w:val="single" w:sz="2" w:space="0" w:color="000000"/>
              <w:bottom w:val="single" w:sz="2" w:space="0" w:color="000000"/>
              <w:right w:val="nil"/>
            </w:tcBorders>
          </w:tcPr>
          <w:p w14:paraId="019E627E" w14:textId="77777777" w:rsidR="00CB46FC" w:rsidRPr="005F295F" w:rsidRDefault="00CB46FC" w:rsidP="00CB46FC">
            <w:pPr>
              <w:widowControl w:val="0"/>
              <w:autoSpaceDE w:val="0"/>
              <w:autoSpaceDN w:val="0"/>
              <w:adjustRightInd w:val="0"/>
              <w:ind w:right="-30"/>
              <w:jc w:val="both"/>
              <w:rPr>
                <w:rFonts w:ascii="Arial" w:hAnsi="Arial" w:cs="Arial"/>
                <w:sz w:val="20"/>
                <w:szCs w:val="20"/>
              </w:rPr>
            </w:pPr>
          </w:p>
        </w:tc>
        <w:tc>
          <w:tcPr>
            <w:tcW w:w="841" w:type="dxa"/>
            <w:tcBorders>
              <w:top w:val="nil"/>
              <w:left w:val="single" w:sz="2" w:space="0" w:color="000000"/>
              <w:bottom w:val="single" w:sz="2" w:space="0" w:color="000000"/>
              <w:right w:val="nil"/>
            </w:tcBorders>
          </w:tcPr>
          <w:p w14:paraId="019E627F" w14:textId="77777777" w:rsidR="00CB46FC" w:rsidRPr="005F295F" w:rsidRDefault="00CB46FC" w:rsidP="00CB46FC">
            <w:pPr>
              <w:widowControl w:val="0"/>
              <w:autoSpaceDE w:val="0"/>
              <w:autoSpaceDN w:val="0"/>
              <w:adjustRightInd w:val="0"/>
              <w:ind w:right="-30"/>
              <w:jc w:val="both"/>
              <w:rPr>
                <w:rFonts w:ascii="Arial" w:hAnsi="Arial" w:cs="Arial"/>
                <w:sz w:val="20"/>
                <w:szCs w:val="20"/>
              </w:rPr>
            </w:pPr>
          </w:p>
        </w:tc>
        <w:tc>
          <w:tcPr>
            <w:tcW w:w="840" w:type="dxa"/>
            <w:tcBorders>
              <w:top w:val="nil"/>
              <w:left w:val="single" w:sz="2" w:space="0" w:color="000000"/>
              <w:bottom w:val="single" w:sz="2" w:space="0" w:color="000000"/>
              <w:right w:val="single" w:sz="2" w:space="0" w:color="000000"/>
            </w:tcBorders>
          </w:tcPr>
          <w:p w14:paraId="019E6280" w14:textId="77777777" w:rsidR="00CB46FC" w:rsidRPr="005F295F" w:rsidRDefault="00CB46FC" w:rsidP="00CB46FC">
            <w:pPr>
              <w:widowControl w:val="0"/>
              <w:autoSpaceDE w:val="0"/>
              <w:autoSpaceDN w:val="0"/>
              <w:adjustRightInd w:val="0"/>
              <w:ind w:right="-30"/>
              <w:jc w:val="both"/>
              <w:rPr>
                <w:rFonts w:ascii="Arial" w:hAnsi="Arial" w:cs="Arial"/>
                <w:sz w:val="20"/>
                <w:szCs w:val="20"/>
              </w:rPr>
            </w:pPr>
          </w:p>
        </w:tc>
      </w:tr>
    </w:tbl>
    <w:p w14:paraId="019E6282" w14:textId="77777777" w:rsidR="002F4C05" w:rsidRPr="005F295F" w:rsidRDefault="002F4C05" w:rsidP="00CB46FC">
      <w:pPr>
        <w:widowControl w:val="0"/>
        <w:autoSpaceDE w:val="0"/>
        <w:autoSpaceDN w:val="0"/>
        <w:adjustRightInd w:val="0"/>
        <w:ind w:right="-30"/>
        <w:jc w:val="both"/>
        <w:rPr>
          <w:rFonts w:ascii="Arial" w:hAnsi="Arial" w:cs="Arial"/>
          <w:i/>
          <w:iCs/>
          <w:sz w:val="20"/>
          <w:szCs w:val="20"/>
        </w:rPr>
      </w:pPr>
    </w:p>
    <w:p w14:paraId="019E6283" w14:textId="0EE01CA0" w:rsidR="00113AE6" w:rsidRPr="005F295F" w:rsidRDefault="00113AE6" w:rsidP="00454D50">
      <w:pPr>
        <w:pStyle w:val="GradeColorida-nfase11"/>
        <w:rPr>
          <w:rFonts w:ascii="Arial" w:hAnsi="Arial" w:cs="Arial"/>
          <w:szCs w:val="20"/>
        </w:rPr>
      </w:pPr>
      <w:r w:rsidRPr="005F295F">
        <w:rPr>
          <w:rFonts w:ascii="Arial" w:hAnsi="Arial" w:cs="Arial"/>
          <w:b/>
          <w:szCs w:val="20"/>
        </w:rPr>
        <w:t>Nota Explicativa</w:t>
      </w:r>
      <w:r w:rsidRPr="005F295F">
        <w:rPr>
          <w:rFonts w:ascii="Arial" w:hAnsi="Arial" w:cs="Arial"/>
          <w:szCs w:val="20"/>
        </w:rPr>
        <w:t>:</w:t>
      </w:r>
      <w:r w:rsidR="00C7693F" w:rsidRPr="005F295F">
        <w:rPr>
          <w:rFonts w:ascii="Arial" w:hAnsi="Arial" w:cs="Arial"/>
          <w:szCs w:val="20"/>
        </w:rPr>
        <w:t xml:space="preserve"> </w:t>
      </w:r>
      <w:r w:rsidR="003C49EC" w:rsidRPr="005F295F">
        <w:rPr>
          <w:rFonts w:ascii="Arial" w:hAnsi="Arial" w:cs="Arial"/>
          <w:szCs w:val="20"/>
        </w:rPr>
        <w:t xml:space="preserve">Observar o disposto no </w:t>
      </w:r>
      <w:r w:rsidRPr="005F295F">
        <w:rPr>
          <w:rFonts w:ascii="Arial" w:hAnsi="Arial" w:cs="Arial"/>
          <w:szCs w:val="20"/>
        </w:rPr>
        <w:t xml:space="preserve">Decreto </w:t>
      </w:r>
      <w:r w:rsidR="00C159F6" w:rsidRPr="005F295F">
        <w:rPr>
          <w:rFonts w:ascii="Arial" w:hAnsi="Arial" w:cs="Arial"/>
          <w:szCs w:val="20"/>
        </w:rPr>
        <w:t>nº 5.450/05, art. 25, § 7º: “</w:t>
      </w:r>
      <w:r w:rsidRPr="005F295F">
        <w:rPr>
          <w:rFonts w:ascii="Arial" w:hAnsi="Arial" w:cs="Arial"/>
          <w:szCs w:val="20"/>
        </w:rPr>
        <w:t>No pregão, na forma eletrônica, realizado para o sistema de registro de preços, quando a proposta do licitante vencedor não atender ao quantitativo total estimado para a contratação, respeitada a ordem de classificação, poderão ser convocados tantos licitantes quantos forem necessários para alcançar o total estimado, observado o preço da proposta vencedora.”</w:t>
      </w:r>
    </w:p>
    <w:p w14:paraId="7764CF22" w14:textId="77777777" w:rsidR="00B05AF8" w:rsidRPr="005F295F" w:rsidRDefault="00B05AF8" w:rsidP="00B05AF8">
      <w:pPr>
        <w:rPr>
          <w:rFonts w:ascii="Arial" w:hAnsi="Arial" w:cs="Arial"/>
          <w:sz w:val="20"/>
          <w:szCs w:val="20"/>
          <w:lang w:eastAsia="en-US"/>
        </w:rPr>
      </w:pPr>
    </w:p>
    <w:p w14:paraId="38BAA0E3" w14:textId="3B496DA9" w:rsidR="00B05AF8" w:rsidRPr="005F295F" w:rsidRDefault="00B05AF8" w:rsidP="00B05AF8">
      <w:pPr>
        <w:pStyle w:val="GradeColorida-nfase11"/>
        <w:rPr>
          <w:rFonts w:ascii="Arial" w:hAnsi="Arial" w:cs="Arial"/>
          <w:szCs w:val="20"/>
        </w:rPr>
      </w:pPr>
      <w:r w:rsidRPr="005F295F">
        <w:rPr>
          <w:rFonts w:ascii="Arial" w:hAnsi="Arial" w:cs="Arial"/>
          <w:b/>
          <w:szCs w:val="20"/>
        </w:rPr>
        <w:t>Nota Explicativa</w:t>
      </w:r>
      <w:r w:rsidRPr="005F295F">
        <w:rPr>
          <w:rFonts w:ascii="Arial" w:hAnsi="Arial" w:cs="Arial"/>
          <w:szCs w:val="20"/>
        </w:rPr>
        <w:t xml:space="preserve">: </w:t>
      </w:r>
      <w:r w:rsidR="0071081A" w:rsidRPr="005F295F">
        <w:rPr>
          <w:rFonts w:ascii="Arial" w:hAnsi="Arial" w:cs="Arial"/>
          <w:szCs w:val="20"/>
        </w:rPr>
        <w:t xml:space="preserve">Nos termos do Parecer nº 00001/2016/CPLCA/CGU/AGU </w:t>
      </w:r>
      <w:r w:rsidR="00E60AC2" w:rsidRPr="005F295F">
        <w:rPr>
          <w:rFonts w:ascii="Arial" w:hAnsi="Arial" w:cs="Arial"/>
          <w:szCs w:val="20"/>
        </w:rPr>
        <w:t xml:space="preserve">não cabe reajuste, repactuação ou reequilíbrio econômico em relação à Ata de Registro de Preços, uma vez que esses institutos estão relacionados à contratação (contrato administrativo em sentido amplo). </w:t>
      </w:r>
    </w:p>
    <w:p w14:paraId="019E6284" w14:textId="77777777" w:rsidR="00C5111B" w:rsidRPr="005F295F" w:rsidRDefault="00C5111B" w:rsidP="00C5111B">
      <w:pPr>
        <w:rPr>
          <w:rFonts w:ascii="Arial" w:hAnsi="Arial" w:cs="Arial"/>
          <w:sz w:val="20"/>
          <w:szCs w:val="20"/>
          <w:lang w:eastAsia="en-US"/>
        </w:rPr>
      </w:pPr>
    </w:p>
    <w:p w14:paraId="019E6285" w14:textId="63FEC226" w:rsidR="00CB46FC" w:rsidRPr="005F295F" w:rsidRDefault="00CB46FC" w:rsidP="00CB46FC">
      <w:pPr>
        <w:widowControl w:val="0"/>
        <w:numPr>
          <w:ilvl w:val="0"/>
          <w:numId w:val="1"/>
        </w:numPr>
        <w:autoSpaceDE w:val="0"/>
        <w:autoSpaceDN w:val="0"/>
        <w:adjustRightInd w:val="0"/>
        <w:spacing w:before="240"/>
        <w:jc w:val="both"/>
        <w:rPr>
          <w:rFonts w:ascii="Arial" w:hAnsi="Arial" w:cs="Arial"/>
          <w:b/>
          <w:i/>
          <w:color w:val="FF0000"/>
          <w:sz w:val="20"/>
          <w:szCs w:val="20"/>
        </w:rPr>
      </w:pPr>
      <w:r w:rsidRPr="005F295F">
        <w:rPr>
          <w:rFonts w:ascii="Arial" w:hAnsi="Arial" w:cs="Arial"/>
          <w:b/>
          <w:bCs/>
          <w:i/>
          <w:iCs/>
          <w:color w:val="FF0000"/>
          <w:sz w:val="20"/>
          <w:szCs w:val="20"/>
        </w:rPr>
        <w:t>ÓRGÃO(S)</w:t>
      </w:r>
      <w:r w:rsidR="006362AE" w:rsidRPr="005F295F">
        <w:rPr>
          <w:rFonts w:ascii="Arial" w:hAnsi="Arial" w:cs="Arial"/>
          <w:b/>
          <w:bCs/>
          <w:i/>
          <w:iCs/>
          <w:color w:val="FF0000"/>
          <w:sz w:val="20"/>
          <w:szCs w:val="20"/>
        </w:rPr>
        <w:t xml:space="preserve"> GERENCIADOR </w:t>
      </w:r>
      <w:proofErr w:type="gramStart"/>
      <w:r w:rsidR="006362AE" w:rsidRPr="005F295F">
        <w:rPr>
          <w:rFonts w:ascii="Arial" w:hAnsi="Arial" w:cs="Arial"/>
          <w:b/>
          <w:bCs/>
          <w:i/>
          <w:iCs/>
          <w:color w:val="FF0000"/>
          <w:sz w:val="20"/>
          <w:szCs w:val="20"/>
        </w:rPr>
        <w:t xml:space="preserve">E </w:t>
      </w:r>
      <w:r w:rsidRPr="005F295F">
        <w:rPr>
          <w:rFonts w:ascii="Arial" w:hAnsi="Arial" w:cs="Arial"/>
          <w:b/>
          <w:bCs/>
          <w:i/>
          <w:iCs/>
          <w:color w:val="FF0000"/>
          <w:sz w:val="20"/>
          <w:szCs w:val="20"/>
        </w:rPr>
        <w:t xml:space="preserve"> PARTICIPANTE</w:t>
      </w:r>
      <w:proofErr w:type="gramEnd"/>
      <w:r w:rsidRPr="005F295F">
        <w:rPr>
          <w:rFonts w:ascii="Arial" w:hAnsi="Arial" w:cs="Arial"/>
          <w:b/>
          <w:bCs/>
          <w:i/>
          <w:iCs/>
          <w:color w:val="FF0000"/>
          <w:sz w:val="20"/>
          <w:szCs w:val="20"/>
        </w:rPr>
        <w:t>(S)</w:t>
      </w:r>
    </w:p>
    <w:p w14:paraId="6D0D0D80" w14:textId="464400D9" w:rsidR="006362AE" w:rsidRPr="005F295F" w:rsidRDefault="006362AE" w:rsidP="006362AE">
      <w:pPr>
        <w:numPr>
          <w:ilvl w:val="1"/>
          <w:numId w:val="1"/>
        </w:numPr>
        <w:spacing w:before="120" w:after="120" w:line="276" w:lineRule="auto"/>
        <w:ind w:left="792"/>
        <w:jc w:val="both"/>
        <w:rPr>
          <w:rFonts w:ascii="Arial" w:hAnsi="Arial" w:cs="Arial"/>
          <w:color w:val="FF0000"/>
          <w:sz w:val="20"/>
          <w:szCs w:val="20"/>
        </w:rPr>
      </w:pPr>
      <w:r w:rsidRPr="005F295F">
        <w:rPr>
          <w:rFonts w:ascii="Arial" w:hAnsi="Arial" w:cs="Arial"/>
          <w:i/>
          <w:color w:val="FF0000"/>
          <w:sz w:val="20"/>
          <w:szCs w:val="20"/>
        </w:rPr>
        <w:t xml:space="preserve">O órgão gerenciador será o ......(nome do </w:t>
      </w:r>
      <w:proofErr w:type="gramStart"/>
      <w:r w:rsidRPr="005F295F">
        <w:rPr>
          <w:rFonts w:ascii="Arial" w:hAnsi="Arial" w:cs="Arial"/>
          <w:i/>
          <w:color w:val="FF0000"/>
          <w:sz w:val="20"/>
          <w:szCs w:val="20"/>
        </w:rPr>
        <w:t>órgão)...</w:t>
      </w:r>
      <w:proofErr w:type="gramEnd"/>
      <w:r w:rsidRPr="005F295F">
        <w:rPr>
          <w:rFonts w:ascii="Arial" w:hAnsi="Arial" w:cs="Arial"/>
          <w:i/>
          <w:color w:val="FF0000"/>
          <w:sz w:val="20"/>
          <w:szCs w:val="20"/>
        </w:rPr>
        <w:t>.</w:t>
      </w:r>
    </w:p>
    <w:p w14:paraId="019E6286" w14:textId="77777777" w:rsidR="00CB46FC" w:rsidRPr="005F295F" w:rsidRDefault="00CB46FC" w:rsidP="00BB5309">
      <w:pPr>
        <w:numPr>
          <w:ilvl w:val="1"/>
          <w:numId w:val="1"/>
        </w:numPr>
        <w:autoSpaceDE w:val="0"/>
        <w:autoSpaceDN w:val="0"/>
        <w:adjustRightInd w:val="0"/>
        <w:spacing w:before="120" w:after="120" w:line="276" w:lineRule="auto"/>
        <w:ind w:left="425" w:firstLine="0"/>
        <w:jc w:val="both"/>
        <w:rPr>
          <w:rFonts w:ascii="Arial" w:hAnsi="Arial" w:cs="Arial"/>
          <w:i/>
          <w:iCs/>
          <w:color w:val="FF0000"/>
          <w:sz w:val="20"/>
          <w:szCs w:val="20"/>
        </w:rPr>
      </w:pPr>
      <w:r w:rsidRPr="005F295F">
        <w:rPr>
          <w:rFonts w:ascii="Arial" w:hAnsi="Arial" w:cs="Arial"/>
          <w:i/>
          <w:iCs/>
          <w:color w:val="FF0000"/>
          <w:sz w:val="20"/>
          <w:szCs w:val="20"/>
        </w:rPr>
        <w:t>São órgãos e entidades públicas participantes do registro de preços:</w:t>
      </w:r>
    </w:p>
    <w:p w14:paraId="019E6287" w14:textId="77777777" w:rsidR="00CB46FC" w:rsidRPr="005F295F" w:rsidRDefault="004C14E4" w:rsidP="004C14E4">
      <w:pPr>
        <w:widowControl w:val="0"/>
        <w:tabs>
          <w:tab w:val="left" w:pos="2093"/>
        </w:tabs>
        <w:autoSpaceDE w:val="0"/>
        <w:autoSpaceDN w:val="0"/>
        <w:adjustRightInd w:val="0"/>
        <w:spacing w:before="240"/>
        <w:ind w:left="792" w:right="-30"/>
        <w:jc w:val="both"/>
        <w:rPr>
          <w:rFonts w:ascii="Arial" w:hAnsi="Arial" w:cs="Arial"/>
          <w:i/>
          <w:iCs/>
          <w:color w:val="FF0000"/>
          <w:sz w:val="20"/>
          <w:szCs w:val="20"/>
        </w:rPr>
      </w:pPr>
      <w:r w:rsidRPr="005F295F">
        <w:rPr>
          <w:rFonts w:ascii="Arial" w:hAnsi="Arial" w:cs="Arial"/>
          <w:i/>
          <w:iCs/>
          <w:color w:val="FF0000"/>
          <w:sz w:val="20"/>
          <w:szCs w:val="20"/>
        </w:rPr>
        <w:lastRenderedPageBreak/>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4"/>
        <w:gridCol w:w="2244"/>
        <w:gridCol w:w="2245"/>
        <w:gridCol w:w="2245"/>
      </w:tblGrid>
      <w:tr w:rsidR="00CB46FC" w:rsidRPr="005F295F" w14:paraId="019E628C" w14:textId="77777777">
        <w:tc>
          <w:tcPr>
            <w:tcW w:w="2244" w:type="dxa"/>
          </w:tcPr>
          <w:p w14:paraId="019E6288" w14:textId="77777777" w:rsidR="00CB46FC" w:rsidRPr="005F295F" w:rsidRDefault="00CB46FC" w:rsidP="00CB46FC">
            <w:pPr>
              <w:widowControl w:val="0"/>
              <w:autoSpaceDE w:val="0"/>
              <w:autoSpaceDN w:val="0"/>
              <w:adjustRightInd w:val="0"/>
              <w:ind w:right="-30"/>
              <w:jc w:val="center"/>
              <w:rPr>
                <w:rFonts w:ascii="Arial" w:hAnsi="Arial" w:cs="Arial"/>
                <w:i/>
                <w:iCs/>
                <w:color w:val="FF0000"/>
                <w:sz w:val="20"/>
                <w:szCs w:val="20"/>
              </w:rPr>
            </w:pPr>
            <w:r w:rsidRPr="005F295F">
              <w:rPr>
                <w:rFonts w:ascii="Arial" w:hAnsi="Arial" w:cs="Arial"/>
                <w:i/>
                <w:iCs/>
                <w:color w:val="FF0000"/>
                <w:sz w:val="20"/>
                <w:szCs w:val="20"/>
              </w:rPr>
              <w:t xml:space="preserve">Item nº </w:t>
            </w:r>
          </w:p>
        </w:tc>
        <w:tc>
          <w:tcPr>
            <w:tcW w:w="2244" w:type="dxa"/>
          </w:tcPr>
          <w:p w14:paraId="019E6289" w14:textId="77777777" w:rsidR="00CB46FC" w:rsidRPr="005F295F" w:rsidRDefault="00CB46FC" w:rsidP="00CB46FC">
            <w:pPr>
              <w:widowControl w:val="0"/>
              <w:autoSpaceDE w:val="0"/>
              <w:autoSpaceDN w:val="0"/>
              <w:adjustRightInd w:val="0"/>
              <w:ind w:right="-30"/>
              <w:jc w:val="center"/>
              <w:rPr>
                <w:rFonts w:ascii="Arial" w:hAnsi="Arial" w:cs="Arial"/>
                <w:i/>
                <w:iCs/>
                <w:color w:val="FF0000"/>
                <w:sz w:val="20"/>
                <w:szCs w:val="20"/>
              </w:rPr>
            </w:pPr>
            <w:r w:rsidRPr="005F295F">
              <w:rPr>
                <w:rFonts w:ascii="Arial" w:hAnsi="Arial" w:cs="Arial"/>
                <w:i/>
                <w:iCs/>
                <w:color w:val="FF0000"/>
                <w:sz w:val="20"/>
                <w:szCs w:val="20"/>
              </w:rPr>
              <w:t>Órgãos Participantes</w:t>
            </w:r>
          </w:p>
        </w:tc>
        <w:tc>
          <w:tcPr>
            <w:tcW w:w="2245" w:type="dxa"/>
          </w:tcPr>
          <w:p w14:paraId="019E628A" w14:textId="77777777" w:rsidR="00CB46FC" w:rsidRPr="005F295F" w:rsidRDefault="00CB46FC" w:rsidP="00CB46FC">
            <w:pPr>
              <w:widowControl w:val="0"/>
              <w:autoSpaceDE w:val="0"/>
              <w:autoSpaceDN w:val="0"/>
              <w:adjustRightInd w:val="0"/>
              <w:ind w:right="-30"/>
              <w:jc w:val="center"/>
              <w:rPr>
                <w:rFonts w:ascii="Arial" w:hAnsi="Arial" w:cs="Arial"/>
                <w:i/>
                <w:iCs/>
                <w:color w:val="FF0000"/>
                <w:sz w:val="20"/>
                <w:szCs w:val="20"/>
              </w:rPr>
            </w:pPr>
            <w:r w:rsidRPr="005F295F">
              <w:rPr>
                <w:rFonts w:ascii="Arial" w:hAnsi="Arial" w:cs="Arial"/>
                <w:i/>
                <w:iCs/>
                <w:color w:val="FF0000"/>
                <w:sz w:val="20"/>
                <w:szCs w:val="20"/>
              </w:rPr>
              <w:t>Unidade</w:t>
            </w:r>
          </w:p>
        </w:tc>
        <w:tc>
          <w:tcPr>
            <w:tcW w:w="2245" w:type="dxa"/>
          </w:tcPr>
          <w:p w14:paraId="019E628B" w14:textId="77777777" w:rsidR="00CB46FC" w:rsidRPr="005F295F" w:rsidRDefault="00CB46FC" w:rsidP="00CB46FC">
            <w:pPr>
              <w:widowControl w:val="0"/>
              <w:autoSpaceDE w:val="0"/>
              <w:autoSpaceDN w:val="0"/>
              <w:adjustRightInd w:val="0"/>
              <w:ind w:right="-30"/>
              <w:jc w:val="center"/>
              <w:rPr>
                <w:rFonts w:ascii="Arial" w:hAnsi="Arial" w:cs="Arial"/>
                <w:i/>
                <w:iCs/>
                <w:color w:val="FF0000"/>
                <w:sz w:val="20"/>
                <w:szCs w:val="20"/>
              </w:rPr>
            </w:pPr>
            <w:r w:rsidRPr="005F295F">
              <w:rPr>
                <w:rFonts w:ascii="Arial" w:hAnsi="Arial" w:cs="Arial"/>
                <w:i/>
                <w:iCs/>
                <w:color w:val="FF0000"/>
                <w:sz w:val="20"/>
                <w:szCs w:val="20"/>
              </w:rPr>
              <w:t>Quantidade</w:t>
            </w:r>
          </w:p>
        </w:tc>
      </w:tr>
      <w:tr w:rsidR="00CB46FC" w:rsidRPr="005F295F" w14:paraId="019E6291" w14:textId="77777777">
        <w:tc>
          <w:tcPr>
            <w:tcW w:w="2244" w:type="dxa"/>
          </w:tcPr>
          <w:p w14:paraId="019E628D" w14:textId="77777777" w:rsidR="00CB46FC" w:rsidRPr="005F295F" w:rsidRDefault="00CB46FC" w:rsidP="00CB46FC">
            <w:pPr>
              <w:widowControl w:val="0"/>
              <w:autoSpaceDE w:val="0"/>
              <w:autoSpaceDN w:val="0"/>
              <w:adjustRightInd w:val="0"/>
              <w:ind w:right="-30"/>
              <w:jc w:val="center"/>
              <w:rPr>
                <w:rFonts w:ascii="Arial" w:hAnsi="Arial" w:cs="Arial"/>
                <w:i/>
                <w:iCs/>
                <w:color w:val="FF0000"/>
                <w:sz w:val="20"/>
                <w:szCs w:val="20"/>
              </w:rPr>
            </w:pPr>
          </w:p>
        </w:tc>
        <w:tc>
          <w:tcPr>
            <w:tcW w:w="2244" w:type="dxa"/>
          </w:tcPr>
          <w:p w14:paraId="019E628E" w14:textId="77777777" w:rsidR="00CB46FC" w:rsidRPr="005F295F" w:rsidRDefault="00CB46FC" w:rsidP="00CB46FC">
            <w:pPr>
              <w:widowControl w:val="0"/>
              <w:autoSpaceDE w:val="0"/>
              <w:autoSpaceDN w:val="0"/>
              <w:adjustRightInd w:val="0"/>
              <w:ind w:right="-30"/>
              <w:jc w:val="center"/>
              <w:rPr>
                <w:rFonts w:ascii="Arial" w:hAnsi="Arial" w:cs="Arial"/>
                <w:i/>
                <w:iCs/>
                <w:color w:val="FF0000"/>
                <w:sz w:val="20"/>
                <w:szCs w:val="20"/>
              </w:rPr>
            </w:pPr>
          </w:p>
        </w:tc>
        <w:tc>
          <w:tcPr>
            <w:tcW w:w="2245" w:type="dxa"/>
          </w:tcPr>
          <w:p w14:paraId="019E628F" w14:textId="77777777" w:rsidR="00CB46FC" w:rsidRPr="005F295F" w:rsidRDefault="00CB46FC" w:rsidP="00CB46FC">
            <w:pPr>
              <w:widowControl w:val="0"/>
              <w:autoSpaceDE w:val="0"/>
              <w:autoSpaceDN w:val="0"/>
              <w:adjustRightInd w:val="0"/>
              <w:ind w:right="-30"/>
              <w:jc w:val="center"/>
              <w:rPr>
                <w:rFonts w:ascii="Arial" w:hAnsi="Arial" w:cs="Arial"/>
                <w:i/>
                <w:iCs/>
                <w:color w:val="FF0000"/>
                <w:sz w:val="20"/>
                <w:szCs w:val="20"/>
              </w:rPr>
            </w:pPr>
          </w:p>
        </w:tc>
        <w:tc>
          <w:tcPr>
            <w:tcW w:w="2245" w:type="dxa"/>
          </w:tcPr>
          <w:p w14:paraId="019E6290" w14:textId="77777777" w:rsidR="00CB46FC" w:rsidRPr="005F295F" w:rsidRDefault="00CB46FC" w:rsidP="00CB46FC">
            <w:pPr>
              <w:widowControl w:val="0"/>
              <w:autoSpaceDE w:val="0"/>
              <w:autoSpaceDN w:val="0"/>
              <w:adjustRightInd w:val="0"/>
              <w:ind w:right="-30"/>
              <w:jc w:val="center"/>
              <w:rPr>
                <w:rFonts w:ascii="Arial" w:hAnsi="Arial" w:cs="Arial"/>
                <w:i/>
                <w:iCs/>
                <w:color w:val="FF0000"/>
                <w:sz w:val="20"/>
                <w:szCs w:val="20"/>
              </w:rPr>
            </w:pPr>
          </w:p>
        </w:tc>
      </w:tr>
      <w:tr w:rsidR="00CB46FC" w:rsidRPr="005F295F" w14:paraId="019E6296" w14:textId="77777777">
        <w:tc>
          <w:tcPr>
            <w:tcW w:w="2244" w:type="dxa"/>
          </w:tcPr>
          <w:p w14:paraId="019E6292" w14:textId="77777777" w:rsidR="00CB46FC" w:rsidRPr="005F295F" w:rsidRDefault="00CB46FC" w:rsidP="00CB46FC">
            <w:pPr>
              <w:widowControl w:val="0"/>
              <w:autoSpaceDE w:val="0"/>
              <w:autoSpaceDN w:val="0"/>
              <w:adjustRightInd w:val="0"/>
              <w:ind w:right="-30"/>
              <w:jc w:val="center"/>
              <w:rPr>
                <w:rFonts w:ascii="Arial" w:hAnsi="Arial" w:cs="Arial"/>
                <w:i/>
                <w:iCs/>
                <w:color w:val="FF0000"/>
                <w:sz w:val="20"/>
                <w:szCs w:val="20"/>
              </w:rPr>
            </w:pPr>
          </w:p>
        </w:tc>
        <w:tc>
          <w:tcPr>
            <w:tcW w:w="2244" w:type="dxa"/>
          </w:tcPr>
          <w:p w14:paraId="019E6293" w14:textId="77777777" w:rsidR="00CB46FC" w:rsidRPr="005F295F" w:rsidRDefault="00CB46FC" w:rsidP="00CB46FC">
            <w:pPr>
              <w:widowControl w:val="0"/>
              <w:autoSpaceDE w:val="0"/>
              <w:autoSpaceDN w:val="0"/>
              <w:adjustRightInd w:val="0"/>
              <w:ind w:right="-30"/>
              <w:jc w:val="center"/>
              <w:rPr>
                <w:rFonts w:ascii="Arial" w:hAnsi="Arial" w:cs="Arial"/>
                <w:i/>
                <w:iCs/>
                <w:color w:val="FF0000"/>
                <w:sz w:val="20"/>
                <w:szCs w:val="20"/>
              </w:rPr>
            </w:pPr>
          </w:p>
        </w:tc>
        <w:tc>
          <w:tcPr>
            <w:tcW w:w="2245" w:type="dxa"/>
          </w:tcPr>
          <w:p w14:paraId="019E6294" w14:textId="77777777" w:rsidR="00CB46FC" w:rsidRPr="005F295F" w:rsidRDefault="00CB46FC" w:rsidP="00CB46FC">
            <w:pPr>
              <w:widowControl w:val="0"/>
              <w:autoSpaceDE w:val="0"/>
              <w:autoSpaceDN w:val="0"/>
              <w:adjustRightInd w:val="0"/>
              <w:ind w:right="-30"/>
              <w:jc w:val="center"/>
              <w:rPr>
                <w:rFonts w:ascii="Arial" w:hAnsi="Arial" w:cs="Arial"/>
                <w:i/>
                <w:iCs/>
                <w:color w:val="FF0000"/>
                <w:sz w:val="20"/>
                <w:szCs w:val="20"/>
              </w:rPr>
            </w:pPr>
          </w:p>
        </w:tc>
        <w:tc>
          <w:tcPr>
            <w:tcW w:w="2245" w:type="dxa"/>
          </w:tcPr>
          <w:p w14:paraId="019E6295" w14:textId="77777777" w:rsidR="00CB46FC" w:rsidRPr="005F295F" w:rsidRDefault="00CB46FC" w:rsidP="00CB46FC">
            <w:pPr>
              <w:widowControl w:val="0"/>
              <w:autoSpaceDE w:val="0"/>
              <w:autoSpaceDN w:val="0"/>
              <w:adjustRightInd w:val="0"/>
              <w:ind w:right="-30"/>
              <w:jc w:val="center"/>
              <w:rPr>
                <w:rFonts w:ascii="Arial" w:hAnsi="Arial" w:cs="Arial"/>
                <w:i/>
                <w:iCs/>
                <w:color w:val="FF0000"/>
                <w:sz w:val="20"/>
                <w:szCs w:val="20"/>
              </w:rPr>
            </w:pPr>
          </w:p>
        </w:tc>
      </w:tr>
      <w:tr w:rsidR="00CB46FC" w:rsidRPr="005F295F" w14:paraId="019E629B" w14:textId="77777777">
        <w:tc>
          <w:tcPr>
            <w:tcW w:w="2244" w:type="dxa"/>
          </w:tcPr>
          <w:p w14:paraId="019E6297" w14:textId="77777777" w:rsidR="00CB46FC" w:rsidRPr="005F295F" w:rsidRDefault="00CB46FC" w:rsidP="00CB46FC">
            <w:pPr>
              <w:widowControl w:val="0"/>
              <w:autoSpaceDE w:val="0"/>
              <w:autoSpaceDN w:val="0"/>
              <w:adjustRightInd w:val="0"/>
              <w:ind w:right="-30"/>
              <w:jc w:val="center"/>
              <w:rPr>
                <w:rFonts w:ascii="Arial" w:hAnsi="Arial" w:cs="Arial"/>
                <w:i/>
                <w:iCs/>
                <w:color w:val="FF0000"/>
                <w:sz w:val="20"/>
                <w:szCs w:val="20"/>
              </w:rPr>
            </w:pPr>
          </w:p>
        </w:tc>
        <w:tc>
          <w:tcPr>
            <w:tcW w:w="2244" w:type="dxa"/>
          </w:tcPr>
          <w:p w14:paraId="019E6298" w14:textId="77777777" w:rsidR="00CB46FC" w:rsidRPr="005F295F" w:rsidRDefault="00CB46FC" w:rsidP="00CB46FC">
            <w:pPr>
              <w:widowControl w:val="0"/>
              <w:autoSpaceDE w:val="0"/>
              <w:autoSpaceDN w:val="0"/>
              <w:adjustRightInd w:val="0"/>
              <w:ind w:right="-30"/>
              <w:jc w:val="center"/>
              <w:rPr>
                <w:rFonts w:ascii="Arial" w:hAnsi="Arial" w:cs="Arial"/>
                <w:i/>
                <w:iCs/>
                <w:color w:val="FF0000"/>
                <w:sz w:val="20"/>
                <w:szCs w:val="20"/>
              </w:rPr>
            </w:pPr>
          </w:p>
        </w:tc>
        <w:tc>
          <w:tcPr>
            <w:tcW w:w="2245" w:type="dxa"/>
          </w:tcPr>
          <w:p w14:paraId="019E6299" w14:textId="77777777" w:rsidR="00CB46FC" w:rsidRPr="005F295F" w:rsidRDefault="00CB46FC" w:rsidP="00CB46FC">
            <w:pPr>
              <w:widowControl w:val="0"/>
              <w:autoSpaceDE w:val="0"/>
              <w:autoSpaceDN w:val="0"/>
              <w:adjustRightInd w:val="0"/>
              <w:ind w:right="-30"/>
              <w:jc w:val="center"/>
              <w:rPr>
                <w:rFonts w:ascii="Arial" w:hAnsi="Arial" w:cs="Arial"/>
                <w:i/>
                <w:iCs/>
                <w:color w:val="FF0000"/>
                <w:sz w:val="20"/>
                <w:szCs w:val="20"/>
              </w:rPr>
            </w:pPr>
          </w:p>
        </w:tc>
        <w:tc>
          <w:tcPr>
            <w:tcW w:w="2245" w:type="dxa"/>
          </w:tcPr>
          <w:p w14:paraId="019E629A" w14:textId="77777777" w:rsidR="00CB46FC" w:rsidRPr="005F295F" w:rsidRDefault="00CB46FC" w:rsidP="00CB46FC">
            <w:pPr>
              <w:widowControl w:val="0"/>
              <w:autoSpaceDE w:val="0"/>
              <w:autoSpaceDN w:val="0"/>
              <w:adjustRightInd w:val="0"/>
              <w:ind w:right="-30"/>
              <w:jc w:val="center"/>
              <w:rPr>
                <w:rFonts w:ascii="Arial" w:hAnsi="Arial" w:cs="Arial"/>
                <w:i/>
                <w:iCs/>
                <w:color w:val="FF0000"/>
                <w:sz w:val="20"/>
                <w:szCs w:val="20"/>
              </w:rPr>
            </w:pPr>
          </w:p>
        </w:tc>
      </w:tr>
    </w:tbl>
    <w:p w14:paraId="019E629C" w14:textId="77777777" w:rsidR="00CB46FC" w:rsidRPr="005F295F" w:rsidRDefault="00CB46FC" w:rsidP="00CB46FC">
      <w:pPr>
        <w:widowControl w:val="0"/>
        <w:autoSpaceDE w:val="0"/>
        <w:autoSpaceDN w:val="0"/>
        <w:adjustRightInd w:val="0"/>
        <w:ind w:right="-30"/>
        <w:jc w:val="both"/>
        <w:rPr>
          <w:rFonts w:ascii="Arial" w:hAnsi="Arial" w:cs="Arial"/>
          <w:i/>
          <w:iCs/>
          <w:color w:val="FF0000"/>
          <w:sz w:val="20"/>
          <w:szCs w:val="20"/>
        </w:rPr>
      </w:pPr>
    </w:p>
    <w:p w14:paraId="019E629D" w14:textId="175B4E40" w:rsidR="00CB46FC" w:rsidRPr="005F295F" w:rsidRDefault="00CB46FC" w:rsidP="00CB46FC">
      <w:pPr>
        <w:pStyle w:val="GradeColorida-nfase11"/>
        <w:rPr>
          <w:rFonts w:ascii="Arial" w:hAnsi="Arial" w:cs="Arial"/>
          <w:szCs w:val="20"/>
        </w:rPr>
      </w:pPr>
      <w:r w:rsidRPr="005F295F">
        <w:rPr>
          <w:rFonts w:ascii="Arial" w:hAnsi="Arial" w:cs="Arial"/>
          <w:b/>
          <w:szCs w:val="20"/>
        </w:rPr>
        <w:t>Nota Explicativa</w:t>
      </w:r>
      <w:r w:rsidRPr="005F295F">
        <w:rPr>
          <w:rFonts w:ascii="Arial" w:hAnsi="Arial" w:cs="Arial"/>
          <w:szCs w:val="20"/>
        </w:rPr>
        <w:t xml:space="preserve">: </w:t>
      </w:r>
      <w:r w:rsidR="006362AE" w:rsidRPr="005F295F">
        <w:rPr>
          <w:rFonts w:ascii="Arial" w:hAnsi="Arial" w:cs="Arial"/>
          <w:szCs w:val="20"/>
        </w:rPr>
        <w:t xml:space="preserve">O órgão gerenciador, previamente à abertura do certame, deverá registrar sua Intenção de Registro de Preços – IRP, com prazo mínimo de oito dias úteis, no Portal de Compras do Governo federal antes de publicar o Edital, salvo no caso de sua dispensa justificada, nos termos dos artigos 4º ao 6º do Decreto n° 7.892, de 2013. </w:t>
      </w:r>
      <w:r w:rsidR="00FD7CFF" w:rsidRPr="005F295F">
        <w:rPr>
          <w:rFonts w:ascii="Arial" w:hAnsi="Arial" w:cs="Arial"/>
          <w:szCs w:val="20"/>
        </w:rPr>
        <w:t>N</w:t>
      </w:r>
      <w:r w:rsidRPr="005F295F">
        <w:rPr>
          <w:rFonts w:ascii="Arial" w:hAnsi="Arial" w:cs="Arial"/>
          <w:szCs w:val="20"/>
        </w:rPr>
        <w:t>ão havendo órgãos participantes, suprimir o item.</w:t>
      </w:r>
    </w:p>
    <w:p w14:paraId="2233C2B5" w14:textId="77777777" w:rsidR="006362AE" w:rsidRPr="005F295F" w:rsidRDefault="006362AE" w:rsidP="006362AE">
      <w:pPr>
        <w:pStyle w:val="Nivel1"/>
        <w:numPr>
          <w:ilvl w:val="0"/>
          <w:numId w:val="1"/>
        </w:numPr>
        <w:rPr>
          <w:i/>
          <w:color w:val="FF0000"/>
          <w:lang w:eastAsia="en-US"/>
        </w:rPr>
      </w:pPr>
      <w:r w:rsidRPr="005F295F">
        <w:rPr>
          <w:lang w:eastAsia="en-US"/>
        </w:rPr>
        <w:t>D</w:t>
      </w:r>
      <w:bookmarkStart w:id="0" w:name="_GoBack"/>
      <w:bookmarkEnd w:id="0"/>
      <w:r w:rsidRPr="005F295F">
        <w:rPr>
          <w:lang w:eastAsia="en-US"/>
        </w:rPr>
        <w:t xml:space="preserve">A ADESÃO À ATA DE REGISTRO DE PREÇOS </w:t>
      </w:r>
      <w:r w:rsidRPr="005F295F">
        <w:rPr>
          <w:i/>
          <w:color w:val="FF0000"/>
          <w:lang w:eastAsia="en-US"/>
        </w:rPr>
        <w:t>(item obrigatório)</w:t>
      </w:r>
    </w:p>
    <w:p w14:paraId="36C15EB0" w14:textId="77777777" w:rsidR="006362AE" w:rsidRPr="005F295F" w:rsidRDefault="006362AE" w:rsidP="006362AE">
      <w:pPr>
        <w:spacing w:before="120" w:after="120" w:line="276" w:lineRule="auto"/>
        <w:ind w:left="425"/>
        <w:jc w:val="both"/>
        <w:rPr>
          <w:rFonts w:ascii="Arial" w:hAnsi="Arial" w:cs="Arial"/>
          <w:i/>
          <w:color w:val="FF0000"/>
          <w:sz w:val="20"/>
          <w:szCs w:val="20"/>
          <w:lang w:eastAsia="en-US"/>
        </w:rPr>
      </w:pPr>
      <w:r w:rsidRPr="005F295F">
        <w:rPr>
          <w:rFonts w:ascii="Arial" w:hAnsi="Arial" w:cs="Arial"/>
          <w:i/>
          <w:color w:val="FF0000"/>
          <w:sz w:val="20"/>
          <w:szCs w:val="20"/>
          <w:lang w:eastAsia="en-US"/>
        </w:rPr>
        <w:t>4.1    Não será admitida a adesão à ata de registro de preços decorrente desta licitação.</w:t>
      </w:r>
    </w:p>
    <w:p w14:paraId="335A63F9" w14:textId="77777777" w:rsidR="006362AE" w:rsidRPr="005F295F" w:rsidRDefault="006362AE" w:rsidP="006362AE">
      <w:pPr>
        <w:ind w:firstLine="567"/>
        <w:rPr>
          <w:rFonts w:ascii="Arial" w:hAnsi="Arial" w:cs="Arial"/>
          <w:sz w:val="20"/>
          <w:szCs w:val="20"/>
          <w:lang w:eastAsia="en-US"/>
        </w:rPr>
      </w:pPr>
    </w:p>
    <w:p w14:paraId="2DBA1FB9" w14:textId="77777777" w:rsidR="006362AE" w:rsidRPr="005F295F" w:rsidRDefault="006362AE" w:rsidP="006362AE">
      <w:pPr>
        <w:ind w:firstLine="567"/>
        <w:rPr>
          <w:rFonts w:ascii="Arial" w:hAnsi="Arial" w:cs="Arial"/>
          <w:b/>
          <w:i/>
          <w:color w:val="FF0000"/>
          <w:sz w:val="20"/>
          <w:szCs w:val="20"/>
          <w:u w:val="single"/>
          <w:lang w:eastAsia="en-US"/>
        </w:rPr>
      </w:pPr>
      <w:r w:rsidRPr="005F295F">
        <w:rPr>
          <w:rFonts w:ascii="Arial" w:hAnsi="Arial" w:cs="Arial"/>
          <w:b/>
          <w:i/>
          <w:color w:val="FF0000"/>
          <w:sz w:val="20"/>
          <w:szCs w:val="20"/>
          <w:u w:val="single"/>
          <w:lang w:eastAsia="en-US"/>
        </w:rPr>
        <w:t>OU</w:t>
      </w:r>
    </w:p>
    <w:p w14:paraId="585FD4FF" w14:textId="77777777" w:rsidR="006362AE" w:rsidRPr="005F295F" w:rsidRDefault="006362AE" w:rsidP="006362AE">
      <w:pPr>
        <w:ind w:firstLine="567"/>
        <w:rPr>
          <w:rFonts w:ascii="Arial" w:hAnsi="Arial" w:cs="Arial"/>
          <w:sz w:val="20"/>
          <w:szCs w:val="20"/>
          <w:lang w:eastAsia="en-US"/>
        </w:rPr>
      </w:pPr>
    </w:p>
    <w:p w14:paraId="6F7B1DD7" w14:textId="77777777" w:rsidR="006362AE" w:rsidRPr="005F295F" w:rsidRDefault="006362AE" w:rsidP="006362AE">
      <w:pPr>
        <w:numPr>
          <w:ilvl w:val="1"/>
          <w:numId w:val="1"/>
        </w:numPr>
        <w:spacing w:before="120" w:after="120" w:line="276" w:lineRule="auto"/>
        <w:ind w:left="792"/>
        <w:jc w:val="both"/>
        <w:rPr>
          <w:rFonts w:ascii="Arial" w:hAnsi="Arial" w:cs="Arial"/>
          <w:i/>
          <w:color w:val="FF0000"/>
          <w:sz w:val="20"/>
          <w:szCs w:val="20"/>
        </w:rPr>
      </w:pPr>
      <w:r w:rsidRPr="005F295F">
        <w:rPr>
          <w:rFonts w:ascii="Arial" w:hAnsi="Arial" w:cs="Arial"/>
          <w:i/>
          <w:color w:val="FF0000"/>
          <w:sz w:val="20"/>
          <w:szCs w:val="20"/>
        </w:rPr>
        <w:t>A ata de registro de preços, durante sua validade, poderá ser utilizada por qualquer órgão ou entidade da administração pública que não tenha participado do certame licitatório, mediante anuência do órgão gerenciador, desde que devidamente justificada a vantagem e respeitadas, no que couber, as condições e as regras estabelecidas na Lei nº 8.666, de 1993 e no Decreto nº 7.892, de 2013.</w:t>
      </w:r>
    </w:p>
    <w:p w14:paraId="6134ADD3" w14:textId="77777777" w:rsidR="006362AE" w:rsidRPr="005F295F" w:rsidRDefault="006362AE" w:rsidP="006362AE">
      <w:pPr>
        <w:numPr>
          <w:ilvl w:val="2"/>
          <w:numId w:val="1"/>
        </w:numPr>
        <w:spacing w:before="120" w:after="120" w:line="276" w:lineRule="auto"/>
        <w:ind w:left="1224"/>
        <w:jc w:val="both"/>
        <w:rPr>
          <w:rFonts w:ascii="Arial" w:hAnsi="Arial" w:cs="Arial"/>
          <w:i/>
          <w:color w:val="FF0000"/>
          <w:sz w:val="20"/>
          <w:szCs w:val="20"/>
        </w:rPr>
      </w:pPr>
      <w:r w:rsidRPr="005F295F">
        <w:rPr>
          <w:rFonts w:ascii="Arial" w:hAnsi="Arial" w:cs="Arial"/>
          <w:i/>
          <w:color w:val="FF0000"/>
          <w:sz w:val="20"/>
          <w:szCs w:val="20"/>
        </w:rPr>
        <w:t> A manifestação do órgão gerenciador de que trata o subitem anterior, salvo para adesões feitas por órgãos ou entidades de outras esferas federativas, fica condicionada à realização de estudo, pelos órgãos e pelas entidades que não participaram do registro de preços, que demonstre o ganho de eficiência, a viabilidade e a economicidade para a administração pública federal da utilização da ata de registro de preços, conforme estabelecido em ato do Secretário de Gestão do Ministério do Planejamento, Desenvolvimento e Gestão</w:t>
      </w:r>
    </w:p>
    <w:p w14:paraId="3CFD6712" w14:textId="77777777" w:rsidR="006362AE" w:rsidRPr="005F295F" w:rsidRDefault="006362AE" w:rsidP="006362AE">
      <w:pPr>
        <w:spacing w:before="120" w:after="120" w:line="276" w:lineRule="auto"/>
        <w:ind w:left="425"/>
        <w:jc w:val="both"/>
        <w:rPr>
          <w:rFonts w:ascii="Arial" w:hAnsi="Arial" w:cs="Arial"/>
          <w:i/>
          <w:color w:val="FF0000"/>
          <w:sz w:val="20"/>
          <w:szCs w:val="20"/>
        </w:rPr>
      </w:pPr>
    </w:p>
    <w:p w14:paraId="6067FB33" w14:textId="77777777" w:rsidR="006362AE" w:rsidRPr="005F295F" w:rsidRDefault="006362AE" w:rsidP="006362AE">
      <w:pPr>
        <w:pStyle w:val="GradeColorida-nfase11"/>
        <w:rPr>
          <w:rFonts w:ascii="Arial" w:hAnsi="Arial" w:cs="Arial"/>
          <w:szCs w:val="20"/>
        </w:rPr>
      </w:pPr>
      <w:r w:rsidRPr="005F295F">
        <w:rPr>
          <w:rFonts w:ascii="Arial" w:hAnsi="Arial" w:cs="Arial"/>
          <w:b/>
          <w:szCs w:val="20"/>
        </w:rPr>
        <w:t>Nota explicativa</w:t>
      </w:r>
      <w:r w:rsidRPr="005F295F">
        <w:rPr>
          <w:rFonts w:ascii="Arial" w:hAnsi="Arial" w:cs="Arial"/>
          <w:szCs w:val="20"/>
        </w:rPr>
        <w:t xml:space="preserve">: De acordo com o art. 22, § 9º do Decreto nº 7.892, de 2013 é permitida a adesão à ata de registro de preços por órgãos ou entidades municipais, distritais ou estaduais. Note-se, porém, que “...a </w:t>
      </w:r>
      <w:r w:rsidRPr="005F295F">
        <w:rPr>
          <w:rFonts w:ascii="Arial" w:hAnsi="Arial" w:cs="Arial"/>
          <w:szCs w:val="20"/>
          <w:u w:val="single"/>
        </w:rPr>
        <w:t>possibilidade de adesão para órgão não participante</w:t>
      </w:r>
      <w:r w:rsidRPr="005F295F">
        <w:rPr>
          <w:rFonts w:ascii="Arial" w:hAnsi="Arial" w:cs="Arial"/>
          <w:szCs w:val="20"/>
        </w:rPr>
        <w:t xml:space="preserve"> (ou seja, que não participou dos procedimentos iniciais da licitação) </w:t>
      </w:r>
      <w:r w:rsidRPr="005F295F">
        <w:rPr>
          <w:rFonts w:ascii="Arial" w:hAnsi="Arial" w:cs="Arial"/>
          <w:szCs w:val="20"/>
          <w:u w:val="single"/>
        </w:rPr>
        <w:t>não é uma obrigatoriedade</w:t>
      </w:r>
      <w:r w:rsidRPr="005F295F">
        <w:rPr>
          <w:rFonts w:ascii="Arial" w:hAnsi="Arial" w:cs="Arial"/>
          <w:szCs w:val="20"/>
        </w:rPr>
        <w:t xml:space="preserve"> a constar impensadamente em todos os editais de pregões para registro de preços, ... </w:t>
      </w:r>
      <w:r w:rsidRPr="005F295F">
        <w:rPr>
          <w:rFonts w:ascii="Arial" w:hAnsi="Arial" w:cs="Arial"/>
          <w:szCs w:val="20"/>
          <w:u w:val="single"/>
        </w:rPr>
        <w:t>mas sim uma medida anômala e excepcional</w:t>
      </w:r>
      <w:r w:rsidRPr="005F295F">
        <w:rPr>
          <w:rFonts w:ascii="Arial" w:hAnsi="Arial" w:cs="Arial"/>
          <w:szCs w:val="20"/>
        </w:rPr>
        <w:t xml:space="preserve">, uma faculdade que deve ser exercida de forma devidamente motivada” (TCU, Ac. n. 757/2015 – Plenário – </w:t>
      </w:r>
      <w:proofErr w:type="spellStart"/>
      <w:r w:rsidRPr="005F295F">
        <w:rPr>
          <w:rFonts w:ascii="Arial" w:hAnsi="Arial" w:cs="Arial"/>
          <w:szCs w:val="20"/>
        </w:rPr>
        <w:t>g.n</w:t>
      </w:r>
      <w:proofErr w:type="spellEnd"/>
      <w:r w:rsidRPr="005F295F">
        <w:rPr>
          <w:rFonts w:ascii="Arial" w:hAnsi="Arial" w:cs="Arial"/>
          <w:szCs w:val="20"/>
        </w:rPr>
        <w:t>.)</w:t>
      </w:r>
    </w:p>
    <w:p w14:paraId="101CAF51" w14:textId="77777777" w:rsidR="006362AE" w:rsidRPr="005F295F" w:rsidRDefault="006362AE" w:rsidP="006362AE">
      <w:pPr>
        <w:pStyle w:val="GradeColorida-nfase11"/>
        <w:rPr>
          <w:rFonts w:ascii="Arial" w:hAnsi="Arial" w:cs="Arial"/>
          <w:szCs w:val="20"/>
        </w:rPr>
      </w:pPr>
      <w:r w:rsidRPr="005F295F">
        <w:rPr>
          <w:rFonts w:ascii="Arial" w:hAnsi="Arial" w:cs="Arial"/>
          <w:szCs w:val="20"/>
        </w:rPr>
        <w:t>Quanto ao subitem 4.1.1, ele só será exigível após a edição do ato normativo do Secretário de Gestão, devendo a Administração verificar se já houve a publicação de tal ato.</w:t>
      </w:r>
    </w:p>
    <w:p w14:paraId="377E7D75" w14:textId="77777777" w:rsidR="006362AE" w:rsidRPr="005F295F" w:rsidRDefault="006362AE" w:rsidP="006362AE">
      <w:pPr>
        <w:rPr>
          <w:rFonts w:ascii="Arial" w:hAnsi="Arial" w:cs="Arial"/>
          <w:sz w:val="20"/>
          <w:szCs w:val="20"/>
          <w:lang w:eastAsia="en-US"/>
        </w:rPr>
      </w:pPr>
    </w:p>
    <w:p w14:paraId="0A9FD2D7" w14:textId="77777777" w:rsidR="006362AE" w:rsidRPr="005F295F" w:rsidRDefault="006362AE" w:rsidP="006362AE">
      <w:pPr>
        <w:numPr>
          <w:ilvl w:val="1"/>
          <w:numId w:val="1"/>
        </w:numPr>
        <w:spacing w:before="120" w:after="120" w:line="276" w:lineRule="auto"/>
        <w:ind w:left="792"/>
        <w:jc w:val="both"/>
        <w:rPr>
          <w:rFonts w:ascii="Arial" w:hAnsi="Arial" w:cs="Arial"/>
          <w:i/>
          <w:color w:val="FF0000"/>
          <w:sz w:val="20"/>
          <w:szCs w:val="20"/>
        </w:rPr>
      </w:pPr>
      <w:r w:rsidRPr="005F295F">
        <w:rPr>
          <w:rFonts w:ascii="Arial" w:hAnsi="Arial" w:cs="Arial"/>
          <w:i/>
          <w:color w:val="FF0000"/>
          <w:sz w:val="20"/>
          <w:szCs w:val="20"/>
        </w:rPr>
        <w:t xml:space="preserve">Caberá ao fornecedor beneficiário da Ata de Registro de Preços, observadas as condições nela estabelecidas, optar pela aceitação ou não do fornecimento, desde que este fornecimento não prejudique as obrigações anteriormente assumidas com o órgão gerenciador e órgãos participantes. </w:t>
      </w:r>
    </w:p>
    <w:p w14:paraId="306833B6" w14:textId="77777777" w:rsidR="006362AE" w:rsidRPr="005F295F" w:rsidRDefault="006362AE" w:rsidP="006362AE">
      <w:pPr>
        <w:numPr>
          <w:ilvl w:val="1"/>
          <w:numId w:val="1"/>
        </w:numPr>
        <w:spacing w:before="120" w:after="120" w:line="276" w:lineRule="auto"/>
        <w:ind w:left="792"/>
        <w:jc w:val="both"/>
        <w:rPr>
          <w:rFonts w:ascii="Arial" w:hAnsi="Arial" w:cs="Arial"/>
          <w:i/>
          <w:color w:val="FF0000"/>
          <w:sz w:val="20"/>
          <w:szCs w:val="20"/>
        </w:rPr>
      </w:pPr>
      <w:r w:rsidRPr="005F295F">
        <w:rPr>
          <w:rFonts w:ascii="Arial" w:hAnsi="Arial" w:cs="Arial"/>
          <w:i/>
          <w:color w:val="FF0000"/>
          <w:sz w:val="20"/>
          <w:szCs w:val="20"/>
        </w:rPr>
        <w:t xml:space="preserve">As aquisições ou contratações adicionais a que se refere este item não poderão exceder, por órgão ou entidade, </w:t>
      </w:r>
      <w:proofErr w:type="gramStart"/>
      <w:r w:rsidRPr="005F295F">
        <w:rPr>
          <w:rFonts w:ascii="Arial" w:hAnsi="Arial" w:cs="Arial"/>
          <w:i/>
          <w:color w:val="FF0000"/>
          <w:sz w:val="20"/>
          <w:szCs w:val="20"/>
        </w:rPr>
        <w:t>a...</w:t>
      </w:r>
      <w:proofErr w:type="gramEnd"/>
      <w:r w:rsidRPr="005F295F">
        <w:rPr>
          <w:rFonts w:ascii="Arial" w:hAnsi="Arial" w:cs="Arial"/>
          <w:i/>
          <w:color w:val="FF0000"/>
          <w:sz w:val="20"/>
          <w:szCs w:val="20"/>
        </w:rPr>
        <w:t xml:space="preserve"> (</w:t>
      </w:r>
      <w:proofErr w:type="gramStart"/>
      <w:r w:rsidRPr="005F295F">
        <w:rPr>
          <w:rFonts w:ascii="Arial" w:hAnsi="Arial" w:cs="Arial"/>
          <w:i/>
          <w:color w:val="FF0000"/>
          <w:sz w:val="20"/>
          <w:szCs w:val="20"/>
        </w:rPr>
        <w:t>máximo</w:t>
      </w:r>
      <w:proofErr w:type="gramEnd"/>
      <w:r w:rsidRPr="005F295F">
        <w:rPr>
          <w:rFonts w:ascii="Arial" w:hAnsi="Arial" w:cs="Arial"/>
          <w:i/>
          <w:color w:val="FF0000"/>
          <w:sz w:val="20"/>
          <w:szCs w:val="20"/>
        </w:rPr>
        <w:t xml:space="preserve"> cinquenta) por cento dos quantitativos dos itens do instrumento convocatório e registrados na ata de registro de preços para o órgão gerenciador e órgãos participantes.</w:t>
      </w:r>
    </w:p>
    <w:p w14:paraId="28948A09" w14:textId="77777777" w:rsidR="006362AE" w:rsidRPr="005F295F" w:rsidRDefault="006362AE" w:rsidP="006362AE">
      <w:pPr>
        <w:numPr>
          <w:ilvl w:val="1"/>
          <w:numId w:val="1"/>
        </w:numPr>
        <w:spacing w:before="120" w:after="120" w:line="276" w:lineRule="auto"/>
        <w:ind w:left="792"/>
        <w:jc w:val="both"/>
        <w:rPr>
          <w:rFonts w:ascii="Arial" w:hAnsi="Arial" w:cs="Arial"/>
          <w:i/>
          <w:color w:val="FF0000"/>
          <w:sz w:val="20"/>
          <w:szCs w:val="20"/>
        </w:rPr>
      </w:pPr>
      <w:r w:rsidRPr="005F295F">
        <w:rPr>
          <w:rFonts w:ascii="Arial" w:hAnsi="Arial" w:cs="Arial"/>
          <w:i/>
          <w:color w:val="FF0000"/>
          <w:sz w:val="20"/>
          <w:szCs w:val="20"/>
        </w:rPr>
        <w:t>As adesões à ata de registro de preços são limitadas, na totalidade, ao .............  (</w:t>
      </w:r>
      <w:proofErr w:type="gramStart"/>
      <w:r w:rsidRPr="005F295F">
        <w:rPr>
          <w:rFonts w:ascii="Arial" w:hAnsi="Arial" w:cs="Arial"/>
          <w:i/>
          <w:color w:val="FF0000"/>
          <w:sz w:val="20"/>
          <w:szCs w:val="20"/>
        </w:rPr>
        <w:t>máximo</w:t>
      </w:r>
      <w:proofErr w:type="gramEnd"/>
      <w:r w:rsidRPr="005F295F">
        <w:rPr>
          <w:rFonts w:ascii="Arial" w:hAnsi="Arial" w:cs="Arial"/>
          <w:i/>
          <w:color w:val="FF0000"/>
          <w:sz w:val="20"/>
          <w:szCs w:val="20"/>
        </w:rPr>
        <w:t xml:space="preserve"> dobro)..... </w:t>
      </w:r>
      <w:proofErr w:type="gramStart"/>
      <w:r w:rsidRPr="005F295F">
        <w:rPr>
          <w:rFonts w:ascii="Arial" w:hAnsi="Arial" w:cs="Arial"/>
          <w:i/>
          <w:color w:val="FF0000"/>
          <w:sz w:val="20"/>
          <w:szCs w:val="20"/>
        </w:rPr>
        <w:t>do</w:t>
      </w:r>
      <w:proofErr w:type="gramEnd"/>
      <w:r w:rsidRPr="005F295F">
        <w:rPr>
          <w:rFonts w:ascii="Arial" w:hAnsi="Arial" w:cs="Arial"/>
          <w:i/>
          <w:color w:val="FF0000"/>
          <w:sz w:val="20"/>
          <w:szCs w:val="20"/>
        </w:rPr>
        <w:t xml:space="preserve"> quantitativo de cada item registrado na ata de registro de preços para o órgão </w:t>
      </w:r>
      <w:r w:rsidRPr="005F295F">
        <w:rPr>
          <w:rFonts w:ascii="Arial" w:hAnsi="Arial" w:cs="Arial"/>
          <w:i/>
          <w:color w:val="FF0000"/>
          <w:sz w:val="20"/>
          <w:szCs w:val="20"/>
        </w:rPr>
        <w:lastRenderedPageBreak/>
        <w:t xml:space="preserve">gerenciador e órgãos participantes, </w:t>
      </w:r>
      <w:proofErr w:type="spellStart"/>
      <w:r w:rsidRPr="005F295F">
        <w:rPr>
          <w:rFonts w:ascii="Arial" w:hAnsi="Arial" w:cs="Arial"/>
          <w:i/>
          <w:color w:val="FF0000"/>
          <w:sz w:val="20"/>
          <w:szCs w:val="20"/>
        </w:rPr>
        <w:t>independente</w:t>
      </w:r>
      <w:proofErr w:type="spellEnd"/>
      <w:r w:rsidRPr="005F295F">
        <w:rPr>
          <w:rFonts w:ascii="Arial" w:hAnsi="Arial" w:cs="Arial"/>
          <w:i/>
          <w:color w:val="FF0000"/>
          <w:sz w:val="20"/>
          <w:szCs w:val="20"/>
        </w:rPr>
        <w:t xml:space="preserve"> do número de órgãos não participantes que eventualmente aderirem.</w:t>
      </w:r>
    </w:p>
    <w:p w14:paraId="65804898" w14:textId="77777777" w:rsidR="006362AE" w:rsidRPr="005F295F" w:rsidRDefault="006362AE" w:rsidP="006362AE">
      <w:pPr>
        <w:pStyle w:val="GradeColorida-nfase11"/>
        <w:rPr>
          <w:rFonts w:ascii="Arial" w:hAnsi="Arial" w:cs="Arial"/>
          <w:szCs w:val="20"/>
        </w:rPr>
      </w:pPr>
      <w:r w:rsidRPr="005F295F">
        <w:rPr>
          <w:rFonts w:ascii="Arial" w:hAnsi="Arial" w:cs="Arial"/>
          <w:b/>
          <w:szCs w:val="20"/>
        </w:rPr>
        <w:t xml:space="preserve">Nota Explicativa: </w:t>
      </w:r>
      <w:r w:rsidRPr="005F295F">
        <w:rPr>
          <w:rFonts w:ascii="Arial" w:hAnsi="Arial" w:cs="Arial"/>
          <w:szCs w:val="20"/>
        </w:rPr>
        <w:t>No caso de compra nacional, entendida essa como sendo aquela “em que o órgão gerenciador conduz os procedimentos para registro de preços destinado à execução descentralizada de programa ou projeto federal, mediante prévia indicação da demanda pelos entes federados beneficiados”, o limite para adesões passa a ser cem por cento por órgão (subitem 4.3) e quíntuplo de cada item na totalidade (subitem 4.4), devendo haver, nesse caso, o ajuste dos dispositivos acima.</w:t>
      </w:r>
    </w:p>
    <w:p w14:paraId="056DDA72" w14:textId="77777777" w:rsidR="006362AE" w:rsidRPr="005F295F" w:rsidRDefault="006362AE" w:rsidP="006362AE">
      <w:pPr>
        <w:rPr>
          <w:rFonts w:ascii="Arial" w:hAnsi="Arial" w:cs="Arial"/>
          <w:sz w:val="20"/>
          <w:szCs w:val="20"/>
        </w:rPr>
      </w:pPr>
    </w:p>
    <w:p w14:paraId="6261F81E" w14:textId="77777777" w:rsidR="006362AE" w:rsidRPr="005F295F" w:rsidRDefault="006362AE" w:rsidP="006362AE">
      <w:pPr>
        <w:numPr>
          <w:ilvl w:val="2"/>
          <w:numId w:val="1"/>
        </w:numPr>
        <w:spacing w:before="120" w:after="120" w:line="276" w:lineRule="auto"/>
        <w:ind w:left="1224"/>
        <w:jc w:val="both"/>
        <w:rPr>
          <w:rFonts w:ascii="Arial" w:hAnsi="Arial" w:cs="Arial"/>
          <w:i/>
          <w:color w:val="FF0000"/>
          <w:sz w:val="20"/>
          <w:szCs w:val="20"/>
        </w:rPr>
      </w:pPr>
      <w:r w:rsidRPr="005F295F">
        <w:rPr>
          <w:rFonts w:ascii="Arial" w:hAnsi="Arial" w:cs="Arial"/>
          <w:i/>
          <w:color w:val="FF0000"/>
          <w:sz w:val="20"/>
          <w:szCs w:val="20"/>
        </w:rPr>
        <w:t xml:space="preserve">Tratando-se de item exclusivo para microempresas e empresas de pequeno porte e cooperativas enquadradas no artigo 34 da Lei n° 11.488, de 2007, o órgão gerenciador somente autorizará a adesão caso o valor da contratação pretendida pelo aderente, somado aos valores das contratações já previstas para o órgão gerenciador e participantes ou já destinadas </w:t>
      </w:r>
      <w:proofErr w:type="gramStart"/>
      <w:r w:rsidRPr="005F295F">
        <w:rPr>
          <w:rFonts w:ascii="Arial" w:hAnsi="Arial" w:cs="Arial"/>
          <w:i/>
          <w:color w:val="FF0000"/>
          <w:sz w:val="20"/>
          <w:szCs w:val="20"/>
        </w:rPr>
        <w:t>à aderentes anteriores</w:t>
      </w:r>
      <w:proofErr w:type="gramEnd"/>
      <w:r w:rsidRPr="005F295F">
        <w:rPr>
          <w:rFonts w:ascii="Arial" w:hAnsi="Arial" w:cs="Arial"/>
          <w:i/>
          <w:color w:val="FF0000"/>
          <w:sz w:val="20"/>
          <w:szCs w:val="20"/>
        </w:rPr>
        <w:t>, não ultrapasse o limite de R$ 80.000,00 (oitenta mil reais) (Acórdão TCU nº 2957/2011 – P).</w:t>
      </w:r>
    </w:p>
    <w:p w14:paraId="63787348" w14:textId="77777777" w:rsidR="006362AE" w:rsidRPr="005F295F" w:rsidRDefault="006362AE" w:rsidP="006362AE">
      <w:pPr>
        <w:numPr>
          <w:ilvl w:val="1"/>
          <w:numId w:val="1"/>
        </w:numPr>
        <w:spacing w:before="120" w:after="120" w:line="276" w:lineRule="auto"/>
        <w:ind w:left="792"/>
        <w:jc w:val="both"/>
        <w:rPr>
          <w:rFonts w:ascii="Arial" w:hAnsi="Arial" w:cs="Arial"/>
          <w:i/>
          <w:color w:val="FF0000"/>
          <w:sz w:val="20"/>
          <w:szCs w:val="20"/>
        </w:rPr>
      </w:pPr>
      <w:r w:rsidRPr="005F295F">
        <w:rPr>
          <w:rFonts w:ascii="Arial" w:hAnsi="Arial" w:cs="Arial"/>
          <w:i/>
          <w:color w:val="FF0000"/>
          <w:sz w:val="20"/>
          <w:szCs w:val="20"/>
        </w:rPr>
        <w:t>Ao órgão não participante que aderir à ata competem os atos relativos à cobrança do cumprimento pelo fornecedor das obrigações contratualmente assumidas e a aplicação, observada a ampla defesa e o contraditório, de eventuais penalidades decorrentes do descumprimento de cláusulas contratuais, em relação as suas próprias contratações, informando as ocorrências ao órgão gerenciador.</w:t>
      </w:r>
    </w:p>
    <w:p w14:paraId="1EEB8FF0" w14:textId="77777777" w:rsidR="006362AE" w:rsidRPr="005F295F" w:rsidRDefault="006362AE" w:rsidP="006362AE">
      <w:pPr>
        <w:numPr>
          <w:ilvl w:val="1"/>
          <w:numId w:val="1"/>
        </w:numPr>
        <w:spacing w:before="120" w:after="120" w:line="276" w:lineRule="auto"/>
        <w:ind w:left="792"/>
        <w:jc w:val="both"/>
        <w:rPr>
          <w:rFonts w:ascii="Arial" w:hAnsi="Arial" w:cs="Arial"/>
          <w:i/>
          <w:color w:val="FF0000"/>
          <w:sz w:val="20"/>
          <w:szCs w:val="20"/>
        </w:rPr>
      </w:pPr>
      <w:r w:rsidRPr="005F295F">
        <w:rPr>
          <w:rFonts w:ascii="Arial" w:hAnsi="Arial" w:cs="Arial"/>
          <w:i/>
          <w:color w:val="FF0000"/>
          <w:sz w:val="20"/>
          <w:szCs w:val="20"/>
        </w:rPr>
        <w:t>Após a autorização do órgão gerenciador, o órgão não participante deverá efetivar a contratação solicitada em até noventa dias, observado o prazo de validade da Ata de Registro de Preços.</w:t>
      </w:r>
    </w:p>
    <w:p w14:paraId="4DFDAA8D" w14:textId="77777777" w:rsidR="006362AE" w:rsidRPr="005F295F" w:rsidRDefault="006362AE" w:rsidP="006362AE">
      <w:pPr>
        <w:numPr>
          <w:ilvl w:val="2"/>
          <w:numId w:val="1"/>
        </w:numPr>
        <w:spacing w:before="120" w:after="120" w:line="276" w:lineRule="auto"/>
        <w:ind w:left="1224"/>
        <w:jc w:val="both"/>
        <w:rPr>
          <w:rFonts w:ascii="Arial" w:hAnsi="Arial" w:cs="Arial"/>
          <w:i/>
          <w:color w:val="FF0000"/>
          <w:sz w:val="20"/>
          <w:szCs w:val="20"/>
        </w:rPr>
      </w:pPr>
      <w:r w:rsidRPr="005F295F">
        <w:rPr>
          <w:rFonts w:ascii="Arial" w:hAnsi="Arial" w:cs="Arial"/>
          <w:i/>
          <w:color w:val="FF0000"/>
          <w:sz w:val="20"/>
          <w:szCs w:val="20"/>
        </w:rPr>
        <w:t>Caberá ao órgão gerenciador autorizar, excepcional e justificadamente, a prorrogação do prazo para efetivação da contratação, respeitado o prazo de vigência da ata, desde que solicitada pelo órgão não participante.</w:t>
      </w:r>
    </w:p>
    <w:p w14:paraId="5A80FE8B" w14:textId="77777777" w:rsidR="006362AE" w:rsidRPr="005F295F" w:rsidRDefault="006362AE" w:rsidP="006362AE">
      <w:pPr>
        <w:pStyle w:val="Nivel1"/>
        <w:numPr>
          <w:ilvl w:val="0"/>
          <w:numId w:val="1"/>
        </w:numPr>
        <w:rPr>
          <w:iCs/>
        </w:rPr>
      </w:pPr>
      <w:r w:rsidRPr="005F295F">
        <w:t xml:space="preserve">VALIDADE DA ATA </w:t>
      </w:r>
    </w:p>
    <w:p w14:paraId="019E629F" w14:textId="77777777" w:rsidR="00CB46FC" w:rsidRPr="005F295F" w:rsidRDefault="00CB46FC" w:rsidP="00BB5309">
      <w:pPr>
        <w:numPr>
          <w:ilvl w:val="1"/>
          <w:numId w:val="1"/>
        </w:numPr>
        <w:autoSpaceDE w:val="0"/>
        <w:autoSpaceDN w:val="0"/>
        <w:adjustRightInd w:val="0"/>
        <w:spacing w:before="120" w:after="120" w:line="276" w:lineRule="auto"/>
        <w:ind w:left="425" w:firstLine="0"/>
        <w:jc w:val="both"/>
        <w:rPr>
          <w:rFonts w:ascii="Arial" w:hAnsi="Arial" w:cs="Arial"/>
          <w:iCs/>
          <w:sz w:val="20"/>
          <w:szCs w:val="20"/>
        </w:rPr>
      </w:pPr>
      <w:r w:rsidRPr="005F295F">
        <w:rPr>
          <w:rFonts w:ascii="Arial" w:hAnsi="Arial" w:cs="Arial"/>
          <w:sz w:val="20"/>
          <w:szCs w:val="20"/>
        </w:rPr>
        <w:t xml:space="preserve">A validade da Ata de Registro de Preços será de </w:t>
      </w:r>
      <w:r w:rsidRPr="005F295F">
        <w:rPr>
          <w:rFonts w:ascii="Arial" w:hAnsi="Arial" w:cs="Arial"/>
          <w:i/>
          <w:color w:val="FF0000"/>
          <w:sz w:val="20"/>
          <w:szCs w:val="20"/>
        </w:rPr>
        <w:t>12 meses</w:t>
      </w:r>
      <w:r w:rsidRPr="005F295F">
        <w:rPr>
          <w:rFonts w:ascii="Arial" w:hAnsi="Arial" w:cs="Arial"/>
          <w:sz w:val="20"/>
          <w:szCs w:val="20"/>
        </w:rPr>
        <w:t>, a partir do(a)................................, não podendo ser prorrogada.</w:t>
      </w:r>
    </w:p>
    <w:p w14:paraId="019E62A0" w14:textId="77777777" w:rsidR="00CB46FC" w:rsidRPr="005F295F" w:rsidRDefault="00CB46FC" w:rsidP="00CB46FC">
      <w:pPr>
        <w:pStyle w:val="GradeColorida-nfase11"/>
        <w:rPr>
          <w:rFonts w:ascii="Arial" w:hAnsi="Arial" w:cs="Arial"/>
          <w:szCs w:val="20"/>
        </w:rPr>
      </w:pPr>
      <w:r w:rsidRPr="005F295F">
        <w:rPr>
          <w:rFonts w:ascii="Arial" w:hAnsi="Arial" w:cs="Arial"/>
          <w:b/>
          <w:szCs w:val="20"/>
        </w:rPr>
        <w:t>Nota Explicativa</w:t>
      </w:r>
      <w:r w:rsidRPr="005F295F">
        <w:rPr>
          <w:rFonts w:ascii="Arial" w:hAnsi="Arial" w:cs="Arial"/>
          <w:szCs w:val="20"/>
        </w:rPr>
        <w:t>: A Ata de Registro de Preços pode ter sua validade fixada por prazo inferior a 12 (doze) meses, podendo ou não ser prorroga</w:t>
      </w:r>
      <w:r w:rsidR="00C7693F" w:rsidRPr="005F295F">
        <w:rPr>
          <w:rFonts w:ascii="Arial" w:hAnsi="Arial" w:cs="Arial"/>
          <w:szCs w:val="20"/>
        </w:rPr>
        <w:t>da, a critério da Administração, respeitado,</w:t>
      </w:r>
      <w:r w:rsidR="00520E7A" w:rsidRPr="005F295F">
        <w:rPr>
          <w:rFonts w:ascii="Arial" w:hAnsi="Arial" w:cs="Arial"/>
          <w:szCs w:val="20"/>
        </w:rPr>
        <w:t xml:space="preserve"> </w:t>
      </w:r>
      <w:r w:rsidR="00C7693F" w:rsidRPr="005F295F">
        <w:rPr>
          <w:rFonts w:ascii="Arial" w:hAnsi="Arial" w:cs="Arial"/>
          <w:szCs w:val="20"/>
        </w:rPr>
        <w:t>contudo,</w:t>
      </w:r>
      <w:r w:rsidR="00210AA6" w:rsidRPr="005F295F">
        <w:rPr>
          <w:rFonts w:ascii="Arial" w:hAnsi="Arial" w:cs="Arial"/>
          <w:szCs w:val="20"/>
        </w:rPr>
        <w:t xml:space="preserve"> </w:t>
      </w:r>
      <w:r w:rsidR="00C7693F" w:rsidRPr="005F295F">
        <w:rPr>
          <w:rFonts w:ascii="Arial" w:hAnsi="Arial" w:cs="Arial"/>
          <w:szCs w:val="20"/>
        </w:rPr>
        <w:t>o prazo total de 12 (doze) meses</w:t>
      </w:r>
      <w:r w:rsidR="00210AA6" w:rsidRPr="005F295F">
        <w:rPr>
          <w:rFonts w:ascii="Arial" w:hAnsi="Arial" w:cs="Arial"/>
          <w:szCs w:val="20"/>
        </w:rPr>
        <w:t xml:space="preserve"> (a</w:t>
      </w:r>
      <w:r w:rsidR="00C7693F" w:rsidRPr="005F295F">
        <w:rPr>
          <w:rFonts w:ascii="Arial" w:hAnsi="Arial" w:cs="Arial"/>
          <w:szCs w:val="20"/>
        </w:rPr>
        <w:t>rt. 12 do Decreto nº 7.892/13</w:t>
      </w:r>
      <w:r w:rsidR="00210AA6" w:rsidRPr="005F295F">
        <w:rPr>
          <w:rFonts w:ascii="Arial" w:hAnsi="Arial" w:cs="Arial"/>
          <w:szCs w:val="20"/>
        </w:rPr>
        <w:t>)</w:t>
      </w:r>
      <w:r w:rsidR="00C7693F" w:rsidRPr="005F295F">
        <w:rPr>
          <w:rFonts w:ascii="Arial" w:hAnsi="Arial" w:cs="Arial"/>
          <w:szCs w:val="20"/>
        </w:rPr>
        <w:t>.</w:t>
      </w:r>
    </w:p>
    <w:p w14:paraId="019E62A1" w14:textId="77777777" w:rsidR="004C14E4" w:rsidRPr="005F295F" w:rsidRDefault="004C14E4" w:rsidP="004C14E4">
      <w:pPr>
        <w:rPr>
          <w:rFonts w:ascii="Arial" w:hAnsi="Arial" w:cs="Arial"/>
          <w:color w:val="00B050"/>
          <w:sz w:val="20"/>
          <w:szCs w:val="20"/>
          <w:lang w:eastAsia="en-US"/>
        </w:rPr>
      </w:pPr>
    </w:p>
    <w:p w14:paraId="019E62A2" w14:textId="77777777" w:rsidR="00520E7A" w:rsidRPr="005F295F" w:rsidRDefault="00520E7A" w:rsidP="00520E7A">
      <w:pPr>
        <w:widowControl w:val="0"/>
        <w:numPr>
          <w:ilvl w:val="0"/>
          <w:numId w:val="1"/>
        </w:numPr>
        <w:autoSpaceDE w:val="0"/>
        <w:autoSpaceDN w:val="0"/>
        <w:adjustRightInd w:val="0"/>
        <w:spacing w:before="240"/>
        <w:ind w:right="-30"/>
        <w:jc w:val="both"/>
        <w:rPr>
          <w:rFonts w:ascii="Arial" w:hAnsi="Arial" w:cs="Arial"/>
          <w:iCs/>
          <w:sz w:val="20"/>
          <w:szCs w:val="20"/>
        </w:rPr>
      </w:pPr>
      <w:r w:rsidRPr="005F295F">
        <w:rPr>
          <w:rFonts w:ascii="Arial" w:hAnsi="Arial" w:cs="Arial"/>
          <w:b/>
          <w:bCs/>
          <w:sz w:val="20"/>
          <w:szCs w:val="20"/>
        </w:rPr>
        <w:t>REVISÃO</w:t>
      </w:r>
      <w:r w:rsidR="001E0D7C" w:rsidRPr="005F295F">
        <w:rPr>
          <w:rFonts w:ascii="Arial" w:hAnsi="Arial" w:cs="Arial"/>
          <w:b/>
          <w:bCs/>
          <w:sz w:val="20"/>
          <w:szCs w:val="20"/>
        </w:rPr>
        <w:t xml:space="preserve"> E </w:t>
      </w:r>
      <w:r w:rsidRPr="005F295F">
        <w:rPr>
          <w:rFonts w:ascii="Arial" w:hAnsi="Arial" w:cs="Arial"/>
          <w:b/>
          <w:bCs/>
          <w:sz w:val="20"/>
          <w:szCs w:val="20"/>
        </w:rPr>
        <w:t>CANCELAMENTO</w:t>
      </w:r>
      <w:r w:rsidRPr="005F295F">
        <w:rPr>
          <w:rFonts w:ascii="Arial" w:hAnsi="Arial" w:cs="Arial"/>
          <w:iCs/>
          <w:sz w:val="20"/>
          <w:szCs w:val="20"/>
        </w:rPr>
        <w:t xml:space="preserve"> </w:t>
      </w:r>
    </w:p>
    <w:p w14:paraId="019E62A3" w14:textId="77777777" w:rsidR="002038C8" w:rsidRPr="005F295F" w:rsidRDefault="002038C8" w:rsidP="002038C8">
      <w:pPr>
        <w:pStyle w:val="PargrafodaLista"/>
        <w:numPr>
          <w:ilvl w:val="1"/>
          <w:numId w:val="1"/>
        </w:numPr>
        <w:spacing w:before="120" w:after="120" w:line="276" w:lineRule="auto"/>
        <w:ind w:left="425" w:firstLine="0"/>
        <w:jc w:val="both"/>
        <w:rPr>
          <w:rFonts w:ascii="Arial" w:hAnsi="Arial" w:cs="Arial"/>
          <w:sz w:val="20"/>
          <w:szCs w:val="20"/>
        </w:rPr>
      </w:pPr>
      <w:r w:rsidRPr="005F295F">
        <w:rPr>
          <w:rFonts w:ascii="Arial" w:hAnsi="Arial" w:cs="Arial"/>
          <w:sz w:val="20"/>
          <w:szCs w:val="20"/>
        </w:rPr>
        <w:t xml:space="preserve">A Administração realizará pesquisa de mercado periodicamente, em intervalos não superiores a 180 (cento e oitenta) dias, a fim de verificar a </w:t>
      </w:r>
      <w:proofErr w:type="spellStart"/>
      <w:r w:rsidRPr="005F295F">
        <w:rPr>
          <w:rFonts w:ascii="Arial" w:hAnsi="Arial" w:cs="Arial"/>
          <w:sz w:val="20"/>
          <w:szCs w:val="20"/>
        </w:rPr>
        <w:t>vantajosidade</w:t>
      </w:r>
      <w:proofErr w:type="spellEnd"/>
      <w:r w:rsidRPr="005F295F">
        <w:rPr>
          <w:rFonts w:ascii="Arial" w:hAnsi="Arial" w:cs="Arial"/>
          <w:sz w:val="20"/>
          <w:szCs w:val="20"/>
        </w:rPr>
        <w:t xml:space="preserve"> dos preços registrados nesta Ata.</w:t>
      </w:r>
    </w:p>
    <w:p w14:paraId="019E62A4" w14:textId="77777777" w:rsidR="002038C8" w:rsidRPr="005F295F" w:rsidRDefault="002038C8" w:rsidP="002038C8">
      <w:pPr>
        <w:pStyle w:val="citao2"/>
        <w:rPr>
          <w:rFonts w:ascii="Arial" w:hAnsi="Arial" w:cs="Arial"/>
          <w:sz w:val="20"/>
          <w:szCs w:val="20"/>
        </w:rPr>
      </w:pPr>
      <w:r w:rsidRPr="005F295F">
        <w:rPr>
          <w:rFonts w:ascii="Arial" w:hAnsi="Arial" w:cs="Arial"/>
          <w:b/>
          <w:sz w:val="20"/>
          <w:szCs w:val="20"/>
        </w:rPr>
        <w:t>Nota explicativa</w:t>
      </w:r>
      <w:r w:rsidRPr="005F295F">
        <w:rPr>
          <w:rFonts w:ascii="Arial" w:hAnsi="Arial" w:cs="Arial"/>
          <w:sz w:val="20"/>
          <w:szCs w:val="20"/>
        </w:rPr>
        <w:t>: Considerando o disposto no art. 9º, XI do Decreto n. 7.892, de 2013, bem como a regra do art. 2º, §4º da IN SLTI/MPOG n. 05, de 2014, o prazo de 180 (cento e oitenta) dias deve ser considerado como o intervalo máximo entre pesquisas de preços, observando-se que a situação em concreto pode determinar a diminuição desse intervalo.</w:t>
      </w:r>
    </w:p>
    <w:p w14:paraId="019E62A5" w14:textId="77777777" w:rsidR="00EF3535" w:rsidRPr="005F295F" w:rsidRDefault="00520E7A" w:rsidP="00BB5309">
      <w:pPr>
        <w:numPr>
          <w:ilvl w:val="1"/>
          <w:numId w:val="1"/>
        </w:numPr>
        <w:autoSpaceDE w:val="0"/>
        <w:autoSpaceDN w:val="0"/>
        <w:adjustRightInd w:val="0"/>
        <w:spacing w:before="120" w:after="120" w:line="276" w:lineRule="auto"/>
        <w:ind w:left="425" w:firstLine="0"/>
        <w:jc w:val="both"/>
        <w:rPr>
          <w:rFonts w:ascii="Arial" w:hAnsi="Arial" w:cs="Arial"/>
          <w:sz w:val="20"/>
          <w:szCs w:val="20"/>
        </w:rPr>
      </w:pPr>
      <w:r w:rsidRPr="005F295F">
        <w:rPr>
          <w:rFonts w:ascii="Arial" w:hAnsi="Arial" w:cs="Arial"/>
          <w:sz w:val="20"/>
          <w:szCs w:val="20"/>
        </w:rPr>
        <w:t>Os preços registrados poderão ser revistos em decorrência de eventual redução dos preços praticados no mercado ou de fato que eleve o custo do objeto registrado, cab</w:t>
      </w:r>
      <w:r w:rsidR="00882690" w:rsidRPr="005F295F">
        <w:rPr>
          <w:rFonts w:ascii="Arial" w:hAnsi="Arial" w:cs="Arial"/>
          <w:sz w:val="20"/>
          <w:szCs w:val="20"/>
        </w:rPr>
        <w:t>endo à Administração</w:t>
      </w:r>
      <w:r w:rsidR="00893D82" w:rsidRPr="005F295F">
        <w:rPr>
          <w:rFonts w:ascii="Arial" w:hAnsi="Arial" w:cs="Arial"/>
          <w:sz w:val="20"/>
          <w:szCs w:val="20"/>
        </w:rPr>
        <w:t xml:space="preserve"> promover as </w:t>
      </w:r>
      <w:r w:rsidRPr="005F295F">
        <w:rPr>
          <w:rFonts w:ascii="Arial" w:hAnsi="Arial" w:cs="Arial"/>
          <w:sz w:val="20"/>
          <w:szCs w:val="20"/>
        </w:rPr>
        <w:t>negociações junto ao(s)</w:t>
      </w:r>
      <w:r w:rsidR="00EF3535" w:rsidRPr="005F295F">
        <w:rPr>
          <w:rFonts w:ascii="Arial" w:hAnsi="Arial" w:cs="Arial"/>
          <w:sz w:val="20"/>
          <w:szCs w:val="20"/>
        </w:rPr>
        <w:t xml:space="preserve"> fornecedor</w:t>
      </w:r>
      <w:r w:rsidRPr="005F295F">
        <w:rPr>
          <w:rFonts w:ascii="Arial" w:hAnsi="Arial" w:cs="Arial"/>
          <w:sz w:val="20"/>
          <w:szCs w:val="20"/>
        </w:rPr>
        <w:t>(</w:t>
      </w:r>
      <w:r w:rsidR="00EF3535" w:rsidRPr="005F295F">
        <w:rPr>
          <w:rFonts w:ascii="Arial" w:hAnsi="Arial" w:cs="Arial"/>
          <w:sz w:val="20"/>
          <w:szCs w:val="20"/>
        </w:rPr>
        <w:t>e</w:t>
      </w:r>
      <w:r w:rsidR="00D63A70" w:rsidRPr="005F295F">
        <w:rPr>
          <w:rFonts w:ascii="Arial" w:hAnsi="Arial" w:cs="Arial"/>
          <w:sz w:val="20"/>
          <w:szCs w:val="20"/>
        </w:rPr>
        <w:t>s)</w:t>
      </w:r>
      <w:r w:rsidR="00EF3535" w:rsidRPr="005F295F">
        <w:rPr>
          <w:rFonts w:ascii="Arial" w:hAnsi="Arial" w:cs="Arial"/>
          <w:sz w:val="20"/>
          <w:szCs w:val="20"/>
        </w:rPr>
        <w:t>.</w:t>
      </w:r>
    </w:p>
    <w:p w14:paraId="019E62A6" w14:textId="77777777" w:rsidR="00EF3535" w:rsidRPr="005F295F" w:rsidRDefault="00520E7A" w:rsidP="00BB5309">
      <w:pPr>
        <w:numPr>
          <w:ilvl w:val="1"/>
          <w:numId w:val="1"/>
        </w:numPr>
        <w:autoSpaceDE w:val="0"/>
        <w:autoSpaceDN w:val="0"/>
        <w:adjustRightInd w:val="0"/>
        <w:spacing w:before="120" w:after="120" w:line="276" w:lineRule="auto"/>
        <w:ind w:left="425" w:firstLine="0"/>
        <w:jc w:val="both"/>
        <w:rPr>
          <w:rFonts w:ascii="Arial" w:hAnsi="Arial" w:cs="Arial"/>
          <w:sz w:val="20"/>
          <w:szCs w:val="20"/>
        </w:rPr>
      </w:pPr>
      <w:r w:rsidRPr="005F295F">
        <w:rPr>
          <w:rFonts w:ascii="Arial" w:hAnsi="Arial" w:cs="Arial"/>
          <w:sz w:val="20"/>
          <w:szCs w:val="20"/>
        </w:rPr>
        <w:t xml:space="preserve">Quando o preço registrado tornar-se superior ao preço praticado no mercado por motivo superveniente, </w:t>
      </w:r>
      <w:r w:rsidR="00882690" w:rsidRPr="005F295F">
        <w:rPr>
          <w:rFonts w:ascii="Arial" w:hAnsi="Arial" w:cs="Arial"/>
          <w:sz w:val="20"/>
          <w:szCs w:val="20"/>
        </w:rPr>
        <w:t>a Administração</w:t>
      </w:r>
      <w:r w:rsidRPr="005F295F">
        <w:rPr>
          <w:rFonts w:ascii="Arial" w:hAnsi="Arial" w:cs="Arial"/>
          <w:sz w:val="20"/>
          <w:szCs w:val="20"/>
        </w:rPr>
        <w:t xml:space="preserve"> convocará o</w:t>
      </w:r>
      <w:r w:rsidR="00EF3535" w:rsidRPr="005F295F">
        <w:rPr>
          <w:rFonts w:ascii="Arial" w:hAnsi="Arial" w:cs="Arial"/>
          <w:sz w:val="20"/>
          <w:szCs w:val="20"/>
        </w:rPr>
        <w:t>(</w:t>
      </w:r>
      <w:r w:rsidRPr="005F295F">
        <w:rPr>
          <w:rFonts w:ascii="Arial" w:hAnsi="Arial" w:cs="Arial"/>
          <w:sz w:val="20"/>
          <w:szCs w:val="20"/>
        </w:rPr>
        <w:t>s</w:t>
      </w:r>
      <w:r w:rsidR="00EF3535" w:rsidRPr="005F295F">
        <w:rPr>
          <w:rFonts w:ascii="Arial" w:hAnsi="Arial" w:cs="Arial"/>
          <w:sz w:val="20"/>
          <w:szCs w:val="20"/>
        </w:rPr>
        <w:t>)</w:t>
      </w:r>
      <w:r w:rsidRPr="005F295F">
        <w:rPr>
          <w:rFonts w:ascii="Arial" w:hAnsi="Arial" w:cs="Arial"/>
          <w:sz w:val="20"/>
          <w:szCs w:val="20"/>
        </w:rPr>
        <w:t xml:space="preserve"> fornecedor</w:t>
      </w:r>
      <w:r w:rsidR="00EF3535" w:rsidRPr="005F295F">
        <w:rPr>
          <w:rFonts w:ascii="Arial" w:hAnsi="Arial" w:cs="Arial"/>
          <w:sz w:val="20"/>
          <w:szCs w:val="20"/>
        </w:rPr>
        <w:t>(es)</w:t>
      </w:r>
      <w:r w:rsidRPr="005F295F">
        <w:rPr>
          <w:rFonts w:ascii="Arial" w:hAnsi="Arial" w:cs="Arial"/>
          <w:sz w:val="20"/>
          <w:szCs w:val="20"/>
        </w:rPr>
        <w:t xml:space="preserve"> para negociar</w:t>
      </w:r>
      <w:r w:rsidR="00EF3535" w:rsidRPr="005F295F">
        <w:rPr>
          <w:rFonts w:ascii="Arial" w:hAnsi="Arial" w:cs="Arial"/>
          <w:sz w:val="20"/>
          <w:szCs w:val="20"/>
        </w:rPr>
        <w:t>(</w:t>
      </w:r>
      <w:r w:rsidRPr="005F295F">
        <w:rPr>
          <w:rFonts w:ascii="Arial" w:hAnsi="Arial" w:cs="Arial"/>
          <w:sz w:val="20"/>
          <w:szCs w:val="20"/>
        </w:rPr>
        <w:t>em</w:t>
      </w:r>
      <w:r w:rsidR="00EF3535" w:rsidRPr="005F295F">
        <w:rPr>
          <w:rFonts w:ascii="Arial" w:hAnsi="Arial" w:cs="Arial"/>
          <w:sz w:val="20"/>
          <w:szCs w:val="20"/>
        </w:rPr>
        <w:t>)</w:t>
      </w:r>
      <w:r w:rsidRPr="005F295F">
        <w:rPr>
          <w:rFonts w:ascii="Arial" w:hAnsi="Arial" w:cs="Arial"/>
          <w:sz w:val="20"/>
          <w:szCs w:val="20"/>
        </w:rPr>
        <w:t xml:space="preserve"> a redução dos preços aos valores praticados pelo mercado.</w:t>
      </w:r>
    </w:p>
    <w:p w14:paraId="019E62A7" w14:textId="77777777" w:rsidR="00EF3535" w:rsidRPr="005F295F" w:rsidRDefault="00EF3535" w:rsidP="00BB5309">
      <w:pPr>
        <w:numPr>
          <w:ilvl w:val="1"/>
          <w:numId w:val="1"/>
        </w:numPr>
        <w:autoSpaceDE w:val="0"/>
        <w:autoSpaceDN w:val="0"/>
        <w:adjustRightInd w:val="0"/>
        <w:spacing w:before="120" w:after="120" w:line="276" w:lineRule="auto"/>
        <w:ind w:left="425" w:firstLine="0"/>
        <w:jc w:val="both"/>
        <w:rPr>
          <w:rFonts w:ascii="Arial" w:hAnsi="Arial" w:cs="Arial"/>
          <w:sz w:val="20"/>
          <w:szCs w:val="20"/>
        </w:rPr>
      </w:pPr>
      <w:r w:rsidRPr="005F295F">
        <w:rPr>
          <w:rFonts w:ascii="Arial" w:hAnsi="Arial" w:cs="Arial"/>
          <w:sz w:val="20"/>
          <w:szCs w:val="20"/>
        </w:rPr>
        <w:lastRenderedPageBreak/>
        <w:t>O</w:t>
      </w:r>
      <w:r w:rsidR="00520E7A" w:rsidRPr="005F295F">
        <w:rPr>
          <w:rFonts w:ascii="Arial" w:hAnsi="Arial" w:cs="Arial"/>
          <w:sz w:val="20"/>
          <w:szCs w:val="20"/>
        </w:rPr>
        <w:t xml:space="preserve"> forn</w:t>
      </w:r>
      <w:r w:rsidRPr="005F295F">
        <w:rPr>
          <w:rFonts w:ascii="Arial" w:hAnsi="Arial" w:cs="Arial"/>
          <w:sz w:val="20"/>
          <w:szCs w:val="20"/>
        </w:rPr>
        <w:t>ecedor que não aceitar reduzir seu preço ao valor praticado</w:t>
      </w:r>
      <w:r w:rsidR="00520E7A" w:rsidRPr="005F295F">
        <w:rPr>
          <w:rFonts w:ascii="Arial" w:hAnsi="Arial" w:cs="Arial"/>
          <w:sz w:val="20"/>
          <w:szCs w:val="20"/>
        </w:rPr>
        <w:t xml:space="preserve"> pelo mercado ser</w:t>
      </w:r>
      <w:r w:rsidRPr="005F295F">
        <w:rPr>
          <w:rFonts w:ascii="Arial" w:hAnsi="Arial" w:cs="Arial"/>
          <w:sz w:val="20"/>
          <w:szCs w:val="20"/>
        </w:rPr>
        <w:t>á liberado</w:t>
      </w:r>
      <w:r w:rsidR="00520E7A" w:rsidRPr="005F295F">
        <w:rPr>
          <w:rFonts w:ascii="Arial" w:hAnsi="Arial" w:cs="Arial"/>
          <w:sz w:val="20"/>
          <w:szCs w:val="20"/>
        </w:rPr>
        <w:t xml:space="preserve"> do compromisso assumido, sem aplicação de penalidade.</w:t>
      </w:r>
    </w:p>
    <w:p w14:paraId="019E62A8" w14:textId="77777777" w:rsidR="00673105" w:rsidRPr="005F295F" w:rsidRDefault="00520E7A" w:rsidP="00BB5309">
      <w:pPr>
        <w:numPr>
          <w:ilvl w:val="2"/>
          <w:numId w:val="1"/>
        </w:numPr>
        <w:autoSpaceDE w:val="0"/>
        <w:autoSpaceDN w:val="0"/>
        <w:adjustRightInd w:val="0"/>
        <w:spacing w:before="120" w:after="120" w:line="276" w:lineRule="auto"/>
        <w:ind w:left="1134" w:firstLine="0"/>
        <w:jc w:val="both"/>
        <w:rPr>
          <w:rFonts w:ascii="Arial" w:hAnsi="Arial" w:cs="Arial"/>
          <w:color w:val="FF0000"/>
          <w:sz w:val="20"/>
          <w:szCs w:val="20"/>
        </w:rPr>
      </w:pPr>
      <w:r w:rsidRPr="005F295F">
        <w:rPr>
          <w:rFonts w:ascii="Arial" w:hAnsi="Arial" w:cs="Arial"/>
          <w:color w:val="FF0000"/>
          <w:sz w:val="20"/>
          <w:szCs w:val="20"/>
        </w:rPr>
        <w:t>A ordem de classificação dos fornecedores que aceitarem reduzir seus preços aos valores de mercado observará a classificação original.</w:t>
      </w:r>
    </w:p>
    <w:p w14:paraId="019E62A9" w14:textId="77777777" w:rsidR="003F48DF" w:rsidRPr="005F295F" w:rsidRDefault="003F48DF" w:rsidP="003F48DF">
      <w:pPr>
        <w:pStyle w:val="GradeColorida-nfase11"/>
        <w:rPr>
          <w:rFonts w:ascii="Arial" w:hAnsi="Arial" w:cs="Arial"/>
          <w:szCs w:val="20"/>
        </w:rPr>
      </w:pPr>
      <w:r w:rsidRPr="005F295F">
        <w:rPr>
          <w:rFonts w:ascii="Arial" w:hAnsi="Arial" w:cs="Arial"/>
          <w:b/>
          <w:szCs w:val="20"/>
        </w:rPr>
        <w:t>Nota Explicativa</w:t>
      </w:r>
      <w:r w:rsidRPr="005F295F">
        <w:rPr>
          <w:rFonts w:ascii="Arial" w:hAnsi="Arial" w:cs="Arial"/>
          <w:szCs w:val="20"/>
        </w:rPr>
        <w:t>: Suprimir o item quando inexistirem outros fornecedores classificados registrados na ata.</w:t>
      </w:r>
    </w:p>
    <w:p w14:paraId="019E62AA" w14:textId="77777777" w:rsidR="00EF3535" w:rsidRPr="005F295F" w:rsidRDefault="00520E7A" w:rsidP="00BB5309">
      <w:pPr>
        <w:numPr>
          <w:ilvl w:val="1"/>
          <w:numId w:val="1"/>
        </w:numPr>
        <w:autoSpaceDE w:val="0"/>
        <w:autoSpaceDN w:val="0"/>
        <w:adjustRightInd w:val="0"/>
        <w:spacing w:before="120" w:after="120" w:line="276" w:lineRule="auto"/>
        <w:ind w:left="425" w:firstLine="0"/>
        <w:jc w:val="both"/>
        <w:rPr>
          <w:rFonts w:ascii="Arial" w:hAnsi="Arial" w:cs="Arial"/>
          <w:sz w:val="20"/>
          <w:szCs w:val="20"/>
        </w:rPr>
      </w:pPr>
      <w:r w:rsidRPr="005F295F">
        <w:rPr>
          <w:rFonts w:ascii="Arial" w:hAnsi="Arial" w:cs="Arial"/>
          <w:sz w:val="20"/>
          <w:szCs w:val="20"/>
        </w:rPr>
        <w:t>Quando o preço de mercado tornar-se superior aos preços registrados e o fornecedor não puder cumprir o compromisso, o órgão gerenciador poderá:</w:t>
      </w:r>
    </w:p>
    <w:p w14:paraId="019E62AB" w14:textId="77777777" w:rsidR="00EF3535" w:rsidRPr="005F295F" w:rsidRDefault="00520E7A" w:rsidP="00BB5309">
      <w:pPr>
        <w:numPr>
          <w:ilvl w:val="2"/>
          <w:numId w:val="1"/>
        </w:numPr>
        <w:autoSpaceDE w:val="0"/>
        <w:autoSpaceDN w:val="0"/>
        <w:adjustRightInd w:val="0"/>
        <w:spacing w:before="120" w:after="120" w:line="276" w:lineRule="auto"/>
        <w:ind w:left="1134" w:firstLine="0"/>
        <w:jc w:val="both"/>
        <w:rPr>
          <w:rFonts w:ascii="Arial" w:hAnsi="Arial" w:cs="Arial"/>
          <w:sz w:val="20"/>
          <w:szCs w:val="20"/>
        </w:rPr>
      </w:pPr>
      <w:proofErr w:type="gramStart"/>
      <w:r w:rsidRPr="005F295F">
        <w:rPr>
          <w:rFonts w:ascii="Arial" w:hAnsi="Arial" w:cs="Arial"/>
          <w:sz w:val="20"/>
          <w:szCs w:val="20"/>
        </w:rPr>
        <w:t>liberar</w:t>
      </w:r>
      <w:proofErr w:type="gramEnd"/>
      <w:r w:rsidRPr="005F295F">
        <w:rPr>
          <w:rFonts w:ascii="Arial" w:hAnsi="Arial" w:cs="Arial"/>
          <w:sz w:val="20"/>
          <w:szCs w:val="20"/>
        </w:rPr>
        <w:t xml:space="preserve"> o fornecedor do compromisso assumido, caso a comunicação ocorra antes do pedido de fornecimento, e sem aplicação da penalidade se confirmada a veracidade dos motivos e comprovantes apresentados; e</w:t>
      </w:r>
    </w:p>
    <w:p w14:paraId="019E62AC" w14:textId="77777777" w:rsidR="00EF3535" w:rsidRPr="005F295F" w:rsidRDefault="00520E7A" w:rsidP="00BB5309">
      <w:pPr>
        <w:numPr>
          <w:ilvl w:val="2"/>
          <w:numId w:val="1"/>
        </w:numPr>
        <w:autoSpaceDE w:val="0"/>
        <w:autoSpaceDN w:val="0"/>
        <w:adjustRightInd w:val="0"/>
        <w:spacing w:before="120" w:after="120" w:line="276" w:lineRule="auto"/>
        <w:ind w:left="1134" w:firstLine="0"/>
        <w:jc w:val="both"/>
        <w:rPr>
          <w:rFonts w:ascii="Arial" w:hAnsi="Arial" w:cs="Arial"/>
          <w:sz w:val="20"/>
          <w:szCs w:val="20"/>
        </w:rPr>
      </w:pPr>
      <w:proofErr w:type="gramStart"/>
      <w:r w:rsidRPr="005F295F">
        <w:rPr>
          <w:rFonts w:ascii="Arial" w:hAnsi="Arial" w:cs="Arial"/>
          <w:sz w:val="20"/>
          <w:szCs w:val="20"/>
        </w:rPr>
        <w:t>convocar</w:t>
      </w:r>
      <w:proofErr w:type="gramEnd"/>
      <w:r w:rsidRPr="005F295F">
        <w:rPr>
          <w:rFonts w:ascii="Arial" w:hAnsi="Arial" w:cs="Arial"/>
          <w:sz w:val="20"/>
          <w:szCs w:val="20"/>
        </w:rPr>
        <w:t xml:space="preserve"> os demais fornecedores para assegurar igual oportunidade de negociação.</w:t>
      </w:r>
    </w:p>
    <w:p w14:paraId="019E62AD" w14:textId="77777777" w:rsidR="00EF3535" w:rsidRPr="005F295F" w:rsidRDefault="00520E7A" w:rsidP="00BB5309">
      <w:pPr>
        <w:numPr>
          <w:ilvl w:val="1"/>
          <w:numId w:val="1"/>
        </w:numPr>
        <w:autoSpaceDE w:val="0"/>
        <w:autoSpaceDN w:val="0"/>
        <w:adjustRightInd w:val="0"/>
        <w:spacing w:before="120" w:after="120" w:line="276" w:lineRule="auto"/>
        <w:ind w:left="425" w:firstLine="0"/>
        <w:jc w:val="both"/>
        <w:rPr>
          <w:rFonts w:ascii="Arial" w:hAnsi="Arial" w:cs="Arial"/>
          <w:sz w:val="20"/>
          <w:szCs w:val="20"/>
        </w:rPr>
      </w:pPr>
      <w:r w:rsidRPr="005F295F">
        <w:rPr>
          <w:rFonts w:ascii="Arial" w:hAnsi="Arial" w:cs="Arial"/>
          <w:sz w:val="20"/>
          <w:szCs w:val="20"/>
        </w:rPr>
        <w:t>Não havendo êxito nas negociações, o órgão gerenciador deverá proceder à revogação d</w:t>
      </w:r>
      <w:r w:rsidR="00EF3535" w:rsidRPr="005F295F">
        <w:rPr>
          <w:rFonts w:ascii="Arial" w:hAnsi="Arial" w:cs="Arial"/>
          <w:sz w:val="20"/>
          <w:szCs w:val="20"/>
        </w:rPr>
        <w:t xml:space="preserve">esta </w:t>
      </w:r>
      <w:r w:rsidRPr="005F295F">
        <w:rPr>
          <w:rFonts w:ascii="Arial" w:hAnsi="Arial" w:cs="Arial"/>
          <w:sz w:val="20"/>
          <w:szCs w:val="20"/>
        </w:rPr>
        <w:t>ata de registro de preços, adotando as medidas cabíveis para obtenção da contratação mais vantajosa.</w:t>
      </w:r>
    </w:p>
    <w:p w14:paraId="019E62AE" w14:textId="77777777" w:rsidR="00EF3535" w:rsidRPr="005F295F" w:rsidRDefault="00520E7A" w:rsidP="00BB5309">
      <w:pPr>
        <w:numPr>
          <w:ilvl w:val="1"/>
          <w:numId w:val="1"/>
        </w:numPr>
        <w:autoSpaceDE w:val="0"/>
        <w:autoSpaceDN w:val="0"/>
        <w:adjustRightInd w:val="0"/>
        <w:spacing w:before="120" w:after="120" w:line="276" w:lineRule="auto"/>
        <w:ind w:left="425" w:firstLine="0"/>
        <w:jc w:val="both"/>
        <w:rPr>
          <w:rFonts w:ascii="Arial" w:hAnsi="Arial" w:cs="Arial"/>
          <w:sz w:val="20"/>
          <w:szCs w:val="20"/>
        </w:rPr>
      </w:pPr>
      <w:r w:rsidRPr="005F295F">
        <w:rPr>
          <w:rFonts w:ascii="Arial" w:hAnsi="Arial" w:cs="Arial"/>
          <w:sz w:val="20"/>
          <w:szCs w:val="20"/>
        </w:rPr>
        <w:t>O registro do fornecedor será cancelado quando:</w:t>
      </w:r>
    </w:p>
    <w:p w14:paraId="019E62AF" w14:textId="77777777" w:rsidR="00EF3535" w:rsidRPr="005F295F" w:rsidRDefault="00520E7A" w:rsidP="00BB5309">
      <w:pPr>
        <w:numPr>
          <w:ilvl w:val="2"/>
          <w:numId w:val="1"/>
        </w:numPr>
        <w:autoSpaceDE w:val="0"/>
        <w:autoSpaceDN w:val="0"/>
        <w:adjustRightInd w:val="0"/>
        <w:spacing w:before="120" w:after="120" w:line="276" w:lineRule="auto"/>
        <w:ind w:left="1134" w:firstLine="0"/>
        <w:jc w:val="both"/>
        <w:rPr>
          <w:rFonts w:ascii="Arial" w:hAnsi="Arial" w:cs="Arial"/>
          <w:sz w:val="20"/>
          <w:szCs w:val="20"/>
        </w:rPr>
      </w:pPr>
      <w:proofErr w:type="gramStart"/>
      <w:r w:rsidRPr="005F295F">
        <w:rPr>
          <w:rFonts w:ascii="Arial" w:hAnsi="Arial" w:cs="Arial"/>
          <w:sz w:val="20"/>
          <w:szCs w:val="20"/>
        </w:rPr>
        <w:t>descumprir</w:t>
      </w:r>
      <w:proofErr w:type="gramEnd"/>
      <w:r w:rsidRPr="005F295F">
        <w:rPr>
          <w:rFonts w:ascii="Arial" w:hAnsi="Arial" w:cs="Arial"/>
          <w:sz w:val="20"/>
          <w:szCs w:val="20"/>
        </w:rPr>
        <w:t xml:space="preserve"> as condições da ata de registro de preços;</w:t>
      </w:r>
    </w:p>
    <w:p w14:paraId="019E62B0" w14:textId="77777777" w:rsidR="00EF3535" w:rsidRPr="005F295F" w:rsidRDefault="00520E7A" w:rsidP="00BB5309">
      <w:pPr>
        <w:numPr>
          <w:ilvl w:val="2"/>
          <w:numId w:val="1"/>
        </w:numPr>
        <w:autoSpaceDE w:val="0"/>
        <w:autoSpaceDN w:val="0"/>
        <w:adjustRightInd w:val="0"/>
        <w:spacing w:before="120" w:after="120" w:line="276" w:lineRule="auto"/>
        <w:ind w:left="1134" w:firstLine="0"/>
        <w:jc w:val="both"/>
        <w:rPr>
          <w:rFonts w:ascii="Arial" w:hAnsi="Arial" w:cs="Arial"/>
          <w:sz w:val="20"/>
          <w:szCs w:val="20"/>
        </w:rPr>
      </w:pPr>
      <w:proofErr w:type="gramStart"/>
      <w:r w:rsidRPr="005F295F">
        <w:rPr>
          <w:rFonts w:ascii="Arial" w:hAnsi="Arial" w:cs="Arial"/>
          <w:sz w:val="20"/>
          <w:szCs w:val="20"/>
        </w:rPr>
        <w:t>não</w:t>
      </w:r>
      <w:proofErr w:type="gramEnd"/>
      <w:r w:rsidRPr="005F295F">
        <w:rPr>
          <w:rFonts w:ascii="Arial" w:hAnsi="Arial" w:cs="Arial"/>
          <w:sz w:val="20"/>
          <w:szCs w:val="20"/>
        </w:rPr>
        <w:t xml:space="preserve"> retirar a nota de empenho ou instrumento equivalente no prazo estabelecido pela Administração, sem justificativa aceitável;</w:t>
      </w:r>
    </w:p>
    <w:p w14:paraId="019E62B1" w14:textId="77777777" w:rsidR="00EF3535" w:rsidRPr="005F295F" w:rsidRDefault="00520E7A" w:rsidP="00BB5309">
      <w:pPr>
        <w:numPr>
          <w:ilvl w:val="2"/>
          <w:numId w:val="1"/>
        </w:numPr>
        <w:autoSpaceDE w:val="0"/>
        <w:autoSpaceDN w:val="0"/>
        <w:adjustRightInd w:val="0"/>
        <w:spacing w:before="120" w:after="120" w:line="276" w:lineRule="auto"/>
        <w:ind w:left="1134" w:firstLine="0"/>
        <w:jc w:val="both"/>
        <w:rPr>
          <w:rFonts w:ascii="Arial" w:hAnsi="Arial" w:cs="Arial"/>
          <w:sz w:val="20"/>
          <w:szCs w:val="20"/>
        </w:rPr>
      </w:pPr>
      <w:proofErr w:type="gramStart"/>
      <w:r w:rsidRPr="005F295F">
        <w:rPr>
          <w:rFonts w:ascii="Arial" w:hAnsi="Arial" w:cs="Arial"/>
          <w:sz w:val="20"/>
          <w:szCs w:val="20"/>
        </w:rPr>
        <w:t>não</w:t>
      </w:r>
      <w:proofErr w:type="gramEnd"/>
      <w:r w:rsidRPr="005F295F">
        <w:rPr>
          <w:rFonts w:ascii="Arial" w:hAnsi="Arial" w:cs="Arial"/>
          <w:sz w:val="20"/>
          <w:szCs w:val="20"/>
        </w:rPr>
        <w:t xml:space="preserve"> aceitar reduzir o seu preço registrado, na hipótese deste se tornar superior àqueles praticados no mercado; ou</w:t>
      </w:r>
    </w:p>
    <w:p w14:paraId="019E62B2" w14:textId="77777777" w:rsidR="00C159F6" w:rsidRPr="005F295F" w:rsidRDefault="00520E7A" w:rsidP="00BB5309">
      <w:pPr>
        <w:numPr>
          <w:ilvl w:val="2"/>
          <w:numId w:val="1"/>
        </w:numPr>
        <w:autoSpaceDE w:val="0"/>
        <w:autoSpaceDN w:val="0"/>
        <w:adjustRightInd w:val="0"/>
        <w:spacing w:before="120" w:after="120" w:line="276" w:lineRule="auto"/>
        <w:ind w:left="1134" w:firstLine="0"/>
        <w:jc w:val="both"/>
        <w:rPr>
          <w:rFonts w:ascii="Arial" w:hAnsi="Arial" w:cs="Arial"/>
          <w:sz w:val="20"/>
          <w:szCs w:val="20"/>
        </w:rPr>
      </w:pPr>
      <w:proofErr w:type="gramStart"/>
      <w:r w:rsidRPr="005F295F">
        <w:rPr>
          <w:rFonts w:ascii="Arial" w:hAnsi="Arial" w:cs="Arial"/>
          <w:sz w:val="20"/>
          <w:szCs w:val="20"/>
        </w:rPr>
        <w:t>sofrer</w:t>
      </w:r>
      <w:proofErr w:type="gramEnd"/>
      <w:r w:rsidRPr="005F295F">
        <w:rPr>
          <w:rFonts w:ascii="Arial" w:hAnsi="Arial" w:cs="Arial"/>
          <w:sz w:val="20"/>
          <w:szCs w:val="20"/>
        </w:rPr>
        <w:t xml:space="preserve"> sanção </w:t>
      </w:r>
      <w:r w:rsidR="00EF3535" w:rsidRPr="005F295F">
        <w:rPr>
          <w:rFonts w:ascii="Arial" w:hAnsi="Arial" w:cs="Arial"/>
          <w:sz w:val="20"/>
          <w:szCs w:val="20"/>
        </w:rPr>
        <w:t>administrativa cu</w:t>
      </w:r>
      <w:r w:rsidR="00882690" w:rsidRPr="005F295F">
        <w:rPr>
          <w:rFonts w:ascii="Arial" w:hAnsi="Arial" w:cs="Arial"/>
          <w:sz w:val="20"/>
          <w:szCs w:val="20"/>
        </w:rPr>
        <w:t xml:space="preserve">jo efeito </w:t>
      </w:r>
      <w:r w:rsidR="00EF3535" w:rsidRPr="005F295F">
        <w:rPr>
          <w:rFonts w:ascii="Arial" w:hAnsi="Arial" w:cs="Arial"/>
          <w:sz w:val="20"/>
          <w:szCs w:val="20"/>
        </w:rPr>
        <w:t xml:space="preserve">torne-o proibido de </w:t>
      </w:r>
      <w:r w:rsidR="00882690" w:rsidRPr="005F295F">
        <w:rPr>
          <w:rFonts w:ascii="Arial" w:hAnsi="Arial" w:cs="Arial"/>
          <w:sz w:val="20"/>
          <w:szCs w:val="20"/>
        </w:rPr>
        <w:t>celebrar contrato administrativo</w:t>
      </w:r>
      <w:r w:rsidR="00EF3535" w:rsidRPr="005F295F">
        <w:rPr>
          <w:rFonts w:ascii="Arial" w:hAnsi="Arial" w:cs="Arial"/>
          <w:sz w:val="20"/>
          <w:szCs w:val="20"/>
        </w:rPr>
        <w:t>, alcançando o órgão gerenciador e órgão(s) participante(s).</w:t>
      </w:r>
    </w:p>
    <w:p w14:paraId="019E62B3" w14:textId="11601F22" w:rsidR="00C159F6" w:rsidRPr="005F295F" w:rsidRDefault="00520E7A" w:rsidP="00BB5309">
      <w:pPr>
        <w:numPr>
          <w:ilvl w:val="1"/>
          <w:numId w:val="1"/>
        </w:numPr>
        <w:autoSpaceDE w:val="0"/>
        <w:autoSpaceDN w:val="0"/>
        <w:adjustRightInd w:val="0"/>
        <w:spacing w:before="120" w:after="120" w:line="276" w:lineRule="auto"/>
        <w:ind w:left="425" w:firstLine="0"/>
        <w:jc w:val="both"/>
        <w:rPr>
          <w:rFonts w:ascii="Arial" w:hAnsi="Arial" w:cs="Arial"/>
          <w:sz w:val="20"/>
          <w:szCs w:val="20"/>
        </w:rPr>
      </w:pPr>
      <w:r w:rsidRPr="005F295F">
        <w:rPr>
          <w:rFonts w:ascii="Arial" w:hAnsi="Arial" w:cs="Arial"/>
          <w:sz w:val="20"/>
          <w:szCs w:val="20"/>
        </w:rPr>
        <w:t xml:space="preserve">O cancelamento de registros nas hipóteses previstas nos </w:t>
      </w:r>
      <w:r w:rsidR="00C159F6" w:rsidRPr="005F295F">
        <w:rPr>
          <w:rFonts w:ascii="Arial" w:hAnsi="Arial" w:cs="Arial"/>
          <w:sz w:val="20"/>
          <w:szCs w:val="20"/>
        </w:rPr>
        <w:t xml:space="preserve">itens </w:t>
      </w:r>
      <w:r w:rsidR="00122461" w:rsidRPr="005F295F">
        <w:rPr>
          <w:rFonts w:ascii="Arial" w:hAnsi="Arial" w:cs="Arial"/>
          <w:sz w:val="20"/>
          <w:szCs w:val="20"/>
        </w:rPr>
        <w:t>6</w:t>
      </w:r>
      <w:r w:rsidR="00C159F6" w:rsidRPr="005F295F">
        <w:rPr>
          <w:rFonts w:ascii="Arial" w:hAnsi="Arial" w:cs="Arial"/>
          <w:sz w:val="20"/>
          <w:szCs w:val="20"/>
        </w:rPr>
        <w:t>.</w:t>
      </w:r>
      <w:r w:rsidR="00E11D5F" w:rsidRPr="005F295F">
        <w:rPr>
          <w:rFonts w:ascii="Arial" w:hAnsi="Arial" w:cs="Arial"/>
          <w:sz w:val="20"/>
          <w:szCs w:val="20"/>
        </w:rPr>
        <w:t>7</w:t>
      </w:r>
      <w:r w:rsidR="00C159F6" w:rsidRPr="005F295F">
        <w:rPr>
          <w:rFonts w:ascii="Arial" w:hAnsi="Arial" w:cs="Arial"/>
          <w:sz w:val="20"/>
          <w:szCs w:val="20"/>
        </w:rPr>
        <w:t xml:space="preserve">.1, </w:t>
      </w:r>
      <w:r w:rsidR="00122461" w:rsidRPr="005F295F">
        <w:rPr>
          <w:rFonts w:ascii="Arial" w:hAnsi="Arial" w:cs="Arial"/>
          <w:sz w:val="20"/>
          <w:szCs w:val="20"/>
        </w:rPr>
        <w:t>6</w:t>
      </w:r>
      <w:r w:rsidR="00C159F6" w:rsidRPr="005F295F">
        <w:rPr>
          <w:rFonts w:ascii="Arial" w:hAnsi="Arial" w:cs="Arial"/>
          <w:sz w:val="20"/>
          <w:szCs w:val="20"/>
        </w:rPr>
        <w:t>.</w:t>
      </w:r>
      <w:r w:rsidR="00E11D5F" w:rsidRPr="005F295F">
        <w:rPr>
          <w:rFonts w:ascii="Arial" w:hAnsi="Arial" w:cs="Arial"/>
          <w:sz w:val="20"/>
          <w:szCs w:val="20"/>
        </w:rPr>
        <w:t>7</w:t>
      </w:r>
      <w:r w:rsidR="00C159F6" w:rsidRPr="005F295F">
        <w:rPr>
          <w:rFonts w:ascii="Arial" w:hAnsi="Arial" w:cs="Arial"/>
          <w:sz w:val="20"/>
          <w:szCs w:val="20"/>
        </w:rPr>
        <w:t xml:space="preserve">.2 e </w:t>
      </w:r>
      <w:r w:rsidR="00122461" w:rsidRPr="005F295F">
        <w:rPr>
          <w:rFonts w:ascii="Arial" w:hAnsi="Arial" w:cs="Arial"/>
          <w:sz w:val="20"/>
          <w:szCs w:val="20"/>
        </w:rPr>
        <w:t>6</w:t>
      </w:r>
      <w:r w:rsidR="00C159F6" w:rsidRPr="005F295F">
        <w:rPr>
          <w:rFonts w:ascii="Arial" w:hAnsi="Arial" w:cs="Arial"/>
          <w:sz w:val="20"/>
          <w:szCs w:val="20"/>
        </w:rPr>
        <w:t>.</w:t>
      </w:r>
      <w:r w:rsidR="00E11D5F" w:rsidRPr="005F295F">
        <w:rPr>
          <w:rFonts w:ascii="Arial" w:hAnsi="Arial" w:cs="Arial"/>
          <w:sz w:val="20"/>
          <w:szCs w:val="20"/>
        </w:rPr>
        <w:t>7</w:t>
      </w:r>
      <w:r w:rsidR="00C159F6" w:rsidRPr="005F295F">
        <w:rPr>
          <w:rFonts w:ascii="Arial" w:hAnsi="Arial" w:cs="Arial"/>
          <w:sz w:val="20"/>
          <w:szCs w:val="20"/>
        </w:rPr>
        <w:t xml:space="preserve">.4 </w:t>
      </w:r>
      <w:r w:rsidRPr="005F295F">
        <w:rPr>
          <w:rFonts w:ascii="Arial" w:hAnsi="Arial" w:cs="Arial"/>
          <w:sz w:val="20"/>
          <w:szCs w:val="20"/>
        </w:rPr>
        <w:t>será formalizado por despacho do órgão gerenciador, assegurado o contraditório e a ampla defesa.</w:t>
      </w:r>
    </w:p>
    <w:p w14:paraId="019E62B4" w14:textId="77777777" w:rsidR="00C159F6" w:rsidRPr="005F295F" w:rsidRDefault="00520E7A" w:rsidP="00BB5309">
      <w:pPr>
        <w:numPr>
          <w:ilvl w:val="1"/>
          <w:numId w:val="1"/>
        </w:numPr>
        <w:autoSpaceDE w:val="0"/>
        <w:autoSpaceDN w:val="0"/>
        <w:adjustRightInd w:val="0"/>
        <w:spacing w:before="120" w:after="120" w:line="276" w:lineRule="auto"/>
        <w:ind w:left="425" w:firstLine="0"/>
        <w:jc w:val="both"/>
        <w:rPr>
          <w:rFonts w:ascii="Arial" w:hAnsi="Arial" w:cs="Arial"/>
          <w:sz w:val="20"/>
          <w:szCs w:val="20"/>
        </w:rPr>
      </w:pPr>
      <w:r w:rsidRPr="005F295F">
        <w:rPr>
          <w:rFonts w:ascii="Arial" w:hAnsi="Arial" w:cs="Arial"/>
          <w:sz w:val="20"/>
          <w:szCs w:val="20"/>
        </w:rPr>
        <w:t>O cancelamento do registro de preços poderá ocorrer por fato superveniente, decorrente de caso fortuito ou força maior, que prejudique o cumprimento da ata, devidamente comprovados e justificados</w:t>
      </w:r>
      <w:r w:rsidR="00C159F6" w:rsidRPr="005F295F">
        <w:rPr>
          <w:rFonts w:ascii="Arial" w:hAnsi="Arial" w:cs="Arial"/>
          <w:sz w:val="20"/>
          <w:szCs w:val="20"/>
        </w:rPr>
        <w:t>:</w:t>
      </w:r>
    </w:p>
    <w:p w14:paraId="019E62B5" w14:textId="77777777" w:rsidR="00C159F6" w:rsidRPr="005F295F" w:rsidRDefault="00520E7A" w:rsidP="00BB5309">
      <w:pPr>
        <w:numPr>
          <w:ilvl w:val="2"/>
          <w:numId w:val="1"/>
        </w:numPr>
        <w:autoSpaceDE w:val="0"/>
        <w:autoSpaceDN w:val="0"/>
        <w:adjustRightInd w:val="0"/>
        <w:spacing w:before="120" w:after="120" w:line="276" w:lineRule="auto"/>
        <w:ind w:left="1134" w:firstLine="0"/>
        <w:jc w:val="both"/>
        <w:rPr>
          <w:rFonts w:ascii="Arial" w:hAnsi="Arial" w:cs="Arial"/>
          <w:sz w:val="20"/>
          <w:szCs w:val="20"/>
        </w:rPr>
      </w:pPr>
      <w:proofErr w:type="gramStart"/>
      <w:r w:rsidRPr="005F295F">
        <w:rPr>
          <w:rFonts w:ascii="Arial" w:hAnsi="Arial" w:cs="Arial"/>
          <w:sz w:val="20"/>
          <w:szCs w:val="20"/>
        </w:rPr>
        <w:t>por</w:t>
      </w:r>
      <w:proofErr w:type="gramEnd"/>
      <w:r w:rsidRPr="005F295F">
        <w:rPr>
          <w:rFonts w:ascii="Arial" w:hAnsi="Arial" w:cs="Arial"/>
          <w:sz w:val="20"/>
          <w:szCs w:val="20"/>
        </w:rPr>
        <w:t xml:space="preserve"> razão de interesse público; ou</w:t>
      </w:r>
    </w:p>
    <w:p w14:paraId="019E62B6" w14:textId="77777777" w:rsidR="00520E7A" w:rsidRPr="005F295F" w:rsidRDefault="00520E7A" w:rsidP="00BB5309">
      <w:pPr>
        <w:numPr>
          <w:ilvl w:val="2"/>
          <w:numId w:val="1"/>
        </w:numPr>
        <w:autoSpaceDE w:val="0"/>
        <w:autoSpaceDN w:val="0"/>
        <w:adjustRightInd w:val="0"/>
        <w:spacing w:before="120" w:after="120" w:line="276" w:lineRule="auto"/>
        <w:ind w:left="1134" w:firstLine="0"/>
        <w:jc w:val="both"/>
        <w:rPr>
          <w:rFonts w:ascii="Arial" w:hAnsi="Arial" w:cs="Arial"/>
          <w:sz w:val="20"/>
          <w:szCs w:val="20"/>
        </w:rPr>
      </w:pPr>
      <w:proofErr w:type="gramStart"/>
      <w:r w:rsidRPr="005F295F">
        <w:rPr>
          <w:rFonts w:ascii="Arial" w:hAnsi="Arial" w:cs="Arial"/>
          <w:sz w:val="20"/>
          <w:szCs w:val="20"/>
        </w:rPr>
        <w:t>a</w:t>
      </w:r>
      <w:proofErr w:type="gramEnd"/>
      <w:r w:rsidRPr="005F295F">
        <w:rPr>
          <w:rFonts w:ascii="Arial" w:hAnsi="Arial" w:cs="Arial"/>
          <w:sz w:val="20"/>
          <w:szCs w:val="20"/>
        </w:rPr>
        <w:t xml:space="preserve"> pedido do fornecedor. </w:t>
      </w:r>
    </w:p>
    <w:p w14:paraId="4C26F493" w14:textId="77777777" w:rsidR="00122461" w:rsidRPr="005F295F" w:rsidRDefault="00122461" w:rsidP="00122461">
      <w:pPr>
        <w:pStyle w:val="Nivel1"/>
        <w:numPr>
          <w:ilvl w:val="0"/>
          <w:numId w:val="1"/>
        </w:numPr>
        <w:ind w:left="357" w:hanging="357"/>
      </w:pPr>
      <w:r w:rsidRPr="005F295F">
        <w:t>DAS PENALIDADES</w:t>
      </w:r>
    </w:p>
    <w:p w14:paraId="0D8190C9" w14:textId="77777777" w:rsidR="00122461" w:rsidRPr="005F295F" w:rsidRDefault="00122461" w:rsidP="00122461">
      <w:pPr>
        <w:numPr>
          <w:ilvl w:val="1"/>
          <w:numId w:val="1"/>
        </w:numPr>
        <w:autoSpaceDE w:val="0"/>
        <w:autoSpaceDN w:val="0"/>
        <w:adjustRightInd w:val="0"/>
        <w:spacing w:before="120" w:after="120" w:line="276" w:lineRule="auto"/>
        <w:ind w:left="425" w:firstLine="0"/>
        <w:jc w:val="both"/>
        <w:rPr>
          <w:rFonts w:ascii="Arial" w:hAnsi="Arial" w:cs="Arial"/>
          <w:iCs/>
          <w:sz w:val="20"/>
          <w:szCs w:val="20"/>
        </w:rPr>
      </w:pPr>
      <w:r w:rsidRPr="005F295F">
        <w:rPr>
          <w:rFonts w:ascii="Arial" w:hAnsi="Arial" w:cs="Arial"/>
          <w:iCs/>
          <w:sz w:val="20"/>
          <w:szCs w:val="20"/>
        </w:rPr>
        <w:t>O descumprimento da Ata de Registro de Preços ensejará aplicação das penalidades estabelecidas no Edital.</w:t>
      </w:r>
    </w:p>
    <w:p w14:paraId="3E9C1948" w14:textId="77777777" w:rsidR="00122461" w:rsidRPr="005F295F" w:rsidRDefault="00122461" w:rsidP="00122461">
      <w:pPr>
        <w:numPr>
          <w:ilvl w:val="1"/>
          <w:numId w:val="1"/>
        </w:numPr>
        <w:autoSpaceDE w:val="0"/>
        <w:autoSpaceDN w:val="0"/>
        <w:adjustRightInd w:val="0"/>
        <w:spacing w:before="120" w:after="120" w:line="276" w:lineRule="auto"/>
        <w:ind w:left="425" w:firstLine="0"/>
        <w:jc w:val="both"/>
        <w:rPr>
          <w:rFonts w:ascii="Arial" w:hAnsi="Arial" w:cs="Arial"/>
          <w:iCs/>
          <w:sz w:val="20"/>
          <w:szCs w:val="20"/>
        </w:rPr>
      </w:pPr>
      <w:r w:rsidRPr="005F295F">
        <w:rPr>
          <w:rFonts w:ascii="Arial" w:hAnsi="Arial" w:cs="Arial"/>
          <w:iCs/>
          <w:sz w:val="20"/>
          <w:szCs w:val="20"/>
        </w:rPr>
        <w:t>É da competência do órgão gerenciador a aplicação das penalidades decorrentes do descumprimento do pactuado nesta ata de registro de preço (art. 5º, inciso X, do Decreto nº 7.892/2013), exceto nas hipóteses em que o descumprimento disser respeito às contratações dos órgãos participantes, caso no qual caberá ao respectivo órgão participante a aplicação da penalidade (art. 6º, Parágrafo único, do Decreto nº 7.892/2013).</w:t>
      </w:r>
    </w:p>
    <w:p w14:paraId="0582A3B8" w14:textId="77777777" w:rsidR="00122461" w:rsidRPr="005F295F" w:rsidRDefault="00122461" w:rsidP="00122461">
      <w:pPr>
        <w:numPr>
          <w:ilvl w:val="1"/>
          <w:numId w:val="1"/>
        </w:numPr>
        <w:autoSpaceDE w:val="0"/>
        <w:autoSpaceDN w:val="0"/>
        <w:adjustRightInd w:val="0"/>
        <w:spacing w:before="120" w:after="120" w:line="276" w:lineRule="auto"/>
        <w:ind w:left="425" w:firstLine="0"/>
        <w:jc w:val="both"/>
        <w:rPr>
          <w:rFonts w:ascii="Arial" w:hAnsi="Arial" w:cs="Arial"/>
          <w:iCs/>
          <w:sz w:val="20"/>
          <w:szCs w:val="20"/>
        </w:rPr>
      </w:pPr>
      <w:r w:rsidRPr="005F295F">
        <w:rPr>
          <w:rFonts w:ascii="Arial" w:hAnsi="Arial" w:cs="Arial"/>
          <w:iCs/>
          <w:sz w:val="20"/>
          <w:szCs w:val="20"/>
        </w:rPr>
        <w:t>O órgão participante deverá comunicar ao órgão gerenciador qualquer das ocorrências previstas no art. 20 do Decreto nº 7.892/2013, dada a necessidade de instauração de procedimento para cancelamento do registro do fornecedor.</w:t>
      </w:r>
    </w:p>
    <w:p w14:paraId="77387680" w14:textId="77777777" w:rsidR="00122461" w:rsidRPr="005F295F" w:rsidRDefault="00122461" w:rsidP="00122461">
      <w:pPr>
        <w:widowControl w:val="0"/>
        <w:autoSpaceDE w:val="0"/>
        <w:autoSpaceDN w:val="0"/>
        <w:adjustRightInd w:val="0"/>
        <w:ind w:left="360"/>
        <w:jc w:val="both"/>
        <w:rPr>
          <w:rFonts w:ascii="Arial" w:hAnsi="Arial" w:cs="Arial"/>
          <w:b/>
          <w:iCs/>
          <w:sz w:val="20"/>
          <w:szCs w:val="20"/>
        </w:rPr>
      </w:pPr>
    </w:p>
    <w:p w14:paraId="019E62B8" w14:textId="77777777" w:rsidR="00CB46FC" w:rsidRPr="005F295F" w:rsidRDefault="00CB46FC" w:rsidP="001E0D7C">
      <w:pPr>
        <w:widowControl w:val="0"/>
        <w:numPr>
          <w:ilvl w:val="0"/>
          <w:numId w:val="1"/>
        </w:numPr>
        <w:autoSpaceDE w:val="0"/>
        <w:autoSpaceDN w:val="0"/>
        <w:adjustRightInd w:val="0"/>
        <w:jc w:val="both"/>
        <w:rPr>
          <w:rFonts w:ascii="Arial" w:hAnsi="Arial" w:cs="Arial"/>
          <w:b/>
          <w:iCs/>
          <w:sz w:val="20"/>
          <w:szCs w:val="20"/>
        </w:rPr>
      </w:pPr>
      <w:r w:rsidRPr="005F295F">
        <w:rPr>
          <w:rFonts w:ascii="Arial" w:hAnsi="Arial" w:cs="Arial"/>
          <w:b/>
          <w:bCs/>
          <w:iCs/>
          <w:sz w:val="20"/>
          <w:szCs w:val="20"/>
        </w:rPr>
        <w:t>CONDIÇÕES GERAIS</w:t>
      </w:r>
    </w:p>
    <w:p w14:paraId="019E62B9" w14:textId="77777777" w:rsidR="00C5111B" w:rsidRPr="005F295F" w:rsidRDefault="00CB46FC" w:rsidP="00BB5309">
      <w:pPr>
        <w:numPr>
          <w:ilvl w:val="1"/>
          <w:numId w:val="1"/>
        </w:numPr>
        <w:autoSpaceDE w:val="0"/>
        <w:autoSpaceDN w:val="0"/>
        <w:adjustRightInd w:val="0"/>
        <w:spacing w:before="120" w:after="120" w:line="276" w:lineRule="auto"/>
        <w:ind w:left="425" w:firstLine="0"/>
        <w:jc w:val="both"/>
        <w:rPr>
          <w:rFonts w:ascii="Arial" w:hAnsi="Arial" w:cs="Arial"/>
          <w:iCs/>
          <w:sz w:val="20"/>
          <w:szCs w:val="20"/>
        </w:rPr>
      </w:pPr>
      <w:r w:rsidRPr="005F295F">
        <w:rPr>
          <w:rFonts w:ascii="Arial" w:hAnsi="Arial" w:cs="Arial"/>
          <w:iCs/>
          <w:sz w:val="20"/>
          <w:szCs w:val="20"/>
        </w:rPr>
        <w:t>As condições gerais do fornecimento, tais como os prazos para entrega e recebimento do objeto, as obrigações da Administração e do fornecedor registrado, penalidades e demais condições do ajuste, encontram-se definidos no Termo de Referência</w:t>
      </w:r>
      <w:r w:rsidR="003A7990" w:rsidRPr="005F295F">
        <w:rPr>
          <w:rFonts w:ascii="Arial" w:hAnsi="Arial" w:cs="Arial"/>
          <w:iCs/>
          <w:sz w:val="20"/>
          <w:szCs w:val="20"/>
        </w:rPr>
        <w:t>, ANEXO AO EDITAL</w:t>
      </w:r>
      <w:r w:rsidRPr="005F295F">
        <w:rPr>
          <w:rFonts w:ascii="Arial" w:hAnsi="Arial" w:cs="Arial"/>
          <w:iCs/>
          <w:sz w:val="20"/>
          <w:szCs w:val="20"/>
        </w:rPr>
        <w:t>.</w:t>
      </w:r>
    </w:p>
    <w:p w14:paraId="019E62BA" w14:textId="57C61712" w:rsidR="00CB46FC" w:rsidRPr="005F295F" w:rsidRDefault="00C5111B" w:rsidP="00BB5309">
      <w:pPr>
        <w:numPr>
          <w:ilvl w:val="1"/>
          <w:numId w:val="1"/>
        </w:numPr>
        <w:autoSpaceDE w:val="0"/>
        <w:autoSpaceDN w:val="0"/>
        <w:adjustRightInd w:val="0"/>
        <w:spacing w:before="120" w:after="120" w:line="276" w:lineRule="auto"/>
        <w:ind w:left="425" w:firstLine="0"/>
        <w:jc w:val="both"/>
        <w:rPr>
          <w:rFonts w:ascii="Arial" w:hAnsi="Arial" w:cs="Arial"/>
          <w:sz w:val="20"/>
          <w:szCs w:val="20"/>
        </w:rPr>
      </w:pPr>
      <w:r w:rsidRPr="005F295F">
        <w:rPr>
          <w:rFonts w:ascii="Arial" w:hAnsi="Arial" w:cs="Arial"/>
          <w:iCs/>
          <w:sz w:val="20"/>
          <w:szCs w:val="20"/>
        </w:rPr>
        <w:t>É vedado efetuar acréscimos nos quantitativos fixados nesta ata de registro de preços, inclusive o acréscimo de que trata o § 1º do art</w:t>
      </w:r>
      <w:r w:rsidRPr="005F295F">
        <w:rPr>
          <w:rFonts w:ascii="Arial" w:hAnsi="Arial" w:cs="Arial"/>
          <w:sz w:val="20"/>
          <w:szCs w:val="20"/>
        </w:rPr>
        <w:t>. 65 da Lei nº 8.666/93</w:t>
      </w:r>
      <w:r w:rsidR="00122461" w:rsidRPr="005F295F">
        <w:rPr>
          <w:rFonts w:ascii="Arial" w:hAnsi="Arial" w:cs="Arial"/>
          <w:sz w:val="20"/>
          <w:szCs w:val="20"/>
        </w:rPr>
        <w:t>, nos termos do art. 12, §1º do Decreto nº 7892/13.</w:t>
      </w:r>
    </w:p>
    <w:p w14:paraId="6F1C3BBB" w14:textId="77777777" w:rsidR="00122461" w:rsidRPr="005F295F" w:rsidRDefault="00122461" w:rsidP="00122461">
      <w:pPr>
        <w:numPr>
          <w:ilvl w:val="1"/>
          <w:numId w:val="1"/>
        </w:numPr>
        <w:autoSpaceDE w:val="0"/>
        <w:autoSpaceDN w:val="0"/>
        <w:adjustRightInd w:val="0"/>
        <w:spacing w:before="120" w:after="120" w:line="276" w:lineRule="auto"/>
        <w:ind w:left="425" w:firstLine="0"/>
        <w:jc w:val="both"/>
        <w:rPr>
          <w:rFonts w:ascii="Arial" w:hAnsi="Arial" w:cs="Arial"/>
          <w:i/>
          <w:iCs/>
          <w:color w:val="FF0000"/>
          <w:sz w:val="20"/>
          <w:szCs w:val="20"/>
        </w:rPr>
      </w:pPr>
      <w:r w:rsidRPr="005F295F">
        <w:rPr>
          <w:rFonts w:ascii="Arial" w:hAnsi="Arial" w:cs="Arial"/>
          <w:i/>
          <w:color w:val="FF0000"/>
          <w:sz w:val="20"/>
          <w:szCs w:val="20"/>
        </w:rPr>
        <w:t>No caso de adjudicação por preço global de grupo de itens, só será admitida a contratação dos itens nas seguintes hipóteses.</w:t>
      </w:r>
    </w:p>
    <w:p w14:paraId="292C621B" w14:textId="77777777" w:rsidR="00122461" w:rsidRPr="005F295F" w:rsidRDefault="00122461" w:rsidP="00122461">
      <w:pPr>
        <w:numPr>
          <w:ilvl w:val="2"/>
          <w:numId w:val="1"/>
        </w:numPr>
        <w:autoSpaceDE w:val="0"/>
        <w:autoSpaceDN w:val="0"/>
        <w:adjustRightInd w:val="0"/>
        <w:spacing w:before="120" w:after="120" w:line="276" w:lineRule="auto"/>
        <w:ind w:left="1224"/>
        <w:jc w:val="both"/>
        <w:rPr>
          <w:rFonts w:ascii="Arial" w:hAnsi="Arial" w:cs="Arial"/>
          <w:i/>
          <w:iCs/>
          <w:color w:val="FF0000"/>
          <w:sz w:val="20"/>
          <w:szCs w:val="20"/>
        </w:rPr>
      </w:pPr>
      <w:r w:rsidRPr="005F295F">
        <w:rPr>
          <w:rFonts w:ascii="Arial" w:hAnsi="Arial" w:cs="Arial"/>
          <w:i/>
          <w:iCs/>
          <w:color w:val="FF0000"/>
          <w:sz w:val="20"/>
          <w:szCs w:val="20"/>
        </w:rPr>
        <w:t xml:space="preserve"> </w:t>
      </w:r>
      <w:proofErr w:type="gramStart"/>
      <w:r w:rsidRPr="005F295F">
        <w:rPr>
          <w:rFonts w:ascii="Arial" w:hAnsi="Arial" w:cs="Arial"/>
          <w:i/>
          <w:iCs/>
          <w:color w:val="FF0000"/>
          <w:sz w:val="20"/>
          <w:szCs w:val="20"/>
        </w:rPr>
        <w:t>contratação</w:t>
      </w:r>
      <w:proofErr w:type="gramEnd"/>
      <w:r w:rsidRPr="005F295F">
        <w:rPr>
          <w:rFonts w:ascii="Arial" w:hAnsi="Arial" w:cs="Arial"/>
          <w:i/>
          <w:iCs/>
          <w:color w:val="FF0000"/>
          <w:sz w:val="20"/>
          <w:szCs w:val="20"/>
        </w:rPr>
        <w:t xml:space="preserve"> da totalidade dos itens de grupo, respeitadas as proporções de quantitativos definidos no certame; ou</w:t>
      </w:r>
    </w:p>
    <w:p w14:paraId="26BC7250" w14:textId="77777777" w:rsidR="00122461" w:rsidRPr="005F295F" w:rsidRDefault="00122461" w:rsidP="00122461">
      <w:pPr>
        <w:numPr>
          <w:ilvl w:val="2"/>
          <w:numId w:val="1"/>
        </w:numPr>
        <w:autoSpaceDE w:val="0"/>
        <w:autoSpaceDN w:val="0"/>
        <w:adjustRightInd w:val="0"/>
        <w:spacing w:before="120" w:after="120" w:line="276" w:lineRule="auto"/>
        <w:ind w:left="1224"/>
        <w:jc w:val="both"/>
        <w:rPr>
          <w:rFonts w:ascii="Arial" w:hAnsi="Arial" w:cs="Arial"/>
          <w:i/>
          <w:iCs/>
          <w:color w:val="FF0000"/>
          <w:sz w:val="20"/>
          <w:szCs w:val="20"/>
        </w:rPr>
      </w:pPr>
      <w:r w:rsidRPr="005F295F">
        <w:rPr>
          <w:rFonts w:ascii="Arial" w:hAnsi="Arial" w:cs="Arial"/>
          <w:i/>
          <w:iCs/>
          <w:color w:val="FF0000"/>
          <w:sz w:val="20"/>
          <w:szCs w:val="20"/>
        </w:rPr>
        <w:t xml:space="preserve"> </w:t>
      </w:r>
      <w:proofErr w:type="gramStart"/>
      <w:r w:rsidRPr="005F295F">
        <w:rPr>
          <w:rFonts w:ascii="Arial" w:hAnsi="Arial" w:cs="Arial"/>
          <w:i/>
          <w:iCs/>
          <w:color w:val="FF0000"/>
          <w:sz w:val="20"/>
          <w:szCs w:val="20"/>
        </w:rPr>
        <w:t>contratação</w:t>
      </w:r>
      <w:proofErr w:type="gramEnd"/>
      <w:r w:rsidRPr="005F295F">
        <w:rPr>
          <w:rFonts w:ascii="Arial" w:hAnsi="Arial" w:cs="Arial"/>
          <w:i/>
          <w:iCs/>
          <w:color w:val="FF0000"/>
          <w:sz w:val="20"/>
          <w:szCs w:val="20"/>
        </w:rPr>
        <w:t xml:space="preserve"> de item isolado para o qual o preço unitário adjudicado ao vencedor seja o menor preço válido ofertado para o mesmo item na fase de lances</w:t>
      </w:r>
    </w:p>
    <w:p w14:paraId="267A2C00" w14:textId="77777777" w:rsidR="00122461" w:rsidRPr="005F295F" w:rsidRDefault="00122461" w:rsidP="00122461">
      <w:pPr>
        <w:pStyle w:val="GradeColorida-nfase11"/>
        <w:rPr>
          <w:rFonts w:ascii="Arial" w:hAnsi="Arial" w:cs="Arial"/>
          <w:bCs/>
          <w:iCs w:val="0"/>
          <w:szCs w:val="20"/>
        </w:rPr>
      </w:pPr>
      <w:r w:rsidRPr="005F295F">
        <w:rPr>
          <w:rFonts w:ascii="Arial" w:hAnsi="Arial" w:cs="Arial"/>
          <w:b/>
          <w:bCs/>
          <w:iCs w:val="0"/>
          <w:szCs w:val="20"/>
        </w:rPr>
        <w:t>Nota Explicativa:</w:t>
      </w:r>
      <w:r w:rsidRPr="005F295F">
        <w:rPr>
          <w:rFonts w:ascii="Arial" w:hAnsi="Arial" w:cs="Arial"/>
          <w:bCs/>
          <w:iCs w:val="0"/>
          <w:szCs w:val="20"/>
        </w:rPr>
        <w:t xml:space="preserve"> Utilizar o subitem acima no caso de licitações por registro de preços com mais de um item, que utilize a modelagem de aquisição por preço global de grupo de itens, </w:t>
      </w:r>
      <w:r w:rsidRPr="005F295F">
        <w:rPr>
          <w:rFonts w:ascii="Arial" w:hAnsi="Arial" w:cs="Arial"/>
          <w:b/>
          <w:bCs/>
          <w:iCs w:val="0"/>
          <w:szCs w:val="20"/>
        </w:rPr>
        <w:t>salvo quando, justificadamente, ficar demonstrado pela área demandante no Termo de Referência, de forma expressa, que é inexequível ou inviável, dentro do modelo de execução do contrato, a demanda proporcional ou total de todos os itens do respectivo grupo</w:t>
      </w:r>
      <w:r w:rsidRPr="005F295F">
        <w:rPr>
          <w:rFonts w:ascii="Arial" w:hAnsi="Arial" w:cs="Arial"/>
          <w:bCs/>
          <w:iCs w:val="0"/>
          <w:szCs w:val="20"/>
        </w:rPr>
        <w:t>.</w:t>
      </w:r>
    </w:p>
    <w:p w14:paraId="37F6B3AC" w14:textId="77777777" w:rsidR="00122461" w:rsidRPr="005F295F" w:rsidRDefault="00122461" w:rsidP="00122461">
      <w:pPr>
        <w:pStyle w:val="GradeColorida-nfase11"/>
        <w:rPr>
          <w:rFonts w:ascii="Arial" w:hAnsi="Arial" w:cs="Arial"/>
          <w:bCs/>
          <w:iCs w:val="0"/>
          <w:szCs w:val="20"/>
        </w:rPr>
      </w:pPr>
      <w:r w:rsidRPr="005F295F">
        <w:rPr>
          <w:rFonts w:ascii="Arial" w:hAnsi="Arial" w:cs="Arial"/>
          <w:bCs/>
          <w:iCs w:val="0"/>
          <w:szCs w:val="20"/>
        </w:rPr>
        <w:t>Nesse sentido, atentar para a seguinte orientação da Secretaria de Gestão:</w:t>
      </w:r>
    </w:p>
    <w:p w14:paraId="0E57A5C1" w14:textId="77777777" w:rsidR="00122461" w:rsidRPr="005F295F" w:rsidRDefault="00122461" w:rsidP="00122461">
      <w:pPr>
        <w:pStyle w:val="GradeColorida-nfase11"/>
        <w:rPr>
          <w:rFonts w:ascii="Arial" w:hAnsi="Arial" w:cs="Arial"/>
          <w:bCs/>
          <w:iCs w:val="0"/>
          <w:szCs w:val="20"/>
        </w:rPr>
      </w:pPr>
      <w:r w:rsidRPr="005F295F">
        <w:rPr>
          <w:rFonts w:ascii="Arial" w:hAnsi="Arial" w:cs="Arial"/>
          <w:bCs/>
          <w:iCs w:val="0"/>
          <w:szCs w:val="20"/>
        </w:rPr>
        <w:t>A Secretaria de Gestão do Ministério do Planejamento, Desenvolvimento e Gestão (SEGES/MP), em atenção aos Acórdãos 2.977/2012-TCU-Plenário, 2.695/2013-TCU-Plenário, 343/2014-TCU-Plenário, 4.205/2014-TCU-1ª Câmara, 757/2015-TCU-Plenário, 588/2016-TCU-Plenário, 2.901/2016-TCU-Plenário e 3.081/2016-TCU-Plenário orienta os órgãos e entidades integrantes do Sistema de Serviços Gerais (</w:t>
      </w:r>
      <w:proofErr w:type="spellStart"/>
      <w:r w:rsidRPr="005F295F">
        <w:rPr>
          <w:rFonts w:ascii="Arial" w:hAnsi="Arial" w:cs="Arial"/>
          <w:bCs/>
          <w:iCs w:val="0"/>
          <w:szCs w:val="20"/>
        </w:rPr>
        <w:t>Sisg</w:t>
      </w:r>
      <w:proofErr w:type="spellEnd"/>
      <w:r w:rsidRPr="005F295F">
        <w:rPr>
          <w:rFonts w:ascii="Arial" w:hAnsi="Arial" w:cs="Arial"/>
          <w:bCs/>
          <w:iCs w:val="0"/>
          <w:szCs w:val="20"/>
        </w:rPr>
        <w:t>) que:</w:t>
      </w:r>
    </w:p>
    <w:p w14:paraId="537E8F8A" w14:textId="77777777" w:rsidR="00122461" w:rsidRPr="005F295F" w:rsidRDefault="00122461" w:rsidP="00122461">
      <w:pPr>
        <w:pStyle w:val="GradeColorida-nfase11"/>
        <w:rPr>
          <w:rFonts w:ascii="Arial" w:hAnsi="Arial" w:cs="Arial"/>
          <w:bCs/>
          <w:iCs w:val="0"/>
          <w:szCs w:val="20"/>
        </w:rPr>
      </w:pPr>
      <w:r w:rsidRPr="005F295F">
        <w:rPr>
          <w:rFonts w:ascii="Arial" w:hAnsi="Arial" w:cs="Arial"/>
          <w:bCs/>
          <w:iCs w:val="0"/>
          <w:szCs w:val="20"/>
        </w:rPr>
        <w:t>No âmbito das licitações realizadas sob a modelagem de aquisição por preço global de grupo de itens, somente será admitida as seguintes hipóteses:</w:t>
      </w:r>
    </w:p>
    <w:p w14:paraId="39558457" w14:textId="77777777" w:rsidR="00122461" w:rsidRPr="005F295F" w:rsidRDefault="00122461" w:rsidP="00122461">
      <w:pPr>
        <w:pStyle w:val="GradeColorida-nfase11"/>
        <w:rPr>
          <w:rFonts w:ascii="Arial" w:hAnsi="Arial" w:cs="Arial"/>
          <w:bCs/>
          <w:iCs w:val="0"/>
          <w:szCs w:val="20"/>
        </w:rPr>
      </w:pPr>
      <w:r w:rsidRPr="005F295F">
        <w:rPr>
          <w:rFonts w:ascii="Arial" w:hAnsi="Arial" w:cs="Arial"/>
          <w:bCs/>
          <w:iCs w:val="0"/>
          <w:szCs w:val="20"/>
        </w:rPr>
        <w:t>a) aquisição da totalidade dos itens de grupo, respeitadas as proporções de quantitativos definidos no certame; ou</w:t>
      </w:r>
    </w:p>
    <w:p w14:paraId="20C2C3F7" w14:textId="77777777" w:rsidR="00122461" w:rsidRPr="005F295F" w:rsidRDefault="00122461" w:rsidP="00122461">
      <w:pPr>
        <w:pStyle w:val="GradeColorida-nfase11"/>
        <w:rPr>
          <w:rFonts w:ascii="Arial" w:hAnsi="Arial" w:cs="Arial"/>
          <w:bCs/>
          <w:iCs w:val="0"/>
          <w:szCs w:val="20"/>
        </w:rPr>
      </w:pPr>
      <w:r w:rsidRPr="005F295F">
        <w:rPr>
          <w:rFonts w:ascii="Arial" w:hAnsi="Arial" w:cs="Arial"/>
          <w:bCs/>
          <w:iCs w:val="0"/>
          <w:szCs w:val="20"/>
        </w:rPr>
        <w:t>b) aquisição de item isolado para o qual o preço unitário adjudicado ao vencedor seja o menor preço válido ofertado para o mesmo item na fase de lances.</w:t>
      </w:r>
    </w:p>
    <w:p w14:paraId="6AE4A3B5" w14:textId="77777777" w:rsidR="00122461" w:rsidRPr="005F295F" w:rsidRDefault="00122461" w:rsidP="00122461">
      <w:pPr>
        <w:pStyle w:val="GradeColorida-nfase11"/>
        <w:rPr>
          <w:rFonts w:ascii="Arial" w:hAnsi="Arial" w:cs="Arial"/>
          <w:szCs w:val="20"/>
        </w:rPr>
      </w:pPr>
      <w:r w:rsidRPr="005F295F">
        <w:rPr>
          <w:rFonts w:ascii="Arial" w:hAnsi="Arial" w:cs="Arial"/>
          <w:bCs/>
          <w:iCs w:val="0"/>
          <w:szCs w:val="20"/>
        </w:rPr>
        <w:t>Constitui irregularidade a aquisição (emissão de empenho) de item de grupo adjudicado por preço global, de forma isolada, quando o preço unitário adjudicado ao vencedor do lote não for o menor lance válido ofertado na disputa relativo ao item, salvo quando, justificadamente, ficar demonstrado que é inexequível ou inviável, dentro do modelo de execução do contrato, a demanda proporcional ou total de todos os itens do respectivo grupo.</w:t>
      </w:r>
    </w:p>
    <w:p w14:paraId="019E62BB" w14:textId="77777777" w:rsidR="00BB5309" w:rsidRPr="005F295F" w:rsidRDefault="00BB5309" w:rsidP="00BB5309">
      <w:pPr>
        <w:numPr>
          <w:ilvl w:val="1"/>
          <w:numId w:val="1"/>
        </w:numPr>
        <w:autoSpaceDE w:val="0"/>
        <w:autoSpaceDN w:val="0"/>
        <w:adjustRightInd w:val="0"/>
        <w:spacing w:before="120" w:after="120" w:line="276" w:lineRule="auto"/>
        <w:ind w:left="425" w:firstLine="0"/>
        <w:jc w:val="both"/>
        <w:rPr>
          <w:rFonts w:ascii="Arial" w:hAnsi="Arial" w:cs="Arial"/>
          <w:i/>
          <w:iCs/>
          <w:color w:val="FF0000"/>
          <w:sz w:val="20"/>
          <w:szCs w:val="20"/>
        </w:rPr>
      </w:pPr>
      <w:r w:rsidRPr="005F295F">
        <w:rPr>
          <w:rFonts w:ascii="Arial" w:hAnsi="Arial" w:cs="Arial"/>
          <w:i/>
          <w:iCs/>
          <w:color w:val="FF0000"/>
          <w:sz w:val="20"/>
          <w:szCs w:val="20"/>
        </w:rPr>
        <w:t>A ata de realização da sessão pública do pregão, contendo a relação dos licitantes que aceitarem cotar os bens ou serviços com preços iguais ao do licitante vencedor do certame, será anexada a esta Ata de Registro de Preços, nos termos do a</w:t>
      </w:r>
      <w:r w:rsidR="0014613C" w:rsidRPr="005F295F">
        <w:rPr>
          <w:rFonts w:ascii="Arial" w:hAnsi="Arial" w:cs="Arial"/>
          <w:i/>
          <w:iCs/>
          <w:color w:val="FF0000"/>
          <w:sz w:val="20"/>
          <w:szCs w:val="20"/>
        </w:rPr>
        <w:t xml:space="preserve">rt. 11, §4º do Decreto n. 7.892, de </w:t>
      </w:r>
      <w:r w:rsidRPr="005F295F">
        <w:rPr>
          <w:rFonts w:ascii="Arial" w:hAnsi="Arial" w:cs="Arial"/>
          <w:i/>
          <w:iCs/>
          <w:color w:val="FF0000"/>
          <w:sz w:val="20"/>
          <w:szCs w:val="20"/>
        </w:rPr>
        <w:t>2014.</w:t>
      </w:r>
    </w:p>
    <w:p w14:paraId="0ED49A82" w14:textId="77777777" w:rsidR="005F295F" w:rsidRDefault="005F295F" w:rsidP="00CB46FC">
      <w:pPr>
        <w:widowControl w:val="0"/>
        <w:autoSpaceDE w:val="0"/>
        <w:autoSpaceDN w:val="0"/>
        <w:adjustRightInd w:val="0"/>
        <w:ind w:right="-15"/>
        <w:jc w:val="both"/>
        <w:rPr>
          <w:rFonts w:ascii="Arial" w:hAnsi="Arial" w:cs="Arial"/>
          <w:sz w:val="20"/>
          <w:szCs w:val="20"/>
        </w:rPr>
      </w:pPr>
    </w:p>
    <w:p w14:paraId="019E62BE" w14:textId="03794E3C" w:rsidR="00CB46FC" w:rsidRPr="005F295F" w:rsidRDefault="00CB46FC" w:rsidP="00CB46FC">
      <w:pPr>
        <w:widowControl w:val="0"/>
        <w:autoSpaceDE w:val="0"/>
        <w:autoSpaceDN w:val="0"/>
        <w:adjustRightInd w:val="0"/>
        <w:ind w:right="-15"/>
        <w:jc w:val="both"/>
        <w:rPr>
          <w:rFonts w:ascii="Arial" w:hAnsi="Arial" w:cs="Arial"/>
          <w:i/>
          <w:iCs/>
          <w:color w:val="FF0000"/>
          <w:sz w:val="20"/>
          <w:szCs w:val="20"/>
        </w:rPr>
      </w:pPr>
      <w:r w:rsidRPr="005F295F">
        <w:rPr>
          <w:rFonts w:ascii="Arial" w:hAnsi="Arial" w:cs="Arial"/>
          <w:sz w:val="20"/>
          <w:szCs w:val="20"/>
        </w:rPr>
        <w:t xml:space="preserve">Para firmeza e validade do pactuado, a presente Ata foi lavrada </w:t>
      </w:r>
      <w:proofErr w:type="spellStart"/>
      <w:r w:rsidRPr="005F295F">
        <w:rPr>
          <w:rFonts w:ascii="Arial" w:hAnsi="Arial" w:cs="Arial"/>
          <w:sz w:val="20"/>
          <w:szCs w:val="20"/>
        </w:rPr>
        <w:t>em</w:t>
      </w:r>
      <w:proofErr w:type="spellEnd"/>
      <w:r w:rsidRPr="005F295F">
        <w:rPr>
          <w:rFonts w:ascii="Arial" w:hAnsi="Arial" w:cs="Arial"/>
          <w:sz w:val="20"/>
          <w:szCs w:val="20"/>
        </w:rPr>
        <w:t xml:space="preserve"> </w:t>
      </w:r>
      <w:r w:rsidRPr="005F295F">
        <w:rPr>
          <w:rFonts w:ascii="Arial" w:hAnsi="Arial" w:cs="Arial"/>
          <w:color w:val="FF0000"/>
          <w:sz w:val="20"/>
          <w:szCs w:val="20"/>
        </w:rPr>
        <w:t xml:space="preserve">.... </w:t>
      </w:r>
      <w:proofErr w:type="gramStart"/>
      <w:r w:rsidRPr="005F295F">
        <w:rPr>
          <w:rFonts w:ascii="Arial" w:hAnsi="Arial" w:cs="Arial"/>
          <w:sz w:val="20"/>
          <w:szCs w:val="20"/>
        </w:rPr>
        <w:t>(</w:t>
      </w:r>
      <w:r w:rsidRPr="005F295F">
        <w:rPr>
          <w:rFonts w:ascii="Arial" w:hAnsi="Arial" w:cs="Arial"/>
          <w:color w:val="FF0000"/>
          <w:sz w:val="20"/>
          <w:szCs w:val="20"/>
        </w:rPr>
        <w:t>....</w:t>
      </w:r>
      <w:proofErr w:type="gramEnd"/>
      <w:r w:rsidRPr="005F295F">
        <w:rPr>
          <w:rFonts w:ascii="Arial" w:hAnsi="Arial" w:cs="Arial"/>
          <w:sz w:val="20"/>
          <w:szCs w:val="20"/>
        </w:rPr>
        <w:t xml:space="preserve">) vias de igual teor, que, depois de lida e achada em ordem, vai assinada pelas partes </w:t>
      </w:r>
      <w:r w:rsidRPr="005F295F">
        <w:rPr>
          <w:rFonts w:ascii="Arial" w:hAnsi="Arial" w:cs="Arial"/>
          <w:i/>
          <w:iCs/>
          <w:color w:val="FF0000"/>
          <w:sz w:val="20"/>
          <w:szCs w:val="20"/>
        </w:rPr>
        <w:t xml:space="preserve">e encaminhada cópia aos demais órgãos participantes (se houver). </w:t>
      </w:r>
    </w:p>
    <w:p w14:paraId="019E62BF" w14:textId="77777777" w:rsidR="00CB46FC" w:rsidRPr="005F295F" w:rsidRDefault="00CB46FC" w:rsidP="00CB46FC">
      <w:pPr>
        <w:widowControl w:val="0"/>
        <w:autoSpaceDE w:val="0"/>
        <w:autoSpaceDN w:val="0"/>
        <w:adjustRightInd w:val="0"/>
        <w:ind w:right="-30"/>
        <w:jc w:val="center"/>
        <w:rPr>
          <w:rFonts w:ascii="Arial" w:hAnsi="Arial" w:cs="Arial"/>
          <w:sz w:val="20"/>
          <w:szCs w:val="20"/>
        </w:rPr>
      </w:pPr>
      <w:r w:rsidRPr="005F295F">
        <w:rPr>
          <w:rFonts w:ascii="Arial" w:hAnsi="Arial" w:cs="Arial"/>
          <w:sz w:val="20"/>
          <w:szCs w:val="20"/>
        </w:rPr>
        <w:t>Local e data</w:t>
      </w:r>
    </w:p>
    <w:p w14:paraId="019E62C0" w14:textId="77777777" w:rsidR="00CB46FC" w:rsidRPr="005F295F" w:rsidRDefault="00CB46FC" w:rsidP="00CB46FC">
      <w:pPr>
        <w:widowControl w:val="0"/>
        <w:autoSpaceDE w:val="0"/>
        <w:autoSpaceDN w:val="0"/>
        <w:adjustRightInd w:val="0"/>
        <w:ind w:right="-30"/>
        <w:jc w:val="center"/>
        <w:rPr>
          <w:rFonts w:ascii="Arial" w:hAnsi="Arial" w:cs="Arial"/>
          <w:sz w:val="20"/>
          <w:szCs w:val="20"/>
        </w:rPr>
      </w:pPr>
      <w:r w:rsidRPr="005F295F">
        <w:rPr>
          <w:rFonts w:ascii="Arial" w:hAnsi="Arial" w:cs="Arial"/>
          <w:sz w:val="20"/>
          <w:szCs w:val="20"/>
        </w:rPr>
        <w:t>Assinaturas</w:t>
      </w:r>
    </w:p>
    <w:p w14:paraId="019E62C1" w14:textId="77777777" w:rsidR="002B3D1E" w:rsidRPr="005F295F" w:rsidRDefault="002B3D1E" w:rsidP="00CB46FC">
      <w:pPr>
        <w:widowControl w:val="0"/>
        <w:autoSpaceDE w:val="0"/>
        <w:autoSpaceDN w:val="0"/>
        <w:adjustRightInd w:val="0"/>
        <w:ind w:right="-30"/>
        <w:jc w:val="center"/>
        <w:rPr>
          <w:rFonts w:ascii="Arial" w:hAnsi="Arial" w:cs="Arial"/>
          <w:sz w:val="20"/>
          <w:szCs w:val="20"/>
        </w:rPr>
      </w:pPr>
    </w:p>
    <w:p w14:paraId="019E62C3" w14:textId="5ACEB719" w:rsidR="001256C2" w:rsidRPr="005F295F" w:rsidRDefault="00CB46FC" w:rsidP="005F295F">
      <w:pPr>
        <w:widowControl w:val="0"/>
        <w:autoSpaceDE w:val="0"/>
        <w:autoSpaceDN w:val="0"/>
        <w:adjustRightInd w:val="0"/>
        <w:ind w:right="-30"/>
        <w:jc w:val="center"/>
        <w:rPr>
          <w:rFonts w:ascii="Arial" w:hAnsi="Arial" w:cs="Arial"/>
          <w:color w:val="000000"/>
          <w:sz w:val="20"/>
          <w:szCs w:val="20"/>
        </w:rPr>
      </w:pPr>
      <w:r w:rsidRPr="005F295F">
        <w:rPr>
          <w:rFonts w:ascii="Arial" w:hAnsi="Arial" w:cs="Arial"/>
          <w:sz w:val="20"/>
          <w:szCs w:val="20"/>
        </w:rPr>
        <w:t>Representante legal do órgão gerenciador e representante(s) legal(</w:t>
      </w:r>
      <w:proofErr w:type="spellStart"/>
      <w:r w:rsidRPr="005F295F">
        <w:rPr>
          <w:rFonts w:ascii="Arial" w:hAnsi="Arial" w:cs="Arial"/>
          <w:sz w:val="20"/>
          <w:szCs w:val="20"/>
        </w:rPr>
        <w:t>is</w:t>
      </w:r>
      <w:proofErr w:type="spellEnd"/>
      <w:r w:rsidRPr="005F295F">
        <w:rPr>
          <w:rFonts w:ascii="Arial" w:hAnsi="Arial" w:cs="Arial"/>
          <w:sz w:val="20"/>
          <w:szCs w:val="20"/>
        </w:rPr>
        <w:t xml:space="preserve">) do(s) </w:t>
      </w:r>
      <w:r w:rsidRPr="005F295F">
        <w:rPr>
          <w:rFonts w:ascii="Arial" w:hAnsi="Arial" w:cs="Arial"/>
          <w:color w:val="000000"/>
          <w:sz w:val="20"/>
          <w:szCs w:val="20"/>
        </w:rPr>
        <w:t>fornecedor(s) registrado(s)</w:t>
      </w:r>
    </w:p>
    <w:sectPr w:rsidR="001256C2" w:rsidRPr="005F295F" w:rsidSect="00BB5309">
      <w:footerReference w:type="default" r:id="rId10"/>
      <w:pgSz w:w="11906" w:h="16838"/>
      <w:pgMar w:top="1418" w:right="1134" w:bottom="14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C9C8F" w14:textId="77777777" w:rsidR="00F86C25" w:rsidRDefault="00F86C25" w:rsidP="00BB5309">
      <w:r>
        <w:separator/>
      </w:r>
    </w:p>
  </w:endnote>
  <w:endnote w:type="continuationSeparator" w:id="0">
    <w:p w14:paraId="4A6ACCDF" w14:textId="77777777" w:rsidR="00F86C25" w:rsidRDefault="00F86C25" w:rsidP="00BB5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62C8" w14:textId="77777777" w:rsidR="00BB5309" w:rsidRPr="00B438A7" w:rsidRDefault="00BB5309" w:rsidP="00BB5309">
    <w:pPr>
      <w:pStyle w:val="Rodap"/>
      <w:rPr>
        <w:rFonts w:ascii="Times New Roman" w:hAnsi="Times New Roman" w:cs="Times New Roman"/>
      </w:rPr>
    </w:pPr>
    <w:r w:rsidRPr="00B438A7">
      <w:rPr>
        <w:rFonts w:ascii="Times New Roman" w:hAnsi="Times New Roman" w:cs="Times New Roman"/>
      </w:rPr>
      <w:t>____________________________________________________________________</w:t>
    </w:r>
  </w:p>
  <w:p w14:paraId="019E62C9" w14:textId="3D12363C" w:rsidR="00BB5309" w:rsidRPr="00B438A7" w:rsidRDefault="00BB5309" w:rsidP="00BB5309">
    <w:pPr>
      <w:pStyle w:val="Rodap"/>
      <w:rPr>
        <w:rFonts w:ascii="Arial" w:hAnsi="Arial" w:cs="Arial"/>
        <w:sz w:val="12"/>
        <w:szCs w:val="12"/>
      </w:rPr>
    </w:pPr>
    <w:r w:rsidRPr="00B438A7">
      <w:rPr>
        <w:rFonts w:ascii="Arial" w:hAnsi="Arial" w:cs="Arial"/>
        <w:sz w:val="12"/>
        <w:szCs w:val="12"/>
      </w:rPr>
      <w:t xml:space="preserve">Comissão Permanente de </w:t>
    </w:r>
    <w:r w:rsidR="005F295F">
      <w:rPr>
        <w:rFonts w:ascii="Arial" w:hAnsi="Arial" w:cs="Arial"/>
        <w:sz w:val="12"/>
        <w:szCs w:val="12"/>
      </w:rPr>
      <w:t>Modelos de Licitações e Contratos</w:t>
    </w:r>
    <w:r w:rsidRPr="00B438A7">
      <w:rPr>
        <w:rFonts w:ascii="Arial" w:hAnsi="Arial" w:cs="Arial"/>
        <w:sz w:val="12"/>
        <w:szCs w:val="12"/>
      </w:rPr>
      <w:t xml:space="preserve"> da Consultoria-Geral da União</w:t>
    </w:r>
  </w:p>
  <w:p w14:paraId="019E62CA" w14:textId="7EB7703D" w:rsidR="00454D50" w:rsidRPr="00B438A7" w:rsidRDefault="00BB5309" w:rsidP="00BB5309">
    <w:pPr>
      <w:pStyle w:val="Rodap"/>
      <w:rPr>
        <w:rFonts w:ascii="Arial" w:hAnsi="Arial" w:cs="Arial"/>
        <w:sz w:val="12"/>
        <w:szCs w:val="12"/>
      </w:rPr>
    </w:pPr>
    <w:r w:rsidRPr="00B438A7">
      <w:rPr>
        <w:rFonts w:ascii="Arial" w:hAnsi="Arial" w:cs="Arial"/>
        <w:sz w:val="12"/>
        <w:szCs w:val="12"/>
      </w:rPr>
      <w:t xml:space="preserve">Ata de Registro de Preços </w:t>
    </w:r>
    <w:r w:rsidR="00454D50" w:rsidRPr="00B438A7">
      <w:rPr>
        <w:rFonts w:ascii="Arial" w:hAnsi="Arial" w:cs="Arial"/>
        <w:sz w:val="12"/>
        <w:szCs w:val="12"/>
      </w:rPr>
      <w:t>–</w:t>
    </w:r>
    <w:r w:rsidRPr="00B438A7">
      <w:rPr>
        <w:rFonts w:ascii="Arial" w:hAnsi="Arial" w:cs="Arial"/>
        <w:sz w:val="12"/>
        <w:szCs w:val="12"/>
      </w:rPr>
      <w:t xml:space="preserve"> modelo</w:t>
    </w:r>
    <w:r w:rsidR="00454D50" w:rsidRPr="00B438A7">
      <w:rPr>
        <w:rFonts w:ascii="Arial" w:hAnsi="Arial" w:cs="Arial"/>
        <w:sz w:val="12"/>
        <w:szCs w:val="12"/>
      </w:rPr>
      <w:t xml:space="preserve"> – pregão compras</w:t>
    </w:r>
    <w:r w:rsidR="000F3685">
      <w:rPr>
        <w:rFonts w:ascii="Arial" w:hAnsi="Arial" w:cs="Arial"/>
        <w:sz w:val="12"/>
        <w:szCs w:val="12"/>
      </w:rPr>
      <w:t xml:space="preserve"> </w:t>
    </w:r>
  </w:p>
  <w:p w14:paraId="019E62CB" w14:textId="0A132688" w:rsidR="00BB5309" w:rsidRPr="00B438A7" w:rsidRDefault="00C97B29">
    <w:pPr>
      <w:pStyle w:val="Rodap"/>
      <w:rPr>
        <w:rFonts w:ascii="Arial" w:hAnsi="Arial" w:cs="Arial"/>
      </w:rPr>
    </w:pPr>
    <w:r>
      <w:rPr>
        <w:rFonts w:ascii="Arial" w:hAnsi="Arial" w:cs="Arial"/>
        <w:sz w:val="12"/>
        <w:szCs w:val="12"/>
      </w:rPr>
      <w:t xml:space="preserve">Atualização: </w:t>
    </w:r>
    <w:r w:rsidR="004A1D37">
      <w:rPr>
        <w:rFonts w:ascii="Arial" w:hAnsi="Arial" w:cs="Arial"/>
        <w:sz w:val="12"/>
        <w:szCs w:val="12"/>
      </w:rPr>
      <w:t xml:space="preserve"> </w:t>
    </w:r>
    <w:r w:rsidR="005F295F">
      <w:rPr>
        <w:rFonts w:ascii="Arial" w:hAnsi="Arial" w:cs="Arial"/>
        <w:sz w:val="12"/>
        <w:szCs w:val="12"/>
      </w:rPr>
      <w:t>Dezembro/2018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3DD8B" w14:textId="77777777" w:rsidR="00F86C25" w:rsidRDefault="00F86C25" w:rsidP="00BB5309">
      <w:r>
        <w:separator/>
      </w:r>
    </w:p>
  </w:footnote>
  <w:footnote w:type="continuationSeparator" w:id="0">
    <w:p w14:paraId="1B7B5B1D" w14:textId="77777777" w:rsidR="00F86C25" w:rsidRDefault="00F86C25" w:rsidP="00BB53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B805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1983857"/>
    <w:multiLevelType w:val="multilevel"/>
    <w:tmpl w:val="86BA20A6"/>
    <w:lvl w:ilvl="0">
      <w:start w:val="1"/>
      <w:numFmt w:val="decimal"/>
      <w:lvlText w:val="%1."/>
      <w:lvlJc w:val="left"/>
      <w:pPr>
        <w:ind w:left="360" w:hanging="360"/>
      </w:pPr>
      <w:rPr>
        <w:b/>
        <w:color w:val="auto"/>
      </w:rPr>
    </w:lvl>
    <w:lvl w:ilvl="1">
      <w:start w:val="1"/>
      <w:numFmt w:val="decimal"/>
      <w:lvlText w:val="%1.%2."/>
      <w:lvlJc w:val="left"/>
      <w:pPr>
        <w:ind w:left="1283" w:hanging="432"/>
      </w:pPr>
      <w:rPr>
        <w:sz w:val="20"/>
        <w:szCs w:val="20"/>
      </w:r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FC"/>
    <w:rsid w:val="0005488C"/>
    <w:rsid w:val="000B7011"/>
    <w:rsid w:val="000C62A3"/>
    <w:rsid w:val="000E55D0"/>
    <w:rsid w:val="000F3685"/>
    <w:rsid w:val="00113AE6"/>
    <w:rsid w:val="00122461"/>
    <w:rsid w:val="001256C2"/>
    <w:rsid w:val="0014613C"/>
    <w:rsid w:val="001770D2"/>
    <w:rsid w:val="001E0D7C"/>
    <w:rsid w:val="002038C8"/>
    <w:rsid w:val="00210AA6"/>
    <w:rsid w:val="002B3D1E"/>
    <w:rsid w:val="002F4C05"/>
    <w:rsid w:val="00315FF7"/>
    <w:rsid w:val="00327A25"/>
    <w:rsid w:val="003A7990"/>
    <w:rsid w:val="003C4966"/>
    <w:rsid w:val="003C49EC"/>
    <w:rsid w:val="003F48DF"/>
    <w:rsid w:val="0042684A"/>
    <w:rsid w:val="00454D50"/>
    <w:rsid w:val="004811E3"/>
    <w:rsid w:val="004A1D37"/>
    <w:rsid w:val="004A5577"/>
    <w:rsid w:val="004C14E4"/>
    <w:rsid w:val="00501D89"/>
    <w:rsid w:val="00520E7A"/>
    <w:rsid w:val="00562578"/>
    <w:rsid w:val="005A6E38"/>
    <w:rsid w:val="005F295F"/>
    <w:rsid w:val="00631E43"/>
    <w:rsid w:val="006362AE"/>
    <w:rsid w:val="00646738"/>
    <w:rsid w:val="006468EA"/>
    <w:rsid w:val="00673105"/>
    <w:rsid w:val="006A5244"/>
    <w:rsid w:val="0071081A"/>
    <w:rsid w:val="007D4B25"/>
    <w:rsid w:val="00802289"/>
    <w:rsid w:val="00825FDD"/>
    <w:rsid w:val="00833C36"/>
    <w:rsid w:val="00866CC7"/>
    <w:rsid w:val="00882690"/>
    <w:rsid w:val="00893D82"/>
    <w:rsid w:val="009E0C3C"/>
    <w:rsid w:val="00A1191B"/>
    <w:rsid w:val="00A84930"/>
    <w:rsid w:val="00AA1D45"/>
    <w:rsid w:val="00AB0846"/>
    <w:rsid w:val="00B05AF8"/>
    <w:rsid w:val="00B10156"/>
    <w:rsid w:val="00B438A7"/>
    <w:rsid w:val="00B86157"/>
    <w:rsid w:val="00B92BCC"/>
    <w:rsid w:val="00BB5309"/>
    <w:rsid w:val="00BB7895"/>
    <w:rsid w:val="00C159F6"/>
    <w:rsid w:val="00C5111B"/>
    <w:rsid w:val="00C7693F"/>
    <w:rsid w:val="00C97B29"/>
    <w:rsid w:val="00CB46FC"/>
    <w:rsid w:val="00CC6EE8"/>
    <w:rsid w:val="00D50B23"/>
    <w:rsid w:val="00D63A70"/>
    <w:rsid w:val="00D85ACD"/>
    <w:rsid w:val="00E11D1B"/>
    <w:rsid w:val="00E11D5F"/>
    <w:rsid w:val="00E60AC2"/>
    <w:rsid w:val="00EF3535"/>
    <w:rsid w:val="00F17655"/>
    <w:rsid w:val="00F77F32"/>
    <w:rsid w:val="00F86C25"/>
    <w:rsid w:val="00F95F17"/>
    <w:rsid w:val="00FD7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19E625A"/>
  <w14:defaultImageDpi w14:val="300"/>
  <w15:docId w15:val="{EDCCB77D-9503-4E1B-9DFE-F5A3133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6FC"/>
    <w:rPr>
      <w:rFonts w:ascii="Ecofont_Spranq_eco_Sans" w:hAnsi="Ecofont_Spranq_eco_Sans" w:cs="Tahoma"/>
      <w:sz w:val="24"/>
      <w:szCs w:val="24"/>
    </w:rPr>
  </w:style>
  <w:style w:type="paragraph" w:styleId="Ttulo1">
    <w:name w:val="heading 1"/>
    <w:basedOn w:val="Normal"/>
    <w:next w:val="Normal"/>
    <w:link w:val="Ttulo1Char"/>
    <w:qFormat/>
    <w:rsid w:val="006362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GradeColorida-nfase11">
    <w:name w:val="Grade Colorida - Ênfase 11"/>
    <w:basedOn w:val="Normal"/>
    <w:next w:val="Normal"/>
    <w:link w:val="GradeColorida-nfase1Char"/>
    <w:qFormat/>
    <w:rsid w:val="00CB46FC"/>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character" w:customStyle="1" w:styleId="GradeColorida-nfase1Char">
    <w:name w:val="Grade Colorida - Ênfase 1 Char"/>
    <w:link w:val="GradeColorida-nfase11"/>
    <w:rsid w:val="00CB46FC"/>
    <w:rPr>
      <w:rFonts w:ascii="Ecofont_Spranq_eco_Sans" w:eastAsia="Calibri" w:hAnsi="Ecofont_Spranq_eco_Sans" w:cs="Tahoma"/>
      <w:i/>
      <w:iCs/>
      <w:color w:val="000000"/>
      <w:szCs w:val="24"/>
      <w:lang w:val="pt-BR" w:eastAsia="en-US" w:bidi="ar-SA"/>
    </w:rPr>
  </w:style>
  <w:style w:type="paragraph" w:styleId="Corpodetexto">
    <w:name w:val="Body Text"/>
    <w:basedOn w:val="Normal"/>
    <w:link w:val="CorpodetextoChar"/>
    <w:uiPriority w:val="99"/>
    <w:unhideWhenUsed/>
    <w:rsid w:val="002F4C05"/>
    <w:pPr>
      <w:spacing w:before="100" w:beforeAutospacing="1" w:after="100" w:afterAutospacing="1"/>
    </w:pPr>
    <w:rPr>
      <w:rFonts w:ascii="Times New Roman" w:hAnsi="Times New Roman" w:cs="Times New Roman"/>
    </w:rPr>
  </w:style>
  <w:style w:type="character" w:customStyle="1" w:styleId="CorpodetextoChar">
    <w:name w:val="Corpo de texto Char"/>
    <w:link w:val="Corpodetexto"/>
    <w:uiPriority w:val="99"/>
    <w:rsid w:val="002F4C05"/>
    <w:rPr>
      <w:sz w:val="24"/>
      <w:szCs w:val="24"/>
    </w:rPr>
  </w:style>
  <w:style w:type="character" w:styleId="Hyperlink">
    <w:name w:val="Hyperlink"/>
    <w:uiPriority w:val="99"/>
    <w:unhideWhenUsed/>
    <w:rsid w:val="00520E7A"/>
    <w:rPr>
      <w:color w:val="0000FF"/>
      <w:u w:val="single"/>
    </w:rPr>
  </w:style>
  <w:style w:type="paragraph" w:styleId="PargrafodaLista">
    <w:name w:val="List Paragraph"/>
    <w:basedOn w:val="Normal"/>
    <w:uiPriority w:val="34"/>
    <w:qFormat/>
    <w:rsid w:val="003F48DF"/>
    <w:pPr>
      <w:ind w:left="720"/>
      <w:contextualSpacing/>
    </w:pPr>
  </w:style>
  <w:style w:type="paragraph" w:styleId="Cabealho">
    <w:name w:val="header"/>
    <w:basedOn w:val="Normal"/>
    <w:link w:val="CabealhoChar"/>
    <w:unhideWhenUsed/>
    <w:rsid w:val="00BB5309"/>
    <w:pPr>
      <w:tabs>
        <w:tab w:val="center" w:pos="4252"/>
        <w:tab w:val="right" w:pos="8504"/>
      </w:tabs>
    </w:pPr>
  </w:style>
  <w:style w:type="character" w:customStyle="1" w:styleId="CabealhoChar">
    <w:name w:val="Cabeçalho Char"/>
    <w:basedOn w:val="Fontepargpadro"/>
    <w:link w:val="Cabealho"/>
    <w:rsid w:val="00BB5309"/>
    <w:rPr>
      <w:rFonts w:ascii="Ecofont_Spranq_eco_Sans" w:hAnsi="Ecofont_Spranq_eco_Sans" w:cs="Tahoma"/>
      <w:sz w:val="24"/>
      <w:szCs w:val="24"/>
    </w:rPr>
  </w:style>
  <w:style w:type="paragraph" w:styleId="Rodap">
    <w:name w:val="footer"/>
    <w:basedOn w:val="Normal"/>
    <w:link w:val="RodapChar"/>
    <w:unhideWhenUsed/>
    <w:rsid w:val="00BB5309"/>
    <w:pPr>
      <w:tabs>
        <w:tab w:val="center" w:pos="4252"/>
        <w:tab w:val="right" w:pos="8504"/>
      </w:tabs>
    </w:pPr>
  </w:style>
  <w:style w:type="character" w:customStyle="1" w:styleId="RodapChar">
    <w:name w:val="Rodapé Char"/>
    <w:basedOn w:val="Fontepargpadro"/>
    <w:link w:val="Rodap"/>
    <w:rsid w:val="00BB5309"/>
    <w:rPr>
      <w:rFonts w:ascii="Ecofont_Spranq_eco_Sans" w:hAnsi="Ecofont_Spranq_eco_Sans" w:cs="Tahoma"/>
      <w:sz w:val="24"/>
      <w:szCs w:val="24"/>
    </w:rPr>
  </w:style>
  <w:style w:type="paragraph" w:customStyle="1" w:styleId="citao2">
    <w:name w:val="citação 2"/>
    <w:basedOn w:val="Citao"/>
    <w:link w:val="citao2Char"/>
    <w:qFormat/>
    <w:rsid w:val="002038C8"/>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color w:val="000000"/>
      <w:lang w:eastAsia="en-US"/>
    </w:rPr>
  </w:style>
  <w:style w:type="character" w:customStyle="1" w:styleId="citao2Char">
    <w:name w:val="citação 2 Char"/>
    <w:basedOn w:val="CitaoChar"/>
    <w:link w:val="citao2"/>
    <w:rsid w:val="002038C8"/>
    <w:rPr>
      <w:rFonts w:ascii="Ecofont_Spranq_eco_Sans" w:eastAsia="Calibri" w:hAnsi="Ecofont_Spranq_eco_Sans" w:cs="Tahoma"/>
      <w:i/>
      <w:iCs/>
      <w:color w:val="000000"/>
      <w:sz w:val="24"/>
      <w:szCs w:val="24"/>
      <w:shd w:val="clear" w:color="auto" w:fill="FFFFCC"/>
      <w:lang w:eastAsia="en-US"/>
    </w:rPr>
  </w:style>
  <w:style w:type="paragraph" w:styleId="Citao">
    <w:name w:val="Quote"/>
    <w:basedOn w:val="Normal"/>
    <w:next w:val="Normal"/>
    <w:link w:val="CitaoChar"/>
    <w:uiPriority w:val="29"/>
    <w:qFormat/>
    <w:rsid w:val="002038C8"/>
    <w:rPr>
      <w:i/>
      <w:iCs/>
      <w:color w:val="000000" w:themeColor="text1"/>
    </w:rPr>
  </w:style>
  <w:style w:type="character" w:customStyle="1" w:styleId="CitaoChar">
    <w:name w:val="Citação Char"/>
    <w:basedOn w:val="Fontepargpadro"/>
    <w:link w:val="Citao"/>
    <w:uiPriority w:val="29"/>
    <w:rsid w:val="002038C8"/>
    <w:rPr>
      <w:rFonts w:ascii="Ecofont_Spranq_eco_Sans" w:hAnsi="Ecofont_Spranq_eco_Sans" w:cs="Tahoma"/>
      <w:i/>
      <w:iCs/>
      <w:color w:val="000000" w:themeColor="text1"/>
      <w:sz w:val="24"/>
      <w:szCs w:val="24"/>
    </w:rPr>
  </w:style>
  <w:style w:type="paragraph" w:customStyle="1" w:styleId="Nivel1">
    <w:name w:val="Nivel1"/>
    <w:basedOn w:val="Ttulo1"/>
    <w:next w:val="Normal"/>
    <w:link w:val="Nivel1Char"/>
    <w:qFormat/>
    <w:rsid w:val="006362AE"/>
    <w:pPr>
      <w:widowControl w:val="0"/>
      <w:autoSpaceDE w:val="0"/>
      <w:autoSpaceDN w:val="0"/>
      <w:adjustRightInd w:val="0"/>
      <w:spacing w:after="120" w:line="276" w:lineRule="auto"/>
      <w:ind w:left="360" w:hanging="360"/>
      <w:jc w:val="both"/>
    </w:pPr>
    <w:rPr>
      <w:rFonts w:ascii="Arial" w:hAnsi="Arial" w:cs="Arial"/>
      <w:color w:val="auto"/>
      <w:sz w:val="20"/>
      <w:szCs w:val="20"/>
    </w:rPr>
  </w:style>
  <w:style w:type="character" w:customStyle="1" w:styleId="Ttulo1Char">
    <w:name w:val="Título 1 Char"/>
    <w:basedOn w:val="Fontepargpadro"/>
    <w:link w:val="Ttulo1"/>
    <w:rsid w:val="006362AE"/>
    <w:rPr>
      <w:rFonts w:asciiTheme="majorHAnsi" w:eastAsiaTheme="majorEastAsia" w:hAnsiTheme="majorHAnsi" w:cstheme="majorBidi"/>
      <w:b/>
      <w:bCs/>
      <w:color w:val="365F91" w:themeColor="accent1" w:themeShade="BF"/>
      <w:sz w:val="28"/>
      <w:szCs w:val="28"/>
    </w:rPr>
  </w:style>
  <w:style w:type="character" w:customStyle="1" w:styleId="Nivel1Char">
    <w:name w:val="Nivel1 Char"/>
    <w:basedOn w:val="Ttulo1Char"/>
    <w:link w:val="Nivel1"/>
    <w:rsid w:val="006362AE"/>
    <w:rPr>
      <w:rFonts w:ascii="Arial" w:eastAsiaTheme="majorEastAsia" w:hAnsi="Arial" w:cs="Arial"/>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522991">
      <w:bodyDiv w:val="1"/>
      <w:marLeft w:val="0"/>
      <w:marRight w:val="0"/>
      <w:marTop w:val="0"/>
      <w:marBottom w:val="0"/>
      <w:divBdr>
        <w:top w:val="none" w:sz="0" w:space="0" w:color="auto"/>
        <w:left w:val="none" w:sz="0" w:space="0" w:color="auto"/>
        <w:bottom w:val="none" w:sz="0" w:space="0" w:color="auto"/>
        <w:right w:val="none" w:sz="0" w:space="0" w:color="auto"/>
      </w:divBdr>
    </w:div>
    <w:div w:id="1602837551">
      <w:bodyDiv w:val="1"/>
      <w:marLeft w:val="0"/>
      <w:marRight w:val="0"/>
      <w:marTop w:val="0"/>
      <w:marBottom w:val="0"/>
      <w:divBdr>
        <w:top w:val="none" w:sz="0" w:space="0" w:color="auto"/>
        <w:left w:val="none" w:sz="0" w:space="0" w:color="auto"/>
        <w:bottom w:val="none" w:sz="0" w:space="0" w:color="auto"/>
        <w:right w:val="none" w:sz="0" w:space="0" w:color="auto"/>
      </w:divBdr>
    </w:div>
    <w:div w:id="177316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A2765E7DFD38469B2E626874CD0041" ma:contentTypeVersion="2" ma:contentTypeDescription="Create a new document." ma:contentTypeScope="" ma:versionID="dfa71caac9fcb1ff7f25c5fd5293f558">
  <xsd:schema xmlns:xsd="http://www.w3.org/2001/XMLSchema" xmlns:xs="http://www.w3.org/2001/XMLSchema" xmlns:p="http://schemas.microsoft.com/office/2006/metadata/properties" xmlns:ns2="52c93ea8-e2de-466c-b401-d7fabeb9490e" targetNamespace="http://schemas.microsoft.com/office/2006/metadata/properties" ma:root="true" ma:fieldsID="aa9687eb881e0b82a4bce37bdf029d6a" ns2:_="">
    <xsd:import namespace="52c93ea8-e2de-466c-b401-d7fabeb9490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F0624A-5AA4-4291-A992-AD534D16E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897A23-5452-412E-B0B0-FF855C75CE64}">
  <ds:schemaRefs>
    <ds:schemaRef ds:uri="http://schemas.microsoft.com/sharepoint/v3/contenttype/forms"/>
  </ds:schemaRefs>
</ds:datastoreItem>
</file>

<file path=customXml/itemProps3.xml><?xml version="1.0" encoding="utf-8"?>
<ds:datastoreItem xmlns:ds="http://schemas.openxmlformats.org/officeDocument/2006/customXml" ds:itemID="{10BC7201-7ED3-4096-9DE3-0512CE1D9A22}">
  <ds:schemaRefs>
    <ds:schemaRef ds:uri="http://purl.org/dc/terms/"/>
    <ds:schemaRef ds:uri="http://purl.org/dc/dcmitype/"/>
    <ds:schemaRef ds:uri="http://www.w3.org/XML/1998/namespace"/>
    <ds:schemaRef ds:uri="http://schemas.openxmlformats.org/package/2006/metadata/core-properties"/>
    <ds:schemaRef ds:uri="http://schemas.microsoft.com/office/infopath/2007/PartnerControls"/>
    <ds:schemaRef ds:uri="http://schemas.microsoft.com/office/2006/documentManagement/types"/>
    <ds:schemaRef ds:uri="52c93ea8-e2de-466c-b401-d7fabeb9490e"/>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2366</Words>
  <Characters>12781</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vt:lpstr>
      <vt:lpstr>MODELO</vt:lpstr>
    </vt:vector>
  </TitlesOfParts>
  <Company>EDUARDO DOTTI</Company>
  <LinksUpToDate>false</LinksUpToDate>
  <CharactersWithSpaces>15117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dc:title>
  <dc:creator>CONJUR-MP</dc:creator>
  <dc:description>Texto idêntico ao modelo de serviços, salvo pela especificação do objeto contratado e da respectiva nota explicativa.</dc:description>
  <cp:lastModifiedBy>Hugo Teixeira Montezuma Sales</cp:lastModifiedBy>
  <cp:revision>5</cp:revision>
  <dcterms:created xsi:type="dcterms:W3CDTF">2018-11-26T19:09:00Z</dcterms:created>
  <dcterms:modified xsi:type="dcterms:W3CDTF">2019-01-16T19:27:00Z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