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892EBD" w14:textId="1DE2F8F4" w:rsidR="00052D1B" w:rsidRPr="00183739" w:rsidRDefault="0069422D">
      <w:pPr>
        <w:rPr>
          <w:rFonts w:ascii="Times New Roman" w:hAnsi="Times New Roman" w:cs="Times New Roman"/>
        </w:rPr>
      </w:pPr>
      <w:r w:rsidRPr="00183739">
        <w:rPr>
          <w:rFonts w:ascii="Times New Roman" w:hAnsi="Times New Roman" w:cs="Times New Roman"/>
          <w:b/>
          <w:bCs/>
        </w:rPr>
        <w:t>Thesis</w:t>
      </w:r>
      <w:r w:rsidRPr="00183739">
        <w:rPr>
          <w:rFonts w:ascii="Times New Roman" w:hAnsi="Times New Roman" w:cs="Times New Roman"/>
        </w:rPr>
        <w:t xml:space="preserve">: The </w:t>
      </w:r>
      <w:r w:rsidR="007F2001" w:rsidRPr="00183739">
        <w:rPr>
          <w:rFonts w:ascii="Times New Roman" w:hAnsi="Times New Roman" w:cs="Times New Roman"/>
        </w:rPr>
        <w:t xml:space="preserve">U.S. </w:t>
      </w:r>
      <w:r w:rsidRPr="00183739">
        <w:rPr>
          <w:rFonts w:ascii="Times New Roman" w:hAnsi="Times New Roman" w:cs="Times New Roman"/>
        </w:rPr>
        <w:t xml:space="preserve">EPA must ready programs to secure critical rural American water infrastructure </w:t>
      </w:r>
      <w:r w:rsidR="007F2001" w:rsidRPr="00183739">
        <w:rPr>
          <w:rFonts w:ascii="Times New Roman" w:hAnsi="Times New Roman" w:cs="Times New Roman"/>
        </w:rPr>
        <w:t>to protect</w:t>
      </w:r>
      <w:r w:rsidRPr="00183739">
        <w:rPr>
          <w:rFonts w:ascii="Times New Roman" w:hAnsi="Times New Roman" w:cs="Times New Roman"/>
        </w:rPr>
        <w:t xml:space="preserve"> the poorest of Americans, water dependent industries and an electorate that is left holding the bag.</w:t>
      </w:r>
    </w:p>
    <w:p w14:paraId="4DE8442F" w14:textId="747262D4" w:rsidR="00A40A5A" w:rsidRPr="00183739" w:rsidRDefault="00A40A5A">
      <w:pPr>
        <w:rPr>
          <w:rFonts w:ascii="Times New Roman" w:hAnsi="Times New Roman" w:cs="Times New Roman"/>
        </w:rPr>
      </w:pPr>
      <w:r w:rsidRPr="00183739">
        <w:rPr>
          <w:rFonts w:ascii="Times New Roman" w:hAnsi="Times New Roman" w:cs="Times New Roman"/>
          <w:b/>
          <w:bCs/>
        </w:rPr>
        <w:t>Research Q:</w:t>
      </w:r>
      <w:r w:rsidRPr="00183739">
        <w:rPr>
          <w:rFonts w:ascii="Times New Roman" w:hAnsi="Times New Roman" w:cs="Times New Roman"/>
        </w:rPr>
        <w:t xml:space="preserve"> How could Iranian Cyber-Attacks threaten America’s Rural Water Infrastructure?</w:t>
      </w:r>
    </w:p>
    <w:p w14:paraId="023B3B71" w14:textId="2FE54E3E" w:rsidR="00DA6B95" w:rsidRDefault="00A40A5A" w:rsidP="001E1FCF">
      <w:pPr>
        <w:jc w:val="both"/>
        <w:rPr>
          <w:rFonts w:ascii="Times New Roman" w:hAnsi="Times New Roman" w:cs="Times New Roman"/>
        </w:rPr>
      </w:pPr>
      <w:r w:rsidRPr="00183739">
        <w:rPr>
          <w:rFonts w:ascii="Times New Roman" w:hAnsi="Times New Roman" w:cs="Times New Roman"/>
        </w:rPr>
        <w:t>As the tit-for-tat continues between the United States</w:t>
      </w:r>
      <w:r w:rsidR="00170752" w:rsidRPr="00183739">
        <w:rPr>
          <w:rFonts w:ascii="Times New Roman" w:hAnsi="Times New Roman" w:cs="Times New Roman"/>
        </w:rPr>
        <w:t xml:space="preserve"> (U.S.)</w:t>
      </w:r>
      <w:r w:rsidRPr="00183739">
        <w:rPr>
          <w:rFonts w:ascii="Times New Roman" w:hAnsi="Times New Roman" w:cs="Times New Roman"/>
        </w:rPr>
        <w:t xml:space="preserve"> and Iran, their fight is bringing more attention to the salience of cyberspace as a domain</w:t>
      </w:r>
      <w:r w:rsidR="00DA6B95">
        <w:rPr>
          <w:rFonts w:ascii="Times New Roman" w:hAnsi="Times New Roman" w:cs="Times New Roman"/>
        </w:rPr>
        <w:t xml:space="preserve"> for competition and conflict</w:t>
      </w:r>
      <w:r w:rsidRPr="00183739">
        <w:rPr>
          <w:rFonts w:ascii="Times New Roman" w:hAnsi="Times New Roman" w:cs="Times New Roman"/>
        </w:rPr>
        <w:t xml:space="preserve">. </w:t>
      </w:r>
      <w:r w:rsidR="00170752" w:rsidRPr="00183739">
        <w:rPr>
          <w:rFonts w:ascii="Times New Roman" w:hAnsi="Times New Roman" w:cs="Times New Roman"/>
        </w:rPr>
        <w:t>During</w:t>
      </w:r>
      <w:r w:rsidRPr="00183739">
        <w:rPr>
          <w:rFonts w:ascii="Times New Roman" w:hAnsi="Times New Roman" w:cs="Times New Roman"/>
        </w:rPr>
        <w:t xml:space="preserve"> the </w:t>
      </w:r>
      <w:r w:rsidR="00FE745C" w:rsidRPr="00183739">
        <w:rPr>
          <w:rFonts w:ascii="Times New Roman" w:hAnsi="Times New Roman" w:cs="Times New Roman"/>
        </w:rPr>
        <w:t>initial</w:t>
      </w:r>
      <w:r w:rsidRPr="00183739">
        <w:rPr>
          <w:rFonts w:ascii="Times New Roman" w:hAnsi="Times New Roman" w:cs="Times New Roman"/>
        </w:rPr>
        <w:t xml:space="preserve"> months</w:t>
      </w:r>
      <w:r w:rsidR="00170752" w:rsidRPr="00183739">
        <w:rPr>
          <w:rFonts w:ascii="Times New Roman" w:hAnsi="Times New Roman" w:cs="Times New Roman"/>
        </w:rPr>
        <w:t xml:space="preserve"> of the conflict, </w:t>
      </w:r>
      <w:r w:rsidRPr="00183739">
        <w:rPr>
          <w:rFonts w:ascii="Times New Roman" w:hAnsi="Times New Roman" w:cs="Times New Roman"/>
        </w:rPr>
        <w:t xml:space="preserve">social media </w:t>
      </w:r>
      <w:r w:rsidR="00170752" w:rsidRPr="00183739">
        <w:rPr>
          <w:rFonts w:ascii="Times New Roman" w:hAnsi="Times New Roman" w:cs="Times New Roman"/>
        </w:rPr>
        <w:t xml:space="preserve">experienced </w:t>
      </w:r>
      <w:r w:rsidR="00DA6B95" w:rsidRPr="00183739">
        <w:rPr>
          <w:rFonts w:ascii="Times New Roman" w:hAnsi="Times New Roman" w:cs="Times New Roman"/>
        </w:rPr>
        <w:t>a</w:t>
      </w:r>
      <w:r w:rsidRPr="00183739">
        <w:rPr>
          <w:rFonts w:ascii="Times New Roman" w:hAnsi="Times New Roman" w:cs="Times New Roman"/>
        </w:rPr>
        <w:t xml:space="preserve"> </w:t>
      </w:r>
      <w:r w:rsidR="00DA6B95" w:rsidRPr="00183739">
        <w:rPr>
          <w:rFonts w:ascii="Times New Roman" w:hAnsi="Times New Roman" w:cs="Times New Roman"/>
        </w:rPr>
        <w:t>disinformation campaign</w:t>
      </w:r>
      <w:r w:rsidRPr="00183739">
        <w:rPr>
          <w:rFonts w:ascii="Times New Roman" w:hAnsi="Times New Roman" w:cs="Times New Roman"/>
        </w:rPr>
        <w:t xml:space="preserve"> </w:t>
      </w:r>
      <w:r w:rsidR="00170752" w:rsidRPr="00183739">
        <w:rPr>
          <w:rFonts w:ascii="Times New Roman" w:hAnsi="Times New Roman" w:cs="Times New Roman"/>
        </w:rPr>
        <w:t>pushing Iranian AI slop and narratives.</w:t>
      </w:r>
      <w:r w:rsidRPr="00183739">
        <w:rPr>
          <w:rFonts w:ascii="Times New Roman" w:hAnsi="Times New Roman" w:cs="Times New Roman"/>
        </w:rPr>
        <w:t xml:space="preserve"> </w:t>
      </w:r>
      <w:r w:rsidR="00170752" w:rsidRPr="00183739">
        <w:rPr>
          <w:rFonts w:ascii="Times New Roman" w:hAnsi="Times New Roman" w:cs="Times New Roman"/>
        </w:rPr>
        <w:t>N</w:t>
      </w:r>
      <w:r w:rsidRPr="00183739">
        <w:rPr>
          <w:rFonts w:ascii="Times New Roman" w:hAnsi="Times New Roman" w:cs="Times New Roman"/>
        </w:rPr>
        <w:t xml:space="preserve">ow the public is learning of </w:t>
      </w:r>
      <w:hyperlink r:id="rId4" w:history="1">
        <w:r w:rsidR="009B52A1" w:rsidRPr="009B52A1">
          <w:rPr>
            <w:rStyle w:val="Hyperlink"/>
            <w:rFonts w:ascii="Times New Roman" w:hAnsi="Times New Roman" w:cs="Times New Roman"/>
          </w:rPr>
          <w:t>likely Iranian</w:t>
        </w:r>
      </w:hyperlink>
      <w:r w:rsidR="009B52A1">
        <w:rPr>
          <w:rFonts w:ascii="Times New Roman" w:hAnsi="Times New Roman" w:cs="Times New Roman"/>
        </w:rPr>
        <w:t xml:space="preserve"> </w:t>
      </w:r>
      <w:r w:rsidRPr="00183739">
        <w:rPr>
          <w:rFonts w:ascii="Times New Roman" w:hAnsi="Times New Roman" w:cs="Times New Roman"/>
        </w:rPr>
        <w:t>cyberattacks targeting</w:t>
      </w:r>
      <w:r w:rsidR="00170752" w:rsidRPr="00183739">
        <w:rPr>
          <w:rFonts w:ascii="Times New Roman" w:hAnsi="Times New Roman" w:cs="Times New Roman"/>
        </w:rPr>
        <w:t xml:space="preserve"> critical</w:t>
      </w:r>
      <w:r w:rsidRPr="00183739">
        <w:rPr>
          <w:rFonts w:ascii="Times New Roman" w:hAnsi="Times New Roman" w:cs="Times New Roman"/>
        </w:rPr>
        <w:t xml:space="preserve"> infrastructure</w:t>
      </w:r>
      <w:r w:rsidR="00170752" w:rsidRPr="00183739">
        <w:rPr>
          <w:rFonts w:ascii="Times New Roman" w:hAnsi="Times New Roman" w:cs="Times New Roman"/>
        </w:rPr>
        <w:t xml:space="preserve"> in the U.S.</w:t>
      </w:r>
      <w:r w:rsidRPr="00183739">
        <w:rPr>
          <w:rFonts w:ascii="Times New Roman" w:hAnsi="Times New Roman" w:cs="Times New Roman"/>
        </w:rPr>
        <w:t xml:space="preserve"> Of the 16 critical sectors, one</w:t>
      </w:r>
      <w:r w:rsidR="00170752" w:rsidRPr="00183739">
        <w:rPr>
          <w:rFonts w:ascii="Times New Roman" w:hAnsi="Times New Roman" w:cs="Times New Roman"/>
        </w:rPr>
        <w:t xml:space="preserve"> sector</w:t>
      </w:r>
      <w:r w:rsidRPr="00183739">
        <w:rPr>
          <w:rFonts w:ascii="Times New Roman" w:hAnsi="Times New Roman" w:cs="Times New Roman"/>
        </w:rPr>
        <w:t xml:space="preserve"> gaining more attention recently is </w:t>
      </w:r>
      <w:hyperlink r:id="rId5" w:history="1">
        <w:r w:rsidRPr="0023472F">
          <w:rPr>
            <w:rStyle w:val="Hyperlink"/>
            <w:rFonts w:ascii="Times New Roman" w:hAnsi="Times New Roman" w:cs="Times New Roman"/>
          </w:rPr>
          <w:t>water</w:t>
        </w:r>
      </w:hyperlink>
      <w:r w:rsidRPr="00183739">
        <w:rPr>
          <w:rFonts w:ascii="Times New Roman" w:hAnsi="Times New Roman" w:cs="Times New Roman"/>
        </w:rPr>
        <w:t>.</w:t>
      </w:r>
      <w:r w:rsidR="00DA6B95">
        <w:rPr>
          <w:rFonts w:ascii="Times New Roman" w:hAnsi="Times New Roman" w:cs="Times New Roman"/>
        </w:rPr>
        <w:t xml:space="preserve"> Media reporting has focus on the </w:t>
      </w:r>
      <w:hyperlink r:id="rId6" w:history="1">
        <w:r w:rsidR="00DA6B95" w:rsidRPr="0023472F">
          <w:rPr>
            <w:rStyle w:val="Hyperlink"/>
            <w:rFonts w:ascii="Times New Roman" w:hAnsi="Times New Roman" w:cs="Times New Roman"/>
          </w:rPr>
          <w:t>potential</w:t>
        </w:r>
      </w:hyperlink>
      <w:r w:rsidR="00DA6B95">
        <w:rPr>
          <w:rFonts w:ascii="Times New Roman" w:hAnsi="Times New Roman" w:cs="Times New Roman"/>
        </w:rPr>
        <w:t xml:space="preserve"> degradation</w:t>
      </w:r>
      <w:r w:rsidR="002F2816">
        <w:rPr>
          <w:rFonts w:ascii="Times New Roman" w:hAnsi="Times New Roman" w:cs="Times New Roman"/>
        </w:rPr>
        <w:t xml:space="preserve"> to systems these cyber-attacks may inflict. Yet, historical cyber evidence has shown that</w:t>
      </w:r>
      <w:r w:rsidR="00DA6B95">
        <w:rPr>
          <w:rFonts w:ascii="Times New Roman" w:hAnsi="Times New Roman" w:cs="Times New Roman"/>
        </w:rPr>
        <w:t xml:space="preserve"> </w:t>
      </w:r>
      <w:hyperlink r:id="rId7" w:history="1">
        <w:r w:rsidR="002F2816" w:rsidRPr="00B10C4B">
          <w:rPr>
            <w:rStyle w:val="Hyperlink"/>
            <w:rFonts w:ascii="Times New Roman" w:hAnsi="Times New Roman" w:cs="Times New Roman"/>
          </w:rPr>
          <w:t>degradation attacks</w:t>
        </w:r>
      </w:hyperlink>
      <w:r w:rsidR="00DA6B95">
        <w:rPr>
          <w:rFonts w:ascii="Times New Roman" w:hAnsi="Times New Roman" w:cs="Times New Roman"/>
        </w:rPr>
        <w:t xml:space="preserve"> </w:t>
      </w:r>
      <w:r w:rsidR="002F2816">
        <w:rPr>
          <w:rFonts w:ascii="Times New Roman" w:hAnsi="Times New Roman" w:cs="Times New Roman"/>
        </w:rPr>
        <w:t xml:space="preserve">– those </w:t>
      </w:r>
      <w:r w:rsidR="00DA6B95">
        <w:rPr>
          <w:rFonts w:ascii="Times New Roman" w:hAnsi="Times New Roman" w:cs="Times New Roman"/>
        </w:rPr>
        <w:t xml:space="preserve">that seek to cause </w:t>
      </w:r>
      <w:r w:rsidR="00DA6B95" w:rsidRPr="00DA6B95">
        <w:rPr>
          <w:rFonts w:ascii="Times New Roman" w:hAnsi="Times New Roman" w:cs="Times New Roman"/>
        </w:rPr>
        <w:t>attempt physical degradation of a targets’ capabilities</w:t>
      </w:r>
      <w:r w:rsidR="00DA6B95">
        <w:rPr>
          <w:rFonts w:ascii="Times New Roman" w:hAnsi="Times New Roman" w:cs="Times New Roman"/>
        </w:rPr>
        <w:t xml:space="preserve"> – </w:t>
      </w:r>
      <w:hyperlink r:id="rId8" w:history="1">
        <w:r w:rsidR="00DA6B95" w:rsidRPr="00B10C4B">
          <w:rPr>
            <w:rStyle w:val="Hyperlink"/>
            <w:rFonts w:ascii="Times New Roman" w:hAnsi="Times New Roman" w:cs="Times New Roman"/>
          </w:rPr>
          <w:t>are rare</w:t>
        </w:r>
      </w:hyperlink>
      <w:r w:rsidR="002F2816">
        <w:rPr>
          <w:rFonts w:ascii="Times New Roman" w:hAnsi="Times New Roman" w:cs="Times New Roman"/>
        </w:rPr>
        <w:t xml:space="preserve"> and when they occur, tend to be more escalatory in nature. Therefore, the targeting infrastructure publicly is more signaling that Iran cyber actors have the capabilities to disrupt or degrade America’s water infrastructure should they seek to escalate the conflict further.</w:t>
      </w:r>
    </w:p>
    <w:p w14:paraId="1D3C1586" w14:textId="28BD6799" w:rsidR="002F2816" w:rsidRPr="002F2816" w:rsidRDefault="002F2816" w:rsidP="002F2816">
      <w:pPr>
        <w:rPr>
          <w:rFonts w:ascii="Times New Roman" w:hAnsi="Times New Roman" w:cs="Times New Roman"/>
          <w:i/>
          <w:iCs/>
        </w:rPr>
      </w:pPr>
      <w:r w:rsidRPr="002F2816">
        <w:rPr>
          <w:rFonts w:ascii="Times New Roman" w:hAnsi="Times New Roman" w:cs="Times New Roman"/>
          <w:b/>
          <w:bCs/>
        </w:rPr>
        <w:t>This forces the U.S. to contend with the following question</w:t>
      </w:r>
      <w:r>
        <w:rPr>
          <w:rFonts w:ascii="Times New Roman" w:hAnsi="Times New Roman" w:cs="Times New Roman"/>
        </w:rPr>
        <w:t xml:space="preserve">: </w:t>
      </w:r>
      <w:r w:rsidRPr="002F2816">
        <w:rPr>
          <w:rFonts w:ascii="Times New Roman" w:hAnsi="Times New Roman" w:cs="Times New Roman"/>
          <w:i/>
          <w:iCs/>
        </w:rPr>
        <w:t>How could Iranian Cyber-Attacks threaten America’s Water Infrastructure?</w:t>
      </w:r>
      <w:r w:rsidRPr="002F2816">
        <w:rPr>
          <w:rFonts w:ascii="Times New Roman" w:hAnsi="Times New Roman" w:cs="Times New Roman"/>
          <w:i/>
          <w:iCs/>
        </w:rPr>
        <w:t xml:space="preserve"> And how should the country prioritize its efforts?</w:t>
      </w:r>
    </w:p>
    <w:p w14:paraId="607B0F24" w14:textId="711A35D1" w:rsidR="00170752" w:rsidRPr="00183739" w:rsidRDefault="00170752" w:rsidP="001E1FCF">
      <w:pPr>
        <w:jc w:val="both"/>
        <w:rPr>
          <w:rFonts w:ascii="Times New Roman" w:hAnsi="Times New Roman" w:cs="Times New Roman"/>
        </w:rPr>
      </w:pPr>
      <w:r w:rsidRPr="00183739">
        <w:rPr>
          <w:rFonts w:ascii="Times New Roman" w:hAnsi="Times New Roman" w:cs="Times New Roman"/>
        </w:rPr>
        <w:t>A core element</w:t>
      </w:r>
      <w:r w:rsidR="00A40A5A" w:rsidRPr="00183739">
        <w:rPr>
          <w:rFonts w:ascii="Times New Roman" w:hAnsi="Times New Roman" w:cs="Times New Roman"/>
        </w:rPr>
        <w:t xml:space="preserve"> for </w:t>
      </w:r>
      <w:r w:rsidR="002F2816">
        <w:rPr>
          <w:rFonts w:ascii="Times New Roman" w:hAnsi="Times New Roman" w:cs="Times New Roman"/>
        </w:rPr>
        <w:t>life</w:t>
      </w:r>
      <w:r w:rsidR="00A40A5A" w:rsidRPr="00183739">
        <w:rPr>
          <w:rFonts w:ascii="Times New Roman" w:hAnsi="Times New Roman" w:cs="Times New Roman"/>
        </w:rPr>
        <w:t xml:space="preserve">, the Iranian regime was attributed for </w:t>
      </w:r>
      <w:r w:rsidRPr="00183739">
        <w:rPr>
          <w:rFonts w:ascii="Times New Roman" w:hAnsi="Times New Roman" w:cs="Times New Roman"/>
        </w:rPr>
        <w:t>cyber-</w:t>
      </w:r>
      <w:r w:rsidR="00A40A5A" w:rsidRPr="00183739">
        <w:rPr>
          <w:rFonts w:ascii="Times New Roman" w:hAnsi="Times New Roman" w:cs="Times New Roman"/>
        </w:rPr>
        <w:t>targeting 12 states</w:t>
      </w:r>
      <w:r w:rsidRPr="00183739">
        <w:rPr>
          <w:rFonts w:ascii="Times New Roman" w:hAnsi="Times New Roman" w:cs="Times New Roman"/>
        </w:rPr>
        <w:t xml:space="preserve"> and hacking </w:t>
      </w:r>
      <w:r w:rsidR="00A40A5A" w:rsidRPr="00183739">
        <w:rPr>
          <w:rFonts w:ascii="Times New Roman" w:hAnsi="Times New Roman" w:cs="Times New Roman"/>
        </w:rPr>
        <w:t xml:space="preserve">wastewater and public drinking water systems. </w:t>
      </w:r>
      <w:r w:rsidR="00FE745C" w:rsidRPr="00183739">
        <w:rPr>
          <w:rFonts w:ascii="Times New Roman" w:hAnsi="Times New Roman" w:cs="Times New Roman"/>
        </w:rPr>
        <w:t xml:space="preserve">The </w:t>
      </w:r>
      <w:r w:rsidR="000520D2">
        <w:rPr>
          <w:rFonts w:ascii="Times New Roman" w:hAnsi="Times New Roman" w:cs="Times New Roman"/>
        </w:rPr>
        <w:t xml:space="preserve">U.S. </w:t>
      </w:r>
      <w:r w:rsidR="00FE745C" w:rsidRPr="00183739">
        <w:rPr>
          <w:rFonts w:ascii="Times New Roman" w:hAnsi="Times New Roman" w:cs="Times New Roman"/>
        </w:rPr>
        <w:t xml:space="preserve">has </w:t>
      </w:r>
      <w:r w:rsidR="00183739" w:rsidRPr="00183739">
        <w:rPr>
          <w:rFonts w:ascii="Times New Roman" w:hAnsi="Times New Roman" w:cs="Times New Roman"/>
        </w:rPr>
        <w:t>142</w:t>
      </w:r>
      <w:r w:rsidR="00183739">
        <w:rPr>
          <w:rFonts w:ascii="Times New Roman" w:hAnsi="Times New Roman" w:cs="Times New Roman"/>
        </w:rPr>
        <w:t>,</w:t>
      </w:r>
      <w:r w:rsidR="00183739" w:rsidRPr="00183739">
        <w:rPr>
          <w:rFonts w:ascii="Times New Roman" w:hAnsi="Times New Roman" w:cs="Times New Roman"/>
        </w:rPr>
        <w:t>891</w:t>
      </w:r>
      <w:r w:rsidR="00FE745C" w:rsidRPr="00183739">
        <w:rPr>
          <w:rFonts w:ascii="Times New Roman" w:hAnsi="Times New Roman" w:cs="Times New Roman"/>
        </w:rPr>
        <w:t xml:space="preserve">, </w:t>
      </w:r>
      <w:r w:rsidR="00FE745C" w:rsidRPr="00183739">
        <w:rPr>
          <w:rFonts w:ascii="Times New Roman" w:hAnsi="Times New Roman" w:cs="Times New Roman"/>
          <w:u w:val="single"/>
        </w:rPr>
        <w:t xml:space="preserve">active </w:t>
      </w:r>
      <w:r w:rsidR="00560BB5" w:rsidRPr="00183739">
        <w:rPr>
          <w:rFonts w:ascii="Times New Roman" w:hAnsi="Times New Roman" w:cs="Times New Roman"/>
          <w:u w:val="single"/>
        </w:rPr>
        <w:t xml:space="preserve">public </w:t>
      </w:r>
      <w:r w:rsidR="00FE745C" w:rsidRPr="00183739">
        <w:rPr>
          <w:rFonts w:ascii="Times New Roman" w:hAnsi="Times New Roman" w:cs="Times New Roman"/>
          <w:u w:val="single"/>
        </w:rPr>
        <w:t>water systems</w:t>
      </w:r>
      <w:r w:rsidR="00560BB5" w:rsidRPr="00183739">
        <w:rPr>
          <w:rFonts w:ascii="Times New Roman" w:hAnsi="Times New Roman" w:cs="Times New Roman"/>
          <w:u w:val="single"/>
        </w:rPr>
        <w:t xml:space="preserve"> (PWS)</w:t>
      </w:r>
      <w:r w:rsidR="00FE745C" w:rsidRPr="00183739">
        <w:rPr>
          <w:rFonts w:ascii="Times New Roman" w:hAnsi="Times New Roman" w:cs="Times New Roman"/>
        </w:rPr>
        <w:t>,</w:t>
      </w:r>
      <w:r w:rsidR="00DC416A" w:rsidRPr="00183739">
        <w:rPr>
          <w:rFonts w:ascii="Times New Roman" w:hAnsi="Times New Roman" w:cs="Times New Roman"/>
        </w:rPr>
        <w:t xml:space="preserve"> comprised of </w:t>
      </w:r>
      <w:r w:rsidR="00DC416A" w:rsidRPr="00183739">
        <w:rPr>
          <w:rFonts w:ascii="Times New Roman" w:hAnsi="Times New Roman" w:cs="Times New Roman"/>
        </w:rPr>
        <w:t>Community water system</w:t>
      </w:r>
      <w:r w:rsidR="00DC416A" w:rsidRPr="00183739">
        <w:rPr>
          <w:rFonts w:ascii="Times New Roman" w:hAnsi="Times New Roman" w:cs="Times New Roman"/>
        </w:rPr>
        <w:t xml:space="preserve"> (CWS), </w:t>
      </w:r>
      <w:r w:rsidR="00DC416A" w:rsidRPr="00183739">
        <w:rPr>
          <w:rFonts w:ascii="Times New Roman" w:hAnsi="Times New Roman" w:cs="Times New Roman"/>
        </w:rPr>
        <w:t>Transient non-community water system</w:t>
      </w:r>
      <w:r w:rsidR="00DC416A" w:rsidRPr="00183739">
        <w:rPr>
          <w:rFonts w:ascii="Times New Roman" w:hAnsi="Times New Roman" w:cs="Times New Roman"/>
        </w:rPr>
        <w:t xml:space="preserve"> (</w:t>
      </w:r>
      <w:r w:rsidR="00DC416A" w:rsidRPr="00183739">
        <w:rPr>
          <w:rFonts w:ascii="Times New Roman" w:hAnsi="Times New Roman" w:cs="Times New Roman"/>
        </w:rPr>
        <w:t>TNCWS</w:t>
      </w:r>
      <w:r w:rsidR="00DC416A" w:rsidRPr="00183739">
        <w:rPr>
          <w:rFonts w:ascii="Times New Roman" w:hAnsi="Times New Roman" w:cs="Times New Roman"/>
        </w:rPr>
        <w:t xml:space="preserve">) and </w:t>
      </w:r>
      <w:r w:rsidR="00DC416A" w:rsidRPr="00183739">
        <w:rPr>
          <w:rFonts w:ascii="Times New Roman" w:hAnsi="Times New Roman" w:cs="Times New Roman"/>
        </w:rPr>
        <w:t>Non-transient non-community water system</w:t>
      </w:r>
      <w:r w:rsidR="00DC416A" w:rsidRPr="00183739">
        <w:rPr>
          <w:rFonts w:ascii="Times New Roman" w:hAnsi="Times New Roman" w:cs="Times New Roman"/>
        </w:rPr>
        <w:t xml:space="preserve"> (</w:t>
      </w:r>
      <w:r w:rsidR="00DC416A" w:rsidRPr="00183739">
        <w:rPr>
          <w:rFonts w:ascii="Times New Roman" w:hAnsi="Times New Roman" w:cs="Times New Roman"/>
        </w:rPr>
        <w:t>NTNCWS</w:t>
      </w:r>
      <w:r w:rsidR="00DC416A" w:rsidRPr="00183739">
        <w:rPr>
          <w:rFonts w:ascii="Times New Roman" w:hAnsi="Times New Roman" w:cs="Times New Roman"/>
        </w:rPr>
        <w:t>)</w:t>
      </w:r>
      <w:r w:rsidR="00560BB5" w:rsidRPr="00183739">
        <w:rPr>
          <w:rFonts w:ascii="Times New Roman" w:hAnsi="Times New Roman" w:cs="Times New Roman"/>
        </w:rPr>
        <w:t xml:space="preserve"> (See references for the full breakdown).</w:t>
      </w:r>
      <w:r w:rsidR="000520D2">
        <w:rPr>
          <w:rFonts w:ascii="Times New Roman" w:hAnsi="Times New Roman" w:cs="Times New Roman"/>
        </w:rPr>
        <w:t xml:space="preserve"> To center the focus,</w:t>
      </w:r>
      <w:r w:rsidR="00560BB5" w:rsidRPr="00183739">
        <w:rPr>
          <w:rFonts w:ascii="Times New Roman" w:hAnsi="Times New Roman" w:cs="Times New Roman"/>
        </w:rPr>
        <w:t xml:space="preserve"> </w:t>
      </w:r>
      <w:r w:rsidR="000520D2">
        <w:rPr>
          <w:rFonts w:ascii="Times New Roman" w:hAnsi="Times New Roman" w:cs="Times New Roman"/>
        </w:rPr>
        <w:t>o</w:t>
      </w:r>
      <w:r w:rsidR="00560BB5" w:rsidRPr="00183739">
        <w:rPr>
          <w:rFonts w:ascii="Times New Roman" w:hAnsi="Times New Roman" w:cs="Times New Roman"/>
        </w:rPr>
        <w:t xml:space="preserve">f the </w:t>
      </w:r>
      <w:r w:rsidR="000520D2" w:rsidRPr="00183739">
        <w:rPr>
          <w:rFonts w:ascii="Times New Roman" w:hAnsi="Times New Roman" w:cs="Times New Roman"/>
        </w:rPr>
        <w:t>142</w:t>
      </w:r>
      <w:r w:rsidR="000520D2">
        <w:rPr>
          <w:rFonts w:ascii="Times New Roman" w:hAnsi="Times New Roman" w:cs="Times New Roman"/>
        </w:rPr>
        <w:t>,</w:t>
      </w:r>
      <w:r w:rsidR="000520D2" w:rsidRPr="00183739">
        <w:rPr>
          <w:rFonts w:ascii="Times New Roman" w:hAnsi="Times New Roman" w:cs="Times New Roman"/>
        </w:rPr>
        <w:t>891</w:t>
      </w:r>
      <w:r w:rsidR="000520D2">
        <w:rPr>
          <w:rFonts w:ascii="Times New Roman" w:hAnsi="Times New Roman" w:cs="Times New Roman"/>
        </w:rPr>
        <w:t xml:space="preserve"> active </w:t>
      </w:r>
      <w:r w:rsidR="00957E98">
        <w:rPr>
          <w:rFonts w:ascii="Times New Roman" w:hAnsi="Times New Roman" w:cs="Times New Roman"/>
        </w:rPr>
        <w:t>PWS</w:t>
      </w:r>
      <w:r w:rsidR="00560BB5" w:rsidRPr="00183739">
        <w:rPr>
          <w:rFonts w:ascii="Times New Roman" w:hAnsi="Times New Roman" w:cs="Times New Roman"/>
        </w:rPr>
        <w:t xml:space="preserve">, </w:t>
      </w:r>
      <w:r w:rsidR="00957E98">
        <w:rPr>
          <w:rFonts w:ascii="Times New Roman" w:hAnsi="Times New Roman" w:cs="Times New Roman"/>
        </w:rPr>
        <w:t xml:space="preserve">there are </w:t>
      </w:r>
      <w:r w:rsidR="00957E98" w:rsidRPr="000520D2">
        <w:rPr>
          <w:rFonts w:ascii="Times New Roman" w:hAnsi="Times New Roman" w:cs="Times New Roman"/>
          <w:b/>
          <w:bCs/>
        </w:rPr>
        <w:t>39</w:t>
      </w:r>
      <w:r w:rsidR="00957E98" w:rsidRPr="000520D2">
        <w:rPr>
          <w:rFonts w:ascii="Times New Roman" w:hAnsi="Times New Roman" w:cs="Times New Roman"/>
          <w:b/>
          <w:bCs/>
        </w:rPr>
        <w:t>,</w:t>
      </w:r>
      <w:r w:rsidR="00957E98" w:rsidRPr="000520D2">
        <w:rPr>
          <w:rFonts w:ascii="Times New Roman" w:hAnsi="Times New Roman" w:cs="Times New Roman"/>
          <w:b/>
          <w:bCs/>
        </w:rPr>
        <w:t>759</w:t>
      </w:r>
      <w:r w:rsidR="00957E98" w:rsidRPr="000520D2">
        <w:rPr>
          <w:rFonts w:ascii="Times New Roman" w:hAnsi="Times New Roman" w:cs="Times New Roman"/>
          <w:b/>
          <w:bCs/>
        </w:rPr>
        <w:t xml:space="preserve"> CWS</w:t>
      </w:r>
      <w:r w:rsidR="00560BB5" w:rsidRPr="000520D2">
        <w:rPr>
          <w:rFonts w:ascii="Times New Roman" w:hAnsi="Times New Roman" w:cs="Times New Roman"/>
          <w:b/>
          <w:bCs/>
        </w:rPr>
        <w:t>s permitted to not carryout self-risk assessments</w:t>
      </w:r>
      <w:r w:rsidRPr="000520D2">
        <w:rPr>
          <w:rFonts w:ascii="Times New Roman" w:hAnsi="Times New Roman" w:cs="Times New Roman"/>
          <w:b/>
          <w:bCs/>
        </w:rPr>
        <w:t xml:space="preserve"> to the EPA</w:t>
      </w:r>
      <w:r w:rsidR="00560BB5" w:rsidRPr="00183739">
        <w:rPr>
          <w:rFonts w:ascii="Times New Roman" w:hAnsi="Times New Roman" w:cs="Times New Roman"/>
        </w:rPr>
        <w:t>.</w:t>
      </w:r>
      <w:r w:rsidR="000520D2">
        <w:rPr>
          <w:rFonts w:ascii="Times New Roman" w:hAnsi="Times New Roman" w:cs="Times New Roman"/>
        </w:rPr>
        <w:t xml:space="preserve"> This is due to the service size they provide; Servicing less than 3,300 people </w:t>
      </w:r>
      <w:hyperlink r:id="rId9" w:history="1">
        <w:r w:rsidR="000520D2" w:rsidRPr="0023472F">
          <w:rPr>
            <w:rStyle w:val="Hyperlink"/>
            <w:rFonts w:ascii="Times New Roman" w:hAnsi="Times New Roman" w:cs="Times New Roman"/>
          </w:rPr>
          <w:t>excludes them from reporting requirements</w:t>
        </w:r>
      </w:hyperlink>
      <w:r w:rsidR="0023472F">
        <w:rPr>
          <w:rFonts w:ascii="Times New Roman" w:hAnsi="Times New Roman" w:cs="Times New Roman"/>
        </w:rPr>
        <w:t xml:space="preserve"> – including </w:t>
      </w:r>
      <w:r w:rsidR="0023472F" w:rsidRPr="0023472F">
        <w:rPr>
          <w:rFonts w:ascii="Times New Roman" w:hAnsi="Times New Roman" w:cs="Times New Roman"/>
        </w:rPr>
        <w:t>resilience assessments and emergency response plans</w:t>
      </w:r>
      <w:r w:rsidR="0023472F">
        <w:rPr>
          <w:rFonts w:ascii="Times New Roman" w:hAnsi="Times New Roman" w:cs="Times New Roman"/>
        </w:rPr>
        <w:t xml:space="preserve"> – </w:t>
      </w:r>
      <w:r w:rsidR="000520D2">
        <w:rPr>
          <w:rFonts w:ascii="Times New Roman" w:hAnsi="Times New Roman" w:cs="Times New Roman"/>
        </w:rPr>
        <w:t>to the EPA. Let alone, require corrective action to change out legacy cybersecurity systems that are backdoors to hackers. This is the blind spot that not only threatens the cybersecurity of the CWS but of the communit</w:t>
      </w:r>
      <w:r w:rsidR="0023472F">
        <w:rPr>
          <w:rFonts w:ascii="Times New Roman" w:hAnsi="Times New Roman" w:cs="Times New Roman"/>
        </w:rPr>
        <w:t>ie</w:t>
      </w:r>
      <w:r w:rsidR="000520D2">
        <w:rPr>
          <w:rFonts w:ascii="Times New Roman" w:hAnsi="Times New Roman" w:cs="Times New Roman"/>
        </w:rPr>
        <w:t>s that rely on the flow of water, especially in Rural America.</w:t>
      </w:r>
    </w:p>
    <w:p w14:paraId="0E4FA8B1" w14:textId="44625A6E" w:rsidR="009B52A1" w:rsidRDefault="000520D2" w:rsidP="008B055B">
      <w:pPr>
        <w:jc w:val="both"/>
        <w:rPr>
          <w:rFonts w:ascii="Times New Roman" w:hAnsi="Times New Roman" w:cs="Times New Roman"/>
        </w:rPr>
      </w:pPr>
      <w:r>
        <w:rPr>
          <w:rFonts w:ascii="Times New Roman" w:hAnsi="Times New Roman" w:cs="Times New Roman"/>
        </w:rPr>
        <w:t>Now</w:t>
      </w:r>
      <w:r w:rsidR="00836CA5">
        <w:rPr>
          <w:rFonts w:ascii="Times New Roman" w:hAnsi="Times New Roman" w:cs="Times New Roman"/>
        </w:rPr>
        <w:t>,</w:t>
      </w:r>
      <w:r>
        <w:rPr>
          <w:rFonts w:ascii="Times New Roman" w:hAnsi="Times New Roman" w:cs="Times New Roman"/>
        </w:rPr>
        <w:t xml:space="preserve"> to avoid catastrophizing, not every</w:t>
      </w:r>
      <w:r w:rsidR="00DA6B95">
        <w:rPr>
          <w:rFonts w:ascii="Times New Roman" w:hAnsi="Times New Roman" w:cs="Times New Roman"/>
        </w:rPr>
        <w:t xml:space="preserve"> CWS in rural America will need </w:t>
      </w:r>
      <w:r w:rsidR="00836CA5">
        <w:rPr>
          <w:rFonts w:ascii="Times New Roman" w:hAnsi="Times New Roman" w:cs="Times New Roman"/>
        </w:rPr>
        <w:t xml:space="preserve">a </w:t>
      </w:r>
      <w:r w:rsidR="002C5715">
        <w:rPr>
          <w:rFonts w:ascii="Times New Roman" w:hAnsi="Times New Roman" w:cs="Times New Roman"/>
        </w:rPr>
        <w:t>state-of-the-art</w:t>
      </w:r>
      <w:r w:rsidR="00DA6B95">
        <w:rPr>
          <w:rFonts w:ascii="Times New Roman" w:hAnsi="Times New Roman" w:cs="Times New Roman"/>
        </w:rPr>
        <w:t xml:space="preserve"> cybersecurity. Some are</w:t>
      </w:r>
      <w:r w:rsidR="00836CA5">
        <w:rPr>
          <w:rFonts w:ascii="Times New Roman" w:hAnsi="Times New Roman" w:cs="Times New Roman"/>
        </w:rPr>
        <w:t xml:space="preserve"> some CWSs</w:t>
      </w:r>
      <w:r w:rsidR="00DA6B95">
        <w:rPr>
          <w:rFonts w:ascii="Times New Roman" w:hAnsi="Times New Roman" w:cs="Times New Roman"/>
        </w:rPr>
        <w:t xml:space="preserve"> as simple as a private well servicing a few households</w:t>
      </w:r>
      <w:r w:rsidR="00836CA5">
        <w:rPr>
          <w:rFonts w:ascii="Times New Roman" w:hAnsi="Times New Roman" w:cs="Times New Roman"/>
        </w:rPr>
        <w:t>, a gas station servicing its employees and customers</w:t>
      </w:r>
      <w:r w:rsidR="00DA6B95">
        <w:rPr>
          <w:rFonts w:ascii="Times New Roman" w:hAnsi="Times New Roman" w:cs="Times New Roman"/>
        </w:rPr>
        <w:t>. But other types may need hel</w:t>
      </w:r>
      <w:r w:rsidR="00651A19">
        <w:rPr>
          <w:rFonts w:ascii="Times New Roman" w:hAnsi="Times New Roman" w:cs="Times New Roman"/>
        </w:rPr>
        <w:t>p</w:t>
      </w:r>
      <w:r w:rsidR="009B52A1">
        <w:rPr>
          <w:rFonts w:ascii="Times New Roman" w:hAnsi="Times New Roman" w:cs="Times New Roman"/>
        </w:rPr>
        <w:t>. Specifically,</w:t>
      </w:r>
      <w:r w:rsidR="00651A19">
        <w:rPr>
          <w:rFonts w:ascii="Times New Roman" w:hAnsi="Times New Roman" w:cs="Times New Roman"/>
        </w:rPr>
        <w:t xml:space="preserve"> </w:t>
      </w:r>
      <w:hyperlink r:id="rId10" w:anchor="page=35" w:history="1">
        <w:r w:rsidR="00651A19" w:rsidRPr="00D900F4">
          <w:rPr>
            <w:rStyle w:val="Hyperlink"/>
            <w:rFonts w:ascii="Times New Roman" w:hAnsi="Times New Roman" w:cs="Times New Roman"/>
          </w:rPr>
          <w:t>system</w:t>
        </w:r>
        <w:r w:rsidR="009B52A1" w:rsidRPr="00D900F4">
          <w:rPr>
            <w:rStyle w:val="Hyperlink"/>
            <w:rFonts w:ascii="Times New Roman" w:hAnsi="Times New Roman" w:cs="Times New Roman"/>
          </w:rPr>
          <w:t>s</w:t>
        </w:r>
        <w:r w:rsidR="00651A19" w:rsidRPr="00D900F4">
          <w:rPr>
            <w:rStyle w:val="Hyperlink"/>
            <w:rFonts w:ascii="Times New Roman" w:hAnsi="Times New Roman" w:cs="Times New Roman"/>
          </w:rPr>
          <w:t xml:space="preserve"> that </w:t>
        </w:r>
        <w:r w:rsidR="009B52A1" w:rsidRPr="00D900F4">
          <w:rPr>
            <w:rStyle w:val="Hyperlink"/>
            <w:rFonts w:ascii="Times New Roman" w:hAnsi="Times New Roman" w:cs="Times New Roman"/>
          </w:rPr>
          <w:t>are</w:t>
        </w:r>
        <w:r w:rsidR="00651A19" w:rsidRPr="00D900F4">
          <w:rPr>
            <w:rStyle w:val="Hyperlink"/>
            <w:rFonts w:ascii="Times New Roman" w:hAnsi="Times New Roman" w:cs="Times New Roman"/>
          </w:rPr>
          <w:t xml:space="preserve"> connected to the internet</w:t>
        </w:r>
      </w:hyperlink>
      <w:r w:rsidR="00651A19">
        <w:rPr>
          <w:rFonts w:ascii="Times New Roman" w:hAnsi="Times New Roman" w:cs="Times New Roman"/>
        </w:rPr>
        <w:t xml:space="preserve">, </w:t>
      </w:r>
      <w:r w:rsidR="00836CA5">
        <w:rPr>
          <w:rFonts w:ascii="Times New Roman" w:hAnsi="Times New Roman" w:cs="Times New Roman"/>
        </w:rPr>
        <w:t xml:space="preserve">interfacing with the </w:t>
      </w:r>
      <w:r w:rsidR="00651A19">
        <w:rPr>
          <w:rFonts w:ascii="Times New Roman" w:hAnsi="Times New Roman" w:cs="Times New Roman"/>
        </w:rPr>
        <w:t>internet of things (IOT)</w:t>
      </w:r>
      <w:r w:rsidR="0023472F">
        <w:rPr>
          <w:rFonts w:ascii="Times New Roman" w:hAnsi="Times New Roman" w:cs="Times New Roman"/>
        </w:rPr>
        <w:t xml:space="preserve">, </w:t>
      </w:r>
      <w:r w:rsidR="0023472F" w:rsidRPr="0023472F">
        <w:rPr>
          <w:rFonts w:ascii="Times New Roman" w:hAnsi="Times New Roman" w:cs="Times New Roman"/>
        </w:rPr>
        <w:t>Industrial Control Systems</w:t>
      </w:r>
      <w:r w:rsidR="0023472F">
        <w:rPr>
          <w:rFonts w:ascii="Times New Roman" w:hAnsi="Times New Roman" w:cs="Times New Roman"/>
        </w:rPr>
        <w:t xml:space="preserve">, </w:t>
      </w:r>
      <w:r w:rsidR="0023472F">
        <w:rPr>
          <w:rFonts w:ascii="Times New Roman" w:hAnsi="Times New Roman" w:cs="Times New Roman"/>
        </w:rPr>
        <w:t xml:space="preserve">or legacy </w:t>
      </w:r>
      <w:r w:rsidR="0023472F" w:rsidRPr="0023472F">
        <w:rPr>
          <w:rFonts w:ascii="Times New Roman" w:hAnsi="Times New Roman" w:cs="Times New Roman"/>
        </w:rPr>
        <w:t>Supervisory Control and Data Acquisition</w:t>
      </w:r>
      <w:r w:rsidR="00651A19">
        <w:rPr>
          <w:rFonts w:ascii="Times New Roman" w:hAnsi="Times New Roman" w:cs="Times New Roman"/>
        </w:rPr>
        <w:t xml:space="preserve"> </w:t>
      </w:r>
      <w:r w:rsidR="0023472F">
        <w:rPr>
          <w:rFonts w:ascii="Times New Roman" w:hAnsi="Times New Roman" w:cs="Times New Roman"/>
        </w:rPr>
        <w:t>(</w:t>
      </w:r>
      <w:r w:rsidR="00651A19">
        <w:rPr>
          <w:rFonts w:ascii="Times New Roman" w:hAnsi="Times New Roman" w:cs="Times New Roman"/>
        </w:rPr>
        <w:t>SCADA</w:t>
      </w:r>
      <w:r w:rsidR="0023472F">
        <w:rPr>
          <w:rFonts w:ascii="Times New Roman" w:hAnsi="Times New Roman" w:cs="Times New Roman"/>
        </w:rPr>
        <w:t>)</w:t>
      </w:r>
      <w:r w:rsidR="00651A19">
        <w:rPr>
          <w:rFonts w:ascii="Times New Roman" w:hAnsi="Times New Roman" w:cs="Times New Roman"/>
        </w:rPr>
        <w:t xml:space="preserve"> systems may present a possible opening for exploitation by Iran and any other cyber-capable actors.</w:t>
      </w:r>
      <w:r w:rsidR="002C5715">
        <w:rPr>
          <w:rFonts w:ascii="Times New Roman" w:hAnsi="Times New Roman" w:cs="Times New Roman"/>
        </w:rPr>
        <w:t xml:space="preserve"> </w:t>
      </w:r>
    </w:p>
    <w:p w14:paraId="19164DD0" w14:textId="07B3D665" w:rsidR="001E114E" w:rsidRDefault="00D900F4" w:rsidP="00170752">
      <w:pPr>
        <w:jc w:val="both"/>
        <w:rPr>
          <w:rFonts w:ascii="Times New Roman" w:hAnsi="Times New Roman" w:cs="Times New Roman"/>
        </w:rPr>
      </w:pPr>
      <w:r w:rsidRPr="00D900F4">
        <w:rPr>
          <w:rFonts w:ascii="Times New Roman" w:hAnsi="Times New Roman" w:cs="Times New Roman"/>
        </w:rPr>
        <w:t xml:space="preserve">In my analysis of small </w:t>
      </w:r>
      <w:r>
        <w:rPr>
          <w:rFonts w:ascii="Times New Roman" w:hAnsi="Times New Roman" w:cs="Times New Roman"/>
        </w:rPr>
        <w:t>CWs</w:t>
      </w:r>
      <w:r w:rsidRPr="00D900F4">
        <w:rPr>
          <w:rFonts w:ascii="Times New Roman" w:hAnsi="Times New Roman" w:cs="Times New Roman"/>
        </w:rPr>
        <w:t xml:space="preserve"> and the communities they serve, I rank Census block groups using equal parts high poverty and low median household income. The most vulnerable 10% includes 398 block groups served by 461 distinct CWS, or an average of 1.4 CWS per block group. These </w:t>
      </w:r>
      <w:r w:rsidRPr="00D900F4">
        <w:rPr>
          <w:rFonts w:ascii="Times New Roman" w:hAnsi="Times New Roman" w:cs="Times New Roman"/>
        </w:rPr>
        <w:lastRenderedPageBreak/>
        <w:t xml:space="preserve">communities span 5 </w:t>
      </w:r>
      <w:r w:rsidR="001C2DF1">
        <w:rPr>
          <w:rFonts w:ascii="Times New Roman" w:hAnsi="Times New Roman" w:cs="Times New Roman"/>
        </w:rPr>
        <w:t>out of the 12 states</w:t>
      </w:r>
      <w:r w:rsidR="001E114E">
        <w:rPr>
          <w:rFonts w:ascii="Times New Roman" w:hAnsi="Times New Roman" w:cs="Times New Roman"/>
        </w:rPr>
        <w:t xml:space="preserve"> targeted in the news</w:t>
      </w:r>
      <w:r w:rsidRPr="00D900F4">
        <w:rPr>
          <w:rFonts w:ascii="Times New Roman" w:hAnsi="Times New Roman" w:cs="Times New Roman"/>
        </w:rPr>
        <w:t xml:space="preserve"> (GA, MI, MN, NJ, SD) and 34 congressional districts whose representatives are affiliated with </w:t>
      </w:r>
      <w:r w:rsidRPr="00D900F4">
        <w:rPr>
          <w:rFonts w:ascii="Times New Roman" w:hAnsi="Times New Roman" w:cs="Times New Roman"/>
        </w:rPr>
        <w:t xml:space="preserve">Democrat, Republican. </w:t>
      </w:r>
      <w:r w:rsidRPr="00D900F4">
        <w:rPr>
          <w:rFonts w:ascii="Times New Roman" w:hAnsi="Times New Roman" w:cs="Times New Roman"/>
        </w:rPr>
        <w:t>Their population-weighted poverty rate is 29.2%, and block-group median household incomes range from $12,944 to $59,219.</w:t>
      </w:r>
      <w:r w:rsidR="001E114E">
        <w:rPr>
          <w:rFonts w:ascii="Times New Roman" w:hAnsi="Times New Roman" w:cs="Times New Roman"/>
        </w:rPr>
        <w:t xml:space="preserve"> </w:t>
      </w:r>
    </w:p>
    <w:p w14:paraId="6663C257" w14:textId="51EAD269" w:rsidR="001C2DF1" w:rsidRDefault="001E114E" w:rsidP="00170752">
      <w:pPr>
        <w:jc w:val="both"/>
        <w:rPr>
          <w:rFonts w:ascii="Times New Roman" w:hAnsi="Times New Roman" w:cs="Times New Roman"/>
        </w:rPr>
      </w:pPr>
      <w:r>
        <w:rPr>
          <w:rFonts w:ascii="Times New Roman" w:hAnsi="Times New Roman" w:cs="Times New Roman"/>
        </w:rPr>
        <w:t>Hope is not lost though as The U.S.</w:t>
      </w:r>
      <w:r>
        <w:rPr>
          <w:rFonts w:ascii="Times New Roman" w:hAnsi="Times New Roman" w:cs="Times New Roman"/>
        </w:rPr>
        <w:t xml:space="preserve"> </w:t>
      </w:r>
      <w:r>
        <w:rPr>
          <w:rFonts w:ascii="Times New Roman" w:hAnsi="Times New Roman" w:cs="Times New Roman"/>
        </w:rPr>
        <w:t>C</w:t>
      </w:r>
      <w:r>
        <w:rPr>
          <w:rFonts w:ascii="Times New Roman" w:hAnsi="Times New Roman" w:cs="Times New Roman"/>
        </w:rPr>
        <w:t>ongress has taken notice by introducing a few bills (</w:t>
      </w:r>
      <w:hyperlink r:id="rId11" w:history="1">
        <w:r w:rsidRPr="002C5715">
          <w:rPr>
            <w:rStyle w:val="Hyperlink"/>
            <w:rFonts w:ascii="Times New Roman" w:hAnsi="Times New Roman" w:cs="Times New Roman"/>
          </w:rPr>
          <w:t>H.R.10083</w:t>
        </w:r>
      </w:hyperlink>
      <w:r>
        <w:rPr>
          <w:rFonts w:ascii="Times New Roman" w:hAnsi="Times New Roman" w:cs="Times New Roman"/>
        </w:rPr>
        <w:t xml:space="preserve"> and  </w:t>
      </w:r>
      <w:hyperlink r:id="rId12" w:history="1">
        <w:r w:rsidRPr="002C5715">
          <w:rPr>
            <w:rStyle w:val="Hyperlink"/>
            <w:rFonts w:ascii="Times New Roman" w:hAnsi="Times New Roman" w:cs="Times New Roman"/>
          </w:rPr>
          <w:t>H. R. 2594</w:t>
        </w:r>
      </w:hyperlink>
      <w:r>
        <w:rPr>
          <w:rFonts w:ascii="Times New Roman" w:hAnsi="Times New Roman" w:cs="Times New Roman"/>
        </w:rPr>
        <w:t>) design</w:t>
      </w:r>
      <w:r>
        <w:rPr>
          <w:rFonts w:ascii="Times New Roman" w:hAnsi="Times New Roman" w:cs="Times New Roman"/>
        </w:rPr>
        <w:t>ed</w:t>
      </w:r>
      <w:r>
        <w:rPr>
          <w:rFonts w:ascii="Times New Roman" w:hAnsi="Times New Roman" w:cs="Times New Roman"/>
        </w:rPr>
        <w:t xml:space="preserve"> to help smaller CWSs fund cybersecurity investments or </w:t>
      </w:r>
      <w:hyperlink r:id="rId13" w:history="1">
        <w:r w:rsidRPr="002C5715">
          <w:rPr>
            <w:rStyle w:val="Hyperlink"/>
            <w:rFonts w:ascii="Times New Roman" w:hAnsi="Times New Roman" w:cs="Times New Roman"/>
          </w:rPr>
          <w:t>require reporting</w:t>
        </w:r>
      </w:hyperlink>
      <w:r>
        <w:rPr>
          <w:rFonts w:ascii="Times New Roman" w:hAnsi="Times New Roman" w:cs="Times New Roman"/>
        </w:rPr>
        <w:t>.</w:t>
      </w:r>
      <w:r>
        <w:rPr>
          <w:rFonts w:ascii="Times New Roman" w:hAnsi="Times New Roman" w:cs="Times New Roman"/>
        </w:rPr>
        <w:t xml:space="preserve"> To help the public learn more about water infrastructure servicing less than 3,300 people, I have built an interactive tool that allows you to search by congressional district the water systems and the communities they serve.</w:t>
      </w:r>
    </w:p>
    <w:p w14:paraId="338D77D4" w14:textId="71DC419E" w:rsidR="001E114E" w:rsidRDefault="001E114E" w:rsidP="00170752">
      <w:pPr>
        <w:jc w:val="both"/>
        <w:rPr>
          <w:rFonts w:ascii="Times New Roman" w:hAnsi="Times New Roman" w:cs="Times New Roman"/>
        </w:rPr>
      </w:pPr>
    </w:p>
    <w:p w14:paraId="74724563" w14:textId="77777777" w:rsidR="001C2DF1" w:rsidRPr="00183739" w:rsidRDefault="001C2DF1" w:rsidP="00170752">
      <w:pPr>
        <w:jc w:val="both"/>
        <w:rPr>
          <w:rFonts w:ascii="Times New Roman" w:hAnsi="Times New Roman" w:cs="Times New Roman"/>
        </w:rPr>
      </w:pPr>
    </w:p>
    <w:p w14:paraId="53ADDDF3" w14:textId="312123DA" w:rsidR="00DC416A" w:rsidRDefault="00DC416A">
      <w:pPr>
        <w:rPr>
          <w:rFonts w:ascii="Times New Roman" w:hAnsi="Times New Roman" w:cs="Times New Roman"/>
        </w:rPr>
      </w:pPr>
      <w:r w:rsidRPr="00183739">
        <w:rPr>
          <w:rFonts w:ascii="Times New Roman" w:hAnsi="Times New Roman" w:cs="Times New Roman"/>
        </w:rPr>
        <w:t>References</w:t>
      </w:r>
    </w:p>
    <w:p w14:paraId="4690F203" w14:textId="627FC637" w:rsidR="001E114E" w:rsidRPr="00183739" w:rsidRDefault="001E114E" w:rsidP="001E114E">
      <w:pPr>
        <w:jc w:val="both"/>
        <w:rPr>
          <w:rFonts w:ascii="Times New Roman" w:hAnsi="Times New Roman" w:cs="Times New Roman"/>
        </w:rPr>
      </w:pPr>
      <w:r w:rsidRPr="00183739">
        <w:rPr>
          <w:rFonts w:ascii="Times New Roman" w:hAnsi="Times New Roman" w:cs="Times New Roman"/>
        </w:rPr>
        <w:t>To tackle understanding unknown-unknown, this research in brief wrangles PWS data collected for compliance with the Safe Water Drinking Act and joins it with U.S. census block group social-economic variables for the public to access. In addition, the data includes congressional district level for the public to become aware which representative to reach out to field their concerns and lobby for increase cybersecurity to rural America.</w:t>
      </w:r>
    </w:p>
    <w:tbl>
      <w:tblPr>
        <w:tblStyle w:val="TableGrid"/>
        <w:tblW w:w="9625" w:type="dxa"/>
        <w:tblLook w:val="04A0" w:firstRow="1" w:lastRow="0" w:firstColumn="1" w:lastColumn="0" w:noHBand="0" w:noVBand="1"/>
      </w:tblPr>
      <w:tblGrid>
        <w:gridCol w:w="1434"/>
        <w:gridCol w:w="6571"/>
        <w:gridCol w:w="1620"/>
      </w:tblGrid>
      <w:tr w:rsidR="00560BB5" w:rsidRPr="00183739" w14:paraId="645C9E00" w14:textId="77777777" w:rsidTr="00E13C87">
        <w:tc>
          <w:tcPr>
            <w:tcW w:w="9625" w:type="dxa"/>
            <w:gridSpan w:val="3"/>
          </w:tcPr>
          <w:p w14:paraId="6E0C2E64" w14:textId="106831CF" w:rsidR="00560BB5" w:rsidRPr="00183739" w:rsidRDefault="00560BB5">
            <w:pPr>
              <w:rPr>
                <w:rFonts w:ascii="Times New Roman" w:hAnsi="Times New Roman" w:cs="Times New Roman"/>
                <w:sz w:val="22"/>
                <w:szCs w:val="22"/>
              </w:rPr>
            </w:pPr>
            <w:r w:rsidRPr="00183739">
              <w:rPr>
                <w:rFonts w:ascii="Times New Roman" w:hAnsi="Times New Roman" w:cs="Times New Roman"/>
                <w:sz w:val="22"/>
                <w:szCs w:val="22"/>
              </w:rPr>
              <w:t>Table 1A: Tabulations of Public Water Systems (PWS)</w:t>
            </w:r>
          </w:p>
        </w:tc>
      </w:tr>
      <w:tr w:rsidR="00DC416A" w:rsidRPr="00183739" w14:paraId="3882DF84" w14:textId="77777777" w:rsidTr="00560BB5">
        <w:tc>
          <w:tcPr>
            <w:tcW w:w="1434" w:type="dxa"/>
          </w:tcPr>
          <w:p w14:paraId="32B67241" w14:textId="2F3ADFAE"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Name</w:t>
            </w:r>
          </w:p>
        </w:tc>
        <w:tc>
          <w:tcPr>
            <w:tcW w:w="6571" w:type="dxa"/>
          </w:tcPr>
          <w:p w14:paraId="1C49E5A8" w14:textId="7A87CEBD"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Details</w:t>
            </w:r>
          </w:p>
        </w:tc>
        <w:tc>
          <w:tcPr>
            <w:tcW w:w="1620" w:type="dxa"/>
          </w:tcPr>
          <w:p w14:paraId="59FC20CB" w14:textId="78FF0167" w:rsidR="00DC416A" w:rsidRPr="00183739" w:rsidRDefault="00560BB5">
            <w:pPr>
              <w:rPr>
                <w:rFonts w:ascii="Times New Roman" w:hAnsi="Times New Roman" w:cs="Times New Roman"/>
                <w:sz w:val="22"/>
                <w:szCs w:val="22"/>
              </w:rPr>
            </w:pPr>
            <w:r w:rsidRPr="00183739">
              <w:rPr>
                <w:rFonts w:ascii="Times New Roman" w:hAnsi="Times New Roman" w:cs="Times New Roman"/>
                <w:sz w:val="22"/>
                <w:szCs w:val="22"/>
              </w:rPr>
              <w:t>Sample Size</w:t>
            </w:r>
          </w:p>
        </w:tc>
      </w:tr>
      <w:tr w:rsidR="00DC416A" w:rsidRPr="00183739" w14:paraId="799A11B3" w14:textId="77777777" w:rsidTr="00560BB5">
        <w:tc>
          <w:tcPr>
            <w:tcW w:w="1434" w:type="dxa"/>
          </w:tcPr>
          <w:p w14:paraId="795412E4" w14:textId="2A5B85B5"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Community water system</w:t>
            </w:r>
            <w:r w:rsidRPr="00183739">
              <w:rPr>
                <w:rFonts w:ascii="Times New Roman" w:hAnsi="Times New Roman" w:cs="Times New Roman"/>
                <w:sz w:val="22"/>
                <w:szCs w:val="22"/>
              </w:rPr>
              <w:t xml:space="preserve"> (CWS)</w:t>
            </w:r>
          </w:p>
        </w:tc>
        <w:tc>
          <w:tcPr>
            <w:tcW w:w="6571" w:type="dxa"/>
          </w:tcPr>
          <w:p w14:paraId="29659DF4" w14:textId="5BB3DE8B"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 xml:space="preserve">A </w:t>
            </w:r>
            <w:r w:rsidRPr="00183739">
              <w:rPr>
                <w:rFonts w:ascii="Times New Roman" w:hAnsi="Times New Roman" w:cs="Times New Roman"/>
                <w:sz w:val="22"/>
                <w:szCs w:val="22"/>
              </w:rPr>
              <w:t>Public Water System</w:t>
            </w:r>
            <w:r w:rsidRPr="00183739">
              <w:rPr>
                <w:rFonts w:ascii="Times New Roman" w:hAnsi="Times New Roman" w:cs="Times New Roman"/>
                <w:sz w:val="22"/>
                <w:szCs w:val="22"/>
              </w:rPr>
              <w:t xml:space="preserve"> that serves at least fifteen service connections used by year-round residents or regularly serves at least 25 year-round residents (e.g., homes, apartments and condominiums that are occupied year-round as primary residences).</w:t>
            </w:r>
          </w:p>
        </w:tc>
        <w:tc>
          <w:tcPr>
            <w:tcW w:w="1620" w:type="dxa"/>
          </w:tcPr>
          <w:p w14:paraId="3A696D7C" w14:textId="77777777" w:rsidR="00DC416A" w:rsidRPr="00183739" w:rsidRDefault="00DC416A">
            <w:pPr>
              <w:rPr>
                <w:rFonts w:ascii="Times New Roman" w:hAnsi="Times New Roman" w:cs="Times New Roman"/>
                <w:sz w:val="22"/>
                <w:szCs w:val="22"/>
              </w:rPr>
            </w:pPr>
          </w:p>
        </w:tc>
      </w:tr>
      <w:tr w:rsidR="00DC416A" w:rsidRPr="00183739" w14:paraId="52E01390" w14:textId="77777777" w:rsidTr="00560BB5">
        <w:tc>
          <w:tcPr>
            <w:tcW w:w="1434" w:type="dxa"/>
          </w:tcPr>
          <w:p w14:paraId="4CE25F43" w14:textId="18E29809"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Transient non-community water system</w:t>
            </w:r>
            <w:r w:rsidRPr="00183739">
              <w:rPr>
                <w:rFonts w:ascii="Times New Roman" w:hAnsi="Times New Roman" w:cs="Times New Roman"/>
                <w:sz w:val="22"/>
                <w:szCs w:val="22"/>
              </w:rPr>
              <w:t xml:space="preserve"> (</w:t>
            </w:r>
            <w:r w:rsidRPr="00183739">
              <w:rPr>
                <w:rFonts w:ascii="Times New Roman" w:hAnsi="Times New Roman" w:cs="Times New Roman"/>
                <w:sz w:val="22"/>
                <w:szCs w:val="22"/>
              </w:rPr>
              <w:t>TNCWS</w:t>
            </w:r>
            <w:r w:rsidRPr="00183739">
              <w:rPr>
                <w:rFonts w:ascii="Times New Roman" w:hAnsi="Times New Roman" w:cs="Times New Roman"/>
                <w:sz w:val="22"/>
                <w:szCs w:val="22"/>
              </w:rPr>
              <w:t>)</w:t>
            </w:r>
          </w:p>
        </w:tc>
        <w:tc>
          <w:tcPr>
            <w:tcW w:w="6571" w:type="dxa"/>
          </w:tcPr>
          <w:p w14:paraId="236D71B5" w14:textId="39C5C471"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A non-community water system that does not regularly serve at least 25 of the same persons over six months per year   A typical example is a campground or a highway rest stop that has its own water source, such as a drinking water well.</w:t>
            </w:r>
          </w:p>
        </w:tc>
        <w:tc>
          <w:tcPr>
            <w:tcW w:w="1620" w:type="dxa"/>
          </w:tcPr>
          <w:p w14:paraId="38AFFF40" w14:textId="77777777" w:rsidR="00DC416A" w:rsidRPr="00183739" w:rsidRDefault="00DC416A">
            <w:pPr>
              <w:rPr>
                <w:rFonts w:ascii="Times New Roman" w:hAnsi="Times New Roman" w:cs="Times New Roman"/>
                <w:sz w:val="22"/>
                <w:szCs w:val="22"/>
              </w:rPr>
            </w:pPr>
          </w:p>
        </w:tc>
      </w:tr>
      <w:tr w:rsidR="00DC416A" w:rsidRPr="00183739" w14:paraId="626CF345" w14:textId="77777777" w:rsidTr="00560BB5">
        <w:tc>
          <w:tcPr>
            <w:tcW w:w="1434" w:type="dxa"/>
          </w:tcPr>
          <w:p w14:paraId="0FC5A7A5" w14:textId="41344F1F"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 xml:space="preserve">Non-transient non-community water </w:t>
            </w:r>
            <w:proofErr w:type="gramStart"/>
            <w:r w:rsidRPr="00183739">
              <w:rPr>
                <w:rFonts w:ascii="Times New Roman" w:hAnsi="Times New Roman" w:cs="Times New Roman"/>
                <w:sz w:val="22"/>
                <w:szCs w:val="22"/>
              </w:rPr>
              <w:t>system</w:t>
            </w:r>
            <w:r w:rsidRPr="00183739">
              <w:rPr>
                <w:rFonts w:ascii="Times New Roman" w:hAnsi="Times New Roman" w:cs="Times New Roman"/>
                <w:sz w:val="22"/>
                <w:szCs w:val="22"/>
              </w:rPr>
              <w:t xml:space="preserve">  (</w:t>
            </w:r>
            <w:proofErr w:type="gramEnd"/>
            <w:r w:rsidRPr="00183739">
              <w:rPr>
                <w:rFonts w:ascii="Times New Roman" w:hAnsi="Times New Roman" w:cs="Times New Roman"/>
                <w:sz w:val="22"/>
                <w:szCs w:val="22"/>
              </w:rPr>
              <w:t>NTNCWS</w:t>
            </w:r>
            <w:r w:rsidRPr="00183739">
              <w:rPr>
                <w:rFonts w:ascii="Times New Roman" w:hAnsi="Times New Roman" w:cs="Times New Roman"/>
                <w:sz w:val="22"/>
                <w:szCs w:val="22"/>
              </w:rPr>
              <w:t>)</w:t>
            </w:r>
          </w:p>
        </w:tc>
        <w:tc>
          <w:tcPr>
            <w:tcW w:w="6571" w:type="dxa"/>
          </w:tcPr>
          <w:p w14:paraId="2CBD0C81" w14:textId="4120D5F6" w:rsidR="00DC416A" w:rsidRPr="00183739" w:rsidRDefault="00DC416A">
            <w:pPr>
              <w:rPr>
                <w:rFonts w:ascii="Times New Roman" w:hAnsi="Times New Roman" w:cs="Times New Roman"/>
                <w:sz w:val="22"/>
                <w:szCs w:val="22"/>
              </w:rPr>
            </w:pPr>
            <w:r w:rsidRPr="00183739">
              <w:rPr>
                <w:rFonts w:ascii="Times New Roman" w:hAnsi="Times New Roman" w:cs="Times New Roman"/>
                <w:sz w:val="22"/>
                <w:szCs w:val="22"/>
              </w:rPr>
              <w:t>A non-community PWS that regularly serves at least 25 of the same persons over six months per year. A typical example of a non-transient non-community water system is a school or an office building that has its own water source, such as a drinking water well.</w:t>
            </w:r>
          </w:p>
        </w:tc>
        <w:tc>
          <w:tcPr>
            <w:tcW w:w="1620" w:type="dxa"/>
          </w:tcPr>
          <w:p w14:paraId="6B95871A" w14:textId="77777777" w:rsidR="00DC416A" w:rsidRPr="00183739" w:rsidRDefault="00DC416A">
            <w:pPr>
              <w:rPr>
                <w:rFonts w:ascii="Times New Roman" w:hAnsi="Times New Roman" w:cs="Times New Roman"/>
                <w:sz w:val="22"/>
                <w:szCs w:val="22"/>
              </w:rPr>
            </w:pPr>
          </w:p>
        </w:tc>
      </w:tr>
      <w:tr w:rsidR="00560BB5" w:rsidRPr="00183739" w14:paraId="126DB9BB" w14:textId="77777777" w:rsidTr="009C0A4C">
        <w:tc>
          <w:tcPr>
            <w:tcW w:w="8005" w:type="dxa"/>
            <w:gridSpan w:val="2"/>
          </w:tcPr>
          <w:p w14:paraId="02B86749" w14:textId="1AD3D768" w:rsidR="00560BB5" w:rsidRPr="00183739" w:rsidRDefault="00560BB5">
            <w:pPr>
              <w:rPr>
                <w:rFonts w:ascii="Times New Roman" w:hAnsi="Times New Roman" w:cs="Times New Roman"/>
                <w:sz w:val="22"/>
                <w:szCs w:val="22"/>
              </w:rPr>
            </w:pPr>
            <w:r w:rsidRPr="00183739">
              <w:rPr>
                <w:rFonts w:ascii="Times New Roman" w:hAnsi="Times New Roman" w:cs="Times New Roman"/>
                <w:sz w:val="22"/>
                <w:szCs w:val="22"/>
              </w:rPr>
              <w:t>TOTAL</w:t>
            </w:r>
          </w:p>
        </w:tc>
        <w:tc>
          <w:tcPr>
            <w:tcW w:w="1620" w:type="dxa"/>
          </w:tcPr>
          <w:p w14:paraId="775EFF1C" w14:textId="77777777" w:rsidR="00560BB5" w:rsidRPr="00183739" w:rsidRDefault="00560BB5">
            <w:pPr>
              <w:rPr>
                <w:rFonts w:ascii="Times New Roman" w:hAnsi="Times New Roman" w:cs="Times New Roman"/>
                <w:sz w:val="22"/>
                <w:szCs w:val="22"/>
              </w:rPr>
            </w:pPr>
          </w:p>
        </w:tc>
      </w:tr>
      <w:tr w:rsidR="00B10C4B" w:rsidRPr="00183739" w14:paraId="7FE204B2" w14:textId="77777777" w:rsidTr="00EF4B65">
        <w:tc>
          <w:tcPr>
            <w:tcW w:w="9625" w:type="dxa"/>
            <w:gridSpan w:val="3"/>
          </w:tcPr>
          <w:p w14:paraId="7E683C66" w14:textId="20E1F22B" w:rsidR="00B10C4B" w:rsidRPr="00183739" w:rsidRDefault="00B10C4B">
            <w:pPr>
              <w:rPr>
                <w:rFonts w:ascii="Times New Roman" w:hAnsi="Times New Roman" w:cs="Times New Roman"/>
                <w:sz w:val="22"/>
                <w:szCs w:val="22"/>
              </w:rPr>
            </w:pPr>
            <w:r>
              <w:rPr>
                <w:rFonts w:ascii="Times New Roman" w:hAnsi="Times New Roman" w:cs="Times New Roman"/>
                <w:sz w:val="22"/>
                <w:szCs w:val="22"/>
              </w:rPr>
              <w:t xml:space="preserve">For the complete data dictionary see: </w:t>
            </w:r>
            <w:hyperlink r:id="rId14" w:history="1">
              <w:r w:rsidRPr="00440BF9">
                <w:rPr>
                  <w:rStyle w:val="Hyperlink"/>
                  <w:rFonts w:ascii="Times New Roman" w:hAnsi="Times New Roman" w:cs="Times New Roman"/>
                  <w:sz w:val="22"/>
                  <w:szCs w:val="22"/>
                </w:rPr>
                <w:t>https://echo.epa.gov/tools/data-downloads/sdwa-download-summary</w:t>
              </w:r>
            </w:hyperlink>
            <w:r>
              <w:rPr>
                <w:rFonts w:ascii="Times New Roman" w:hAnsi="Times New Roman" w:cs="Times New Roman"/>
                <w:sz w:val="22"/>
                <w:szCs w:val="22"/>
              </w:rPr>
              <w:t xml:space="preserve">. Note, the focus of the analysis </w:t>
            </w:r>
            <w:proofErr w:type="gramStart"/>
            <w:r>
              <w:rPr>
                <w:rFonts w:ascii="Times New Roman" w:hAnsi="Times New Roman" w:cs="Times New Roman"/>
                <w:sz w:val="22"/>
                <w:szCs w:val="22"/>
              </w:rPr>
              <w:t>are</w:t>
            </w:r>
            <w:proofErr w:type="gramEnd"/>
            <w:r>
              <w:rPr>
                <w:rFonts w:ascii="Times New Roman" w:hAnsi="Times New Roman" w:cs="Times New Roman"/>
                <w:sz w:val="22"/>
                <w:szCs w:val="22"/>
              </w:rPr>
              <w:t xml:space="preserve"> CWS serving less than 3,300 people.</w:t>
            </w:r>
          </w:p>
        </w:tc>
      </w:tr>
    </w:tbl>
    <w:p w14:paraId="355487AF" w14:textId="77777777" w:rsidR="00DC416A" w:rsidRDefault="00DC416A"/>
    <w:sectPr w:rsidR="00DC41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altName w:val="Times New Roman PSMT"/>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22D"/>
    <w:rsid w:val="000520D2"/>
    <w:rsid w:val="00052D1B"/>
    <w:rsid w:val="00170752"/>
    <w:rsid w:val="00183739"/>
    <w:rsid w:val="001C2DF1"/>
    <w:rsid w:val="001E114E"/>
    <w:rsid w:val="001E1FCF"/>
    <w:rsid w:val="0023472F"/>
    <w:rsid w:val="002C5715"/>
    <w:rsid w:val="002F2816"/>
    <w:rsid w:val="003646FE"/>
    <w:rsid w:val="00371290"/>
    <w:rsid w:val="003D3906"/>
    <w:rsid w:val="004D46D1"/>
    <w:rsid w:val="00560BB5"/>
    <w:rsid w:val="00651A19"/>
    <w:rsid w:val="0069422D"/>
    <w:rsid w:val="00791DC3"/>
    <w:rsid w:val="007C1592"/>
    <w:rsid w:val="007F2001"/>
    <w:rsid w:val="00836CA5"/>
    <w:rsid w:val="008B055B"/>
    <w:rsid w:val="008F1D4E"/>
    <w:rsid w:val="00957E98"/>
    <w:rsid w:val="00997080"/>
    <w:rsid w:val="009B52A1"/>
    <w:rsid w:val="00A40A5A"/>
    <w:rsid w:val="00A63E7C"/>
    <w:rsid w:val="00B10C4B"/>
    <w:rsid w:val="00BA5CD6"/>
    <w:rsid w:val="00BD16EE"/>
    <w:rsid w:val="00BE12F8"/>
    <w:rsid w:val="00CC0FE2"/>
    <w:rsid w:val="00D900F4"/>
    <w:rsid w:val="00DA6B95"/>
    <w:rsid w:val="00DC416A"/>
    <w:rsid w:val="00E31B0B"/>
    <w:rsid w:val="00FE7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481152"/>
  <w15:chartTrackingRefBased/>
  <w15:docId w15:val="{345665A3-C4A8-D641-A3B8-A895359ED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22D"/>
    <w:rPr>
      <w:rFonts w:eastAsiaTheme="majorEastAsia" w:cstheme="majorBidi"/>
      <w:color w:val="272727" w:themeColor="text1" w:themeTint="D8"/>
    </w:rPr>
  </w:style>
  <w:style w:type="paragraph" w:styleId="Title">
    <w:name w:val="Title"/>
    <w:basedOn w:val="Normal"/>
    <w:next w:val="Normal"/>
    <w:link w:val="TitleChar"/>
    <w:uiPriority w:val="10"/>
    <w:qFormat/>
    <w:rsid w:val="00694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22D"/>
    <w:pPr>
      <w:spacing w:before="160"/>
      <w:jc w:val="center"/>
    </w:pPr>
    <w:rPr>
      <w:i/>
      <w:iCs/>
      <w:color w:val="404040" w:themeColor="text1" w:themeTint="BF"/>
    </w:rPr>
  </w:style>
  <w:style w:type="character" w:customStyle="1" w:styleId="QuoteChar">
    <w:name w:val="Quote Char"/>
    <w:basedOn w:val="DefaultParagraphFont"/>
    <w:link w:val="Quote"/>
    <w:uiPriority w:val="29"/>
    <w:rsid w:val="0069422D"/>
    <w:rPr>
      <w:i/>
      <w:iCs/>
      <w:color w:val="404040" w:themeColor="text1" w:themeTint="BF"/>
    </w:rPr>
  </w:style>
  <w:style w:type="paragraph" w:styleId="ListParagraph">
    <w:name w:val="List Paragraph"/>
    <w:basedOn w:val="Normal"/>
    <w:uiPriority w:val="34"/>
    <w:qFormat/>
    <w:rsid w:val="0069422D"/>
    <w:pPr>
      <w:ind w:left="720"/>
      <w:contextualSpacing/>
    </w:pPr>
  </w:style>
  <w:style w:type="character" w:styleId="IntenseEmphasis">
    <w:name w:val="Intense Emphasis"/>
    <w:basedOn w:val="DefaultParagraphFont"/>
    <w:uiPriority w:val="21"/>
    <w:qFormat/>
    <w:rsid w:val="0069422D"/>
    <w:rPr>
      <w:i/>
      <w:iCs/>
      <w:color w:val="0F4761" w:themeColor="accent1" w:themeShade="BF"/>
    </w:rPr>
  </w:style>
  <w:style w:type="paragraph" w:styleId="IntenseQuote">
    <w:name w:val="Intense Quote"/>
    <w:basedOn w:val="Normal"/>
    <w:next w:val="Normal"/>
    <w:link w:val="IntenseQuoteChar"/>
    <w:uiPriority w:val="30"/>
    <w:qFormat/>
    <w:rsid w:val="00694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22D"/>
    <w:rPr>
      <w:i/>
      <w:iCs/>
      <w:color w:val="0F4761" w:themeColor="accent1" w:themeShade="BF"/>
    </w:rPr>
  </w:style>
  <w:style w:type="character" w:styleId="IntenseReference">
    <w:name w:val="Intense Reference"/>
    <w:basedOn w:val="DefaultParagraphFont"/>
    <w:uiPriority w:val="32"/>
    <w:qFormat/>
    <w:rsid w:val="0069422D"/>
    <w:rPr>
      <w:b/>
      <w:bCs/>
      <w:smallCaps/>
      <w:color w:val="0F4761" w:themeColor="accent1" w:themeShade="BF"/>
      <w:spacing w:val="5"/>
    </w:rPr>
  </w:style>
  <w:style w:type="table" w:styleId="TableGrid">
    <w:name w:val="Table Grid"/>
    <w:basedOn w:val="TableNormal"/>
    <w:uiPriority w:val="39"/>
    <w:rsid w:val="00DC41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46D1"/>
    <w:rPr>
      <w:color w:val="467886" w:themeColor="hyperlink"/>
      <w:u w:val="single"/>
    </w:rPr>
  </w:style>
  <w:style w:type="character" w:styleId="UnresolvedMention">
    <w:name w:val="Unresolved Mention"/>
    <w:basedOn w:val="DefaultParagraphFont"/>
    <w:uiPriority w:val="99"/>
    <w:semiHidden/>
    <w:unhideWhenUsed/>
    <w:rsid w:val="004D46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yberdefensereview.army.mil/Portals/6/Documents/2023_Summer/Maness_Macias%20et%20al%20CDR%20V8N2%20Summer%202023.pdf?ver=iJDHRpDvaq-hW4Zde6EwUg%3D%3D" TargetMode="External"/><Relationship Id="rId13" Type="http://schemas.openxmlformats.org/officeDocument/2006/relationships/hyperlink" Target="https://www.congress.gov/119/bills/hr2594/BILLS-119hr2594ih.pdf" TargetMode="External"/><Relationship Id="rId3" Type="http://schemas.openxmlformats.org/officeDocument/2006/relationships/webSettings" Target="webSettings.xml"/><Relationship Id="rId7" Type="http://schemas.openxmlformats.org/officeDocument/2006/relationships/hyperlink" Target="https://www.ryanmaness.com/_files/ugd/4b99a4_ca35bdb6bd55443e890d2dab86910b4c.pdf" TargetMode="External"/><Relationship Id="rId12" Type="http://schemas.openxmlformats.org/officeDocument/2006/relationships/hyperlink" Target="https://www.congress.gov/bill/119th-congress/house-bill/2594"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techcrunch.com/2026/08/14/what-we-know-about-the-alleged-iranian-hacks-on-u-s-water-utilities/" TargetMode="External"/><Relationship Id="rId11" Type="http://schemas.openxmlformats.org/officeDocument/2006/relationships/hyperlink" Target="https://www.congress.gov/bill/119th-congress/house-bill/10083/text" TargetMode="External"/><Relationship Id="rId5" Type="http://schemas.openxmlformats.org/officeDocument/2006/relationships/hyperlink" Target="https://www.cisa.gov/news-events/news/cisa-fbi-epa-and-us-government-partners-update-warning-iran-affiliated-threat-actors-targeting" TargetMode="External"/><Relationship Id="rId15" Type="http://schemas.openxmlformats.org/officeDocument/2006/relationships/fontTable" Target="fontTable.xml"/><Relationship Id="rId10" Type="http://schemas.openxmlformats.org/officeDocument/2006/relationships/hyperlink" Target="https://studentreview.hks.harvard.edu/wp-content/uploads/2023/11/HJHP-Volume-34-2021-2022.pdf" TargetMode="External"/><Relationship Id="rId4" Type="http://schemas.openxmlformats.org/officeDocument/2006/relationships/hyperlink" Target="https://www.washingtonpost.com/national-security/2026/08/10/us-water-systems-are-low-hanging-fruit-cyberattacks-experts-warn-after-suspected-iranian-hacks/" TargetMode="External"/><Relationship Id="rId9" Type="http://schemas.openxmlformats.org/officeDocument/2006/relationships/hyperlink" Target="https://www.epa.gov/waterresilience/awia-section-2013" TargetMode="External"/><Relationship Id="rId14" Type="http://schemas.openxmlformats.org/officeDocument/2006/relationships/hyperlink" Target="https://echo.epa.gov/tools/data-downloads/sdwa-download-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2</Pages>
  <Words>858</Words>
  <Characters>4776</Characters>
  <Application>Microsoft Office Word</Application>
  <DocSecurity>0</DocSecurity>
  <Lines>90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Macias</dc:creator>
  <cp:keywords/>
  <dc:description/>
  <cp:lastModifiedBy>Jose Macias</cp:lastModifiedBy>
  <cp:revision>17</cp:revision>
  <dcterms:created xsi:type="dcterms:W3CDTF">2026-08-15T11:29:00Z</dcterms:created>
  <dcterms:modified xsi:type="dcterms:W3CDTF">2026-08-16T13:55:00Z</dcterms:modified>
</cp:coreProperties>
</file>