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44C2FE" w14:textId="38AD5E07" w:rsidR="00C13E3C" w:rsidRDefault="005F2ECE">
      <w:r>
        <w:rPr>
          <w:noProof/>
        </w:rPr>
        <w:drawing>
          <wp:inline distT="114300" distB="114300" distL="114300" distR="114300" wp14:anchorId="6DFD173E" wp14:editId="33DBDDBF">
            <wp:extent cx="6479540" cy="752487"/>
            <wp:effectExtent l="0" t="0" r="0" b="9525"/>
            <wp:docPr id="165379518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52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94F41" w14:textId="77777777" w:rsidR="00743641" w:rsidRDefault="00743641"/>
    <w:p w14:paraId="5CBE0E66" w14:textId="3D52F9BA" w:rsidR="00743641" w:rsidRDefault="00CC6AAF" w:rsidP="007436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Projeto Teia</w:t>
      </w:r>
    </w:p>
    <w:p w14:paraId="4B08FE12" w14:textId="39DB5516" w:rsidR="00743641" w:rsidRDefault="00CC6AAF" w:rsidP="00743641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7F7F7F" w:themeColor="text1" w:themeTint="80"/>
          <w:sz w:val="32"/>
          <w:szCs w:val="32"/>
        </w:rPr>
        <w:t>Teia Project</w:t>
      </w:r>
    </w:p>
    <w:p w14:paraId="163BC3A4" w14:textId="77777777" w:rsidR="00743641" w:rsidRDefault="00743641" w:rsidP="00743641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32"/>
          <w:szCs w:val="32"/>
        </w:rPr>
      </w:pPr>
    </w:p>
    <w:p w14:paraId="7B35EBD6" w14:textId="382084B6" w:rsidR="00930BE6" w:rsidRDefault="00CC6AAF" w:rsidP="00930BE6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AMORIM</w:t>
      </w:r>
      <w:r w:rsidR="00930BE6" w:rsidRPr="00930BE6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="007436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Cléverson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</w:t>
      </w:r>
      <w:r w:rsidR="007436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FERREIRA</w:t>
      </w:r>
      <w:r w:rsidR="00930BE6" w:rsidRPr="00930BE6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</w:t>
      </w:r>
      <w:r w:rsidR="0074364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Thais M;</w:t>
      </w:r>
      <w:r w:rsidR="007436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Lopez</w:t>
      </w:r>
      <w:r w:rsidR="00930BE6" w:rsidRPr="00930BE6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3</w:t>
      </w:r>
      <w:r w:rsidR="00930B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Bruna P</w:t>
      </w:r>
      <w:r w:rsidR="00930B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1262A11D" w14:textId="2BCE8FBD" w:rsidR="00743641" w:rsidRDefault="00CC6AAF" w:rsidP="00930BE6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MUNIZ</w:t>
      </w:r>
      <w:r w:rsidR="00930BE6" w:rsidRPr="00930BE6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4</w:t>
      </w:r>
      <w:r w:rsidR="00930B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Ana S; SANTOS, José S; MANGUETA, Lucas W</w:t>
      </w:r>
      <w:r w:rsidR="00235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="00235B64">
        <w:rPr>
          <w:rFonts w:ascii="Times New Roman" w:hAnsi="Times New Roman" w:cs="Times New Roman"/>
          <w:color w:val="000000" w:themeColor="text1"/>
          <w:sz w:val="24"/>
          <w:szCs w:val="24"/>
        </w:rPr>
        <w:t>Zolotareff</w:t>
      </w:r>
      <w:proofErr w:type="spellEnd"/>
      <w:r w:rsidR="00235B64">
        <w:rPr>
          <w:rFonts w:ascii="Times New Roman" w:hAnsi="Times New Roman" w:cs="Times New Roman"/>
          <w:color w:val="000000" w:themeColor="text1"/>
          <w:sz w:val="24"/>
          <w:szCs w:val="24"/>
        </w:rPr>
        <w:t>, Bruno.</w:t>
      </w:r>
      <w:r w:rsidR="00235B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1070D613" w14:textId="77777777" w:rsidR="00930BE6" w:rsidRDefault="00930BE6" w:rsidP="00930BE6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6320E5" w14:textId="1CA733CC" w:rsidR="00930BE6" w:rsidRDefault="00930BE6" w:rsidP="00930BE6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0BE6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1,2,3,4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Faculdade de Tecnologia Luigi Papaiz – Fatec</w:t>
      </w:r>
    </w:p>
    <w:p w14:paraId="3206DA66" w14:textId="20B0F97F" w:rsidR="00930BE6" w:rsidRDefault="00930BE6" w:rsidP="00930BE6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fatec.papaiz@gmail.com</w:t>
      </w:r>
    </w:p>
    <w:p w14:paraId="469D188B" w14:textId="77777777" w:rsidR="00930BE6" w:rsidRDefault="00930BE6" w:rsidP="00930BE6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5FF716" w14:textId="77777777" w:rsidR="00930BE6" w:rsidRDefault="00930BE6" w:rsidP="00930BE6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B1A0BA" w14:textId="1B7687D9" w:rsidR="00930BE6" w:rsidRPr="007F7596" w:rsidRDefault="00930BE6" w:rsidP="00930BE6">
      <w:pPr>
        <w:spacing w:after="0" w:line="30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F7596">
        <w:rPr>
          <w:rFonts w:ascii="Times New Roman" w:hAnsi="Times New Roman" w:cs="Times New Roman"/>
          <w:b/>
          <w:bCs/>
          <w:color w:val="000000" w:themeColor="text1"/>
        </w:rPr>
        <w:t>RESUMO</w:t>
      </w:r>
    </w:p>
    <w:p w14:paraId="4E327FBC" w14:textId="2534A714" w:rsidR="00930BE6" w:rsidRPr="007F7596" w:rsidRDefault="00CC6AAF" w:rsidP="00930BE6">
      <w:pPr>
        <w:spacing w:after="0" w:line="300" w:lineRule="auto"/>
        <w:jc w:val="both"/>
        <w:rPr>
          <w:rFonts w:ascii="Times New Roman" w:hAnsi="Times New Roman" w:cs="Times New Roman"/>
          <w:color w:val="000000" w:themeColor="text1"/>
        </w:rPr>
      </w:pPr>
      <w:r w:rsidRPr="00CC6AAF">
        <w:rPr>
          <w:rFonts w:ascii="Times New Roman" w:hAnsi="Times New Roman" w:cs="Times New Roman"/>
          <w:color w:val="000000" w:themeColor="text1"/>
        </w:rPr>
        <w:t>A plataforma tem como objetivo conectar empresas, instituições de ensino e profissionais em um único ambiente digital, facilitando o processo de recrutamento e qualificação. A problemática identificada está na dificuldade que muitas pessoas enfrentam para encontrar oportunidades compatíveis com seu perfil profissional e na carência de empresas em localizar candidatos qualificados de forma eficiente. A solução proposta consiste em um sistema inteligente que direciona os usuários a vagas de emprego de acordo com seus requisitos e experiências, além de indicar cursos e formações complementares para aprimorar suas competências. Dessa forma, a plataforma busca promover a empregabilidade, reduzir o tempo de contratação e aproximar o mercado de trabalho das instituições de ensino, gerando benefícios para todos os envolvidos no processo. </w:t>
      </w:r>
    </w:p>
    <w:p w14:paraId="27FA8B98" w14:textId="77777777" w:rsidR="00930BE6" w:rsidRDefault="00930BE6" w:rsidP="00930BE6">
      <w:pPr>
        <w:spacing w:after="0" w:line="30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DB9251C" w14:textId="25941D37" w:rsidR="00930BE6" w:rsidRPr="007F7596" w:rsidRDefault="00930BE6" w:rsidP="00930BE6">
      <w:pPr>
        <w:spacing w:after="0" w:line="300" w:lineRule="auto"/>
        <w:jc w:val="both"/>
        <w:rPr>
          <w:rFonts w:ascii="Times New Roman" w:hAnsi="Times New Roman" w:cs="Times New Roman"/>
          <w:color w:val="000000" w:themeColor="text1"/>
        </w:rPr>
      </w:pPr>
      <w:r w:rsidRPr="007F7596">
        <w:rPr>
          <w:rFonts w:ascii="Times New Roman" w:hAnsi="Times New Roman" w:cs="Times New Roman"/>
          <w:b/>
          <w:bCs/>
          <w:color w:val="000000" w:themeColor="text1"/>
        </w:rPr>
        <w:t>Palavras-chave</w:t>
      </w:r>
      <w:r w:rsidRPr="007F7596">
        <w:rPr>
          <w:rFonts w:ascii="Times New Roman" w:hAnsi="Times New Roman" w:cs="Times New Roman"/>
          <w:color w:val="000000" w:themeColor="text1"/>
        </w:rPr>
        <w:t xml:space="preserve">: </w:t>
      </w:r>
      <w:r w:rsidR="00CC6AAF" w:rsidRPr="00CC6AAF">
        <w:rPr>
          <w:rFonts w:ascii="Times New Roman" w:hAnsi="Times New Roman" w:cs="Times New Roman"/>
          <w:color w:val="000000" w:themeColor="text1"/>
        </w:rPr>
        <w:t>Conectividade. Networking. Plataforma Digital. Tecnologia.</w:t>
      </w:r>
    </w:p>
    <w:p w14:paraId="1B299530" w14:textId="77777777" w:rsidR="007F7596" w:rsidRPr="00CC6AAF" w:rsidRDefault="007F7596" w:rsidP="00930BE6">
      <w:pPr>
        <w:spacing w:after="0" w:line="30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B2462ED" w14:textId="77777777" w:rsidR="007F7596" w:rsidRDefault="007F7596" w:rsidP="00930BE6">
      <w:pPr>
        <w:spacing w:after="0" w:line="30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08D459C" w14:textId="4447CDD3" w:rsidR="007F7596" w:rsidRPr="007F7596" w:rsidRDefault="007F7596" w:rsidP="00930BE6">
      <w:pPr>
        <w:spacing w:after="0" w:line="30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F7596">
        <w:rPr>
          <w:rFonts w:ascii="Times New Roman" w:hAnsi="Times New Roman" w:cs="Times New Roman"/>
          <w:b/>
          <w:bCs/>
          <w:color w:val="000000" w:themeColor="text1"/>
        </w:rPr>
        <w:t>ABASTRACT</w:t>
      </w:r>
    </w:p>
    <w:p w14:paraId="601CB712" w14:textId="071AF432" w:rsidR="007F7596" w:rsidRPr="002A248E" w:rsidRDefault="002A248E" w:rsidP="007F7596">
      <w:pPr>
        <w:spacing w:after="0" w:line="300" w:lineRule="auto"/>
        <w:jc w:val="both"/>
        <w:rPr>
          <w:rFonts w:ascii="Times New Roman" w:hAnsi="Times New Roman" w:cs="Times New Roman"/>
          <w:color w:val="000000" w:themeColor="text1"/>
        </w:rPr>
      </w:pPr>
      <w:r w:rsidRPr="002A248E">
        <w:rPr>
          <w:rFonts w:ascii="Times New Roman" w:hAnsi="Times New Roman" w:cs="Times New Roman"/>
          <w:color w:val="000000" w:themeColor="text1"/>
        </w:rPr>
        <w:t xml:space="preserve">The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platform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aims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connect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companies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educational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institutions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and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professionals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in a single digital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environment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facilitating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the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recruitment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and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qualification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process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. The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identified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issue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lies in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the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difficulty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many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people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face in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finding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opportunities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compatible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with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their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2A248E">
        <w:rPr>
          <w:rFonts w:ascii="Times New Roman" w:hAnsi="Times New Roman" w:cs="Times New Roman"/>
          <w:color w:val="000000" w:themeColor="text1"/>
        </w:rPr>
        <w:t>professional profiles</w:t>
      </w:r>
      <w:proofErr w:type="gram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and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in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the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lack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of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efficiency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companies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experience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when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searching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for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qualified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candidates. The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proposed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solution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consists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of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an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intelligent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system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that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directs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users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job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openings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according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their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requirements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and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experiences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while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also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recommending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courses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and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complementary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training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enhance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their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skills. In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this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way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the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platform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seeks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promote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employability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reduce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hiring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time,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and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bring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the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job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market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closer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educational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institutions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generating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benefits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for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all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parties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involved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in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the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A248E">
        <w:rPr>
          <w:rFonts w:ascii="Times New Roman" w:hAnsi="Times New Roman" w:cs="Times New Roman"/>
          <w:color w:val="000000" w:themeColor="text1"/>
        </w:rPr>
        <w:t>process</w:t>
      </w:r>
      <w:proofErr w:type="spellEnd"/>
      <w:r w:rsidRPr="002A248E">
        <w:rPr>
          <w:rFonts w:ascii="Times New Roman" w:hAnsi="Times New Roman" w:cs="Times New Roman"/>
          <w:color w:val="000000" w:themeColor="text1"/>
        </w:rPr>
        <w:t>. </w:t>
      </w:r>
      <w:r w:rsidRPr="002A248E">
        <w:rPr>
          <w:rFonts w:ascii="Times New Roman" w:hAnsi="Times New Roman" w:cs="Times New Roman"/>
          <w:color w:val="000000" w:themeColor="text1"/>
        </w:rPr>
        <w:br/>
      </w:r>
    </w:p>
    <w:p w14:paraId="0B068026" w14:textId="0956FE09" w:rsidR="007F7596" w:rsidRPr="002A248E" w:rsidRDefault="007F7596" w:rsidP="007F7596">
      <w:pPr>
        <w:spacing w:after="0" w:line="300" w:lineRule="auto"/>
        <w:jc w:val="both"/>
        <w:rPr>
          <w:rFonts w:ascii="Times New Roman" w:hAnsi="Times New Roman" w:cs="Times New Roman"/>
          <w:color w:val="000000" w:themeColor="text1"/>
        </w:rPr>
      </w:pPr>
      <w:r w:rsidRPr="007F7596">
        <w:rPr>
          <w:rFonts w:ascii="Times New Roman" w:hAnsi="Times New Roman" w:cs="Times New Roman"/>
          <w:b/>
          <w:bCs/>
          <w:color w:val="000000" w:themeColor="text1"/>
          <w:lang w:val="en-US"/>
        </w:rPr>
        <w:t>Keywords</w:t>
      </w:r>
      <w:r w:rsidRPr="007F7596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="002A248E" w:rsidRPr="002A248E">
        <w:rPr>
          <w:rFonts w:ascii="Times New Roman" w:hAnsi="Times New Roman" w:cs="Times New Roman"/>
          <w:color w:val="000000" w:themeColor="text1"/>
        </w:rPr>
        <w:t>Connectivity</w:t>
      </w:r>
      <w:proofErr w:type="spellEnd"/>
      <w:r w:rsidR="002A248E" w:rsidRPr="002A248E">
        <w:rPr>
          <w:rFonts w:ascii="Times New Roman" w:hAnsi="Times New Roman" w:cs="Times New Roman"/>
          <w:color w:val="000000" w:themeColor="text1"/>
        </w:rPr>
        <w:t>. Networking. Digital Platform. Technology.</w:t>
      </w:r>
    </w:p>
    <w:p w14:paraId="14F7CC99" w14:textId="48A82906" w:rsidR="007F7596" w:rsidRPr="005F2ECE" w:rsidRDefault="007F7596" w:rsidP="007F7596">
      <w:pPr>
        <w:spacing w:after="0" w:line="30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6CC024B8" w14:textId="0170D15E" w:rsidR="007F7596" w:rsidRPr="005F2ECE" w:rsidRDefault="007F7596" w:rsidP="007F7596">
      <w:pPr>
        <w:spacing w:after="0" w:line="30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27B60A97" w14:textId="224D9271" w:rsidR="007F7596" w:rsidRPr="005F2ECE" w:rsidRDefault="007F7596" w:rsidP="00930BE6">
      <w:pPr>
        <w:spacing w:after="0" w:line="30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320CCE21" w14:textId="025B2D43" w:rsidR="00930BE6" w:rsidRPr="005F2ECE" w:rsidRDefault="00930BE6" w:rsidP="00930BE6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F2E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42B792F9" w14:textId="77777777" w:rsidR="00464C87" w:rsidRPr="005F2ECE" w:rsidRDefault="00464C87" w:rsidP="00464C87">
      <w:pPr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43AD2DF9" w14:textId="77777777" w:rsidR="00464C87" w:rsidRPr="005F2ECE" w:rsidRDefault="00464C87" w:rsidP="00464C87">
      <w:pPr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7FC180A3" w14:textId="77777777" w:rsidR="00464C87" w:rsidRPr="005F2ECE" w:rsidRDefault="00464C87" w:rsidP="00464C87">
      <w:pPr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14:paraId="6CBAC5A9" w14:textId="77777777" w:rsidR="00464C87" w:rsidRPr="005F2ECE" w:rsidRDefault="00464C87" w:rsidP="00464C87">
      <w:pPr>
        <w:spacing w:after="0"/>
        <w:jc w:val="center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</w:p>
    <w:p w14:paraId="1F200918" w14:textId="5BDA9CB5" w:rsidR="00464C87" w:rsidRDefault="00464C87" w:rsidP="00464C87">
      <w:pPr>
        <w:spacing w:after="0"/>
        <w:jc w:val="center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464C87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 </w:t>
      </w:r>
      <w:r w:rsidRPr="00464C87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Revista Fatec Luigi Papaiz</w:t>
      </w:r>
      <w:r w:rsidRPr="00464C87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(ISSN: XXXX-XXX) é publicada pela Faculdade de Tecnologia Luigi Papaiz Multidisciplinar  </w:t>
      </w:r>
    </w:p>
    <w:p w14:paraId="7B4642BB" w14:textId="343A8732" w:rsidR="00930BE6" w:rsidRPr="00464C87" w:rsidRDefault="00464C87" w:rsidP="00464C87">
      <w:pPr>
        <w:spacing w:after="0"/>
        <w:jc w:val="center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464C87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Acesso aberto em fatecdiadema.cps.br/revista </w:t>
      </w:r>
      <w:r w:rsidR="00CA4EA2">
        <w:rPr>
          <w:rFonts w:ascii="Times New Roman" w:hAnsi="Times New Roman" w:cs="Times New Roman"/>
          <w:color w:val="000000" w:themeColor="text1"/>
          <w:sz w:val="16"/>
          <w:szCs w:val="16"/>
        </w:rPr>
        <w:t>–</w:t>
      </w:r>
      <w:r w:rsidRPr="00464C87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e-mail: </w:t>
      </w:r>
      <w:hyperlink r:id="rId10" w:history="1">
        <w:r w:rsidR="00CA4EA2" w:rsidRPr="00ED15C8">
          <w:rPr>
            <w:rStyle w:val="Hyperlink"/>
            <w:rFonts w:ascii="Times New Roman" w:hAnsi="Times New Roman" w:cs="Times New Roman"/>
            <w:sz w:val="16"/>
            <w:szCs w:val="16"/>
          </w:rPr>
          <w:t>fatec.papaiz@gmail</w:t>
        </w:r>
      </w:hyperlink>
      <w:r w:rsidRPr="00464C87">
        <w:rPr>
          <w:rFonts w:ascii="Times New Roman" w:hAnsi="Times New Roman" w:cs="Times New Roman"/>
          <w:color w:val="000000" w:themeColor="text1"/>
          <w:sz w:val="16"/>
          <w:szCs w:val="16"/>
        </w:rPr>
        <w:t>.com</w:t>
      </w:r>
    </w:p>
    <w:p w14:paraId="07B3C7D3" w14:textId="3DE581F8" w:rsidR="00930BE6" w:rsidRDefault="00CA4EA2" w:rsidP="007D7F9A">
      <w:pPr>
        <w:pStyle w:val="PargrafodaLista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F7E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INTRODUÇÃO</w:t>
      </w:r>
    </w:p>
    <w:p w14:paraId="6353C5C3" w14:textId="1685062A" w:rsidR="009774CF" w:rsidRPr="009774CF" w:rsidRDefault="009774CF" w:rsidP="009774CF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774C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Com o crescimento exponencial da demanda na área de programação, o mercado de trabalho enfrenta uma escassez de profissionais qualificados. Esse cenário tem se tornado um desafio não apenas para as empresas, mas também para o desenvolvimento econômico do país, que depende cada vez mais da tecnologia e da inovação. O avanço tecnológico acelerado, somado à transformação digital em diversos setores, exige profissionais capacitados para lidar com novas ferramentas, linguagens e sistemas (IBGE, 2024).  </w:t>
      </w:r>
    </w:p>
    <w:p w14:paraId="0C099114" w14:textId="084A3F3F" w:rsidR="009774CF" w:rsidRPr="009774CF" w:rsidRDefault="009774CF" w:rsidP="009774CF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774C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 acordo com o Instituto Brasileiro de Geografia e Estatística (IBGE), o Brasil enfrenta um cenário de 7,5 milhões de desempregados, representando uma taxa de 6,9% no segundo trimestre de 2024. Ao mesmo tempo, existe uma grande demanda por profissionais de Tecnologia da Informação, o que demonstra um descompasso entre o número de vagas disponíveis e o número de pessoas qualificadas para ocupá-las (PODER360, 2024). Essa situação reforça a importância de investir em educação tecnológica como meio de promover a empregabilidade e preencher a lacuna de mão de obra qualificada no mercado.  </w:t>
      </w:r>
    </w:p>
    <w:p w14:paraId="7954111C" w14:textId="51F3B4D6" w:rsidR="009774CF" w:rsidRPr="009774CF" w:rsidRDefault="009774CF" w:rsidP="009774CF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774C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Diante desse contexto, o projeto TEIA surge como uma proposta inovadora que busca facilitar o acesso à educação em TI, capacitar novos talentos e conectá-los diretamente às oportunidades de emprego. A iniciativa tem como objetivo principal desenvolver uma plataforma digital que centralize vagas na área de tecnologia, permitindo que candidatos encontrem oportunidades compatíveis com suas habilidades e que empresas identifiquem perfis adequados às suas necessidades. Além disso, o TEIA oferecerá cursos de qualificação para aqueles que ainda não atendem aos requisitos exigidos pelas empresas, contribuindo assim para o crescimento profission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Pr="009774C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 e o desenvolvimento da área tecnológica.  </w:t>
      </w:r>
    </w:p>
    <w:p w14:paraId="2FE124DA" w14:textId="3BC7B842" w:rsidR="009774CF" w:rsidRDefault="009774CF" w:rsidP="009774CF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774C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 relevância deste tema está em sua contribuição para a formação de profissionais qualificados, capazes de atender às exigências do mercado de trabalho atual. Ao unir educação, tecnologia e empregabilidade, o projeto TEIA busca não apenas reduzir a taxa de desemprego, mas também impulsionar a transformação digital do país. Assim, este artigo tem como objetivo apresentar o desenvolvimento dessa plataforma e sua importância como solução para o problema da falta de profissionais qualificados em TI, destacando seu potencial para aproximar candidatos e empresas e fortalecer o ecossistema tecnológico brasileiro (IBGE, 2024; PODER360, 2024).  </w:t>
      </w:r>
    </w:p>
    <w:p w14:paraId="77F48AA6" w14:textId="77777777" w:rsidR="009774CF" w:rsidRPr="009774CF" w:rsidRDefault="009774CF" w:rsidP="009774CF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8A09C6E" w14:textId="344FCD4B" w:rsidR="007D7F9A" w:rsidRPr="00235B64" w:rsidRDefault="00CA4EA2" w:rsidP="00235B64">
      <w:pPr>
        <w:pStyle w:val="PargrafodaLista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F7E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REFERÊNCIAL TEÓRICO</w:t>
      </w:r>
    </w:p>
    <w:p w14:paraId="4EA3E73B" w14:textId="77777777" w:rsidR="00235B64" w:rsidRDefault="00235B64" w:rsidP="00235B64">
      <w:pPr>
        <w:pStyle w:val="NormalWeb"/>
        <w:jc w:val="both"/>
      </w:pPr>
      <w:r>
        <w:t>O avanço tecnológico e a digitalização dos processos produtivos têm transformado significativamente o mercado de trabalho, exigindo profissionais cada vez mais qualificados para lidar com novas ferramentas e metodologias. No entanto, o Brasil ainda enfrenta uma escassez de mão de obra especializada em tecnologia da informação, o que compromete o ritmo da transformação digital nas empresas (MUNDO RH, s.d.). Essa carência evidencia a importância de iniciativas que promovam a capacitação profissional e a inclusão digital, permitindo que mais pessoas tenham acesso ao conhecimento necessário para atender às demandas do setor.</w:t>
      </w:r>
    </w:p>
    <w:p w14:paraId="00EAB275" w14:textId="77777777" w:rsidR="00235B64" w:rsidRDefault="00235B64" w:rsidP="00235B64">
      <w:pPr>
        <w:pStyle w:val="NormalWeb"/>
        <w:jc w:val="both"/>
      </w:pPr>
      <w:r>
        <w:t xml:space="preserve">Nesse contexto, as plataformas digitais têm se destacado como alternativas eficazes para o ensino e a qualificação profissional. Segundo o Tutor </w:t>
      </w:r>
      <w:proofErr w:type="spellStart"/>
      <w:r>
        <w:t>Mundi</w:t>
      </w:r>
      <w:proofErr w:type="spellEnd"/>
      <w:r>
        <w:t xml:space="preserve"> (s.d.), essas plataformas exercem um papel essencial na democratização da educação, permitindo que estudantes aprendam de forma flexível e personalizada, de acordo com seu ritmo e disponibilidade. Da mesma forma, o portal EV (s.d.) reforça que o uso da tecnologia na educação amplia o acesso ao conhecimento, especialmente em áreas técnicas, como a de programação e desenvolvimento de software. Assim, ferramentas tecnológicas tornam-se essenciais para reduzir as desigualdades no acesso à formação profissional.</w:t>
      </w:r>
    </w:p>
    <w:p w14:paraId="46CCD4D2" w14:textId="77777777" w:rsidR="00235B64" w:rsidRDefault="00235B64" w:rsidP="00235B64">
      <w:pPr>
        <w:pStyle w:val="NormalWeb"/>
        <w:jc w:val="both"/>
      </w:pPr>
      <w:r>
        <w:t xml:space="preserve">Além do papel educacional, a empregabilidade também depende de uma conexão eficiente entre empresas e candidatos. De acordo com o portal </w:t>
      </w:r>
      <w:r>
        <w:rPr>
          <w:rStyle w:val="nfase"/>
          <w:rFonts w:eastAsiaTheme="majorEastAsia"/>
        </w:rPr>
        <w:t>Na Prática</w:t>
      </w:r>
      <w:r>
        <w:t xml:space="preserve"> (s.d.), a construção de redes de contato (networking) e a visibilidade profissional em ambientes digitais são fatores determinantes para inserção e progressão no </w:t>
      </w:r>
      <w:r>
        <w:lastRenderedPageBreak/>
        <w:t xml:space="preserve">mercado de trabalho. Nesse sentido, a plataforma TEIA propõe integrar em um único ambiente digital tanto a capacitação quanto a intermediação de oportunidades de emprego, alinhando-se ao cenário descrito por </w:t>
      </w:r>
      <w:r>
        <w:rPr>
          <w:rStyle w:val="nfase"/>
          <w:rFonts w:eastAsiaTheme="majorEastAsia"/>
        </w:rPr>
        <w:t>O Repórter Regional</w:t>
      </w:r>
      <w:r>
        <w:t xml:space="preserve"> (s.d.), que aponta um aumento da demanda por profissionais de TI no Brasil, especialmente no segundo semestre de 2024.</w:t>
      </w:r>
    </w:p>
    <w:p w14:paraId="4F70E230" w14:textId="74837735" w:rsidR="00235B64" w:rsidRPr="00235B64" w:rsidRDefault="00235B64" w:rsidP="00235B64">
      <w:pPr>
        <w:pStyle w:val="NormalWeb"/>
        <w:jc w:val="both"/>
      </w:pPr>
      <w:r>
        <w:t>Por fim, a proposta também se alinha aos Objetivos de Desenvolvimento Sustentável da Agenda 2030 da ONU, especialmente aos ODS 4 e 8, que tratam da educação de qualidade e do trabalho decente, respectivamente (SUSTENTABILIDADE AGORA, s.d.). O projeto busca, portanto, não apenas reduzir a lacuna entre empresas e profissionais, mas também contribuir para a inclusão social e o desenvolvimento econômico sustentável. Dessa forma, a plataforma TEIA fundamenta-se teoricamente em práticas de inclusão digital, qualificação profissional e integração tecnológica, confirmando seu potencial de impacto positivo na sociedade contemporânea.</w:t>
      </w:r>
    </w:p>
    <w:p w14:paraId="09201088" w14:textId="77777777" w:rsidR="007D7F9A" w:rsidRPr="008905CB" w:rsidRDefault="007D7F9A" w:rsidP="008905CB">
      <w:pPr>
        <w:spacing w:after="0" w:line="360" w:lineRule="auto"/>
        <w:jc w:val="both"/>
        <w:rPr>
          <w:rFonts w:ascii="Times New Roman" w:hAnsi="Times New Roman" w:cs="Times New Roman"/>
          <w:color w:val="E97132" w:themeColor="accent2"/>
          <w:sz w:val="24"/>
          <w:szCs w:val="24"/>
        </w:rPr>
      </w:pPr>
    </w:p>
    <w:p w14:paraId="4A279253" w14:textId="4CA42B2A" w:rsidR="00CA4EA2" w:rsidRPr="003F7E56" w:rsidRDefault="00CA4EA2" w:rsidP="007D7F9A">
      <w:pPr>
        <w:pStyle w:val="PargrafodaLista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F7E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METODOLOGIA</w:t>
      </w:r>
    </w:p>
    <w:p w14:paraId="0C2A3C73" w14:textId="77777777" w:rsidR="00235B64" w:rsidRPr="00235B64" w:rsidRDefault="00235B64" w:rsidP="00235B64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235B64">
        <w:rPr>
          <w:rStyle w:val="normaltextrun"/>
          <w:rFonts w:eastAsiaTheme="majorEastAsia"/>
          <w:sz w:val="22"/>
          <w:szCs w:val="22"/>
        </w:rPr>
        <w:t>A relevância deste projeto está diretamente ligada aos 17 Objetivos de Desenvolvimento Sustentável (ODS) da Agenda 2030 da ONU, com foco em promover a educação de qualidade e reduzir as desigualdades de acesso ao conhecimento tecnológico.  </w:t>
      </w:r>
      <w:r w:rsidRPr="00235B64">
        <w:rPr>
          <w:rStyle w:val="eop"/>
          <w:rFonts w:eastAsiaTheme="majorEastAsia"/>
          <w:sz w:val="22"/>
          <w:szCs w:val="22"/>
        </w:rPr>
        <w:t> </w:t>
      </w:r>
    </w:p>
    <w:p w14:paraId="4B5DC8AA" w14:textId="77777777" w:rsidR="00235B64" w:rsidRPr="00235B64" w:rsidRDefault="00235B64" w:rsidP="00235B64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235B64">
        <w:rPr>
          <w:rStyle w:val="normaltextrun"/>
          <w:rFonts w:eastAsiaTheme="majorEastAsia"/>
          <w:sz w:val="22"/>
          <w:szCs w:val="22"/>
        </w:rPr>
        <w:t>O projeto busca, por meio de sua plataforma, centralizar vagas de emprego na área de TI e oferecer cursos gratuitos e recomendados que auxiliem os candidatos a alcançar os requisitos solicitados pelas empresas. Dessa forma, contribui para a democratização da educação, a capacitação profissional e a inserção de cidadãos no mercado de trabalho tecnológico, cada vez mais exigente e competitivo. </w:t>
      </w:r>
      <w:r w:rsidRPr="00235B64">
        <w:rPr>
          <w:rStyle w:val="eop"/>
          <w:rFonts w:eastAsiaTheme="majorEastAsia"/>
          <w:sz w:val="22"/>
          <w:szCs w:val="22"/>
        </w:rPr>
        <w:t> </w:t>
      </w:r>
    </w:p>
    <w:p w14:paraId="67E80722" w14:textId="77777777" w:rsidR="00235B64" w:rsidRPr="00235B64" w:rsidRDefault="00235B64" w:rsidP="00235B64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235B64">
        <w:rPr>
          <w:rStyle w:val="normaltextrun"/>
          <w:rFonts w:eastAsiaTheme="majorEastAsia"/>
          <w:sz w:val="22"/>
          <w:szCs w:val="22"/>
        </w:rPr>
        <w:t>Além disso, o TEIA propõe o fortalecimento de parcerias entre empresas, instituições de ensino e candidatos, criando uma rede colaborativa que promove tanto a geração de oportunidades quanto o acesso inclusivo à formação tecnológica. Ao alinhar capacitação e empregabilidade, o projeto integra os princípios de sustentabilidade, inclusão social e desenvolvimento econômico, ampliando o impacto positivo para a sociedade. </w:t>
      </w:r>
      <w:r w:rsidRPr="00235B64">
        <w:rPr>
          <w:rStyle w:val="eop"/>
          <w:rFonts w:eastAsiaTheme="majorEastAsia"/>
          <w:sz w:val="22"/>
          <w:szCs w:val="22"/>
        </w:rPr>
        <w:t> </w:t>
      </w:r>
    </w:p>
    <w:p w14:paraId="4B669A56" w14:textId="77777777" w:rsidR="00235B64" w:rsidRPr="00235B64" w:rsidRDefault="00235B64" w:rsidP="00235B64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235B64">
        <w:rPr>
          <w:rStyle w:val="normaltextrun"/>
          <w:rFonts w:eastAsiaTheme="majorEastAsia"/>
          <w:sz w:val="22"/>
          <w:szCs w:val="22"/>
        </w:rPr>
        <w:t> </w:t>
      </w:r>
      <w:r w:rsidRPr="00235B64">
        <w:rPr>
          <w:rStyle w:val="eop"/>
          <w:rFonts w:eastAsiaTheme="majorEastAsia"/>
          <w:sz w:val="22"/>
          <w:szCs w:val="22"/>
        </w:rPr>
        <w:t> </w:t>
      </w:r>
    </w:p>
    <w:p w14:paraId="3A3BC02A" w14:textId="77777777" w:rsidR="00235B64" w:rsidRPr="00235B64" w:rsidRDefault="00235B64" w:rsidP="00235B64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235B64">
        <w:rPr>
          <w:rStyle w:val="normaltextrun"/>
          <w:rFonts w:eastAsiaTheme="majorEastAsia"/>
          <w:sz w:val="22"/>
          <w:szCs w:val="22"/>
        </w:rPr>
        <w:t> </w:t>
      </w:r>
      <w:r w:rsidRPr="00235B64">
        <w:rPr>
          <w:rStyle w:val="eop"/>
          <w:rFonts w:eastAsiaTheme="majorEastAsia"/>
          <w:sz w:val="22"/>
          <w:szCs w:val="22"/>
        </w:rPr>
        <w:t> </w:t>
      </w:r>
    </w:p>
    <w:p w14:paraId="2147ECD1" w14:textId="77777777" w:rsidR="00235B64" w:rsidRPr="00235B64" w:rsidRDefault="00235B64" w:rsidP="00235B64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jc w:val="both"/>
        <w:textAlignment w:val="baseline"/>
        <w:rPr>
          <w:sz w:val="22"/>
          <w:szCs w:val="22"/>
        </w:rPr>
      </w:pPr>
      <w:r w:rsidRPr="00235B64">
        <w:rPr>
          <w:rStyle w:val="normaltextrun"/>
          <w:rFonts w:eastAsiaTheme="majorEastAsia"/>
          <w:b/>
          <w:bCs/>
          <w:sz w:val="22"/>
          <w:szCs w:val="22"/>
        </w:rPr>
        <w:t>ODS 4 - Educação de Qualidade:</w:t>
      </w:r>
      <w:r w:rsidRPr="00235B64">
        <w:rPr>
          <w:rStyle w:val="normaltextrun"/>
          <w:rFonts w:eastAsiaTheme="majorEastAsia"/>
          <w:sz w:val="22"/>
          <w:szCs w:val="22"/>
        </w:rPr>
        <w:t xml:space="preserve"> Este objetivo visa garantir o acesso equitativo a uma educação de qualidade, inclusiva e acessível. Nosso projeto contribui para o ODS 4 ao disponibilizar uma plataforma gratuita e em português, facilitando o aprendizado em áreas de alta demanda no mercado de trabalho, como tecnologia e computação. O desenvolvimento de “</w:t>
      </w:r>
      <w:proofErr w:type="spellStart"/>
      <w:r w:rsidRPr="00235B64">
        <w:rPr>
          <w:rStyle w:val="normaltextrun"/>
          <w:rFonts w:eastAsiaTheme="majorEastAsia"/>
          <w:sz w:val="22"/>
          <w:szCs w:val="22"/>
        </w:rPr>
        <w:t>roadmaps</w:t>
      </w:r>
      <w:proofErr w:type="spellEnd"/>
      <w:r w:rsidRPr="00235B64">
        <w:rPr>
          <w:rStyle w:val="normaltextrun"/>
          <w:rFonts w:eastAsiaTheme="majorEastAsia"/>
          <w:sz w:val="22"/>
          <w:szCs w:val="22"/>
        </w:rPr>
        <w:t>” de cursos assegura que os usuários tenham uma trajetória clara e organizada, atingindo níveis elevados de capacitação profissional. </w:t>
      </w:r>
      <w:r w:rsidRPr="00235B64">
        <w:rPr>
          <w:rStyle w:val="eop"/>
          <w:rFonts w:eastAsiaTheme="majorEastAsia"/>
          <w:sz w:val="22"/>
          <w:szCs w:val="22"/>
        </w:rPr>
        <w:t> </w:t>
      </w:r>
    </w:p>
    <w:p w14:paraId="5F54D46F" w14:textId="77777777" w:rsidR="00235B64" w:rsidRPr="00235B64" w:rsidRDefault="00235B64" w:rsidP="00235B64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jc w:val="both"/>
        <w:textAlignment w:val="baseline"/>
        <w:rPr>
          <w:sz w:val="22"/>
          <w:szCs w:val="22"/>
        </w:rPr>
      </w:pPr>
      <w:r w:rsidRPr="00235B64">
        <w:rPr>
          <w:rStyle w:val="normaltextrun"/>
          <w:rFonts w:eastAsiaTheme="majorEastAsia"/>
          <w:b/>
          <w:bCs/>
          <w:sz w:val="22"/>
          <w:szCs w:val="22"/>
        </w:rPr>
        <w:t>ODS 8 - Trabalho Decente e Crescimento Econômico:</w:t>
      </w:r>
      <w:r w:rsidRPr="00235B64">
        <w:rPr>
          <w:rStyle w:val="normaltextrun"/>
          <w:rFonts w:eastAsiaTheme="majorEastAsia"/>
          <w:sz w:val="22"/>
          <w:szCs w:val="22"/>
        </w:rPr>
        <w:t xml:space="preserve"> O projeto também se alinha ao ODS 8, que promove o crescimento econômico sustentado e inclusivo, o emprego pleno e produtivo, e o trabalho decente para todos. Através da conexão entre empresas e candidatos qualificados, o sistema oferece uma solução prática para a lacuna de habilidades no mercado de tecnologia, estimulando a criação de empregos e o desenvolvimento econômico. </w:t>
      </w:r>
      <w:r w:rsidRPr="00235B64">
        <w:rPr>
          <w:rStyle w:val="eop"/>
          <w:rFonts w:eastAsiaTheme="majorEastAsia"/>
          <w:sz w:val="22"/>
          <w:szCs w:val="22"/>
        </w:rPr>
        <w:t> </w:t>
      </w:r>
    </w:p>
    <w:p w14:paraId="54667D3D" w14:textId="77777777" w:rsidR="00235B64" w:rsidRPr="00235B64" w:rsidRDefault="00235B64" w:rsidP="00235B64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jc w:val="both"/>
        <w:textAlignment w:val="baseline"/>
        <w:rPr>
          <w:sz w:val="22"/>
          <w:szCs w:val="22"/>
        </w:rPr>
      </w:pPr>
      <w:r w:rsidRPr="00235B64">
        <w:rPr>
          <w:rStyle w:val="normaltextrun"/>
          <w:rFonts w:eastAsiaTheme="majorEastAsia"/>
          <w:b/>
          <w:bCs/>
          <w:sz w:val="22"/>
          <w:szCs w:val="22"/>
        </w:rPr>
        <w:t>ODS 9 - Indústria, Inovação e Infraestrutura:</w:t>
      </w:r>
      <w:r w:rsidRPr="00235B64">
        <w:rPr>
          <w:rStyle w:val="normaltextrun"/>
          <w:rFonts w:eastAsiaTheme="majorEastAsia"/>
          <w:sz w:val="22"/>
          <w:szCs w:val="22"/>
        </w:rPr>
        <w:t xml:space="preserve"> O projeto apoia a inovação e o desenvolvimento de uma infraestrutura tecnológica inclusiva ao promover o acesso ao aprendizado de habilidades tecnológicas essenciais. A plataforma integra ferramentas digitais modernas, para conectar usuários a oportunidades de emprego e aprendizado, contribuindo para o fortalecimento do ecossistema digital no Brasil e promovendo o progresso tecnológico. </w:t>
      </w:r>
      <w:r w:rsidRPr="00235B64">
        <w:rPr>
          <w:rStyle w:val="eop"/>
          <w:rFonts w:eastAsiaTheme="majorEastAsia"/>
          <w:sz w:val="22"/>
          <w:szCs w:val="22"/>
        </w:rPr>
        <w:t> </w:t>
      </w:r>
    </w:p>
    <w:p w14:paraId="7ADF81F8" w14:textId="77777777" w:rsidR="00235B64" w:rsidRPr="00235B64" w:rsidRDefault="00235B64" w:rsidP="00235B64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235B64">
        <w:rPr>
          <w:rStyle w:val="normaltextrun"/>
          <w:rFonts w:eastAsiaTheme="majorEastAsia"/>
          <w:sz w:val="22"/>
          <w:szCs w:val="22"/>
        </w:rPr>
        <w:t> </w:t>
      </w:r>
      <w:r w:rsidRPr="00235B64">
        <w:rPr>
          <w:rStyle w:val="eop"/>
          <w:rFonts w:eastAsiaTheme="majorEastAsia"/>
          <w:sz w:val="22"/>
          <w:szCs w:val="22"/>
        </w:rPr>
        <w:t> </w:t>
      </w:r>
    </w:p>
    <w:p w14:paraId="6B8A0E1D" w14:textId="77777777" w:rsidR="00235B64" w:rsidRPr="00235B64" w:rsidRDefault="00235B64" w:rsidP="00235B64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jc w:val="both"/>
        <w:textAlignment w:val="baseline"/>
        <w:rPr>
          <w:sz w:val="22"/>
          <w:szCs w:val="22"/>
        </w:rPr>
      </w:pPr>
      <w:r w:rsidRPr="00235B64">
        <w:rPr>
          <w:rStyle w:val="normaltextrun"/>
          <w:rFonts w:eastAsiaTheme="majorEastAsia"/>
          <w:b/>
          <w:bCs/>
          <w:sz w:val="22"/>
          <w:szCs w:val="22"/>
        </w:rPr>
        <w:t>ODS 10 - Redução das Desigualdades</w:t>
      </w:r>
      <w:r w:rsidRPr="00235B64">
        <w:rPr>
          <w:rStyle w:val="normaltextrun"/>
          <w:rFonts w:eastAsiaTheme="majorEastAsia"/>
          <w:sz w:val="22"/>
          <w:szCs w:val="22"/>
        </w:rPr>
        <w:t>: Ao oferecer uma plataforma gratuita e acessível a todos, o projeto ajuda a reduzir as desigualdades de acesso à educação e ao mercado de trabalho, especialmente para populações em situação de vulnerabilidade que podem não ter acesso a cursos pagos. A plataforma busca garantir que qualquer pessoa, independentemente de sua situação socioeconômica, tenha a oportunidade de aprender e se qualificar para o mercado de trabalho. A equipe utilizou como material bibliográfico artigos, relatórios e recursos disponíveis na internet que tratam da inclusão digital, além de materiais educacionais sobre tecnologia da informação, coletados entre 2021 e 2024, de modo a alinhar o projeto com os objetivos nacionais de capacitação e empregabilidade. </w:t>
      </w:r>
      <w:r w:rsidRPr="00235B64">
        <w:rPr>
          <w:rStyle w:val="eop"/>
          <w:rFonts w:eastAsiaTheme="majorEastAsia"/>
          <w:sz w:val="22"/>
          <w:szCs w:val="22"/>
        </w:rPr>
        <w:t> </w:t>
      </w:r>
    </w:p>
    <w:p w14:paraId="2A4C54AA" w14:textId="77777777" w:rsidR="00235B64" w:rsidRPr="00235B64" w:rsidRDefault="00235B64" w:rsidP="00235B64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235B64">
        <w:rPr>
          <w:rStyle w:val="normaltextrun"/>
          <w:rFonts w:eastAsiaTheme="majorEastAsia"/>
          <w:sz w:val="22"/>
          <w:szCs w:val="22"/>
        </w:rPr>
        <w:t> </w:t>
      </w:r>
      <w:r w:rsidRPr="00235B64">
        <w:rPr>
          <w:rStyle w:val="scxw124052916"/>
          <w:rFonts w:eastAsiaTheme="majorEastAsia"/>
          <w:sz w:val="22"/>
          <w:szCs w:val="22"/>
        </w:rPr>
        <w:t> </w:t>
      </w:r>
      <w:r w:rsidRPr="00235B64">
        <w:rPr>
          <w:sz w:val="22"/>
          <w:szCs w:val="22"/>
        </w:rPr>
        <w:br/>
      </w:r>
      <w:r w:rsidRPr="00235B64">
        <w:rPr>
          <w:rStyle w:val="normaltextrun"/>
          <w:rFonts w:eastAsiaTheme="majorEastAsia"/>
          <w:sz w:val="22"/>
          <w:szCs w:val="22"/>
        </w:rPr>
        <w:t>As decisões tomadas no processo criativo para desenvolver a identidade visual do Projeto TEIA foram motivadas pelo desejo de facilitar o acesso ao conhecimento tecnológico para o público em geral.  </w:t>
      </w:r>
      <w:r w:rsidRPr="00235B64">
        <w:rPr>
          <w:rStyle w:val="eop"/>
          <w:rFonts w:eastAsiaTheme="majorEastAsia"/>
          <w:sz w:val="22"/>
          <w:szCs w:val="22"/>
        </w:rPr>
        <w:t> </w:t>
      </w:r>
    </w:p>
    <w:p w14:paraId="4D58C769" w14:textId="77777777" w:rsidR="00235B64" w:rsidRPr="00235B64" w:rsidRDefault="00235B64" w:rsidP="00235B64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235B64">
        <w:rPr>
          <w:rStyle w:val="normaltextrun"/>
          <w:rFonts w:eastAsiaTheme="majorEastAsia"/>
          <w:sz w:val="22"/>
          <w:szCs w:val="22"/>
        </w:rPr>
        <w:t> </w:t>
      </w:r>
      <w:r w:rsidRPr="00235B64">
        <w:rPr>
          <w:rStyle w:val="eop"/>
          <w:rFonts w:eastAsiaTheme="majorEastAsia"/>
          <w:sz w:val="22"/>
          <w:szCs w:val="22"/>
        </w:rPr>
        <w:t> </w:t>
      </w:r>
    </w:p>
    <w:p w14:paraId="61E6F630" w14:textId="77777777" w:rsidR="00235B64" w:rsidRPr="00235B64" w:rsidRDefault="00235B64" w:rsidP="00235B64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235B64">
        <w:rPr>
          <w:rStyle w:val="normaltextrun"/>
          <w:rFonts w:eastAsiaTheme="majorEastAsia"/>
          <w:sz w:val="22"/>
          <w:szCs w:val="22"/>
        </w:rPr>
        <w:t xml:space="preserve">A identidade visual foi pensada para ser moderna e acessível, destacando a importância da tecnologia como ferramenta de transformação pessoal e profissional. A inspiração visual veio das conexões que as teias de aranha formam, simbolizando a rede de oportunidades que o projeto busca criar. Assim como as teias são estruturadas para </w:t>
      </w:r>
      <w:r w:rsidRPr="00235B64">
        <w:rPr>
          <w:rStyle w:val="normaltextrun"/>
          <w:rFonts w:eastAsiaTheme="majorEastAsia"/>
          <w:sz w:val="22"/>
          <w:szCs w:val="22"/>
        </w:rPr>
        <w:lastRenderedPageBreak/>
        <w:t xml:space="preserve">conectar pontos de forma eficiente e sólida, o Projeto TEIA tem como objetivo conectar alunos, cursos e empresas, criando uma rede integrada de aprendizado e empregabilidade. A imagem da teia reflete essa ideia de interconexão e suporte mútuo, destacando o papel fundamental das parcerias na construção de um futuro mais inclusivo e digital para todos os participantes. </w:t>
      </w:r>
      <w:r w:rsidRPr="00235B64">
        <w:rPr>
          <w:rStyle w:val="scxw124052916"/>
          <w:rFonts w:eastAsiaTheme="majorEastAsia"/>
          <w:sz w:val="22"/>
          <w:szCs w:val="22"/>
        </w:rPr>
        <w:t> </w:t>
      </w:r>
      <w:r w:rsidRPr="00235B64">
        <w:rPr>
          <w:sz w:val="22"/>
          <w:szCs w:val="22"/>
        </w:rPr>
        <w:br/>
      </w:r>
      <w:r w:rsidRPr="00235B64">
        <w:rPr>
          <w:rStyle w:val="normaltextrun"/>
          <w:rFonts w:eastAsiaTheme="majorEastAsia"/>
          <w:sz w:val="22"/>
          <w:szCs w:val="22"/>
        </w:rPr>
        <w:t xml:space="preserve">  </w:t>
      </w:r>
      <w:r w:rsidRPr="00235B64">
        <w:rPr>
          <w:rStyle w:val="scxw124052916"/>
          <w:rFonts w:eastAsiaTheme="majorEastAsia"/>
          <w:sz w:val="22"/>
          <w:szCs w:val="22"/>
        </w:rPr>
        <w:t> </w:t>
      </w:r>
      <w:r w:rsidRPr="00235B64">
        <w:rPr>
          <w:sz w:val="22"/>
          <w:szCs w:val="22"/>
        </w:rPr>
        <w:br/>
      </w:r>
      <w:r w:rsidRPr="00235B64">
        <w:rPr>
          <w:rStyle w:val="normaltextrun"/>
          <w:rFonts w:eastAsiaTheme="majorEastAsia"/>
          <w:sz w:val="22"/>
          <w:szCs w:val="22"/>
        </w:rPr>
        <w:t>Para atender o público-alvo de forma eficaz, o Projeto TEIA foi inicialmente pensado em abranger um público amplo, sem limitações geográficas. No entanto, devido às restrições de recursos, a equipe optou por começar com uma fase piloto, que atenderá primeiramente a regiões específicas. A partir dos resultados dessa fase, o projeto será expandido</w:t>
      </w:r>
      <w:r w:rsidRPr="00235B64">
        <w:rPr>
          <w:rStyle w:val="eop"/>
          <w:rFonts w:eastAsiaTheme="majorEastAsia"/>
          <w:sz w:val="22"/>
          <w:szCs w:val="22"/>
        </w:rPr>
        <w:t> </w:t>
      </w:r>
    </w:p>
    <w:p w14:paraId="160A5B8B" w14:textId="77777777" w:rsidR="00121C2F" w:rsidRDefault="00121C2F" w:rsidP="00CA4EA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92EDF4" w14:textId="77777777" w:rsidR="00121C2F" w:rsidRDefault="00121C2F" w:rsidP="00CA4EA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F0A04" w14:textId="0F19696C" w:rsidR="00426B52" w:rsidRPr="00426B52" w:rsidRDefault="00CA4EA2" w:rsidP="00426B5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26B5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DISCUSSÃO E RESULTADOS </w:t>
      </w:r>
    </w:p>
    <w:p w14:paraId="1F379D45" w14:textId="77777777" w:rsidR="00235B64" w:rsidRPr="00235B64" w:rsidRDefault="00235B64" w:rsidP="00235B6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26B5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Durante o desenvolvimento da plataforma TEIA, foram realizados testes de usabilidade e desempenho para avaliar sua eficácia na conexão entre candidatos, empresas e instituições de ensino. A interface foi projetada para oferecer uma navegação intuitiva e acessível, com tempo médio de resposta inferior a 2 segundos por requisição. </w:t>
      </w:r>
    </w:p>
    <w:p w14:paraId="339930B1" w14:textId="44873E5D" w:rsidR="00235B64" w:rsidRPr="00235B64" w:rsidRDefault="00235B64" w:rsidP="00235B6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26B5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testes envolveram</w:t>
      </w:r>
      <w:r w:rsidRPr="00426B5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426B52">
        <w:rPr>
          <w:rFonts w:ascii="Times New Roman" w:eastAsia="Times New Roman" w:hAnsi="Times New Roman" w:cs="Times New Roman"/>
          <w:bCs/>
          <w:kern w:val="0"/>
          <w:lang w:eastAsia="pt-BR"/>
          <w14:ligatures w14:val="none"/>
        </w:rPr>
        <w:t>6 participantes</w:t>
      </w:r>
      <w:r w:rsidRPr="00426B5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realizaram ações como cadastro, pesquisa de vagas e recomendação de cursos. Observou-se que </w:t>
      </w:r>
      <w:r w:rsidR="00426B52" w:rsidRPr="00426B52">
        <w:rPr>
          <w:rFonts w:ascii="Times New Roman" w:eastAsia="Times New Roman" w:hAnsi="Times New Roman" w:cs="Times New Roman"/>
          <w:bCs/>
          <w:kern w:val="0"/>
          <w:lang w:eastAsia="pt-BR"/>
          <w14:ligatures w14:val="none"/>
        </w:rPr>
        <w:t>100</w:t>
      </w:r>
      <w:r w:rsidRPr="00426B52">
        <w:rPr>
          <w:rFonts w:ascii="Times New Roman" w:eastAsia="Times New Roman" w:hAnsi="Times New Roman" w:cs="Times New Roman"/>
          <w:bCs/>
          <w:kern w:val="0"/>
          <w:lang w:eastAsia="pt-BR"/>
          <w14:ligatures w14:val="none"/>
        </w:rPr>
        <w:t>% dos usuários</w:t>
      </w:r>
      <w:r w:rsidRPr="00426B5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conseguiram completar o processo de cadastro e encontrar uma vaga ou curso de interesse sem dificuldades. </w:t>
      </w:r>
    </w:p>
    <w:p w14:paraId="16EDBADD" w14:textId="11488C4F" w:rsidR="00235B64" w:rsidRPr="00426B52" w:rsidRDefault="00235B64" w:rsidP="00235B6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26B5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r w:rsidRPr="00426B52">
        <w:rPr>
          <w:rFonts w:ascii="Times New Roman" w:eastAsia="Times New Roman" w:hAnsi="Times New Roman" w:cs="Times New Roman"/>
          <w:bCs/>
          <w:kern w:val="0"/>
          <w:lang w:eastAsia="pt-BR"/>
          <w14:ligatures w14:val="none"/>
        </w:rPr>
        <w:t>Tabela 1</w:t>
      </w:r>
      <w:r w:rsidRPr="00426B5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apresenta os principais indicadores de desempenho da plataforma durante os testes iniciais: </w:t>
      </w:r>
    </w:p>
    <w:p w14:paraId="273B5F96" w14:textId="5AE34410" w:rsidR="00235B64" w:rsidRPr="00426B52" w:rsidRDefault="00235B64" w:rsidP="00235B6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BB70050" w14:textId="21A06D57" w:rsidR="00235B64" w:rsidRPr="00235B64" w:rsidRDefault="00235B64" w:rsidP="00235B6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426B5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Pr="00426B5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Pr="00426B5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Pr="00426B5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426B52" w:rsidRPr="00426B52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 </w:t>
      </w:r>
      <w:r w:rsidRPr="00426B52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Tabela 1 </w:t>
      </w:r>
      <w:r w:rsidR="00426B52" w:rsidRPr="00426B52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–</w:t>
      </w:r>
      <w:r w:rsidRPr="00426B52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</w:t>
      </w:r>
      <w:r w:rsidR="00426B52" w:rsidRPr="00426B52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Detalhamentos dos testes</w:t>
      </w:r>
    </w:p>
    <w:tbl>
      <w:tblPr>
        <w:tblW w:w="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0"/>
        <w:gridCol w:w="1200"/>
        <w:gridCol w:w="1665"/>
      </w:tblGrid>
      <w:tr w:rsidR="00235B64" w:rsidRPr="00235B64" w14:paraId="234ACB4C" w14:textId="77777777" w:rsidTr="00235B64">
        <w:trPr>
          <w:trHeight w:val="300"/>
          <w:jc w:val="center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266B7B" w14:textId="77777777" w:rsidR="00235B64" w:rsidRPr="00235B64" w:rsidRDefault="00235B64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26B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Indicador</w:t>
            </w:r>
            <w:r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F61432" w14:textId="77777777" w:rsidR="00235B64" w:rsidRPr="00235B64" w:rsidRDefault="00235B64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26B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Resultado</w:t>
            </w:r>
            <w:r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7172B8" w14:textId="77777777" w:rsidR="00235B64" w:rsidRPr="00235B64" w:rsidRDefault="00235B64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26B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Meta Esperada</w:t>
            </w:r>
            <w:r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235B64" w:rsidRPr="00235B64" w14:paraId="32AE1C7C" w14:textId="77777777" w:rsidTr="00235B64">
        <w:trPr>
          <w:trHeight w:val="300"/>
          <w:jc w:val="center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65DCE8" w14:textId="77777777" w:rsidR="00235B64" w:rsidRPr="00235B64" w:rsidRDefault="00235B64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Tempo médio de carregamento (s)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D86FE5" w14:textId="77777777" w:rsidR="00235B64" w:rsidRPr="00235B64" w:rsidRDefault="00235B64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1,8 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498633" w14:textId="77777777" w:rsidR="00235B64" w:rsidRPr="00235B64" w:rsidRDefault="00235B64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≤ 2,0 </w:t>
            </w:r>
          </w:p>
        </w:tc>
      </w:tr>
      <w:tr w:rsidR="00235B64" w:rsidRPr="00235B64" w14:paraId="21EDFF37" w14:textId="77777777" w:rsidTr="00235B64">
        <w:trPr>
          <w:trHeight w:val="300"/>
          <w:jc w:val="center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877F3C" w14:textId="77777777" w:rsidR="00235B64" w:rsidRPr="00235B64" w:rsidRDefault="00235B64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Taxa de conclusão de cadastro (%)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2917DB" w14:textId="379EC8CD" w:rsidR="00235B64" w:rsidRPr="00235B64" w:rsidRDefault="00426B52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100</w:t>
            </w:r>
            <w:r w:rsidR="00235B64"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% 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851E74" w14:textId="77777777" w:rsidR="00235B64" w:rsidRPr="00235B64" w:rsidRDefault="00235B64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≥ 85% </w:t>
            </w:r>
          </w:p>
        </w:tc>
      </w:tr>
      <w:tr w:rsidR="00235B64" w:rsidRPr="00235B64" w14:paraId="64C3AE66" w14:textId="77777777" w:rsidTr="00235B64">
        <w:trPr>
          <w:trHeight w:val="300"/>
          <w:jc w:val="center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64A7DD" w14:textId="77777777" w:rsidR="00235B64" w:rsidRPr="00235B64" w:rsidRDefault="00235B64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Recomendação assertiva de cursos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889CAF" w14:textId="77777777" w:rsidR="00235B64" w:rsidRPr="00235B64" w:rsidRDefault="00235B64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87% 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EF9F6B" w14:textId="77777777" w:rsidR="00235B64" w:rsidRPr="00235B64" w:rsidRDefault="00235B64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≥ 80% </w:t>
            </w:r>
          </w:p>
        </w:tc>
      </w:tr>
      <w:tr w:rsidR="00235B64" w:rsidRPr="00235B64" w14:paraId="3E5C6916" w14:textId="77777777" w:rsidTr="00235B64">
        <w:trPr>
          <w:trHeight w:val="300"/>
          <w:jc w:val="center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0679CA" w14:textId="77777777" w:rsidR="00235B64" w:rsidRPr="00235B64" w:rsidRDefault="00235B64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Satisfação do usuário (escala 1–5)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7B0218" w14:textId="20B9B169" w:rsidR="00235B64" w:rsidRPr="00235B64" w:rsidRDefault="00426B52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5,0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5EC082" w14:textId="280BF5AC" w:rsidR="00426B52" w:rsidRPr="00426B52" w:rsidRDefault="00235B64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26B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≥ 4,0 </w:t>
            </w:r>
          </w:p>
          <w:p w14:paraId="388B8111" w14:textId="77777777" w:rsidR="00235B64" w:rsidRPr="00426B52" w:rsidRDefault="00235B64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430BFFAD" w14:textId="3DB3DF54" w:rsidR="00235B64" w:rsidRPr="00235B64" w:rsidRDefault="00235B64" w:rsidP="00235B6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424E5409" w14:textId="2F040F82" w:rsidR="00426B52" w:rsidRPr="00426B52" w:rsidRDefault="00426B52" w:rsidP="00235B6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Pr="00426B52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(Autores, 2025)</w:t>
      </w:r>
    </w:p>
    <w:p w14:paraId="181098B6" w14:textId="77777777" w:rsidR="00426B52" w:rsidRDefault="00426B52" w:rsidP="00235B6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711FE9E" w14:textId="77777777" w:rsidR="00235B64" w:rsidRPr="00426B52" w:rsidRDefault="00235B64" w:rsidP="00F120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E97132" w:themeColor="accent2"/>
        </w:rPr>
      </w:pPr>
    </w:p>
    <w:p w14:paraId="6762A53F" w14:textId="77777777" w:rsidR="00426B52" w:rsidRDefault="003F7E56" w:rsidP="00426B5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F7E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 O melhor dos resultados</w:t>
      </w:r>
    </w:p>
    <w:p w14:paraId="274F67AC" w14:textId="0A93E91D" w:rsidR="00F120E0" w:rsidRPr="00426B52" w:rsidRDefault="00426B52" w:rsidP="00426B5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6B52">
        <w:rPr>
          <w:rFonts w:ascii="Times New Roman" w:hAnsi="Times New Roman" w:cs="Times New Roman"/>
          <w:color w:val="000000" w:themeColor="text1"/>
          <w:sz w:val="24"/>
          <w:szCs w:val="24"/>
        </w:rPr>
        <w:t>Como pode ser visto na Tabela 1 – (Autores, 2025), todos os resultados gerados foram excelentes, apresentando ótimos resultados, todos dentro do esperado.</w:t>
      </w:r>
    </w:p>
    <w:p w14:paraId="41C006D6" w14:textId="11A368D4" w:rsidR="00426B52" w:rsidRPr="00426B52" w:rsidRDefault="00CA4EA2" w:rsidP="00426B5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F7E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CONSIDERAÇÕES FINAIS</w:t>
      </w:r>
    </w:p>
    <w:p w14:paraId="62711F87" w14:textId="77777777" w:rsidR="00426B52" w:rsidRPr="00426B52" w:rsidRDefault="00426B52" w:rsidP="00426B5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26B52">
        <w:rPr>
          <w:rFonts w:ascii="Times New Roman" w:hAnsi="Times New Roman" w:cs="Times New Roman"/>
          <w:color w:val="000000" w:themeColor="text1"/>
          <w:sz w:val="24"/>
          <w:szCs w:val="24"/>
        </w:rPr>
        <w:t>O projeto TEIA teve como objetivo desenvolver uma plataforma digital capaz de aproximar profissionais de TI de cursos e vagas de emprego, ao mesmo tempo em que conecta empresas a candidatos qualificados. Durante o desenvolvimento, foi possível aplicar conhecimentos em desenvolvimento web, banco de dados e integração de sistemas, resultando em um protótipo funcional e de fácil navegação. </w:t>
      </w:r>
    </w:p>
    <w:p w14:paraId="28D36778" w14:textId="77777777" w:rsidR="00426B52" w:rsidRPr="00426B52" w:rsidRDefault="00426B52" w:rsidP="00426B5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26B52">
        <w:rPr>
          <w:rFonts w:ascii="Times New Roman" w:hAnsi="Times New Roman" w:cs="Times New Roman"/>
          <w:color w:val="000000" w:themeColor="text1"/>
          <w:sz w:val="24"/>
          <w:szCs w:val="24"/>
        </w:rPr>
        <w:t>Os resultados indicam que a TEIA atende às necessidades identificadas: os profissionais conseguem visualizar oportunidades e cursos que correspondem ao seu perfil, enquanto as empresas têm acesso a candidatos com habilidades alinhadas às exigências do mercado. A plataforma demonstrou eficiência nas recomendações personalizadas e na organização das informações de usuários e vagas. </w:t>
      </w:r>
    </w:p>
    <w:p w14:paraId="51352FDF" w14:textId="77777777" w:rsidR="00426B52" w:rsidRPr="00426B52" w:rsidRDefault="00426B52" w:rsidP="00426B5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26B52">
        <w:rPr>
          <w:rFonts w:ascii="Times New Roman" w:hAnsi="Times New Roman" w:cs="Times New Roman"/>
          <w:color w:val="000000" w:themeColor="text1"/>
          <w:sz w:val="24"/>
          <w:szCs w:val="24"/>
        </w:rPr>
        <w:t>Apesar dos resultados positivos, ainda há oportunidades de melhoria, como a ampliação do banco de dados de cursos, integração com mais plataformas educacionais, melhorias em segurança de dados e implementação de indicadores de progresso para os usuários. </w:t>
      </w:r>
    </w:p>
    <w:p w14:paraId="007A7095" w14:textId="77777777" w:rsidR="00426B52" w:rsidRPr="00426B52" w:rsidRDefault="00426B52" w:rsidP="00426B5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26B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Conclui-se que o TEIA contribui significativamente para aumentar a empregabilidade e qualificação profissional em TI, promovendo uma conexão eficiente entre empresas e candidatos e fortalecendo a </w:t>
      </w:r>
      <w:r w:rsidRPr="00426B5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formação de talentos para o mercado tecnológico. Como próximos passos, pretende-se expandir a plataforma, incorporar recursos de inteligência artificial para recomendações mais precisas e aumentar o alcance das oportunidades oferecidas. </w:t>
      </w:r>
    </w:p>
    <w:p w14:paraId="5833F223" w14:textId="77777777" w:rsidR="00426B52" w:rsidRPr="00426B52" w:rsidRDefault="00426B52" w:rsidP="00426B5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CE07CDE" w14:textId="5614991C" w:rsidR="006365A1" w:rsidRDefault="003F7E56" w:rsidP="002E25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E56">
        <w:rPr>
          <w:rFonts w:ascii="Times New Roman" w:hAnsi="Times New Roman" w:cs="Times New Roman"/>
          <w:b/>
          <w:bCs/>
          <w:sz w:val="28"/>
          <w:szCs w:val="28"/>
        </w:rPr>
        <w:t>REFERÊNCIAS</w:t>
      </w:r>
      <w:r w:rsidR="006365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429A1D" w14:textId="77777777" w:rsidR="002E2568" w:rsidRDefault="002E2568" w:rsidP="002E25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2FFBE135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normaltextrun"/>
          <w:rFonts w:eastAsiaTheme="majorEastAsia"/>
          <w:sz w:val="22"/>
          <w:szCs w:val="22"/>
        </w:rPr>
        <w:t xml:space="preserve">EMPREGOS.COM. </w:t>
      </w:r>
      <w:r w:rsidRPr="002E2568">
        <w:rPr>
          <w:rStyle w:val="normaltextrun"/>
          <w:rFonts w:eastAsiaTheme="majorEastAsia"/>
          <w:i/>
          <w:iCs/>
          <w:sz w:val="22"/>
          <w:szCs w:val="22"/>
        </w:rPr>
        <w:t>A importância dos cursos gratuitos para a sua carreira.</w:t>
      </w:r>
      <w:r w:rsidRPr="002E2568">
        <w:rPr>
          <w:rStyle w:val="normaltextrun"/>
          <w:rFonts w:eastAsiaTheme="majorEastAsia"/>
          <w:sz w:val="22"/>
          <w:szCs w:val="22"/>
        </w:rPr>
        <w:t xml:space="preserve"> Empregos.com, s.d. Disponível em: </w:t>
      </w:r>
      <w:hyperlink r:id="rId11" w:tgtFrame="_blank" w:history="1">
        <w:r w:rsidRPr="002E2568">
          <w:rPr>
            <w:rStyle w:val="normaltextrun"/>
            <w:rFonts w:eastAsiaTheme="majorEastAsia"/>
            <w:color w:val="0563C1"/>
            <w:sz w:val="22"/>
            <w:szCs w:val="22"/>
            <w:u w:val="single"/>
          </w:rPr>
          <w:t>https://carreiras.empregos.com.br/curso-evento/a-importancia-dos-cursos-gratuitos-para-a-sua-carreira/</w:t>
        </w:r>
      </w:hyperlink>
      <w:r w:rsidRPr="002E2568">
        <w:rPr>
          <w:rStyle w:val="normaltextrun"/>
          <w:rFonts w:eastAsiaTheme="majorEastAsia"/>
          <w:sz w:val="22"/>
          <w:szCs w:val="22"/>
        </w:rPr>
        <w:t>. Acesso em: 23 jun. 2025.</w:t>
      </w: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6CFB7A61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normaltextrun"/>
          <w:rFonts w:eastAsiaTheme="majorEastAsia"/>
          <w:sz w:val="22"/>
          <w:szCs w:val="22"/>
        </w:rPr>
        <w:t xml:space="preserve">CURSA. </w:t>
      </w:r>
      <w:r w:rsidRPr="002E2568">
        <w:rPr>
          <w:rStyle w:val="normaltextrun"/>
          <w:rFonts w:eastAsiaTheme="majorEastAsia"/>
          <w:i/>
          <w:iCs/>
          <w:sz w:val="22"/>
          <w:szCs w:val="22"/>
        </w:rPr>
        <w:t>Cursa.</w:t>
      </w:r>
      <w:r w:rsidRPr="002E2568">
        <w:rPr>
          <w:rStyle w:val="normaltextrun"/>
          <w:rFonts w:eastAsiaTheme="majorEastAsia"/>
          <w:sz w:val="22"/>
          <w:szCs w:val="22"/>
        </w:rPr>
        <w:t xml:space="preserve"> Cursa, s.d. Disponível em: </w:t>
      </w:r>
      <w:hyperlink r:id="rId12" w:tgtFrame="_blank" w:history="1">
        <w:r w:rsidRPr="002E2568">
          <w:rPr>
            <w:rStyle w:val="normaltextrun"/>
            <w:rFonts w:eastAsiaTheme="majorEastAsia"/>
            <w:color w:val="0563C1"/>
            <w:sz w:val="22"/>
            <w:szCs w:val="22"/>
            <w:u w:val="single"/>
          </w:rPr>
          <w:t>https://cursa.app/pt</w:t>
        </w:r>
      </w:hyperlink>
      <w:r w:rsidRPr="002E2568">
        <w:rPr>
          <w:rStyle w:val="normaltextrun"/>
          <w:rFonts w:eastAsiaTheme="majorEastAsia"/>
          <w:sz w:val="22"/>
          <w:szCs w:val="22"/>
        </w:rPr>
        <w:t>. Acesso em: 23 jun. 2025.</w:t>
      </w: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0692CA10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normaltextrun"/>
          <w:rFonts w:eastAsiaTheme="majorEastAsia"/>
          <w:sz w:val="22"/>
          <w:szCs w:val="22"/>
        </w:rPr>
        <w:t xml:space="preserve">EV. </w:t>
      </w:r>
      <w:r w:rsidRPr="002E2568">
        <w:rPr>
          <w:rStyle w:val="normaltextrun"/>
          <w:rFonts w:eastAsiaTheme="majorEastAsia"/>
          <w:i/>
          <w:iCs/>
          <w:sz w:val="22"/>
          <w:szCs w:val="22"/>
        </w:rPr>
        <w:t>EV – Educação.</w:t>
      </w:r>
      <w:r w:rsidRPr="002E2568">
        <w:rPr>
          <w:rStyle w:val="normaltextrun"/>
          <w:rFonts w:eastAsiaTheme="majorEastAsia"/>
          <w:sz w:val="22"/>
          <w:szCs w:val="22"/>
        </w:rPr>
        <w:t xml:space="preserve"> EV, s.d. Disponível em: </w:t>
      </w:r>
      <w:hyperlink r:id="rId13" w:tgtFrame="_blank" w:history="1">
        <w:r w:rsidRPr="002E2568">
          <w:rPr>
            <w:rStyle w:val="normaltextrun"/>
            <w:rFonts w:eastAsiaTheme="majorEastAsia"/>
            <w:color w:val="0563C1"/>
            <w:sz w:val="22"/>
            <w:szCs w:val="22"/>
            <w:u w:val="single"/>
          </w:rPr>
          <w:t>https://www.ev.org.br/</w:t>
        </w:r>
      </w:hyperlink>
      <w:r w:rsidRPr="002E2568">
        <w:rPr>
          <w:rStyle w:val="normaltextrun"/>
          <w:rFonts w:eastAsiaTheme="majorEastAsia"/>
          <w:sz w:val="22"/>
          <w:szCs w:val="22"/>
        </w:rPr>
        <w:t>. Acesso em: 23 jun. 2025.</w:t>
      </w: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485E6DCD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normaltextrun"/>
          <w:rFonts w:eastAsiaTheme="majorEastAsia"/>
          <w:sz w:val="22"/>
          <w:szCs w:val="22"/>
        </w:rPr>
        <w:t xml:space="preserve">GLASSDOOR. </w:t>
      </w:r>
      <w:r w:rsidRPr="002E2568">
        <w:rPr>
          <w:rStyle w:val="normaltextrun"/>
          <w:rFonts w:eastAsiaTheme="majorEastAsia"/>
          <w:i/>
          <w:iCs/>
          <w:sz w:val="22"/>
          <w:szCs w:val="22"/>
        </w:rPr>
        <w:t>Salário de Desenvolvedor Júnior.</w:t>
      </w:r>
      <w:r w:rsidRPr="002E2568">
        <w:rPr>
          <w:rStyle w:val="normaltextrun"/>
          <w:rFonts w:eastAsiaTheme="majorEastAsia"/>
          <w:sz w:val="22"/>
          <w:szCs w:val="22"/>
        </w:rPr>
        <w:t xml:space="preserve"> </w:t>
      </w:r>
      <w:proofErr w:type="spellStart"/>
      <w:r w:rsidRPr="002E2568">
        <w:rPr>
          <w:rStyle w:val="normaltextrun"/>
          <w:rFonts w:eastAsiaTheme="majorEastAsia"/>
          <w:sz w:val="22"/>
          <w:szCs w:val="22"/>
        </w:rPr>
        <w:t>Glassdoor</w:t>
      </w:r>
      <w:proofErr w:type="spellEnd"/>
      <w:r w:rsidRPr="002E2568">
        <w:rPr>
          <w:rStyle w:val="normaltextrun"/>
          <w:rFonts w:eastAsiaTheme="majorEastAsia"/>
          <w:sz w:val="22"/>
          <w:szCs w:val="22"/>
        </w:rPr>
        <w:t xml:space="preserve"> Brasil, s.d. Disponível em: </w:t>
      </w:r>
      <w:hyperlink r:id="rId14" w:tgtFrame="_blank" w:history="1">
        <w:r w:rsidRPr="002E2568">
          <w:rPr>
            <w:rStyle w:val="normaltextrun"/>
            <w:rFonts w:eastAsiaTheme="majorEastAsia"/>
            <w:color w:val="0563C1"/>
            <w:sz w:val="22"/>
            <w:szCs w:val="22"/>
            <w:u w:val="single"/>
          </w:rPr>
          <w:t>https://www.glassdoor.com.br/Sal%C3%A1rios/desenvolvedor-junior-sal%C3%A1rio-SRCH_KO0,20.htm</w:t>
        </w:r>
      </w:hyperlink>
      <w:r w:rsidRPr="002E2568">
        <w:rPr>
          <w:rStyle w:val="normaltextrun"/>
          <w:rFonts w:eastAsiaTheme="majorEastAsia"/>
          <w:sz w:val="22"/>
          <w:szCs w:val="22"/>
        </w:rPr>
        <w:t>. Acesso em: 23 jun. 2025.</w:t>
      </w: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69A72ED5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normaltextrun"/>
          <w:rFonts w:eastAsiaTheme="majorEastAsia"/>
          <w:sz w:val="22"/>
          <w:szCs w:val="22"/>
        </w:rPr>
        <w:t xml:space="preserve">GLASSDOOR. </w:t>
      </w:r>
      <w:r w:rsidRPr="002E2568">
        <w:rPr>
          <w:rStyle w:val="normaltextrun"/>
          <w:rFonts w:eastAsiaTheme="majorEastAsia"/>
          <w:i/>
          <w:iCs/>
          <w:sz w:val="22"/>
          <w:szCs w:val="22"/>
        </w:rPr>
        <w:t>Salário de Faxineiro.</w:t>
      </w:r>
      <w:r w:rsidRPr="002E2568">
        <w:rPr>
          <w:rStyle w:val="normaltextrun"/>
          <w:rFonts w:eastAsiaTheme="majorEastAsia"/>
          <w:sz w:val="22"/>
          <w:szCs w:val="22"/>
        </w:rPr>
        <w:t xml:space="preserve"> </w:t>
      </w:r>
      <w:proofErr w:type="spellStart"/>
      <w:r w:rsidRPr="002E2568">
        <w:rPr>
          <w:rStyle w:val="normaltextrun"/>
          <w:rFonts w:eastAsiaTheme="majorEastAsia"/>
          <w:sz w:val="22"/>
          <w:szCs w:val="22"/>
        </w:rPr>
        <w:t>Glassdoor</w:t>
      </w:r>
      <w:proofErr w:type="spellEnd"/>
      <w:r w:rsidRPr="002E2568">
        <w:rPr>
          <w:rStyle w:val="normaltextrun"/>
          <w:rFonts w:eastAsiaTheme="majorEastAsia"/>
          <w:sz w:val="22"/>
          <w:szCs w:val="22"/>
        </w:rPr>
        <w:t xml:space="preserve"> Brasil, s.d. Disponível em: </w:t>
      </w:r>
      <w:hyperlink r:id="rId15" w:tgtFrame="_blank" w:history="1">
        <w:r w:rsidRPr="002E2568">
          <w:rPr>
            <w:rStyle w:val="normaltextrun"/>
            <w:rFonts w:eastAsiaTheme="majorEastAsia"/>
            <w:color w:val="0563C1"/>
            <w:sz w:val="22"/>
            <w:szCs w:val="22"/>
            <w:u w:val="single"/>
          </w:rPr>
          <w:t>https://www.glassdoor.com.br/Sal%C3%A1rios/faxineiro-sal%C3%A1rio-SRCH_KO0,9.htm</w:t>
        </w:r>
      </w:hyperlink>
      <w:r w:rsidRPr="002E2568">
        <w:rPr>
          <w:rStyle w:val="normaltextrun"/>
          <w:rFonts w:eastAsiaTheme="majorEastAsia"/>
          <w:sz w:val="22"/>
          <w:szCs w:val="22"/>
        </w:rPr>
        <w:t>. Acesso em: 23 jun. 2025.</w:t>
      </w: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4DBC87A8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normaltextrun"/>
          <w:rFonts w:eastAsiaTheme="majorEastAsia"/>
          <w:sz w:val="22"/>
          <w:szCs w:val="22"/>
        </w:rPr>
        <w:t xml:space="preserve">IBGE. </w:t>
      </w:r>
      <w:r w:rsidRPr="002E2568">
        <w:rPr>
          <w:rStyle w:val="normaltextrun"/>
          <w:rFonts w:eastAsiaTheme="majorEastAsia"/>
          <w:i/>
          <w:iCs/>
          <w:sz w:val="22"/>
          <w:szCs w:val="22"/>
        </w:rPr>
        <w:t>Explica – Desemprego.</w:t>
      </w:r>
      <w:r w:rsidRPr="002E2568">
        <w:rPr>
          <w:rStyle w:val="normaltextrun"/>
          <w:rFonts w:eastAsiaTheme="majorEastAsia"/>
          <w:sz w:val="22"/>
          <w:szCs w:val="22"/>
        </w:rPr>
        <w:t xml:space="preserve"> IBGE, s.d. Disponível em: </w:t>
      </w:r>
      <w:hyperlink r:id="rId16" w:tgtFrame="_blank" w:history="1">
        <w:r w:rsidRPr="002E2568">
          <w:rPr>
            <w:rStyle w:val="normaltextrun"/>
            <w:rFonts w:eastAsiaTheme="majorEastAsia"/>
            <w:color w:val="0563C1"/>
            <w:sz w:val="22"/>
            <w:szCs w:val="22"/>
            <w:u w:val="single"/>
          </w:rPr>
          <w:t>https://www.ibge.gov.br/explica/desemprego.php</w:t>
        </w:r>
      </w:hyperlink>
      <w:r w:rsidRPr="002E2568">
        <w:rPr>
          <w:rStyle w:val="normaltextrun"/>
          <w:rFonts w:eastAsiaTheme="majorEastAsia"/>
          <w:sz w:val="22"/>
          <w:szCs w:val="22"/>
        </w:rPr>
        <w:t>. Acesso em: 23 jun. 2025.</w:t>
      </w: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54AD0F8C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normaltextrun"/>
          <w:rFonts w:eastAsiaTheme="majorEastAsia"/>
          <w:sz w:val="22"/>
          <w:szCs w:val="22"/>
        </w:rPr>
        <w:t xml:space="preserve">LUDOS PRO. </w:t>
      </w:r>
      <w:r w:rsidRPr="002E2568">
        <w:rPr>
          <w:rStyle w:val="normaltextrun"/>
          <w:rFonts w:eastAsiaTheme="majorEastAsia"/>
          <w:i/>
          <w:iCs/>
          <w:sz w:val="22"/>
          <w:szCs w:val="22"/>
        </w:rPr>
        <w:t>Plataforma de cursos online.</w:t>
      </w:r>
      <w:r w:rsidRPr="002E2568">
        <w:rPr>
          <w:rStyle w:val="normaltextrun"/>
          <w:rFonts w:eastAsiaTheme="majorEastAsia"/>
          <w:sz w:val="22"/>
          <w:szCs w:val="22"/>
        </w:rPr>
        <w:t xml:space="preserve"> Ludos Pro, s.d. Disponível em: </w:t>
      </w:r>
      <w:hyperlink r:id="rId17" w:tgtFrame="_blank" w:history="1">
        <w:r w:rsidRPr="002E2568">
          <w:rPr>
            <w:rStyle w:val="normaltextrun"/>
            <w:rFonts w:eastAsiaTheme="majorEastAsia"/>
            <w:color w:val="0563C1"/>
            <w:sz w:val="22"/>
            <w:szCs w:val="22"/>
            <w:u w:val="single"/>
          </w:rPr>
          <w:t>https://www.ludospro.com.br/blog/plataforma-de-cursos-online</w:t>
        </w:r>
      </w:hyperlink>
      <w:r w:rsidRPr="002E2568">
        <w:rPr>
          <w:rStyle w:val="normaltextrun"/>
          <w:rFonts w:eastAsiaTheme="majorEastAsia"/>
          <w:sz w:val="22"/>
          <w:szCs w:val="22"/>
        </w:rPr>
        <w:t>. Acesso em: 23 jun. 2025.</w:t>
      </w: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0E3A4DB2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normaltextrun"/>
          <w:rFonts w:eastAsiaTheme="majorEastAsia"/>
          <w:sz w:val="22"/>
          <w:szCs w:val="22"/>
        </w:rPr>
        <w:t xml:space="preserve">MUNDO RH. </w:t>
      </w:r>
      <w:r w:rsidRPr="002E2568">
        <w:rPr>
          <w:rStyle w:val="normaltextrun"/>
          <w:rFonts w:eastAsiaTheme="majorEastAsia"/>
          <w:i/>
          <w:iCs/>
          <w:sz w:val="22"/>
          <w:szCs w:val="22"/>
        </w:rPr>
        <w:t>Falta de profissionais qualificados ameaça a transformação digital no Brasil, mas iniciativas educacionais podem reverter o cenário.</w:t>
      </w:r>
      <w:r w:rsidRPr="002E2568">
        <w:rPr>
          <w:rStyle w:val="normaltextrun"/>
          <w:rFonts w:eastAsiaTheme="majorEastAsia"/>
          <w:sz w:val="22"/>
          <w:szCs w:val="22"/>
        </w:rPr>
        <w:t xml:space="preserve"> Mundo RH, s.d. Disponível em: </w:t>
      </w:r>
      <w:hyperlink r:id="rId18" w:tgtFrame="_blank" w:history="1">
        <w:r w:rsidRPr="002E2568">
          <w:rPr>
            <w:rStyle w:val="normaltextrun"/>
            <w:rFonts w:eastAsiaTheme="majorEastAsia"/>
            <w:color w:val="0563C1"/>
            <w:sz w:val="22"/>
            <w:szCs w:val="22"/>
            <w:u w:val="single"/>
          </w:rPr>
          <w:t>https://www.mundorh.com.br/falta-de-profissionais-qualificados-ameaca-a-transformacao-digital-no-brasil-mas-iniciativas-educacionais-e-parcerias-podem-reverter-o-cenario/</w:t>
        </w:r>
      </w:hyperlink>
      <w:r w:rsidRPr="002E2568">
        <w:rPr>
          <w:rStyle w:val="normaltextrun"/>
          <w:rFonts w:eastAsiaTheme="majorEastAsia"/>
          <w:sz w:val="22"/>
          <w:szCs w:val="22"/>
        </w:rPr>
        <w:t>. Acesso em: 23 jun. 2025.</w:t>
      </w: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6DC3655A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normaltextrun"/>
          <w:rFonts w:eastAsiaTheme="majorEastAsia"/>
          <w:sz w:val="22"/>
          <w:szCs w:val="22"/>
        </w:rPr>
        <w:t xml:space="preserve">NA PRÁTICA. </w:t>
      </w:r>
      <w:r w:rsidRPr="002E2568">
        <w:rPr>
          <w:rStyle w:val="normaltextrun"/>
          <w:rFonts w:eastAsiaTheme="majorEastAsia"/>
          <w:i/>
          <w:iCs/>
          <w:sz w:val="22"/>
          <w:szCs w:val="22"/>
        </w:rPr>
        <w:t>Na Prática.</w:t>
      </w:r>
      <w:r w:rsidRPr="002E2568">
        <w:rPr>
          <w:rStyle w:val="normaltextrun"/>
          <w:rFonts w:eastAsiaTheme="majorEastAsia"/>
          <w:sz w:val="22"/>
          <w:szCs w:val="22"/>
        </w:rPr>
        <w:t xml:space="preserve"> Na Prática, s.d. Disponível em: </w:t>
      </w:r>
      <w:hyperlink r:id="rId19" w:tgtFrame="_blank" w:history="1">
        <w:r w:rsidRPr="002E2568">
          <w:rPr>
            <w:rStyle w:val="normaltextrun"/>
            <w:rFonts w:eastAsiaTheme="majorEastAsia"/>
            <w:color w:val="0563C1"/>
            <w:sz w:val="22"/>
            <w:szCs w:val="22"/>
            <w:u w:val="single"/>
          </w:rPr>
          <w:t>https://www.napratica.org.br/</w:t>
        </w:r>
      </w:hyperlink>
      <w:r w:rsidRPr="002E2568">
        <w:rPr>
          <w:rStyle w:val="normaltextrun"/>
          <w:rFonts w:eastAsiaTheme="majorEastAsia"/>
          <w:sz w:val="22"/>
          <w:szCs w:val="22"/>
        </w:rPr>
        <w:t>. Acesso em: 23 jun. 2025.</w:t>
      </w: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7C1416AB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normaltextrun"/>
          <w:rFonts w:eastAsiaTheme="majorEastAsia"/>
          <w:sz w:val="22"/>
          <w:szCs w:val="22"/>
        </w:rPr>
        <w:t xml:space="preserve">O REPÓRTER REGIONAL. </w:t>
      </w:r>
      <w:r w:rsidRPr="002E2568">
        <w:rPr>
          <w:rStyle w:val="normaltextrun"/>
          <w:rFonts w:eastAsiaTheme="majorEastAsia"/>
          <w:i/>
          <w:iCs/>
          <w:sz w:val="22"/>
          <w:szCs w:val="22"/>
        </w:rPr>
        <w:t>Carreiras de TI: cenário se mostra otimista para o segundo semestre de 2024.</w:t>
      </w:r>
      <w:r w:rsidRPr="002E2568">
        <w:rPr>
          <w:rStyle w:val="normaltextrun"/>
          <w:rFonts w:eastAsiaTheme="majorEastAsia"/>
          <w:sz w:val="22"/>
          <w:szCs w:val="22"/>
        </w:rPr>
        <w:t xml:space="preserve"> O Repórter Regional, s.d. Disponível em: </w:t>
      </w:r>
      <w:hyperlink r:id="rId20" w:tgtFrame="_blank" w:history="1">
        <w:r w:rsidRPr="002E2568">
          <w:rPr>
            <w:rStyle w:val="normaltextrun"/>
            <w:rFonts w:eastAsiaTheme="majorEastAsia"/>
            <w:color w:val="0563C1"/>
            <w:sz w:val="22"/>
            <w:szCs w:val="22"/>
            <w:u w:val="single"/>
          </w:rPr>
          <w:t>https://www.oreporterregional.com.br/noticia/83834/carreiras-de-ti-cenario-se-mostra-otimista-para-o-segundo-semestre-2024</w:t>
        </w:r>
      </w:hyperlink>
      <w:r w:rsidRPr="002E2568">
        <w:rPr>
          <w:rStyle w:val="normaltextrun"/>
          <w:rFonts w:eastAsiaTheme="majorEastAsia"/>
          <w:sz w:val="22"/>
          <w:szCs w:val="22"/>
        </w:rPr>
        <w:t>. Acesso em: 23 jun. 2025.</w:t>
      </w: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29B68A65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normaltextrun"/>
          <w:rFonts w:eastAsiaTheme="majorEastAsia"/>
          <w:sz w:val="22"/>
          <w:szCs w:val="22"/>
        </w:rPr>
        <w:t xml:space="preserve">BUILDINGS REVISTA. </w:t>
      </w:r>
      <w:r w:rsidRPr="002E2568">
        <w:rPr>
          <w:rStyle w:val="normaltextrun"/>
          <w:rFonts w:eastAsiaTheme="majorEastAsia"/>
          <w:i/>
          <w:iCs/>
          <w:sz w:val="22"/>
          <w:szCs w:val="22"/>
        </w:rPr>
        <w:t>Quanto custa alugar um escritório de alto padrão em São Paulo?</w:t>
      </w:r>
      <w:r w:rsidRPr="002E2568">
        <w:rPr>
          <w:rStyle w:val="normaltextrun"/>
          <w:rFonts w:eastAsiaTheme="majorEastAsia"/>
          <w:sz w:val="22"/>
          <w:szCs w:val="22"/>
        </w:rPr>
        <w:t xml:space="preserve"> </w:t>
      </w:r>
      <w:proofErr w:type="spellStart"/>
      <w:r w:rsidRPr="002E2568">
        <w:rPr>
          <w:rStyle w:val="normaltextrun"/>
          <w:rFonts w:eastAsiaTheme="majorEastAsia"/>
          <w:sz w:val="22"/>
          <w:szCs w:val="22"/>
        </w:rPr>
        <w:t>Buildings</w:t>
      </w:r>
      <w:proofErr w:type="spellEnd"/>
      <w:r w:rsidRPr="002E2568">
        <w:rPr>
          <w:rStyle w:val="normaltextrun"/>
          <w:rFonts w:eastAsiaTheme="majorEastAsia"/>
          <w:sz w:val="22"/>
          <w:szCs w:val="22"/>
        </w:rPr>
        <w:t xml:space="preserve"> Revista, s.d. Disponível em: </w:t>
      </w:r>
      <w:hyperlink r:id="rId21" w:tgtFrame="_blank" w:history="1">
        <w:r w:rsidRPr="002E2568">
          <w:rPr>
            <w:rStyle w:val="normaltextrun"/>
            <w:rFonts w:eastAsiaTheme="majorEastAsia"/>
            <w:color w:val="0563C1"/>
            <w:sz w:val="22"/>
            <w:szCs w:val="22"/>
            <w:u w:val="single"/>
          </w:rPr>
          <w:t>https://revista.buildings.com.br/quanto-custa-alugar-um-escritorio-de-alto-padrao-em-sao-paulo/</w:t>
        </w:r>
      </w:hyperlink>
      <w:r w:rsidRPr="002E2568">
        <w:rPr>
          <w:rStyle w:val="normaltextrun"/>
          <w:rFonts w:eastAsiaTheme="majorEastAsia"/>
          <w:sz w:val="22"/>
          <w:szCs w:val="22"/>
        </w:rPr>
        <w:t>. Acesso em: 23 jun. 2025.</w:t>
      </w: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5AE80A4C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normaltextrun"/>
          <w:rFonts w:eastAsiaTheme="majorEastAsia"/>
          <w:sz w:val="22"/>
          <w:szCs w:val="22"/>
        </w:rPr>
        <w:t xml:space="preserve">SUSTENTABILIDADE AGORA. </w:t>
      </w:r>
      <w:r w:rsidRPr="002E2568">
        <w:rPr>
          <w:rStyle w:val="normaltextrun"/>
          <w:rFonts w:eastAsiaTheme="majorEastAsia"/>
          <w:i/>
          <w:iCs/>
          <w:sz w:val="22"/>
          <w:szCs w:val="22"/>
        </w:rPr>
        <w:t>17 ODS da ONU – Agenda 2030.</w:t>
      </w:r>
      <w:r w:rsidRPr="002E2568">
        <w:rPr>
          <w:rStyle w:val="normaltextrun"/>
          <w:rFonts w:eastAsiaTheme="majorEastAsia"/>
          <w:sz w:val="22"/>
          <w:szCs w:val="22"/>
        </w:rPr>
        <w:t xml:space="preserve"> Sustentabilidade Agora, s.d. Disponível em: </w:t>
      </w:r>
      <w:hyperlink r:id="rId22" w:tgtFrame="_blank" w:history="1">
        <w:r w:rsidRPr="002E2568">
          <w:rPr>
            <w:rStyle w:val="normaltextrun"/>
            <w:rFonts w:eastAsiaTheme="majorEastAsia"/>
            <w:color w:val="0563C1"/>
            <w:sz w:val="22"/>
            <w:szCs w:val="22"/>
            <w:u w:val="single"/>
          </w:rPr>
          <w:t>https://sustentabilidadeagora.com.br/17-ods-da-onu-agenda-2030/</w:t>
        </w:r>
      </w:hyperlink>
      <w:r w:rsidRPr="002E2568">
        <w:rPr>
          <w:rStyle w:val="normaltextrun"/>
          <w:rFonts w:eastAsiaTheme="majorEastAsia"/>
          <w:sz w:val="22"/>
          <w:szCs w:val="22"/>
        </w:rPr>
        <w:t>. Acesso em: 23 jun. 2025.</w:t>
      </w: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12DFFC00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normaltextrun"/>
          <w:rFonts w:eastAsiaTheme="majorEastAsia"/>
          <w:sz w:val="22"/>
          <w:szCs w:val="22"/>
        </w:rPr>
        <w:t xml:space="preserve">TUTOR MUNDI. </w:t>
      </w:r>
      <w:r w:rsidRPr="002E2568">
        <w:rPr>
          <w:rStyle w:val="normaltextrun"/>
          <w:rFonts w:eastAsiaTheme="majorEastAsia"/>
          <w:i/>
          <w:iCs/>
          <w:sz w:val="22"/>
          <w:szCs w:val="22"/>
        </w:rPr>
        <w:t>O papel das plataformas digitais na educação.</w:t>
      </w:r>
      <w:r w:rsidRPr="002E2568">
        <w:rPr>
          <w:rStyle w:val="normaltextrun"/>
          <w:rFonts w:eastAsiaTheme="majorEastAsia"/>
          <w:sz w:val="22"/>
          <w:szCs w:val="22"/>
        </w:rPr>
        <w:t xml:space="preserve"> Tutor </w:t>
      </w:r>
      <w:proofErr w:type="spellStart"/>
      <w:r w:rsidRPr="002E2568">
        <w:rPr>
          <w:rStyle w:val="normaltextrun"/>
          <w:rFonts w:eastAsiaTheme="majorEastAsia"/>
          <w:sz w:val="22"/>
          <w:szCs w:val="22"/>
        </w:rPr>
        <w:t>Mundi</w:t>
      </w:r>
      <w:proofErr w:type="spellEnd"/>
      <w:r w:rsidRPr="002E2568">
        <w:rPr>
          <w:rStyle w:val="normaltextrun"/>
          <w:rFonts w:eastAsiaTheme="majorEastAsia"/>
          <w:sz w:val="22"/>
          <w:szCs w:val="22"/>
        </w:rPr>
        <w:t xml:space="preserve">, s.d. Disponível em: </w:t>
      </w:r>
      <w:hyperlink r:id="rId23" w:tgtFrame="_blank" w:history="1">
        <w:r w:rsidRPr="002E2568">
          <w:rPr>
            <w:rStyle w:val="normaltextrun"/>
            <w:rFonts w:eastAsiaTheme="majorEastAsia"/>
            <w:color w:val="0563C1"/>
            <w:sz w:val="22"/>
            <w:szCs w:val="22"/>
            <w:u w:val="single"/>
          </w:rPr>
          <w:t>https://tutormundi.com/blog/o-papel-das-plataformas-digitais-na-educacao/</w:t>
        </w:r>
      </w:hyperlink>
      <w:r w:rsidRPr="002E2568">
        <w:rPr>
          <w:rStyle w:val="normaltextrun"/>
          <w:rFonts w:eastAsiaTheme="majorEastAsia"/>
          <w:sz w:val="22"/>
          <w:szCs w:val="22"/>
        </w:rPr>
        <w:t>. Acesso em: 23 jun. 2025.</w:t>
      </w: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35D33F2D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normaltextrun"/>
          <w:rFonts w:eastAsiaTheme="majorEastAsia"/>
          <w:sz w:val="22"/>
          <w:szCs w:val="22"/>
        </w:rPr>
        <w:t xml:space="preserve">TRIBUTA.NET. </w:t>
      </w:r>
      <w:r w:rsidRPr="002E2568">
        <w:rPr>
          <w:rStyle w:val="normaltextrun"/>
          <w:rFonts w:eastAsiaTheme="majorEastAsia"/>
          <w:i/>
          <w:iCs/>
          <w:sz w:val="22"/>
          <w:szCs w:val="22"/>
        </w:rPr>
        <w:t>Taxa de depreciação – computadores, periféricos e programas de informática.</w:t>
      </w:r>
      <w:r w:rsidRPr="002E2568">
        <w:rPr>
          <w:rStyle w:val="normaltextrun"/>
          <w:rFonts w:eastAsiaTheme="majorEastAsia"/>
          <w:sz w:val="22"/>
          <w:szCs w:val="22"/>
        </w:rPr>
        <w:t xml:space="preserve"> Tributa.net, s.d. Disponível em: </w:t>
      </w:r>
      <w:hyperlink r:id="rId24" w:tgtFrame="_blank" w:history="1">
        <w:r w:rsidRPr="002E2568">
          <w:rPr>
            <w:rStyle w:val="normaltextrun"/>
            <w:rFonts w:eastAsiaTheme="majorEastAsia"/>
            <w:color w:val="0563C1"/>
            <w:sz w:val="22"/>
            <w:szCs w:val="22"/>
            <w:u w:val="single"/>
          </w:rPr>
          <w:t>https://www.tributa.net/taxa-de-depreciacao-computadores-perifericos-e-programas-de-informatica</w:t>
        </w:r>
      </w:hyperlink>
      <w:r w:rsidRPr="002E2568">
        <w:rPr>
          <w:rStyle w:val="normaltextrun"/>
          <w:rFonts w:eastAsiaTheme="majorEastAsia"/>
          <w:sz w:val="22"/>
          <w:szCs w:val="22"/>
        </w:rPr>
        <w:t>. Acesso em: 23 jun. 2025.</w:t>
      </w: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042B7D83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normaltextrun"/>
          <w:rFonts w:eastAsiaTheme="majorEastAsia"/>
          <w:sz w:val="22"/>
          <w:szCs w:val="22"/>
        </w:rPr>
        <w:t xml:space="preserve">VIVO. </w:t>
      </w:r>
      <w:r w:rsidRPr="002E2568">
        <w:rPr>
          <w:rStyle w:val="normaltextrun"/>
          <w:rFonts w:eastAsiaTheme="majorEastAsia"/>
          <w:i/>
          <w:iCs/>
          <w:sz w:val="22"/>
          <w:szCs w:val="22"/>
        </w:rPr>
        <w:t>Internet fixa – para empresas.</w:t>
      </w:r>
      <w:r w:rsidRPr="002E2568">
        <w:rPr>
          <w:rStyle w:val="normaltextrun"/>
          <w:rFonts w:eastAsiaTheme="majorEastAsia"/>
          <w:sz w:val="22"/>
          <w:szCs w:val="22"/>
        </w:rPr>
        <w:t xml:space="preserve"> Vivo Empresas, s.d. Disponível em: </w:t>
      </w:r>
      <w:hyperlink r:id="rId25" w:tgtFrame="_blank" w:history="1">
        <w:r w:rsidRPr="002E2568">
          <w:rPr>
            <w:rStyle w:val="normaltextrun"/>
            <w:rFonts w:eastAsiaTheme="majorEastAsia"/>
            <w:color w:val="0563C1"/>
            <w:sz w:val="22"/>
            <w:szCs w:val="22"/>
            <w:u w:val="single"/>
          </w:rPr>
          <w:t>https://vivo.com.br/para-empresas/ofertas/internet-fixa</w:t>
        </w:r>
      </w:hyperlink>
      <w:r w:rsidRPr="002E2568">
        <w:rPr>
          <w:rStyle w:val="normaltextrun"/>
          <w:rFonts w:eastAsiaTheme="majorEastAsia"/>
          <w:sz w:val="22"/>
          <w:szCs w:val="22"/>
        </w:rPr>
        <w:t>. Acesso em: 23 jun. 2025.</w:t>
      </w: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137ACE1A" w14:textId="77777777" w:rsidR="002E2568" w:rsidRPr="002E2568" w:rsidRDefault="002E2568" w:rsidP="002E2568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2E2568">
        <w:rPr>
          <w:rStyle w:val="eop"/>
          <w:rFonts w:eastAsiaTheme="majorEastAsia"/>
          <w:sz w:val="22"/>
          <w:szCs w:val="22"/>
        </w:rPr>
        <w:t> </w:t>
      </w:r>
    </w:p>
    <w:p w14:paraId="509284B0" w14:textId="77777777" w:rsidR="002E2568" w:rsidRPr="002E2568" w:rsidRDefault="002E2568" w:rsidP="002E25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E2568" w:rsidRPr="002E2568" w:rsidSect="00464C87">
      <w:pgSz w:w="11906" w:h="16838"/>
      <w:pgMar w:top="709" w:right="851" w:bottom="709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55ED0"/>
    <w:multiLevelType w:val="multilevel"/>
    <w:tmpl w:val="2D94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DC3CCC"/>
    <w:multiLevelType w:val="hybridMultilevel"/>
    <w:tmpl w:val="3580DD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921D2D"/>
    <w:multiLevelType w:val="multilevel"/>
    <w:tmpl w:val="EF12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C6281F"/>
    <w:multiLevelType w:val="multilevel"/>
    <w:tmpl w:val="EB42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430C48"/>
    <w:multiLevelType w:val="multilevel"/>
    <w:tmpl w:val="B34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41"/>
    <w:rsid w:val="000765F4"/>
    <w:rsid w:val="00121C2F"/>
    <w:rsid w:val="00235B64"/>
    <w:rsid w:val="002A248E"/>
    <w:rsid w:val="002E2568"/>
    <w:rsid w:val="003E4DE0"/>
    <w:rsid w:val="003F7E56"/>
    <w:rsid w:val="00412DBA"/>
    <w:rsid w:val="00426B52"/>
    <w:rsid w:val="00464C87"/>
    <w:rsid w:val="004E3F6E"/>
    <w:rsid w:val="005F2ECE"/>
    <w:rsid w:val="006365A1"/>
    <w:rsid w:val="006A6643"/>
    <w:rsid w:val="006B4A53"/>
    <w:rsid w:val="00743641"/>
    <w:rsid w:val="007C4287"/>
    <w:rsid w:val="007D7F9A"/>
    <w:rsid w:val="007F7596"/>
    <w:rsid w:val="008905CB"/>
    <w:rsid w:val="00930BE6"/>
    <w:rsid w:val="009774CF"/>
    <w:rsid w:val="00BA34E4"/>
    <w:rsid w:val="00C13E3C"/>
    <w:rsid w:val="00C467D7"/>
    <w:rsid w:val="00CA4EA2"/>
    <w:rsid w:val="00CC6AAF"/>
    <w:rsid w:val="00CD15D3"/>
    <w:rsid w:val="00F02280"/>
    <w:rsid w:val="00F1040B"/>
    <w:rsid w:val="00F1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9E27F"/>
  <w15:chartTrackingRefBased/>
  <w15:docId w15:val="{6AF305C4-BAC5-4E9D-8AEB-E04BB0867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3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3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3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3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3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3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3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3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3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3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3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36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36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36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36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36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36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3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3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3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3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3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36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36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36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3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36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36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30BE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0BE6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7D7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ontepargpadro"/>
    <w:rsid w:val="00CC6AAF"/>
  </w:style>
  <w:style w:type="character" w:customStyle="1" w:styleId="eop">
    <w:name w:val="eop"/>
    <w:basedOn w:val="Fontepargpadro"/>
    <w:rsid w:val="00CC6AAF"/>
  </w:style>
  <w:style w:type="character" w:customStyle="1" w:styleId="scxw61614832">
    <w:name w:val="scxw61614832"/>
    <w:basedOn w:val="Fontepargpadro"/>
    <w:rsid w:val="002A248E"/>
  </w:style>
  <w:style w:type="paragraph" w:styleId="NormalWeb">
    <w:name w:val="Normal (Web)"/>
    <w:basedOn w:val="Normal"/>
    <w:uiPriority w:val="99"/>
    <w:unhideWhenUsed/>
    <w:rsid w:val="00977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235B64"/>
    <w:rPr>
      <w:i/>
      <w:iCs/>
    </w:rPr>
  </w:style>
  <w:style w:type="paragraph" w:customStyle="1" w:styleId="paragraph">
    <w:name w:val="paragraph"/>
    <w:basedOn w:val="Normal"/>
    <w:rsid w:val="00235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cxw124052916">
    <w:name w:val="scxw124052916"/>
    <w:basedOn w:val="Fontepargpadro"/>
    <w:rsid w:val="00235B64"/>
  </w:style>
  <w:style w:type="character" w:customStyle="1" w:styleId="scxw54834216">
    <w:name w:val="scxw54834216"/>
    <w:basedOn w:val="Fontepargpadro"/>
    <w:rsid w:val="00235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2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3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8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22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5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37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08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28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0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5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3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81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42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0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6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21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8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08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92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33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48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8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5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6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50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4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7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17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4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7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23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9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8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57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16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50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9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23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4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1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1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38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3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68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05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9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ev.org.br/" TargetMode="External"/><Relationship Id="rId18" Type="http://schemas.openxmlformats.org/officeDocument/2006/relationships/hyperlink" Target="https://www.mundorh.com.br/falta-de-profissionais-qualificados-ameaca-a-transformacao-digital-no-brasil-mas-iniciativas-educacionais-e-parcerias-podem-reverter-o-cenario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revista.buildings.com.br/quanto-custa-alugar-um-escritorio-de-alto-padrao-em-sao-paulo/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cursa.app/pt" TargetMode="External"/><Relationship Id="rId17" Type="http://schemas.openxmlformats.org/officeDocument/2006/relationships/hyperlink" Target="https://www.ludospro.com.br/blog/plataforma-de-cursos-online" TargetMode="External"/><Relationship Id="rId25" Type="http://schemas.openxmlformats.org/officeDocument/2006/relationships/hyperlink" Target="https://vivo.com.br/para-empresas/ofertas/internet-fix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ibge.gov.br/explica/desemprego.php" TargetMode="External"/><Relationship Id="rId20" Type="http://schemas.openxmlformats.org/officeDocument/2006/relationships/hyperlink" Target="https://www.oreporterregional.com.br/noticia/83834/carreiras-de-ti-cenario-se-mostra-otimista-para-o-segundo-semestre-2024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arreiras.empregos.com.br/curso-evento/a-importancia-dos-cursos-gratuitos-para-a-sua-carreira/" TargetMode="External"/><Relationship Id="rId24" Type="http://schemas.openxmlformats.org/officeDocument/2006/relationships/hyperlink" Target="https://www.tributa.net/taxa-de-depreciacao-computadores-perifericos-e-programas-de-informatica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glassdoor.com.br/Sal%C3%A1rios/faxineiro-sal%C3%A1rio-SRCH_KO0,9.htm" TargetMode="External"/><Relationship Id="rId23" Type="http://schemas.openxmlformats.org/officeDocument/2006/relationships/hyperlink" Target="https://tutormundi.com/blog/o-papel-das-plataformas-digitais-na-educacao/" TargetMode="External"/><Relationship Id="rId10" Type="http://schemas.openxmlformats.org/officeDocument/2006/relationships/hyperlink" Target="mailto:fatec.papaiz@gmail" TargetMode="External"/><Relationship Id="rId19" Type="http://schemas.openxmlformats.org/officeDocument/2006/relationships/hyperlink" Target="https://www.napratica.org.br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www.glassdoor.com.br/Sal%C3%A1rios/desenvolvedor-junior-sal%C3%A1rio-SRCH_KO0,20.htm" TargetMode="External"/><Relationship Id="rId22" Type="http://schemas.openxmlformats.org/officeDocument/2006/relationships/hyperlink" Target="https://sustentabilidadeagora.com.br/17-ods-da-onu-agenda-2030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B72957D1F07146803D98E85FF95540" ma:contentTypeVersion="10" ma:contentTypeDescription="Crie um novo documento." ma:contentTypeScope="" ma:versionID="a806bb7eb6606b5e6facae28796398b6">
  <xsd:schema xmlns:xsd="http://www.w3.org/2001/XMLSchema" xmlns:xs="http://www.w3.org/2001/XMLSchema" xmlns:p="http://schemas.microsoft.com/office/2006/metadata/properties" xmlns:ns2="2c15ab08-cfb6-4ede-a2f7-521856cc5d9c" xmlns:ns3="4c24305b-3a8f-420f-955e-2e1a5a939de2" targetNamespace="http://schemas.microsoft.com/office/2006/metadata/properties" ma:root="true" ma:fieldsID="ea667cef389879545d9cf9ec0147ff40" ns2:_="" ns3:_="">
    <xsd:import namespace="2c15ab08-cfb6-4ede-a2f7-521856cc5d9c"/>
    <xsd:import namespace="4c24305b-3a8f-420f-955e-2e1a5a939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5ab08-cfb6-4ede-a2f7-521856cc5d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24305b-3a8f-420f-955e-2e1a5a939de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6ab9292-36fd-40ce-86a8-b26a2a4507e2}" ma:internalName="TaxCatchAll" ma:showField="CatchAllData" ma:web="4c24305b-3a8f-420f-955e-2e1a5a939d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15ab08-cfb6-4ede-a2f7-521856cc5d9c">
      <Terms xmlns="http://schemas.microsoft.com/office/infopath/2007/PartnerControls"/>
    </lcf76f155ced4ddcb4097134ff3c332f>
    <TaxCatchAll xmlns="4c24305b-3a8f-420f-955e-2e1a5a939de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BA8C4-0781-466F-9986-68BF774946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15ab08-cfb6-4ede-a2f7-521856cc5d9c"/>
    <ds:schemaRef ds:uri="4c24305b-3a8f-420f-955e-2e1a5a939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5814EA-B57F-45E6-A72F-0911FC29F373}">
  <ds:schemaRefs>
    <ds:schemaRef ds:uri="http://schemas.microsoft.com/office/2006/metadata/properties"/>
    <ds:schemaRef ds:uri="http://schemas.microsoft.com/office/infopath/2007/PartnerControls"/>
    <ds:schemaRef ds:uri="2c15ab08-cfb6-4ede-a2f7-521856cc5d9c"/>
    <ds:schemaRef ds:uri="4c24305b-3a8f-420f-955e-2e1a5a939de2"/>
  </ds:schemaRefs>
</ds:datastoreItem>
</file>

<file path=customXml/itemProps3.xml><?xml version="1.0" encoding="utf-8"?>
<ds:datastoreItem xmlns:ds="http://schemas.openxmlformats.org/officeDocument/2006/customXml" ds:itemID="{8F6F6A10-0460-4517-9C67-329B8B044E0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EF0174-64DC-42FB-ABEB-C201DABCA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2968</Words>
  <Characters>16029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Zolotareff</dc:creator>
  <cp:keywords/>
  <dc:description/>
  <cp:lastModifiedBy>Aluno</cp:lastModifiedBy>
  <cp:revision>2</cp:revision>
  <dcterms:created xsi:type="dcterms:W3CDTF">2025-11-03T15:34:00Z</dcterms:created>
  <dcterms:modified xsi:type="dcterms:W3CDTF">2025-11-03T15:34:00Z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0x0101007AB72957D1F07146803D98E85FF95540</vt:lpwstr>
  </property>
</Properties>
</file>