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34A" w:rsidRDefault="00FD134A" w:rsidP="00CF1B9C">
      <w:pPr>
        <w:shd w:val="clear" w:color="auto" w:fill="FFFFFF"/>
        <w:spacing w:before="120" w:after="120" w:line="336" w:lineRule="atLeast"/>
        <w:jc w:val="center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es-AR"/>
        </w:rPr>
      </w:pPr>
      <w:r w:rsidRPr="00FD134A">
        <w:rPr>
          <w:rFonts w:ascii="Arial" w:eastAsia="Times New Roman" w:hAnsi="Arial" w:cs="Arial"/>
          <w:b/>
          <w:color w:val="000000" w:themeColor="text1"/>
          <w:sz w:val="21"/>
          <w:szCs w:val="21"/>
          <w:lang w:eastAsia="es-AR"/>
        </w:rPr>
        <w:t>Patrones de Arquitectura de Software</w:t>
      </w:r>
    </w:p>
    <w:p w:rsidR="00CF1B9C" w:rsidRPr="00FD134A" w:rsidRDefault="00CF1B9C" w:rsidP="00CF1B9C">
      <w:pPr>
        <w:shd w:val="clear" w:color="auto" w:fill="FFFFFF"/>
        <w:spacing w:before="120" w:after="120" w:line="336" w:lineRule="atLeast"/>
        <w:jc w:val="center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es-AR"/>
        </w:rPr>
      </w:pPr>
      <w:bookmarkStart w:id="0" w:name="_GoBack"/>
      <w:bookmarkEnd w:id="0"/>
    </w:p>
    <w:p w:rsidR="00CF1B9C" w:rsidRDefault="004F5285" w:rsidP="00CF1B9C">
      <w:pPr>
        <w:pStyle w:val="NormalWeb"/>
        <w:spacing w:before="0" w:beforeAutospacing="0" w:after="150" w:afterAutospacing="0"/>
        <w:jc w:val="center"/>
        <w:textAlignment w:val="baseline"/>
        <w:rPr>
          <w:rFonts w:asciiTheme="majorHAnsi" w:hAnsiTheme="majorHAnsi"/>
          <w:b/>
          <w:color w:val="000000" w:themeColor="text1"/>
        </w:rPr>
      </w:pPr>
      <w:r w:rsidRPr="00CF1B9C">
        <w:rPr>
          <w:rFonts w:asciiTheme="majorHAnsi" w:hAnsiTheme="majorHAnsi"/>
          <w:b/>
          <w:color w:val="000000" w:themeColor="text1"/>
        </w:rPr>
        <w:t>Arquitectura en capas:</w:t>
      </w:r>
    </w:p>
    <w:p w:rsidR="004F5285" w:rsidRPr="00CF1B9C" w:rsidRDefault="004F5285" w:rsidP="00CF1B9C">
      <w:pPr>
        <w:pStyle w:val="NormalWeb"/>
        <w:spacing w:before="0" w:beforeAutospacing="0" w:after="150" w:afterAutospacing="0"/>
        <w:jc w:val="center"/>
        <w:textAlignment w:val="baseline"/>
        <w:rPr>
          <w:rFonts w:asciiTheme="majorHAnsi" w:hAnsiTheme="majorHAnsi" w:cs="Arial"/>
          <w:color w:val="000000" w:themeColor="text1"/>
        </w:rPr>
      </w:pPr>
      <w:r w:rsidRPr="00CF1B9C">
        <w:rPr>
          <w:rFonts w:asciiTheme="majorHAnsi" w:hAnsiTheme="majorHAnsi" w:cs="Arial"/>
          <w:color w:val="000000" w:themeColor="text1"/>
        </w:rPr>
        <w:t xml:space="preserve"> La arquitectura basada en capas se enfoca en la distribución de roles y responsabilidades de forma jerárquica proveyendo una forma muy efectiva de separación de responsabilidades. El rol indica el modo y tipo de interacción con otras capas, y la responsabilidad indica la funcionalidad que está siendo desarrollada.</w:t>
      </w:r>
    </w:p>
    <w:p w:rsidR="004F5285" w:rsidRPr="004F5285" w:rsidRDefault="004F5285" w:rsidP="00CF1B9C">
      <w:pPr>
        <w:spacing w:after="150" w:line="240" w:lineRule="auto"/>
        <w:jc w:val="center"/>
        <w:textAlignment w:val="baseline"/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es-AR"/>
        </w:rPr>
      </w:pPr>
      <w:r w:rsidRPr="004F5285"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es-AR"/>
        </w:rPr>
        <w:t>Por ejemplo, una aplicación web típica está compuesta por una capa de presentación (funcionalidad relacionada con la interfaz de usuario), una capa de negocios (procesamiento de reglas de negocios) y una capa de datos (funcionalidad relacionada con el acceso a datos).</w:t>
      </w:r>
    </w:p>
    <w:p w:rsidR="006B3F7A" w:rsidRPr="00CF1B9C" w:rsidRDefault="00CF1B9C" w:rsidP="00CF1B9C">
      <w:pPr>
        <w:jc w:val="center"/>
        <w:rPr>
          <w:rFonts w:asciiTheme="majorHAnsi" w:hAnsiTheme="majorHAnsi"/>
          <w:color w:val="000000" w:themeColor="text1"/>
          <w:sz w:val="24"/>
          <w:szCs w:val="24"/>
        </w:rPr>
      </w:pPr>
    </w:p>
    <w:p w:rsidR="00CF1B9C" w:rsidRDefault="004F5285" w:rsidP="00CF1B9C">
      <w:pPr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CF1B9C">
        <w:rPr>
          <w:rFonts w:asciiTheme="majorHAnsi" w:hAnsiTheme="majorHAnsi"/>
          <w:b/>
          <w:color w:val="000000" w:themeColor="text1"/>
          <w:sz w:val="24"/>
          <w:szCs w:val="24"/>
        </w:rPr>
        <w:t>Arquitectura orientada a eventos:</w:t>
      </w:r>
    </w:p>
    <w:p w:rsidR="004F5285" w:rsidRDefault="004F5285" w:rsidP="00CF1B9C">
      <w:pPr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proofErr w:type="gramStart"/>
      <w:r w:rsidRPr="00CF1B9C">
        <w:rPr>
          <w:rFonts w:asciiTheme="majorHAnsi" w:hAnsiTheme="majorHAnsi"/>
          <w:color w:val="000000" w:themeColor="text1"/>
          <w:sz w:val="24"/>
          <w:szCs w:val="24"/>
        </w:rPr>
        <w:t>es</w:t>
      </w:r>
      <w:proofErr w:type="gramEnd"/>
      <w:r w:rsidRPr="00CF1B9C">
        <w:rPr>
          <w:rFonts w:asciiTheme="majorHAnsi" w:hAnsiTheme="majorHAnsi"/>
          <w:color w:val="000000" w:themeColor="text1"/>
          <w:sz w:val="24"/>
          <w:szCs w:val="24"/>
        </w:rPr>
        <w:t xml:space="preserve"> un patrón de arquitectura de software que promueve la producción, detección, consumición y reacción en base a eventos</w:t>
      </w:r>
    </w:p>
    <w:p w:rsidR="00CF1B9C" w:rsidRPr="00CF1B9C" w:rsidRDefault="00CF1B9C" w:rsidP="00CF1B9C">
      <w:pPr>
        <w:jc w:val="center"/>
        <w:rPr>
          <w:rFonts w:asciiTheme="majorHAnsi" w:hAnsiTheme="majorHAnsi"/>
          <w:color w:val="000000" w:themeColor="text1"/>
          <w:sz w:val="24"/>
          <w:szCs w:val="24"/>
        </w:rPr>
      </w:pPr>
    </w:p>
    <w:p w:rsidR="00CF1B9C" w:rsidRDefault="004F5285" w:rsidP="00CF1B9C">
      <w:pPr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proofErr w:type="spellStart"/>
      <w:r w:rsidRPr="00CF1B9C">
        <w:rPr>
          <w:rFonts w:asciiTheme="majorHAnsi" w:hAnsiTheme="majorHAnsi"/>
          <w:b/>
          <w:color w:val="000000" w:themeColor="text1"/>
          <w:sz w:val="24"/>
          <w:szCs w:val="24"/>
        </w:rPr>
        <w:t>Aquitectura</w:t>
      </w:r>
      <w:proofErr w:type="spellEnd"/>
      <w:r w:rsidRPr="00CF1B9C">
        <w:rPr>
          <w:rFonts w:asciiTheme="majorHAnsi" w:hAnsiTheme="majorHAnsi"/>
          <w:b/>
          <w:color w:val="000000" w:themeColor="text1"/>
          <w:sz w:val="24"/>
          <w:szCs w:val="24"/>
        </w:rPr>
        <w:t xml:space="preserve"> de </w:t>
      </w:r>
      <w:proofErr w:type="spellStart"/>
      <w:r w:rsidRPr="00CF1B9C">
        <w:rPr>
          <w:rFonts w:asciiTheme="majorHAnsi" w:hAnsiTheme="majorHAnsi"/>
          <w:b/>
          <w:color w:val="000000" w:themeColor="text1"/>
          <w:sz w:val="24"/>
          <w:szCs w:val="24"/>
        </w:rPr>
        <w:t>microkernel</w:t>
      </w:r>
      <w:proofErr w:type="spellEnd"/>
      <w:r w:rsidRPr="00CF1B9C">
        <w:rPr>
          <w:rFonts w:asciiTheme="majorHAnsi" w:hAnsiTheme="majorHAnsi"/>
          <w:b/>
          <w:color w:val="000000" w:themeColor="text1"/>
          <w:sz w:val="24"/>
          <w:szCs w:val="24"/>
        </w:rPr>
        <w:t>:</w:t>
      </w:r>
    </w:p>
    <w:p w:rsidR="004F5285" w:rsidRPr="00CF1B9C" w:rsidRDefault="004F5285" w:rsidP="00CF1B9C">
      <w:pPr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proofErr w:type="gramStart"/>
      <w:r w:rsidRPr="00CF1B9C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CF1B9C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e</w:t>
      </w:r>
      <w:proofErr w:type="gramEnd"/>
      <w:r w:rsidRPr="00CF1B9C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aplica a sistemas de software que deben estar habilitados para adaptarse a requerimientos cambiantes del sistema. Separa un núcleo de funcionalidad mínima de la funcionalidad extendida y de partes específicas al cliente. También sirve como un socket para conectores en estas extensiones y coordinar su colaboración.</w:t>
      </w:r>
    </w:p>
    <w:p w:rsidR="00CF1B9C" w:rsidRDefault="004F5285" w:rsidP="00CF1B9C">
      <w:pPr>
        <w:ind w:left="708" w:hanging="708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CF1B9C">
        <w:rPr>
          <w:rFonts w:asciiTheme="majorHAnsi" w:hAnsiTheme="majorHAnsi"/>
          <w:b/>
          <w:color w:val="000000" w:themeColor="text1"/>
          <w:sz w:val="24"/>
          <w:szCs w:val="24"/>
        </w:rPr>
        <w:t xml:space="preserve">Arquitectura de </w:t>
      </w:r>
      <w:proofErr w:type="spellStart"/>
      <w:r w:rsidR="00CF1B9C">
        <w:rPr>
          <w:rFonts w:asciiTheme="majorHAnsi" w:hAnsiTheme="majorHAnsi"/>
          <w:b/>
          <w:color w:val="000000" w:themeColor="text1"/>
          <w:sz w:val="24"/>
          <w:szCs w:val="24"/>
        </w:rPr>
        <w:t>micro</w:t>
      </w:r>
      <w:r w:rsidR="00CF1B9C" w:rsidRPr="00CF1B9C">
        <w:rPr>
          <w:rFonts w:asciiTheme="majorHAnsi" w:hAnsiTheme="majorHAnsi"/>
          <w:b/>
          <w:color w:val="000000" w:themeColor="text1"/>
          <w:sz w:val="24"/>
          <w:szCs w:val="24"/>
        </w:rPr>
        <w:t>servicios</w:t>
      </w:r>
      <w:proofErr w:type="spellEnd"/>
      <w:r w:rsidRPr="00CF1B9C">
        <w:rPr>
          <w:rFonts w:asciiTheme="majorHAnsi" w:hAnsiTheme="majorHAnsi"/>
          <w:color w:val="000000" w:themeColor="text1"/>
          <w:sz w:val="24"/>
          <w:szCs w:val="24"/>
        </w:rPr>
        <w:t>:</w:t>
      </w:r>
    </w:p>
    <w:p w:rsidR="004F5285" w:rsidRPr="00CF1B9C" w:rsidRDefault="00CF1B9C" w:rsidP="00CF1B9C">
      <w:pPr>
        <w:ind w:left="708" w:hanging="708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proofErr w:type="gramStart"/>
      <w:r>
        <w:rPr>
          <w:rFonts w:asciiTheme="majorHAnsi" w:hAnsiTheme="majorHAnsi"/>
          <w:color w:val="000000" w:themeColor="text1"/>
          <w:sz w:val="24"/>
          <w:szCs w:val="24"/>
        </w:rPr>
        <w:t>es</w:t>
      </w:r>
      <w:proofErr w:type="gramEnd"/>
      <w:r>
        <w:rPr>
          <w:rFonts w:asciiTheme="majorHAnsi" w:hAnsiTheme="majorHAnsi"/>
          <w:color w:val="000000" w:themeColor="text1"/>
          <w:sz w:val="24"/>
          <w:szCs w:val="24"/>
        </w:rPr>
        <w:t xml:space="preserve"> un </w:t>
      </w:r>
      <w:r w:rsidR="009B7379" w:rsidRPr="00CF1B9C">
        <w:rPr>
          <w:rFonts w:asciiTheme="majorHAnsi" w:hAnsiTheme="majorHAnsi"/>
          <w:color w:val="000000" w:themeColor="text1"/>
          <w:sz w:val="24"/>
          <w:szCs w:val="24"/>
        </w:rPr>
        <w:t xml:space="preserve">enfoque para desarrollar una aplicación software como una serie de pequeños servicios, cada uno ejecutándose de forma autónoma y comunicándose entre sí, por ejemplo, a través de peticiones HTTP a sus API. Normalmente hay un número mínimo de servicios que gestionan cosas comunes para los demás (como el acceso a base de datos), pero cada </w:t>
      </w:r>
      <w:r w:rsidRPr="00CF1B9C">
        <w:rPr>
          <w:rFonts w:asciiTheme="majorHAnsi" w:hAnsiTheme="majorHAnsi"/>
          <w:color w:val="000000" w:themeColor="text1"/>
          <w:sz w:val="24"/>
          <w:szCs w:val="24"/>
        </w:rPr>
        <w:t>micro servicio</w:t>
      </w:r>
      <w:r w:rsidR="009B7379" w:rsidRPr="00CF1B9C">
        <w:rPr>
          <w:rFonts w:asciiTheme="majorHAnsi" w:hAnsiTheme="majorHAnsi"/>
          <w:color w:val="000000" w:themeColor="text1"/>
          <w:sz w:val="24"/>
          <w:szCs w:val="24"/>
        </w:rPr>
        <w:t xml:space="preserve"> es pequeño y corresponde a un área de negocio de la aplicación.</w:t>
      </w:r>
    </w:p>
    <w:p w:rsidR="004F5285" w:rsidRPr="004F5285" w:rsidRDefault="004F5285">
      <w:pPr>
        <w:rPr>
          <w:rFonts w:ascii="Century" w:hAnsi="Century"/>
          <w:b/>
        </w:rPr>
      </w:pPr>
    </w:p>
    <w:p w:rsidR="004F5285" w:rsidRPr="00FD134A" w:rsidRDefault="004F5285">
      <w:pPr>
        <w:rPr>
          <w:rFonts w:ascii="Century" w:hAnsi="Century"/>
        </w:rPr>
      </w:pPr>
    </w:p>
    <w:sectPr w:rsidR="004F5285" w:rsidRPr="00FD13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744A9"/>
    <w:multiLevelType w:val="multilevel"/>
    <w:tmpl w:val="A2BE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34A"/>
    <w:rsid w:val="00161AD1"/>
    <w:rsid w:val="001762E5"/>
    <w:rsid w:val="004F5285"/>
    <w:rsid w:val="00852BBD"/>
    <w:rsid w:val="009B7379"/>
    <w:rsid w:val="00CF1B9C"/>
    <w:rsid w:val="00FD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FD134A"/>
  </w:style>
  <w:style w:type="character" w:styleId="Hipervnculo">
    <w:name w:val="Hyperlink"/>
    <w:basedOn w:val="Fuentedeprrafopredeter"/>
    <w:uiPriority w:val="99"/>
    <w:semiHidden/>
    <w:unhideWhenUsed/>
    <w:rsid w:val="00FD134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FD134A"/>
  </w:style>
  <w:style w:type="character" w:styleId="Hipervnculo">
    <w:name w:val="Hyperlink"/>
    <w:basedOn w:val="Fuentedeprrafopredeter"/>
    <w:uiPriority w:val="99"/>
    <w:semiHidden/>
    <w:unhideWhenUsed/>
    <w:rsid w:val="00FD13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0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BlueDeep</dc:creator>
  <cp:lastModifiedBy>BlueDeep</cp:lastModifiedBy>
  <cp:revision>3</cp:revision>
  <dcterms:created xsi:type="dcterms:W3CDTF">2016-04-12T18:05:00Z</dcterms:created>
  <dcterms:modified xsi:type="dcterms:W3CDTF">2016-04-13T17:29:00Z</dcterms:modified>
</cp:coreProperties>
</file>