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638E8" w14:textId="77777777" w:rsidR="001E272B" w:rsidRDefault="001E272B" w:rsidP="001E272B">
      <w:pPr>
        <w:rPr>
          <w:rFonts w:ascii="-webkit-standard" w:hAnsi="-webkit-standard"/>
          <w:color w:val="000000"/>
          <w:sz w:val="27"/>
          <w:szCs w:val="27"/>
        </w:rPr>
      </w:pPr>
      <w:r>
        <w:rPr>
          <w:rFonts w:ascii="-webkit-standard" w:hAnsi="-webkit-standard"/>
          <w:color w:val="000000"/>
          <w:sz w:val="27"/>
          <w:szCs w:val="27"/>
        </w:rPr>
        <w:t>Introduction</w:t>
      </w:r>
    </w:p>
    <w:p w14:paraId="6D11CB55" w14:textId="77777777" w:rsidR="001E272B" w:rsidRDefault="001E272B" w:rsidP="001E272B">
      <w:pPr>
        <w:rPr>
          <w:rFonts w:ascii="-webkit-standard" w:hAnsi="-webkit-standard"/>
          <w:color w:val="000000"/>
          <w:sz w:val="27"/>
          <w:szCs w:val="27"/>
        </w:rPr>
      </w:pPr>
      <w:r w:rsidRPr="004A0519">
        <w:rPr>
          <w:rFonts w:ascii="-webkit-standard" w:hAnsi="-webkit-standard"/>
          <w:color w:val="000000"/>
          <w:sz w:val="27"/>
          <w:szCs w:val="27"/>
        </w:rPr>
        <w:t xml:space="preserve">In an era marked by heightened uncertainty and volatility, a key question emerges: can a portfolio be designed to perform robustly across both </w:t>
      </w:r>
      <w:proofErr w:type="gramStart"/>
      <w:r w:rsidRPr="004A0519">
        <w:rPr>
          <w:rFonts w:ascii="-webkit-standard" w:hAnsi="-webkit-standard"/>
          <w:color w:val="000000"/>
          <w:sz w:val="27"/>
          <w:szCs w:val="27"/>
        </w:rPr>
        <w:t>boom and bust</w:t>
      </w:r>
      <w:proofErr w:type="gramEnd"/>
      <w:r w:rsidRPr="004A0519">
        <w:rPr>
          <w:rFonts w:ascii="-webkit-standard" w:hAnsi="-webkit-standard"/>
          <w:color w:val="000000"/>
          <w:sz w:val="27"/>
          <w:szCs w:val="27"/>
        </w:rPr>
        <w:t xml:space="preserve"> cycles? This report explores that challenge by constructing a strategic portfolio of six carefully selected assets — MSFT, DE, COST, BYDDY, AMD, and GLD — chosen for their sectoral diversification and resilience under stress.</w:t>
      </w:r>
      <w:r w:rsidRPr="004A0519">
        <w:rPr>
          <w:color w:val="000000"/>
        </w:rPr>
        <w:br/>
      </w:r>
      <w:r w:rsidRPr="004A0519">
        <w:rPr>
          <w:rFonts w:ascii="-webkit-standard" w:hAnsi="-webkit-standard"/>
          <w:color w:val="000000"/>
          <w:sz w:val="27"/>
          <w:szCs w:val="27"/>
        </w:rPr>
        <w:t>Research shows that diversification benefits plateau beyond 6 to 10 assets, making our selection both sufficient and efficient. Our analysis spans from January 2018 to May 2025, encompassing market calm, the COVID-19 crisis, and subsequent recovery — a comprehensive test of long-term durability.</w:t>
      </w:r>
    </w:p>
    <w:p w14:paraId="5EB27EC7" w14:textId="77777777" w:rsidR="001E272B" w:rsidRPr="004A0519" w:rsidRDefault="001E272B" w:rsidP="001E27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A0519">
        <w:rPr>
          <w:rFonts w:ascii="Times New Roman" w:eastAsia="Times New Roman" w:hAnsi="Times New Roman" w:cs="Times New Roman"/>
          <w:b/>
          <w:bCs/>
          <w:color w:val="000000"/>
          <w:kern w:val="0"/>
          <w:sz w:val="27"/>
          <w:szCs w:val="27"/>
          <w14:ligatures w14:val="none"/>
        </w:rPr>
        <w:t>2. Data Analysis: Normality and Diversification</w:t>
      </w:r>
    </w:p>
    <w:p w14:paraId="00B67EB9"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We begin by analyzing two fundamental properties of asset returns: their statistical distribution and interdependence.</w:t>
      </w:r>
    </w:p>
    <w:p w14:paraId="74283E4B" w14:textId="77777777" w:rsidR="001E272B" w:rsidRPr="004A0519" w:rsidRDefault="001E272B" w:rsidP="001E272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4A0519">
        <w:rPr>
          <w:rFonts w:ascii="Times New Roman" w:eastAsia="Times New Roman" w:hAnsi="Times New Roman" w:cs="Times New Roman"/>
          <w:b/>
          <w:bCs/>
          <w:color w:val="000000"/>
          <w:kern w:val="0"/>
          <w14:ligatures w14:val="none"/>
        </w:rPr>
        <w:t>Normality: Are Returns Really “Normal”?</w:t>
      </w:r>
    </w:p>
    <w:p w14:paraId="46EAC134"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If asset returns followed a perfect normal distribution, risk modeling would be far simpler. However, financial markets are shaped by memory, behavioral biases, and unexpected shocks. To assess the validity of the normality assumption, we apply the </w:t>
      </w:r>
      <w:r w:rsidRPr="004A0519">
        <w:rPr>
          <w:rFonts w:ascii="Times New Roman" w:eastAsia="Times New Roman" w:hAnsi="Times New Roman" w:cs="Times New Roman"/>
          <w:b/>
          <w:bCs/>
          <w:color w:val="000000"/>
          <w:kern w:val="0"/>
          <w14:ligatures w14:val="none"/>
        </w:rPr>
        <w:t>Jarque-Bera (JB) test</w:t>
      </w:r>
      <w:r w:rsidRPr="004A0519">
        <w:rPr>
          <w:rFonts w:ascii="Times New Roman" w:eastAsia="Times New Roman" w:hAnsi="Times New Roman" w:cs="Times New Roman"/>
          <w:color w:val="000000"/>
          <w:kern w:val="0"/>
          <w14:ligatures w14:val="none"/>
        </w:rPr>
        <w:t>, which evaluates whether a distribution's </w:t>
      </w:r>
      <w:r w:rsidRPr="004A0519">
        <w:rPr>
          <w:rFonts w:ascii="Times New Roman" w:eastAsia="Times New Roman" w:hAnsi="Times New Roman" w:cs="Times New Roman"/>
          <w:b/>
          <w:bCs/>
          <w:color w:val="000000"/>
          <w:kern w:val="0"/>
          <w14:ligatures w14:val="none"/>
        </w:rPr>
        <w:t>skewness (S)</w:t>
      </w:r>
      <w:r w:rsidRPr="004A0519">
        <w:rPr>
          <w:rFonts w:ascii="Times New Roman" w:eastAsia="Times New Roman" w:hAnsi="Times New Roman" w:cs="Times New Roman"/>
          <w:color w:val="000000"/>
          <w:kern w:val="0"/>
          <w14:ligatures w14:val="none"/>
        </w:rPr>
        <w:t> and </w:t>
      </w:r>
      <w:r w:rsidRPr="004A0519">
        <w:rPr>
          <w:rFonts w:ascii="Times New Roman" w:eastAsia="Times New Roman" w:hAnsi="Times New Roman" w:cs="Times New Roman"/>
          <w:b/>
          <w:bCs/>
          <w:color w:val="000000"/>
          <w:kern w:val="0"/>
          <w14:ligatures w14:val="none"/>
        </w:rPr>
        <w:t>kurtosis (K)</w:t>
      </w:r>
      <w:r w:rsidRPr="004A0519">
        <w:rPr>
          <w:rFonts w:ascii="Times New Roman" w:eastAsia="Times New Roman" w:hAnsi="Times New Roman" w:cs="Times New Roman"/>
          <w:color w:val="000000"/>
          <w:kern w:val="0"/>
          <w14:ligatures w14:val="none"/>
        </w:rPr>
        <w:t> deviate from those of a Gaussian distribution (S = 0, K = 3). The JB statistic is computed as:</w:t>
      </w:r>
    </w:p>
    <w:p w14:paraId="3702B3CB" w14:textId="77777777" w:rsidR="001E272B" w:rsidRPr="004A0519" w:rsidRDefault="001E272B" w:rsidP="001E272B">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color w:val="000000"/>
          <w:kern w:val="0"/>
          <w14:ligatures w14:val="none"/>
        </w:rPr>
        <w:t>JB=n6(S2+(K−3)</w:t>
      </w:r>
      <w:proofErr w:type="gramStart"/>
      <w:r w:rsidRPr="004A0519">
        <w:rPr>
          <w:rFonts w:ascii="Times New Roman" w:eastAsia="Times New Roman" w:hAnsi="Times New Roman" w:cs="Times New Roman"/>
          <w:color w:val="000000"/>
          <w:kern w:val="0"/>
          <w14:ligatures w14:val="none"/>
        </w:rPr>
        <w:t>24)JB</w:t>
      </w:r>
      <w:proofErr w:type="gramEnd"/>
      <w:r w:rsidRPr="004A0519">
        <w:rPr>
          <w:rFonts w:ascii="Times New Roman" w:eastAsia="Times New Roman" w:hAnsi="Times New Roman" w:cs="Times New Roman"/>
          <w:color w:val="000000"/>
          <w:kern w:val="0"/>
          <w14:ligatures w14:val="none"/>
        </w:rPr>
        <w:t>=6n​(S2+4(K−3)2​)</w:t>
      </w:r>
    </w:p>
    <w:p w14:paraId="7DB84CA8"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A value close to zero supports the null hypothesis of normality; large values indicate significant deviations. In our dataset, </w:t>
      </w:r>
      <w:r w:rsidRPr="004A0519">
        <w:rPr>
          <w:rFonts w:ascii="Times New Roman" w:eastAsia="Times New Roman" w:hAnsi="Times New Roman" w:cs="Times New Roman"/>
          <w:b/>
          <w:bCs/>
          <w:color w:val="000000"/>
          <w:kern w:val="0"/>
          <w14:ligatures w14:val="none"/>
        </w:rPr>
        <w:t>none of the selected assets</w:t>
      </w:r>
      <w:r w:rsidRPr="004A0519">
        <w:rPr>
          <w:rFonts w:ascii="Times New Roman" w:eastAsia="Times New Roman" w:hAnsi="Times New Roman" w:cs="Times New Roman"/>
          <w:color w:val="000000"/>
          <w:kern w:val="0"/>
          <w14:ligatures w14:val="none"/>
        </w:rPr>
        <w:t> pass the test. For example, </w:t>
      </w:r>
      <w:r w:rsidRPr="004A0519">
        <w:rPr>
          <w:rFonts w:ascii="Times New Roman" w:eastAsia="Times New Roman" w:hAnsi="Times New Roman" w:cs="Times New Roman"/>
          <w:b/>
          <w:bCs/>
          <w:color w:val="000000"/>
          <w:kern w:val="0"/>
          <w14:ligatures w14:val="none"/>
        </w:rPr>
        <w:t>COST</w:t>
      </w:r>
      <w:r w:rsidRPr="004A0519">
        <w:rPr>
          <w:rFonts w:ascii="Times New Roman" w:eastAsia="Times New Roman" w:hAnsi="Times New Roman" w:cs="Times New Roman"/>
          <w:color w:val="000000"/>
          <w:kern w:val="0"/>
          <w14:ligatures w14:val="none"/>
        </w:rPr>
        <w:t> exhibits a JB statistic exceeding 5,000, reflecting </w:t>
      </w:r>
      <w:r w:rsidRPr="004A0519">
        <w:rPr>
          <w:rFonts w:ascii="Times New Roman" w:eastAsia="Times New Roman" w:hAnsi="Times New Roman" w:cs="Times New Roman"/>
          <w:b/>
          <w:bCs/>
          <w:color w:val="000000"/>
          <w:kern w:val="0"/>
          <w14:ligatures w14:val="none"/>
        </w:rPr>
        <w:t>heavy tails</w:t>
      </w:r>
      <w:r w:rsidRPr="004A0519">
        <w:rPr>
          <w:rFonts w:ascii="Times New Roman" w:eastAsia="Times New Roman" w:hAnsi="Times New Roman" w:cs="Times New Roman"/>
          <w:color w:val="000000"/>
          <w:kern w:val="0"/>
          <w14:ligatures w14:val="none"/>
        </w:rPr>
        <w:t> and </w:t>
      </w:r>
      <w:r w:rsidRPr="004A0519">
        <w:rPr>
          <w:rFonts w:ascii="Times New Roman" w:eastAsia="Times New Roman" w:hAnsi="Times New Roman" w:cs="Times New Roman"/>
          <w:b/>
          <w:bCs/>
          <w:color w:val="000000"/>
          <w:kern w:val="0"/>
          <w14:ligatures w14:val="none"/>
        </w:rPr>
        <w:t>noticeable skewness</w:t>
      </w:r>
      <w:r w:rsidRPr="004A0519">
        <w:rPr>
          <w:rFonts w:ascii="Times New Roman" w:eastAsia="Times New Roman" w:hAnsi="Times New Roman" w:cs="Times New Roman"/>
          <w:color w:val="000000"/>
          <w:kern w:val="0"/>
          <w14:ligatures w14:val="none"/>
        </w:rPr>
        <w:t>. The implication is clear: assuming normality underestimates risk.</w:t>
      </w:r>
    </w:p>
    <w:p w14:paraId="2261C809"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i/>
          <w:iCs/>
          <w:color w:val="000000"/>
          <w:kern w:val="0"/>
          <w14:ligatures w14:val="none"/>
        </w:rPr>
        <w:t>Figure 2: Histograms of monthly returns with skewness, kurtosis, and JB statistics.</w:t>
      </w:r>
    </w:p>
    <w:p w14:paraId="1C43D69E" w14:textId="77777777" w:rsidR="001E272B" w:rsidRPr="004A0519" w:rsidRDefault="001E272B" w:rsidP="001E272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4A0519">
        <w:rPr>
          <w:rFonts w:ascii="Times New Roman" w:eastAsia="Times New Roman" w:hAnsi="Times New Roman" w:cs="Times New Roman"/>
          <w:b/>
          <w:bCs/>
          <w:color w:val="000000"/>
          <w:kern w:val="0"/>
          <w14:ligatures w14:val="none"/>
        </w:rPr>
        <w:t>Correlation: The Architecture of Diversification</w:t>
      </w:r>
    </w:p>
    <w:p w14:paraId="718D1A9A"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Diversification is not just about holding multiple assets — it’s about combining them effectively. This effectiveness is governed by </w:t>
      </w:r>
      <w:r w:rsidRPr="004A0519">
        <w:rPr>
          <w:rFonts w:ascii="Times New Roman" w:eastAsia="Times New Roman" w:hAnsi="Times New Roman" w:cs="Times New Roman"/>
          <w:b/>
          <w:bCs/>
          <w:color w:val="000000"/>
          <w:kern w:val="0"/>
          <w14:ligatures w14:val="none"/>
        </w:rPr>
        <w:t>correlation</w:t>
      </w:r>
      <w:r w:rsidRPr="004A0519">
        <w:rPr>
          <w:rFonts w:ascii="Times New Roman" w:eastAsia="Times New Roman" w:hAnsi="Times New Roman" w:cs="Times New Roman"/>
          <w:color w:val="000000"/>
          <w:kern w:val="0"/>
          <w14:ligatures w14:val="none"/>
        </w:rPr>
        <w:t>: the lower the correlation between assets, the greater the risk-reduction potential.</w:t>
      </w:r>
    </w:p>
    <w:p w14:paraId="4D42706B"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i/>
          <w:iCs/>
          <w:color w:val="000000"/>
          <w:kern w:val="0"/>
          <w14:ligatures w14:val="none"/>
        </w:rPr>
        <w:t>Figure 3</w:t>
      </w:r>
      <w:r w:rsidRPr="004A0519">
        <w:rPr>
          <w:rFonts w:ascii="Times New Roman" w:eastAsia="Times New Roman" w:hAnsi="Times New Roman" w:cs="Times New Roman"/>
          <w:color w:val="000000"/>
          <w:kern w:val="0"/>
          <w14:ligatures w14:val="none"/>
        </w:rPr>
        <w:t> illustrates this with investment opportunity sets under different correlation levels. As correlation falls, the </w:t>
      </w:r>
      <w:r w:rsidRPr="004A0519">
        <w:rPr>
          <w:rFonts w:ascii="Times New Roman" w:eastAsia="Times New Roman" w:hAnsi="Times New Roman" w:cs="Times New Roman"/>
          <w:b/>
          <w:bCs/>
          <w:color w:val="000000"/>
          <w:kern w:val="0"/>
          <w14:ligatures w14:val="none"/>
        </w:rPr>
        <w:t>efficient frontier expands</w:t>
      </w:r>
      <w:r w:rsidRPr="004A0519">
        <w:rPr>
          <w:rFonts w:ascii="Times New Roman" w:eastAsia="Times New Roman" w:hAnsi="Times New Roman" w:cs="Times New Roman"/>
          <w:color w:val="000000"/>
          <w:kern w:val="0"/>
          <w14:ligatures w14:val="none"/>
        </w:rPr>
        <w:t xml:space="preserve">, enabling portfolios that dominate individual </w:t>
      </w:r>
      <w:r w:rsidRPr="004A0519">
        <w:rPr>
          <w:rFonts w:ascii="Times New Roman" w:eastAsia="Times New Roman" w:hAnsi="Times New Roman" w:cs="Times New Roman"/>
          <w:color w:val="000000"/>
          <w:kern w:val="0"/>
          <w14:ligatures w14:val="none"/>
        </w:rPr>
        <w:lastRenderedPageBreak/>
        <w:t xml:space="preserve">assets in terms of risk-return trade-off. </w:t>
      </w:r>
      <w:proofErr w:type="gramStart"/>
      <w:r w:rsidRPr="004A0519">
        <w:rPr>
          <w:rFonts w:ascii="Times New Roman" w:eastAsia="Times New Roman" w:hAnsi="Times New Roman" w:cs="Times New Roman"/>
          <w:color w:val="000000"/>
          <w:kern w:val="0"/>
          <w14:ligatures w14:val="none"/>
        </w:rPr>
        <w:t>In particular, </w:t>
      </w:r>
      <w:r w:rsidRPr="004A0519">
        <w:rPr>
          <w:rFonts w:ascii="Times New Roman" w:eastAsia="Times New Roman" w:hAnsi="Times New Roman" w:cs="Times New Roman"/>
          <w:b/>
          <w:bCs/>
          <w:color w:val="000000"/>
          <w:kern w:val="0"/>
          <w14:ligatures w14:val="none"/>
        </w:rPr>
        <w:t>low</w:t>
      </w:r>
      <w:proofErr w:type="gramEnd"/>
      <w:r w:rsidRPr="004A0519">
        <w:rPr>
          <w:rFonts w:ascii="Times New Roman" w:eastAsia="Times New Roman" w:hAnsi="Times New Roman" w:cs="Times New Roman"/>
          <w:b/>
          <w:bCs/>
          <w:color w:val="000000"/>
          <w:kern w:val="0"/>
          <w14:ligatures w14:val="none"/>
        </w:rPr>
        <w:t xml:space="preserve"> or negative correlation</w:t>
      </w:r>
      <w:r w:rsidRPr="004A0519">
        <w:rPr>
          <w:rFonts w:ascii="Times New Roman" w:eastAsia="Times New Roman" w:hAnsi="Times New Roman" w:cs="Times New Roman"/>
          <w:color w:val="000000"/>
          <w:kern w:val="0"/>
          <w14:ligatures w14:val="none"/>
        </w:rPr>
        <w:t> allows for the construction of portfolios with lower volatility for the same level of expected return.</w:t>
      </w:r>
    </w:p>
    <w:p w14:paraId="08DF970F"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Our portfolio was designed with this principle at its core, emphasizing </w:t>
      </w:r>
      <w:r w:rsidRPr="004A0519">
        <w:rPr>
          <w:rFonts w:ascii="Times New Roman" w:eastAsia="Times New Roman" w:hAnsi="Times New Roman" w:cs="Times New Roman"/>
          <w:b/>
          <w:bCs/>
          <w:color w:val="000000"/>
          <w:kern w:val="0"/>
          <w14:ligatures w14:val="none"/>
        </w:rPr>
        <w:t>sectoral, geographical, and structural diversity</w:t>
      </w:r>
      <w:r w:rsidRPr="004A0519">
        <w:rPr>
          <w:rFonts w:ascii="Times New Roman" w:eastAsia="Times New Roman" w:hAnsi="Times New Roman" w:cs="Times New Roman"/>
          <w:color w:val="000000"/>
          <w:kern w:val="0"/>
          <w14:ligatures w14:val="none"/>
        </w:rPr>
        <w:t>. The resulting </w:t>
      </w:r>
      <w:r w:rsidRPr="004A0519">
        <w:rPr>
          <w:rFonts w:ascii="Times New Roman" w:eastAsia="Times New Roman" w:hAnsi="Times New Roman" w:cs="Times New Roman"/>
          <w:b/>
          <w:bCs/>
          <w:color w:val="000000"/>
          <w:kern w:val="0"/>
          <w14:ligatures w14:val="none"/>
        </w:rPr>
        <w:t>correlation matrix</w:t>
      </w:r>
      <w:r w:rsidRPr="004A0519">
        <w:rPr>
          <w:rFonts w:ascii="Times New Roman" w:eastAsia="Times New Roman" w:hAnsi="Times New Roman" w:cs="Times New Roman"/>
          <w:color w:val="000000"/>
          <w:kern w:val="0"/>
          <w14:ligatures w14:val="none"/>
        </w:rPr>
        <w:t> highlights this, with </w:t>
      </w:r>
      <w:r w:rsidRPr="004A0519">
        <w:rPr>
          <w:rFonts w:ascii="Times New Roman" w:eastAsia="Times New Roman" w:hAnsi="Times New Roman" w:cs="Times New Roman"/>
          <w:b/>
          <w:bCs/>
          <w:color w:val="000000"/>
          <w:kern w:val="0"/>
          <w14:ligatures w14:val="none"/>
        </w:rPr>
        <w:t>GLD (Gold)</w:t>
      </w:r>
      <w:r w:rsidRPr="004A0519">
        <w:rPr>
          <w:rFonts w:ascii="Times New Roman" w:eastAsia="Times New Roman" w:hAnsi="Times New Roman" w:cs="Times New Roman"/>
          <w:color w:val="000000"/>
          <w:kern w:val="0"/>
          <w14:ligatures w14:val="none"/>
        </w:rPr>
        <w:t> standing out for its </w:t>
      </w:r>
      <w:r w:rsidRPr="004A0519">
        <w:rPr>
          <w:rFonts w:ascii="Times New Roman" w:eastAsia="Times New Roman" w:hAnsi="Times New Roman" w:cs="Times New Roman"/>
          <w:b/>
          <w:bCs/>
          <w:color w:val="000000"/>
          <w:kern w:val="0"/>
          <w14:ligatures w14:val="none"/>
        </w:rPr>
        <w:t xml:space="preserve">remarkably low </w:t>
      </w:r>
      <w:proofErr w:type="spellStart"/>
      <w:r w:rsidRPr="004A0519">
        <w:rPr>
          <w:rFonts w:ascii="Times New Roman" w:eastAsia="Times New Roman" w:hAnsi="Times New Roman" w:cs="Times New Roman"/>
          <w:b/>
          <w:bCs/>
          <w:color w:val="000000"/>
          <w:kern w:val="0"/>
          <w14:ligatures w14:val="none"/>
        </w:rPr>
        <w:t>correlations</w:t>
      </w:r>
      <w:r w:rsidRPr="004A0519">
        <w:rPr>
          <w:rFonts w:ascii="Times New Roman" w:eastAsia="Times New Roman" w:hAnsi="Times New Roman" w:cs="Times New Roman"/>
          <w:color w:val="000000"/>
          <w:kern w:val="0"/>
          <w14:ligatures w14:val="none"/>
        </w:rPr>
        <w:t>with</w:t>
      </w:r>
      <w:proofErr w:type="spellEnd"/>
      <w:r w:rsidRPr="004A0519">
        <w:rPr>
          <w:rFonts w:ascii="Times New Roman" w:eastAsia="Times New Roman" w:hAnsi="Times New Roman" w:cs="Times New Roman"/>
          <w:color w:val="000000"/>
          <w:kern w:val="0"/>
          <w14:ligatures w14:val="none"/>
        </w:rPr>
        <w:t xml:space="preserve"> all other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634"/>
        <w:gridCol w:w="914"/>
        <w:gridCol w:w="714"/>
        <w:gridCol w:w="480"/>
        <w:gridCol w:w="581"/>
        <w:gridCol w:w="742"/>
      </w:tblGrid>
      <w:tr w:rsidR="001E272B" w:rsidRPr="004A0519" w14:paraId="36C1A929" w14:textId="77777777" w:rsidTr="00ED367C">
        <w:trPr>
          <w:tblHeader/>
          <w:tblCellSpacing w:w="15" w:type="dxa"/>
        </w:trPr>
        <w:tc>
          <w:tcPr>
            <w:tcW w:w="0" w:type="auto"/>
            <w:vAlign w:val="center"/>
            <w:hideMark/>
          </w:tcPr>
          <w:p w14:paraId="04B2DA4B" w14:textId="77777777" w:rsidR="001E272B" w:rsidRPr="004A0519" w:rsidRDefault="001E272B" w:rsidP="00ED367C">
            <w:pPr>
              <w:spacing w:after="0" w:line="240" w:lineRule="auto"/>
              <w:rPr>
                <w:rFonts w:ascii="Times New Roman" w:eastAsia="Times New Roman" w:hAnsi="Times New Roman" w:cs="Times New Roman"/>
                <w:color w:val="000000"/>
                <w:kern w:val="0"/>
                <w14:ligatures w14:val="none"/>
              </w:rPr>
            </w:pPr>
          </w:p>
        </w:tc>
        <w:tc>
          <w:tcPr>
            <w:tcW w:w="0" w:type="auto"/>
            <w:vAlign w:val="center"/>
            <w:hideMark/>
          </w:tcPr>
          <w:p w14:paraId="5C6D196E" w14:textId="77777777" w:rsidR="001E272B" w:rsidRPr="004A0519" w:rsidRDefault="001E272B" w:rsidP="00ED367C">
            <w:pPr>
              <w:spacing w:after="0" w:line="240" w:lineRule="auto"/>
              <w:jc w:val="center"/>
              <w:rPr>
                <w:rFonts w:ascii="Times New Roman" w:eastAsia="Times New Roman" w:hAnsi="Times New Roman" w:cs="Times New Roman"/>
                <w:b/>
                <w:bCs/>
                <w:kern w:val="0"/>
                <w14:ligatures w14:val="none"/>
              </w:rPr>
            </w:pPr>
            <w:r w:rsidRPr="004A0519">
              <w:rPr>
                <w:rFonts w:ascii="Times New Roman" w:eastAsia="Times New Roman" w:hAnsi="Times New Roman" w:cs="Times New Roman"/>
                <w:b/>
                <w:bCs/>
                <w:kern w:val="0"/>
                <w14:ligatures w14:val="none"/>
              </w:rPr>
              <w:t>AMD</w:t>
            </w:r>
          </w:p>
        </w:tc>
        <w:tc>
          <w:tcPr>
            <w:tcW w:w="0" w:type="auto"/>
            <w:vAlign w:val="center"/>
            <w:hideMark/>
          </w:tcPr>
          <w:p w14:paraId="607574EA" w14:textId="77777777" w:rsidR="001E272B" w:rsidRPr="004A0519" w:rsidRDefault="001E272B" w:rsidP="00ED367C">
            <w:pPr>
              <w:spacing w:after="0" w:line="240" w:lineRule="auto"/>
              <w:jc w:val="center"/>
              <w:rPr>
                <w:rFonts w:ascii="Times New Roman" w:eastAsia="Times New Roman" w:hAnsi="Times New Roman" w:cs="Times New Roman"/>
                <w:b/>
                <w:bCs/>
                <w:kern w:val="0"/>
                <w14:ligatures w14:val="none"/>
              </w:rPr>
            </w:pPr>
            <w:r w:rsidRPr="004A0519">
              <w:rPr>
                <w:rFonts w:ascii="Times New Roman" w:eastAsia="Times New Roman" w:hAnsi="Times New Roman" w:cs="Times New Roman"/>
                <w:b/>
                <w:bCs/>
                <w:kern w:val="0"/>
                <w14:ligatures w14:val="none"/>
              </w:rPr>
              <w:t>BYDDY</w:t>
            </w:r>
          </w:p>
        </w:tc>
        <w:tc>
          <w:tcPr>
            <w:tcW w:w="0" w:type="auto"/>
            <w:vAlign w:val="center"/>
            <w:hideMark/>
          </w:tcPr>
          <w:p w14:paraId="15131AB0" w14:textId="77777777" w:rsidR="001E272B" w:rsidRPr="004A0519" w:rsidRDefault="001E272B" w:rsidP="00ED367C">
            <w:pPr>
              <w:spacing w:after="0" w:line="240" w:lineRule="auto"/>
              <w:jc w:val="center"/>
              <w:rPr>
                <w:rFonts w:ascii="Times New Roman" w:eastAsia="Times New Roman" w:hAnsi="Times New Roman" w:cs="Times New Roman"/>
                <w:b/>
                <w:bCs/>
                <w:kern w:val="0"/>
                <w14:ligatures w14:val="none"/>
              </w:rPr>
            </w:pPr>
            <w:r w:rsidRPr="004A0519">
              <w:rPr>
                <w:rFonts w:ascii="Times New Roman" w:eastAsia="Times New Roman" w:hAnsi="Times New Roman" w:cs="Times New Roman"/>
                <w:b/>
                <w:bCs/>
                <w:kern w:val="0"/>
                <w14:ligatures w14:val="none"/>
              </w:rPr>
              <w:t>COST</w:t>
            </w:r>
          </w:p>
        </w:tc>
        <w:tc>
          <w:tcPr>
            <w:tcW w:w="0" w:type="auto"/>
            <w:vAlign w:val="center"/>
            <w:hideMark/>
          </w:tcPr>
          <w:p w14:paraId="18F39813" w14:textId="77777777" w:rsidR="001E272B" w:rsidRPr="004A0519" w:rsidRDefault="001E272B" w:rsidP="00ED367C">
            <w:pPr>
              <w:spacing w:after="0" w:line="240" w:lineRule="auto"/>
              <w:jc w:val="center"/>
              <w:rPr>
                <w:rFonts w:ascii="Times New Roman" w:eastAsia="Times New Roman" w:hAnsi="Times New Roman" w:cs="Times New Roman"/>
                <w:b/>
                <w:bCs/>
                <w:kern w:val="0"/>
                <w14:ligatures w14:val="none"/>
              </w:rPr>
            </w:pPr>
            <w:r w:rsidRPr="004A0519">
              <w:rPr>
                <w:rFonts w:ascii="Times New Roman" w:eastAsia="Times New Roman" w:hAnsi="Times New Roman" w:cs="Times New Roman"/>
                <w:b/>
                <w:bCs/>
                <w:kern w:val="0"/>
                <w14:ligatures w14:val="none"/>
              </w:rPr>
              <w:t>DE</w:t>
            </w:r>
          </w:p>
        </w:tc>
        <w:tc>
          <w:tcPr>
            <w:tcW w:w="0" w:type="auto"/>
            <w:vAlign w:val="center"/>
            <w:hideMark/>
          </w:tcPr>
          <w:p w14:paraId="541DC4FA" w14:textId="77777777" w:rsidR="001E272B" w:rsidRPr="004A0519" w:rsidRDefault="001E272B" w:rsidP="00ED367C">
            <w:pPr>
              <w:spacing w:after="0" w:line="240" w:lineRule="auto"/>
              <w:jc w:val="center"/>
              <w:rPr>
                <w:rFonts w:ascii="Times New Roman" w:eastAsia="Times New Roman" w:hAnsi="Times New Roman" w:cs="Times New Roman"/>
                <w:b/>
                <w:bCs/>
                <w:kern w:val="0"/>
                <w14:ligatures w14:val="none"/>
              </w:rPr>
            </w:pPr>
            <w:r w:rsidRPr="004A0519">
              <w:rPr>
                <w:rFonts w:ascii="Times New Roman" w:eastAsia="Times New Roman" w:hAnsi="Times New Roman" w:cs="Times New Roman"/>
                <w:b/>
                <w:bCs/>
                <w:kern w:val="0"/>
                <w14:ligatures w14:val="none"/>
              </w:rPr>
              <w:t>GLD</w:t>
            </w:r>
          </w:p>
        </w:tc>
        <w:tc>
          <w:tcPr>
            <w:tcW w:w="0" w:type="auto"/>
            <w:vAlign w:val="center"/>
            <w:hideMark/>
          </w:tcPr>
          <w:p w14:paraId="151A8DE1" w14:textId="77777777" w:rsidR="001E272B" w:rsidRPr="004A0519" w:rsidRDefault="001E272B" w:rsidP="00ED367C">
            <w:pPr>
              <w:spacing w:after="0" w:line="240" w:lineRule="auto"/>
              <w:jc w:val="center"/>
              <w:rPr>
                <w:rFonts w:ascii="Times New Roman" w:eastAsia="Times New Roman" w:hAnsi="Times New Roman" w:cs="Times New Roman"/>
                <w:b/>
                <w:bCs/>
                <w:kern w:val="0"/>
                <w14:ligatures w14:val="none"/>
              </w:rPr>
            </w:pPr>
            <w:r w:rsidRPr="004A0519">
              <w:rPr>
                <w:rFonts w:ascii="Times New Roman" w:eastAsia="Times New Roman" w:hAnsi="Times New Roman" w:cs="Times New Roman"/>
                <w:b/>
                <w:bCs/>
                <w:kern w:val="0"/>
                <w14:ligatures w14:val="none"/>
              </w:rPr>
              <w:t>MSFT</w:t>
            </w:r>
          </w:p>
        </w:tc>
      </w:tr>
      <w:tr w:rsidR="001E272B" w:rsidRPr="004A0519" w14:paraId="4BC018E0" w14:textId="77777777" w:rsidTr="00ED367C">
        <w:trPr>
          <w:tblCellSpacing w:w="15" w:type="dxa"/>
        </w:trPr>
        <w:tc>
          <w:tcPr>
            <w:tcW w:w="0" w:type="auto"/>
            <w:vAlign w:val="center"/>
            <w:hideMark/>
          </w:tcPr>
          <w:p w14:paraId="3E835B1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b/>
                <w:bCs/>
                <w:kern w:val="0"/>
                <w14:ligatures w14:val="none"/>
              </w:rPr>
              <w:t>AMD</w:t>
            </w:r>
          </w:p>
        </w:tc>
        <w:tc>
          <w:tcPr>
            <w:tcW w:w="0" w:type="auto"/>
            <w:vAlign w:val="center"/>
            <w:hideMark/>
          </w:tcPr>
          <w:p w14:paraId="504B63D7"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1.00</w:t>
            </w:r>
          </w:p>
        </w:tc>
        <w:tc>
          <w:tcPr>
            <w:tcW w:w="0" w:type="auto"/>
            <w:vAlign w:val="center"/>
            <w:hideMark/>
          </w:tcPr>
          <w:p w14:paraId="7742160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0.29</w:t>
            </w:r>
          </w:p>
        </w:tc>
        <w:tc>
          <w:tcPr>
            <w:tcW w:w="0" w:type="auto"/>
            <w:vAlign w:val="center"/>
            <w:hideMark/>
          </w:tcPr>
          <w:p w14:paraId="3D5506F4"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0.40</w:t>
            </w:r>
          </w:p>
        </w:tc>
        <w:tc>
          <w:tcPr>
            <w:tcW w:w="0" w:type="auto"/>
            <w:vAlign w:val="center"/>
            <w:hideMark/>
          </w:tcPr>
          <w:p w14:paraId="01F89FD4"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0.32</w:t>
            </w:r>
          </w:p>
        </w:tc>
        <w:tc>
          <w:tcPr>
            <w:tcW w:w="0" w:type="auto"/>
            <w:vAlign w:val="center"/>
            <w:hideMark/>
          </w:tcPr>
          <w:p w14:paraId="3A182BAF"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0.11</w:t>
            </w:r>
          </w:p>
        </w:tc>
        <w:tc>
          <w:tcPr>
            <w:tcW w:w="0" w:type="auto"/>
            <w:vAlign w:val="center"/>
            <w:hideMark/>
          </w:tcPr>
          <w:p w14:paraId="4C509DBC"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0.56</w:t>
            </w:r>
          </w:p>
        </w:tc>
      </w:tr>
      <w:tr w:rsidR="001E272B" w:rsidRPr="004A0519" w14:paraId="7DF46305" w14:textId="77777777" w:rsidTr="00ED367C">
        <w:trPr>
          <w:tblCellSpacing w:w="15" w:type="dxa"/>
        </w:trPr>
        <w:tc>
          <w:tcPr>
            <w:tcW w:w="0" w:type="auto"/>
            <w:vAlign w:val="center"/>
            <w:hideMark/>
          </w:tcPr>
          <w:p w14:paraId="23873294"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b/>
                <w:bCs/>
                <w:kern w:val="0"/>
                <w14:ligatures w14:val="none"/>
              </w:rPr>
              <w:t>BYDDY</w:t>
            </w:r>
          </w:p>
        </w:tc>
        <w:tc>
          <w:tcPr>
            <w:tcW w:w="0" w:type="auto"/>
            <w:vAlign w:val="center"/>
            <w:hideMark/>
          </w:tcPr>
          <w:p w14:paraId="14AC0C2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0.29</w:t>
            </w:r>
          </w:p>
        </w:tc>
        <w:tc>
          <w:tcPr>
            <w:tcW w:w="0" w:type="auto"/>
            <w:vAlign w:val="center"/>
            <w:hideMark/>
          </w:tcPr>
          <w:p w14:paraId="275A99A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1.00</w:t>
            </w:r>
          </w:p>
        </w:tc>
        <w:tc>
          <w:tcPr>
            <w:tcW w:w="0" w:type="auto"/>
            <w:vAlign w:val="center"/>
            <w:hideMark/>
          </w:tcPr>
          <w:p w14:paraId="59C51D3D"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0.20</w:t>
            </w:r>
          </w:p>
        </w:tc>
        <w:tc>
          <w:tcPr>
            <w:tcW w:w="0" w:type="auto"/>
            <w:vAlign w:val="center"/>
            <w:hideMark/>
          </w:tcPr>
          <w:p w14:paraId="79FFA63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0.26</w:t>
            </w:r>
          </w:p>
        </w:tc>
        <w:tc>
          <w:tcPr>
            <w:tcW w:w="0" w:type="auto"/>
            <w:vAlign w:val="center"/>
            <w:hideMark/>
          </w:tcPr>
          <w:p w14:paraId="5F9986B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0.08</w:t>
            </w:r>
          </w:p>
        </w:tc>
        <w:tc>
          <w:tcPr>
            <w:tcW w:w="0" w:type="auto"/>
            <w:vAlign w:val="center"/>
            <w:hideMark/>
          </w:tcPr>
          <w:p w14:paraId="1FD3085C"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0.32</w:t>
            </w:r>
          </w:p>
        </w:tc>
      </w:tr>
      <w:tr w:rsidR="001E272B" w:rsidRPr="004A0519" w14:paraId="61D89848" w14:textId="77777777" w:rsidTr="00ED367C">
        <w:trPr>
          <w:tblCellSpacing w:w="15" w:type="dxa"/>
        </w:trPr>
        <w:tc>
          <w:tcPr>
            <w:tcW w:w="0" w:type="auto"/>
            <w:vAlign w:val="center"/>
            <w:hideMark/>
          </w:tcPr>
          <w:p w14:paraId="2387C076"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b/>
                <w:bCs/>
                <w:kern w:val="0"/>
                <w14:ligatures w14:val="none"/>
              </w:rPr>
              <w:t>COST</w:t>
            </w:r>
          </w:p>
        </w:tc>
        <w:tc>
          <w:tcPr>
            <w:tcW w:w="0" w:type="auto"/>
            <w:vAlign w:val="center"/>
            <w:hideMark/>
          </w:tcPr>
          <w:p w14:paraId="29EF3C4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0.40</w:t>
            </w:r>
          </w:p>
        </w:tc>
        <w:tc>
          <w:tcPr>
            <w:tcW w:w="0" w:type="auto"/>
            <w:vAlign w:val="center"/>
            <w:hideMark/>
          </w:tcPr>
          <w:p w14:paraId="59E7EEE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0.20</w:t>
            </w:r>
          </w:p>
        </w:tc>
        <w:tc>
          <w:tcPr>
            <w:tcW w:w="0" w:type="auto"/>
            <w:vAlign w:val="center"/>
            <w:hideMark/>
          </w:tcPr>
          <w:p w14:paraId="31C49A23"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1.00</w:t>
            </w:r>
          </w:p>
        </w:tc>
        <w:tc>
          <w:tcPr>
            <w:tcW w:w="0" w:type="auto"/>
            <w:vAlign w:val="center"/>
            <w:hideMark/>
          </w:tcPr>
          <w:p w14:paraId="5E5A0D79"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0.32</w:t>
            </w:r>
          </w:p>
        </w:tc>
        <w:tc>
          <w:tcPr>
            <w:tcW w:w="0" w:type="auto"/>
            <w:vAlign w:val="center"/>
            <w:hideMark/>
          </w:tcPr>
          <w:p w14:paraId="3FC3D637"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0.10</w:t>
            </w:r>
          </w:p>
        </w:tc>
        <w:tc>
          <w:tcPr>
            <w:tcW w:w="0" w:type="auto"/>
            <w:vAlign w:val="center"/>
            <w:hideMark/>
          </w:tcPr>
          <w:p w14:paraId="56FDCE1A"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0.56</w:t>
            </w:r>
          </w:p>
        </w:tc>
      </w:tr>
      <w:tr w:rsidR="001E272B" w:rsidRPr="004A0519" w14:paraId="44677773" w14:textId="77777777" w:rsidTr="00ED367C">
        <w:trPr>
          <w:tblCellSpacing w:w="15" w:type="dxa"/>
        </w:trPr>
        <w:tc>
          <w:tcPr>
            <w:tcW w:w="0" w:type="auto"/>
            <w:vAlign w:val="center"/>
            <w:hideMark/>
          </w:tcPr>
          <w:p w14:paraId="4D56DE0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b/>
                <w:bCs/>
                <w:kern w:val="0"/>
                <w14:ligatures w14:val="none"/>
              </w:rPr>
              <w:t>DE</w:t>
            </w:r>
          </w:p>
        </w:tc>
        <w:tc>
          <w:tcPr>
            <w:tcW w:w="0" w:type="auto"/>
            <w:vAlign w:val="center"/>
            <w:hideMark/>
          </w:tcPr>
          <w:p w14:paraId="189033D2"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0.32</w:t>
            </w:r>
          </w:p>
        </w:tc>
        <w:tc>
          <w:tcPr>
            <w:tcW w:w="0" w:type="auto"/>
            <w:vAlign w:val="center"/>
            <w:hideMark/>
          </w:tcPr>
          <w:p w14:paraId="6F20B622"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0.26</w:t>
            </w:r>
          </w:p>
        </w:tc>
        <w:tc>
          <w:tcPr>
            <w:tcW w:w="0" w:type="auto"/>
            <w:vAlign w:val="center"/>
            <w:hideMark/>
          </w:tcPr>
          <w:p w14:paraId="54F8350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0.32</w:t>
            </w:r>
          </w:p>
        </w:tc>
        <w:tc>
          <w:tcPr>
            <w:tcW w:w="0" w:type="auto"/>
            <w:vAlign w:val="center"/>
            <w:hideMark/>
          </w:tcPr>
          <w:p w14:paraId="511839EB"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1.00</w:t>
            </w:r>
          </w:p>
        </w:tc>
        <w:tc>
          <w:tcPr>
            <w:tcW w:w="0" w:type="auto"/>
            <w:vAlign w:val="center"/>
            <w:hideMark/>
          </w:tcPr>
          <w:p w14:paraId="2972D26D"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0.07</w:t>
            </w:r>
          </w:p>
        </w:tc>
        <w:tc>
          <w:tcPr>
            <w:tcW w:w="0" w:type="auto"/>
            <w:vAlign w:val="center"/>
            <w:hideMark/>
          </w:tcPr>
          <w:p w14:paraId="34FF6236"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0.39</w:t>
            </w:r>
          </w:p>
        </w:tc>
      </w:tr>
      <w:tr w:rsidR="001E272B" w:rsidRPr="004A0519" w14:paraId="0E9D84FD" w14:textId="77777777" w:rsidTr="00ED367C">
        <w:trPr>
          <w:tblCellSpacing w:w="15" w:type="dxa"/>
        </w:trPr>
        <w:tc>
          <w:tcPr>
            <w:tcW w:w="0" w:type="auto"/>
            <w:vAlign w:val="center"/>
            <w:hideMark/>
          </w:tcPr>
          <w:p w14:paraId="505E5BB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b/>
                <w:bCs/>
                <w:kern w:val="0"/>
                <w14:ligatures w14:val="none"/>
              </w:rPr>
              <w:t>GLD</w:t>
            </w:r>
          </w:p>
        </w:tc>
        <w:tc>
          <w:tcPr>
            <w:tcW w:w="0" w:type="auto"/>
            <w:vAlign w:val="center"/>
            <w:hideMark/>
          </w:tcPr>
          <w:p w14:paraId="4EF0FBE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0.11</w:t>
            </w:r>
          </w:p>
        </w:tc>
        <w:tc>
          <w:tcPr>
            <w:tcW w:w="0" w:type="auto"/>
            <w:vAlign w:val="center"/>
            <w:hideMark/>
          </w:tcPr>
          <w:p w14:paraId="0DFDB6C0"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0.08</w:t>
            </w:r>
          </w:p>
        </w:tc>
        <w:tc>
          <w:tcPr>
            <w:tcW w:w="0" w:type="auto"/>
            <w:vAlign w:val="center"/>
            <w:hideMark/>
          </w:tcPr>
          <w:p w14:paraId="59589CB2"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0.10</w:t>
            </w:r>
          </w:p>
        </w:tc>
        <w:tc>
          <w:tcPr>
            <w:tcW w:w="0" w:type="auto"/>
            <w:vAlign w:val="center"/>
            <w:hideMark/>
          </w:tcPr>
          <w:p w14:paraId="3780344D"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0.07</w:t>
            </w:r>
          </w:p>
        </w:tc>
        <w:tc>
          <w:tcPr>
            <w:tcW w:w="0" w:type="auto"/>
            <w:vAlign w:val="center"/>
            <w:hideMark/>
          </w:tcPr>
          <w:p w14:paraId="4C634D6E"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1.00</w:t>
            </w:r>
          </w:p>
        </w:tc>
        <w:tc>
          <w:tcPr>
            <w:tcW w:w="0" w:type="auto"/>
            <w:vAlign w:val="center"/>
            <w:hideMark/>
          </w:tcPr>
          <w:p w14:paraId="189E5E8A"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0.07</w:t>
            </w:r>
          </w:p>
        </w:tc>
      </w:tr>
      <w:tr w:rsidR="001E272B" w:rsidRPr="004A0519" w14:paraId="3E11429C" w14:textId="77777777" w:rsidTr="00ED367C">
        <w:trPr>
          <w:tblCellSpacing w:w="15" w:type="dxa"/>
        </w:trPr>
        <w:tc>
          <w:tcPr>
            <w:tcW w:w="0" w:type="auto"/>
            <w:vAlign w:val="center"/>
            <w:hideMark/>
          </w:tcPr>
          <w:p w14:paraId="4C03A1DF"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b/>
                <w:bCs/>
                <w:kern w:val="0"/>
                <w14:ligatures w14:val="none"/>
              </w:rPr>
              <w:t>MSFT</w:t>
            </w:r>
          </w:p>
        </w:tc>
        <w:tc>
          <w:tcPr>
            <w:tcW w:w="0" w:type="auto"/>
            <w:vAlign w:val="center"/>
            <w:hideMark/>
          </w:tcPr>
          <w:p w14:paraId="4265B82F"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0.56</w:t>
            </w:r>
          </w:p>
        </w:tc>
        <w:tc>
          <w:tcPr>
            <w:tcW w:w="0" w:type="auto"/>
            <w:vAlign w:val="center"/>
            <w:hideMark/>
          </w:tcPr>
          <w:p w14:paraId="5357CA8D"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0.32</w:t>
            </w:r>
          </w:p>
        </w:tc>
        <w:tc>
          <w:tcPr>
            <w:tcW w:w="0" w:type="auto"/>
            <w:vAlign w:val="center"/>
            <w:hideMark/>
          </w:tcPr>
          <w:p w14:paraId="6A025724"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0.56</w:t>
            </w:r>
          </w:p>
        </w:tc>
        <w:tc>
          <w:tcPr>
            <w:tcW w:w="0" w:type="auto"/>
            <w:vAlign w:val="center"/>
            <w:hideMark/>
          </w:tcPr>
          <w:p w14:paraId="76D5EAB3"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0.39</w:t>
            </w:r>
          </w:p>
        </w:tc>
        <w:tc>
          <w:tcPr>
            <w:tcW w:w="0" w:type="auto"/>
            <w:vAlign w:val="center"/>
            <w:hideMark/>
          </w:tcPr>
          <w:p w14:paraId="0799C114"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0.07</w:t>
            </w:r>
          </w:p>
        </w:tc>
        <w:tc>
          <w:tcPr>
            <w:tcW w:w="0" w:type="auto"/>
            <w:vAlign w:val="center"/>
            <w:hideMark/>
          </w:tcPr>
          <w:p w14:paraId="3090CCE5" w14:textId="77777777" w:rsidR="001E272B" w:rsidRPr="004A0519" w:rsidRDefault="001E272B" w:rsidP="00ED367C">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kern w:val="0"/>
                <w14:ligatures w14:val="none"/>
              </w:rPr>
              <w:t>1.00</w:t>
            </w:r>
          </w:p>
        </w:tc>
      </w:tr>
    </w:tbl>
    <w:p w14:paraId="37353736"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GLD acts as a </w:t>
      </w:r>
      <w:r w:rsidRPr="004A0519">
        <w:rPr>
          <w:rFonts w:ascii="Times New Roman" w:eastAsia="Times New Roman" w:hAnsi="Times New Roman" w:cs="Times New Roman"/>
          <w:b/>
          <w:bCs/>
          <w:color w:val="000000"/>
          <w:kern w:val="0"/>
          <w14:ligatures w14:val="none"/>
        </w:rPr>
        <w:t>strategic counterweight</w:t>
      </w:r>
      <w:r w:rsidRPr="004A0519">
        <w:rPr>
          <w:rFonts w:ascii="Times New Roman" w:eastAsia="Times New Roman" w:hAnsi="Times New Roman" w:cs="Times New Roman"/>
          <w:color w:val="000000"/>
          <w:kern w:val="0"/>
          <w14:ligatures w14:val="none"/>
        </w:rPr>
        <w:t> — largely uncorrelated with market-driven assets, it enhances </w:t>
      </w:r>
      <w:r w:rsidRPr="004A0519">
        <w:rPr>
          <w:rFonts w:ascii="Times New Roman" w:eastAsia="Times New Roman" w:hAnsi="Times New Roman" w:cs="Times New Roman"/>
          <w:b/>
          <w:bCs/>
          <w:color w:val="000000"/>
          <w:kern w:val="0"/>
          <w14:ligatures w14:val="none"/>
        </w:rPr>
        <w:t>portfolio resilience</w:t>
      </w:r>
      <w:r w:rsidRPr="004A0519">
        <w:rPr>
          <w:rFonts w:ascii="Times New Roman" w:eastAsia="Times New Roman" w:hAnsi="Times New Roman" w:cs="Times New Roman"/>
          <w:color w:val="000000"/>
          <w:kern w:val="0"/>
          <w14:ligatures w14:val="none"/>
        </w:rPr>
        <w:t> and helps </w:t>
      </w:r>
      <w:r w:rsidRPr="004A0519">
        <w:rPr>
          <w:rFonts w:ascii="Times New Roman" w:eastAsia="Times New Roman" w:hAnsi="Times New Roman" w:cs="Times New Roman"/>
          <w:b/>
          <w:bCs/>
          <w:color w:val="000000"/>
          <w:kern w:val="0"/>
          <w14:ligatures w14:val="none"/>
        </w:rPr>
        <w:t>shift the efficient frontier leftward</w:t>
      </w:r>
      <w:r w:rsidRPr="004A0519">
        <w:rPr>
          <w:rFonts w:ascii="Times New Roman" w:eastAsia="Times New Roman" w:hAnsi="Times New Roman" w:cs="Times New Roman"/>
          <w:color w:val="000000"/>
          <w:kern w:val="0"/>
          <w14:ligatures w14:val="none"/>
        </w:rPr>
        <w:t>, lowering risk without sacrificing return. In this sense, </w:t>
      </w:r>
      <w:r w:rsidRPr="004A0519">
        <w:rPr>
          <w:rFonts w:ascii="Times New Roman" w:eastAsia="Times New Roman" w:hAnsi="Times New Roman" w:cs="Times New Roman"/>
          <w:b/>
          <w:bCs/>
          <w:color w:val="000000"/>
          <w:kern w:val="0"/>
          <w14:ligatures w14:val="none"/>
        </w:rPr>
        <w:t>correlation is not just a statistic, but a design tool</w:t>
      </w:r>
      <w:r w:rsidRPr="004A0519">
        <w:rPr>
          <w:rFonts w:ascii="Times New Roman" w:eastAsia="Times New Roman" w:hAnsi="Times New Roman" w:cs="Times New Roman"/>
          <w:color w:val="000000"/>
          <w:kern w:val="0"/>
          <w14:ligatures w14:val="none"/>
        </w:rPr>
        <w:t> for robust portfolio construction.</w:t>
      </w:r>
    </w:p>
    <w:p w14:paraId="0F93D29C" w14:textId="77777777" w:rsidR="001E272B" w:rsidRPr="004A0519" w:rsidRDefault="001E272B" w:rsidP="001E27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A0519">
        <w:rPr>
          <w:rFonts w:ascii="Times New Roman" w:eastAsia="Times New Roman" w:hAnsi="Times New Roman" w:cs="Times New Roman"/>
          <w:b/>
          <w:bCs/>
          <w:color w:val="000000"/>
          <w:kern w:val="0"/>
          <w:sz w:val="27"/>
          <w:szCs w:val="27"/>
          <w14:ligatures w14:val="none"/>
        </w:rPr>
        <w:t>3. Simulation and the Efficient Frontier: Pursuing Markowitz’s Legacy</w:t>
      </w:r>
    </w:p>
    <w:p w14:paraId="350362CB"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With the assets selected and their interactions understood, we now turn to a core exercise in modern portfolio theory: identifying the efficient frontier. Inspired by the pioneering work of Harry Markowitz (1952), we simulate and optimize portfolios to find those combinations that maximize expected return per unit of risk.</w:t>
      </w:r>
    </w:p>
    <w:p w14:paraId="5DF1E175"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To visualize the investment opportunity set (IOS), we generate 10,000 random portfolios. Each point represents a different combination of weights across the six assets. When plotted in the risk-return space, an enveloping curve emerges toward the upper-left edge — this is the empirical efficient frontier.</w:t>
      </w:r>
    </w:p>
    <w:p w14:paraId="23632BEF"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However, beyond visual intuition, we seek analytical precision. Therefore, we formally set up the Markowitz optimization problem as follows:</w:t>
      </w:r>
    </w:p>
    <w:p w14:paraId="2E992EEA" w14:textId="77777777" w:rsidR="001E272B" w:rsidRPr="004A0519" w:rsidRDefault="001E272B" w:rsidP="001E272B">
      <w:pPr>
        <w:spacing w:after="0" w:line="240" w:lineRule="auto"/>
        <w:rPr>
          <w:rFonts w:ascii="Times New Roman" w:eastAsia="Times New Roman" w:hAnsi="Times New Roman" w:cs="Times New Roman"/>
          <w:kern w:val="0"/>
          <w14:ligatures w14:val="none"/>
        </w:rPr>
      </w:pPr>
      <w:proofErr w:type="gramStart"/>
      <w:r w:rsidRPr="004A0519">
        <w:rPr>
          <w:rFonts w:ascii="Times New Roman" w:eastAsia="Times New Roman" w:hAnsi="Times New Roman" w:cs="Times New Roman"/>
          <w:color w:val="000000"/>
          <w:kern w:val="0"/>
          <w14:ligatures w14:val="none"/>
        </w:rPr>
        <w:t>Minimize:σ</w:t>
      </w:r>
      <w:proofErr w:type="gramEnd"/>
      <w:r w:rsidRPr="004A0519">
        <w:rPr>
          <w:rFonts w:ascii="Times New Roman" w:eastAsia="Times New Roman" w:hAnsi="Times New Roman" w:cs="Times New Roman"/>
          <w:color w:val="000000"/>
          <w:kern w:val="0"/>
          <w14:ligatures w14:val="none"/>
        </w:rPr>
        <w:t>p2=w</w:t>
      </w:r>
      <w:r w:rsidRPr="004A0519">
        <w:rPr>
          <w:rFonts w:ascii="Cambria Math" w:eastAsia="Times New Roman" w:hAnsi="Cambria Math" w:cs="Cambria Math"/>
          <w:color w:val="000000"/>
          <w:kern w:val="0"/>
          <w14:ligatures w14:val="none"/>
        </w:rPr>
        <w:t>⊤</w:t>
      </w:r>
      <w:r w:rsidRPr="004A0519">
        <w:rPr>
          <w:rFonts w:ascii="Times New Roman" w:eastAsia="Times New Roman" w:hAnsi="Times New Roman" w:cs="Times New Roman"/>
          <w:color w:val="000000"/>
          <w:kern w:val="0"/>
          <w14:ligatures w14:val="none"/>
        </w:rPr>
        <w:t>ΣwSubject </w:t>
      </w:r>
      <w:proofErr w:type="gramStart"/>
      <w:r w:rsidRPr="004A0519">
        <w:rPr>
          <w:rFonts w:ascii="Times New Roman" w:eastAsia="Times New Roman" w:hAnsi="Times New Roman" w:cs="Times New Roman"/>
          <w:color w:val="000000"/>
          <w:kern w:val="0"/>
          <w14:ligatures w14:val="none"/>
        </w:rPr>
        <w:t>to:w</w:t>
      </w:r>
      <w:proofErr w:type="gramEnd"/>
      <w:r w:rsidRPr="004A0519">
        <w:rPr>
          <w:rFonts w:ascii="Cambria Math" w:eastAsia="Times New Roman" w:hAnsi="Cambria Math" w:cs="Cambria Math"/>
          <w:color w:val="000000"/>
          <w:kern w:val="0"/>
          <w14:ligatures w14:val="none"/>
        </w:rPr>
        <w:t>⊤</w:t>
      </w:r>
      <w:r w:rsidRPr="004A0519">
        <w:rPr>
          <w:rFonts w:ascii="Times New Roman" w:eastAsia="Times New Roman" w:hAnsi="Times New Roman" w:cs="Times New Roman"/>
          <w:color w:val="000000"/>
          <w:kern w:val="0"/>
          <w14:ligatures w14:val="none"/>
        </w:rPr>
        <w:t>r=μ</w:t>
      </w:r>
      <w:proofErr w:type="gramStart"/>
      <w:r w:rsidRPr="004A0519">
        <w:rPr>
          <w:rFonts w:ascii="Times New Roman" w:eastAsia="Times New Roman" w:hAnsi="Times New Roman" w:cs="Times New Roman"/>
          <w:color w:val="000000"/>
          <w:kern w:val="0"/>
          <w14:ligatures w14:val="none"/>
        </w:rPr>
        <w:t>target,w</w:t>
      </w:r>
      <w:proofErr w:type="gramEnd"/>
      <w:r w:rsidRPr="004A0519">
        <w:rPr>
          <w:rFonts w:ascii="Cambria Math" w:eastAsia="Times New Roman" w:hAnsi="Cambria Math" w:cs="Cambria Math"/>
          <w:color w:val="000000"/>
          <w:kern w:val="0"/>
          <w14:ligatures w14:val="none"/>
        </w:rPr>
        <w:t>⊤</w:t>
      </w:r>
      <w:r w:rsidRPr="004A0519">
        <w:rPr>
          <w:rFonts w:ascii="Times New Roman" w:eastAsia="Times New Roman" w:hAnsi="Times New Roman" w:cs="Times New Roman"/>
          <w:color w:val="000000"/>
          <w:kern w:val="0"/>
          <w14:ligatures w14:val="none"/>
        </w:rPr>
        <w:t>1=1</w:t>
      </w:r>
      <w:proofErr w:type="gramStart"/>
      <w:r w:rsidRPr="004A0519">
        <w:rPr>
          <w:rFonts w:ascii="Times New Roman" w:eastAsia="Times New Roman" w:hAnsi="Times New Roman" w:cs="Times New Roman"/>
          <w:color w:val="000000"/>
          <w:kern w:val="0"/>
          <w14:ligatures w14:val="none"/>
        </w:rPr>
        <w:t>Minimize:σ</w:t>
      </w:r>
      <w:proofErr w:type="gramEnd"/>
      <w:r w:rsidRPr="004A0519">
        <w:rPr>
          <w:rFonts w:ascii="Times New Roman" w:eastAsia="Times New Roman" w:hAnsi="Times New Roman" w:cs="Times New Roman"/>
          <w:color w:val="000000"/>
          <w:kern w:val="0"/>
          <w14:ligatures w14:val="none"/>
        </w:rPr>
        <w:t>p2​=w</w:t>
      </w:r>
      <w:r w:rsidRPr="004A0519">
        <w:rPr>
          <w:rFonts w:ascii="Cambria Math" w:eastAsia="Times New Roman" w:hAnsi="Cambria Math" w:cs="Cambria Math"/>
          <w:color w:val="000000"/>
          <w:kern w:val="0"/>
          <w14:ligatures w14:val="none"/>
        </w:rPr>
        <w:t>⊤</w:t>
      </w:r>
      <w:r w:rsidRPr="004A0519">
        <w:rPr>
          <w:rFonts w:ascii="Times New Roman" w:eastAsia="Times New Roman" w:hAnsi="Times New Roman" w:cs="Times New Roman"/>
          <w:color w:val="000000"/>
          <w:kern w:val="0"/>
          <w14:ligatures w14:val="none"/>
        </w:rPr>
        <w:t>ΣwSubject </w:t>
      </w:r>
      <w:proofErr w:type="gramStart"/>
      <w:r w:rsidRPr="004A0519">
        <w:rPr>
          <w:rFonts w:ascii="Times New Roman" w:eastAsia="Times New Roman" w:hAnsi="Times New Roman" w:cs="Times New Roman"/>
          <w:color w:val="000000"/>
          <w:kern w:val="0"/>
          <w14:ligatures w14:val="none"/>
        </w:rPr>
        <w:t>to:w</w:t>
      </w:r>
      <w:proofErr w:type="gramEnd"/>
      <w:r w:rsidRPr="004A0519">
        <w:rPr>
          <w:rFonts w:ascii="Cambria Math" w:eastAsia="Times New Roman" w:hAnsi="Cambria Math" w:cs="Cambria Math"/>
          <w:color w:val="000000"/>
          <w:kern w:val="0"/>
          <w14:ligatures w14:val="none"/>
        </w:rPr>
        <w:t>⊤</w:t>
      </w:r>
      <w:r w:rsidRPr="004A0519">
        <w:rPr>
          <w:rFonts w:ascii="Times New Roman" w:eastAsia="Times New Roman" w:hAnsi="Times New Roman" w:cs="Times New Roman"/>
          <w:color w:val="000000"/>
          <w:kern w:val="0"/>
          <w14:ligatures w14:val="none"/>
        </w:rPr>
        <w:t>r=μ</w:t>
      </w:r>
      <w:proofErr w:type="gramStart"/>
      <w:r w:rsidRPr="004A0519">
        <w:rPr>
          <w:rFonts w:ascii="Times New Roman" w:eastAsia="Times New Roman" w:hAnsi="Times New Roman" w:cs="Times New Roman"/>
          <w:color w:val="000000"/>
          <w:kern w:val="0"/>
          <w14:ligatures w14:val="none"/>
        </w:rPr>
        <w:t>target​,w</w:t>
      </w:r>
      <w:proofErr w:type="gramEnd"/>
      <w:r w:rsidRPr="004A0519">
        <w:rPr>
          <w:rFonts w:ascii="Cambria Math" w:eastAsia="Times New Roman" w:hAnsi="Cambria Math" w:cs="Cambria Math"/>
          <w:color w:val="000000"/>
          <w:kern w:val="0"/>
          <w14:ligatures w14:val="none"/>
        </w:rPr>
        <w:t>⊤</w:t>
      </w:r>
      <w:r w:rsidRPr="004A0519">
        <w:rPr>
          <w:rFonts w:ascii="Times New Roman" w:eastAsia="Times New Roman" w:hAnsi="Times New Roman" w:cs="Times New Roman"/>
          <w:color w:val="000000"/>
          <w:kern w:val="0"/>
          <w14:ligatures w14:val="none"/>
        </w:rPr>
        <w:t>1=1</w:t>
      </w:r>
    </w:p>
    <w:p w14:paraId="45A99E99"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Where:</w:t>
      </w:r>
    </w:p>
    <w:p w14:paraId="17363A63" w14:textId="77777777" w:rsidR="001E272B" w:rsidRPr="004A0519" w:rsidRDefault="001E272B" w:rsidP="001E272B">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ww is the vector of portfolio weights,</w:t>
      </w:r>
    </w:p>
    <w:p w14:paraId="166AA389" w14:textId="77777777" w:rsidR="001E272B" w:rsidRPr="004A0519" w:rsidRDefault="001E272B" w:rsidP="001E272B">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ΣΣ is the covariance matrix of asset returns,</w:t>
      </w:r>
    </w:p>
    <w:p w14:paraId="141081C2" w14:textId="77777777" w:rsidR="001E272B" w:rsidRPr="004A0519" w:rsidRDefault="001E272B" w:rsidP="001E272B">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rr</w:t>
      </w:r>
      <w:proofErr w:type="spellEnd"/>
      <w:r w:rsidRPr="004A0519">
        <w:rPr>
          <w:rFonts w:ascii="Times New Roman" w:eastAsia="Times New Roman" w:hAnsi="Times New Roman" w:cs="Times New Roman"/>
          <w:color w:val="000000"/>
          <w:kern w:val="0"/>
          <w14:ligatures w14:val="none"/>
        </w:rPr>
        <w:t> is the vector of expected returns,</w:t>
      </w:r>
    </w:p>
    <w:p w14:paraId="584EB1C9" w14:textId="77777777" w:rsidR="001E272B" w:rsidRPr="004A0519" w:rsidRDefault="001E272B" w:rsidP="001E272B">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μtargetμtarget</w:t>
      </w:r>
      <w:proofErr w:type="spellEnd"/>
      <w:r w:rsidRPr="004A0519">
        <w:rPr>
          <w:rFonts w:ascii="Times New Roman" w:eastAsia="Times New Roman" w:hAnsi="Times New Roman" w:cs="Times New Roman"/>
          <w:color w:val="000000"/>
          <w:kern w:val="0"/>
          <w14:ligatures w14:val="none"/>
        </w:rPr>
        <w:t>​ is the target portfolio return.</w:t>
      </w:r>
    </w:p>
    <w:p w14:paraId="5E0762B4"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lastRenderedPageBreak/>
        <w:t>This formulation minimizes portfolio variance for a desired level of expected return, while ensuring full investment — that is, the weights sum to one.</w:t>
      </w:r>
    </w:p>
    <w:p w14:paraId="5C6288CD"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To reflect realistic constraints faced by portfolio managers, we add two additional conditions:</w:t>
      </w:r>
    </w:p>
    <w:p w14:paraId="4B271283" w14:textId="77777777" w:rsidR="001E272B" w:rsidRPr="004A0519" w:rsidRDefault="001E272B" w:rsidP="001E272B">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b/>
          <w:bCs/>
          <w:color w:val="000000"/>
          <w:kern w:val="0"/>
          <w14:ligatures w14:val="none"/>
        </w:rPr>
        <w:t xml:space="preserve">No </w:t>
      </w:r>
      <w:proofErr w:type="gramStart"/>
      <w:r w:rsidRPr="004A0519">
        <w:rPr>
          <w:rFonts w:ascii="Times New Roman" w:eastAsia="Times New Roman" w:hAnsi="Times New Roman" w:cs="Times New Roman"/>
          <w:b/>
          <w:bCs/>
          <w:color w:val="000000"/>
          <w:kern w:val="0"/>
          <w14:ligatures w14:val="none"/>
        </w:rPr>
        <w:t>short-selling</w:t>
      </w:r>
      <w:proofErr w:type="gramEnd"/>
      <w:r w:rsidRPr="004A0519">
        <w:rPr>
          <w:rFonts w:ascii="Times New Roman" w:eastAsia="Times New Roman" w:hAnsi="Times New Roman" w:cs="Times New Roman"/>
          <w:color w:val="000000"/>
          <w:kern w:val="0"/>
          <w14:ligatures w14:val="none"/>
        </w:rPr>
        <w:t>: wi≥0wi​≥0 for all ii</w:t>
      </w:r>
    </w:p>
    <w:p w14:paraId="34FE16F7" w14:textId="77777777" w:rsidR="001E272B" w:rsidRPr="004A0519" w:rsidRDefault="001E272B" w:rsidP="001E272B">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b/>
          <w:bCs/>
          <w:color w:val="000000"/>
          <w:kern w:val="0"/>
          <w14:ligatures w14:val="none"/>
        </w:rPr>
        <w:t>Forced diversification</w:t>
      </w:r>
      <w:r w:rsidRPr="004A0519">
        <w:rPr>
          <w:rFonts w:ascii="Times New Roman" w:eastAsia="Times New Roman" w:hAnsi="Times New Roman" w:cs="Times New Roman"/>
          <w:color w:val="000000"/>
          <w:kern w:val="0"/>
          <w14:ligatures w14:val="none"/>
        </w:rPr>
        <w:t> (no asset exceeds 50% of the portfolio): wi≤0.5wi​≤0.5 for all ii</w:t>
      </w:r>
    </w:p>
    <w:p w14:paraId="12C3C060"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These constraints give rise to a second, constrained frontier — narrower, but more representative of real-world investment conditions.</w:t>
      </w:r>
    </w:p>
    <w:p w14:paraId="7AB7D0A7"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Comparing the unconstrained and constrained efficient frontiers enables us to quantify the cost of constraints while appreciating the power of diversification. In essence, this section pays tribute to Markowitz’s central insight: diversification is not only desirable — it is mathematically and visually compelling.</w:t>
      </w:r>
    </w:p>
    <w:p w14:paraId="78CC9631" w14:textId="77777777" w:rsidR="001E272B" w:rsidRPr="004A0519" w:rsidRDefault="001E272B" w:rsidP="001E27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A0519">
        <w:rPr>
          <w:rFonts w:ascii="Times New Roman" w:eastAsia="Times New Roman" w:hAnsi="Times New Roman" w:cs="Times New Roman"/>
          <w:b/>
          <w:bCs/>
          <w:color w:val="000000"/>
          <w:kern w:val="0"/>
          <w:sz w:val="27"/>
          <w:szCs w:val="27"/>
          <w14:ligatures w14:val="none"/>
        </w:rPr>
        <w:t>4. Sharpe Ratio and the Tangency Portfolio: When Efficiency Meets Return</w:t>
      </w:r>
    </w:p>
    <w:p w14:paraId="5BAADBD9"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Identifying portfolios along the efficient frontier is essential — but selecting the best among them requires a clear metric. The </w:t>
      </w:r>
      <w:r w:rsidRPr="004A0519">
        <w:rPr>
          <w:rFonts w:ascii="Times New Roman" w:eastAsia="Times New Roman" w:hAnsi="Times New Roman" w:cs="Times New Roman"/>
          <w:b/>
          <w:bCs/>
          <w:color w:val="000000"/>
          <w:kern w:val="0"/>
          <w14:ligatures w14:val="none"/>
        </w:rPr>
        <w:t>Sharpe Ratio</w:t>
      </w:r>
      <w:r w:rsidRPr="004A0519">
        <w:rPr>
          <w:rFonts w:ascii="Times New Roman" w:eastAsia="Times New Roman" w:hAnsi="Times New Roman" w:cs="Times New Roman"/>
          <w:color w:val="000000"/>
          <w:kern w:val="0"/>
          <w14:ligatures w14:val="none"/>
        </w:rPr>
        <w:t> serves this purpose, measuring the excess return per unit of risk:</w:t>
      </w:r>
    </w:p>
    <w:p w14:paraId="44C0EC06" w14:textId="77777777" w:rsidR="001E272B" w:rsidRPr="004A0519" w:rsidRDefault="001E272B" w:rsidP="001E272B">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color w:val="000000"/>
          <w:kern w:val="0"/>
          <w14:ligatures w14:val="none"/>
        </w:rPr>
        <w:t>Sharpe Ratio=</w:t>
      </w:r>
      <w:proofErr w:type="spellStart"/>
      <w:r w:rsidRPr="004A0519">
        <w:rPr>
          <w:rFonts w:ascii="Times New Roman" w:eastAsia="Times New Roman" w:hAnsi="Times New Roman" w:cs="Times New Roman"/>
          <w:color w:val="000000"/>
          <w:kern w:val="0"/>
          <w14:ligatures w14:val="none"/>
        </w:rPr>
        <w:t>μp−rfσpSharpe</w:t>
      </w:r>
      <w:proofErr w:type="spellEnd"/>
      <w:r w:rsidRPr="004A0519">
        <w:rPr>
          <w:rFonts w:ascii="Times New Roman" w:eastAsia="Times New Roman" w:hAnsi="Times New Roman" w:cs="Times New Roman"/>
          <w:color w:val="000000"/>
          <w:kern w:val="0"/>
          <w14:ligatures w14:val="none"/>
        </w:rPr>
        <w:t> Ratio=</w:t>
      </w:r>
      <w:proofErr w:type="spellStart"/>
      <w:r w:rsidRPr="004A0519">
        <w:rPr>
          <w:rFonts w:ascii="Times New Roman" w:eastAsia="Times New Roman" w:hAnsi="Times New Roman" w:cs="Times New Roman"/>
          <w:color w:val="000000"/>
          <w:kern w:val="0"/>
          <w14:ligatures w14:val="none"/>
        </w:rPr>
        <w:t>σp</w:t>
      </w:r>
      <w:proofErr w:type="spellEnd"/>
      <w:r w:rsidRPr="004A0519">
        <w:rPr>
          <w:rFonts w:ascii="Times New Roman" w:eastAsia="Times New Roman" w:hAnsi="Times New Roman" w:cs="Times New Roman"/>
          <w:color w:val="000000"/>
          <w:kern w:val="0"/>
          <w14:ligatures w14:val="none"/>
        </w:rPr>
        <w:t>​</w:t>
      </w:r>
      <w:proofErr w:type="spellStart"/>
      <w:r w:rsidRPr="004A0519">
        <w:rPr>
          <w:rFonts w:ascii="Times New Roman" w:eastAsia="Times New Roman" w:hAnsi="Times New Roman" w:cs="Times New Roman"/>
          <w:color w:val="000000"/>
          <w:kern w:val="0"/>
          <w14:ligatures w14:val="none"/>
        </w:rPr>
        <w:t>μp</w:t>
      </w:r>
      <w:proofErr w:type="spellEnd"/>
      <w:r w:rsidRPr="004A0519">
        <w:rPr>
          <w:rFonts w:ascii="Times New Roman" w:eastAsia="Times New Roman" w:hAnsi="Times New Roman" w:cs="Times New Roman"/>
          <w:color w:val="000000"/>
          <w:kern w:val="0"/>
          <w14:ligatures w14:val="none"/>
        </w:rPr>
        <w:t>​−rf​​</w:t>
      </w:r>
    </w:p>
    <w:p w14:paraId="382B7401"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Where:</w:t>
      </w:r>
    </w:p>
    <w:p w14:paraId="760E0B53" w14:textId="77777777" w:rsidR="001E272B" w:rsidRPr="004A0519" w:rsidRDefault="001E272B" w:rsidP="001E272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μpμp</w:t>
      </w:r>
      <w:proofErr w:type="spellEnd"/>
      <w:r w:rsidRPr="004A0519">
        <w:rPr>
          <w:rFonts w:ascii="Times New Roman" w:eastAsia="Times New Roman" w:hAnsi="Times New Roman" w:cs="Times New Roman"/>
          <w:color w:val="000000"/>
          <w:kern w:val="0"/>
          <w14:ligatures w14:val="none"/>
        </w:rPr>
        <w:t>​: expected portfolio return,</w:t>
      </w:r>
    </w:p>
    <w:p w14:paraId="13D55B80" w14:textId="77777777" w:rsidR="001E272B" w:rsidRPr="004A0519" w:rsidRDefault="001E272B" w:rsidP="001E272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rfrf</w:t>
      </w:r>
      <w:proofErr w:type="spellEnd"/>
      <w:r w:rsidRPr="004A0519">
        <w:rPr>
          <w:rFonts w:ascii="Times New Roman" w:eastAsia="Times New Roman" w:hAnsi="Times New Roman" w:cs="Times New Roman"/>
          <w:color w:val="000000"/>
          <w:kern w:val="0"/>
          <w14:ligatures w14:val="none"/>
        </w:rPr>
        <w:t>​: risk-free rate (assumed at 2% annually),</w:t>
      </w:r>
    </w:p>
    <w:p w14:paraId="7B240A00" w14:textId="77777777" w:rsidR="001E272B" w:rsidRPr="004A0519" w:rsidRDefault="001E272B" w:rsidP="001E272B">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σpσp</w:t>
      </w:r>
      <w:proofErr w:type="spellEnd"/>
      <w:r w:rsidRPr="004A0519">
        <w:rPr>
          <w:rFonts w:ascii="Times New Roman" w:eastAsia="Times New Roman" w:hAnsi="Times New Roman" w:cs="Times New Roman"/>
          <w:color w:val="000000"/>
          <w:kern w:val="0"/>
          <w14:ligatures w14:val="none"/>
        </w:rPr>
        <w:t>​: portfolio standard deviation.</w:t>
      </w:r>
    </w:p>
    <w:p w14:paraId="30A08D4C"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Maximizing this ratio leads us to the </w:t>
      </w:r>
      <w:r w:rsidRPr="004A0519">
        <w:rPr>
          <w:rFonts w:ascii="Times New Roman" w:eastAsia="Times New Roman" w:hAnsi="Times New Roman" w:cs="Times New Roman"/>
          <w:b/>
          <w:bCs/>
          <w:color w:val="000000"/>
          <w:kern w:val="0"/>
          <w14:ligatures w14:val="none"/>
        </w:rPr>
        <w:t>tangency portfolio</w:t>
      </w:r>
      <w:r w:rsidRPr="004A0519">
        <w:rPr>
          <w:rFonts w:ascii="Times New Roman" w:eastAsia="Times New Roman" w:hAnsi="Times New Roman" w:cs="Times New Roman"/>
          <w:color w:val="000000"/>
          <w:kern w:val="0"/>
          <w14:ligatures w14:val="none"/>
        </w:rPr>
        <w:t> — the portfolio that lies on the efficient frontier and is tangent to the </w:t>
      </w:r>
      <w:r w:rsidRPr="004A0519">
        <w:rPr>
          <w:rFonts w:ascii="Times New Roman" w:eastAsia="Times New Roman" w:hAnsi="Times New Roman" w:cs="Times New Roman"/>
          <w:b/>
          <w:bCs/>
          <w:color w:val="000000"/>
          <w:kern w:val="0"/>
          <w14:ligatures w14:val="none"/>
        </w:rPr>
        <w:t>Capital Market Line (CML)</w:t>
      </w:r>
      <w:r w:rsidRPr="004A0519">
        <w:rPr>
          <w:rFonts w:ascii="Times New Roman" w:eastAsia="Times New Roman" w:hAnsi="Times New Roman" w:cs="Times New Roman"/>
          <w:color w:val="000000"/>
          <w:kern w:val="0"/>
          <w14:ligatures w14:val="none"/>
        </w:rPr>
        <w:t>, offering the best risk-return trade-off.</w:t>
      </w:r>
    </w:p>
    <w:p w14:paraId="1A597AA6"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i/>
          <w:iCs/>
          <w:color w:val="000000"/>
          <w:kern w:val="0"/>
          <w14:ligatures w14:val="none"/>
        </w:rPr>
        <w:t>Figure 6</w:t>
      </w:r>
      <w:r w:rsidRPr="004A0519">
        <w:rPr>
          <w:rFonts w:ascii="Times New Roman" w:eastAsia="Times New Roman" w:hAnsi="Times New Roman" w:cs="Times New Roman"/>
          <w:color w:val="000000"/>
          <w:kern w:val="0"/>
          <w14:ligatures w14:val="none"/>
        </w:rPr>
        <w:t> and </w:t>
      </w:r>
      <w:r w:rsidRPr="004A0519">
        <w:rPr>
          <w:rFonts w:ascii="Times New Roman" w:eastAsia="Times New Roman" w:hAnsi="Times New Roman" w:cs="Times New Roman"/>
          <w:i/>
          <w:iCs/>
          <w:color w:val="000000"/>
          <w:kern w:val="0"/>
          <w14:ligatures w14:val="none"/>
        </w:rPr>
        <w:t>Figure 7</w:t>
      </w:r>
      <w:r w:rsidRPr="004A0519">
        <w:rPr>
          <w:rFonts w:ascii="Times New Roman" w:eastAsia="Times New Roman" w:hAnsi="Times New Roman" w:cs="Times New Roman"/>
          <w:color w:val="000000"/>
          <w:kern w:val="0"/>
          <w14:ligatures w14:val="none"/>
        </w:rPr>
        <w:t> illustrate this: the red star marks the tangency portfolio, where the CML intersects the efficient frontier. This point not only represents optimality from a risk-return standpoint but also serves as a robust benchmark for investment strategies.</w:t>
      </w:r>
    </w:p>
    <w:p w14:paraId="75C2E434" w14:textId="77777777" w:rsidR="001E272B"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Although we do not construct investor-specific portfolios (which would require modeling individual risk preferences), the tangency portfolio provides a universal reference point from which tailored decisions can be developed.</w:t>
      </w:r>
    </w:p>
    <w:p w14:paraId="50B99E0B" w14:textId="77777777" w:rsidR="001E272B"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p>
    <w:p w14:paraId="7BF0EF46"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p>
    <w:p w14:paraId="6518441E" w14:textId="77777777" w:rsidR="001E272B" w:rsidRPr="004A0519" w:rsidRDefault="001E272B" w:rsidP="001E27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A0519">
        <w:rPr>
          <w:rFonts w:ascii="Times New Roman" w:eastAsia="Times New Roman" w:hAnsi="Times New Roman" w:cs="Times New Roman"/>
          <w:b/>
          <w:bCs/>
          <w:color w:val="000000"/>
          <w:kern w:val="0"/>
          <w:sz w:val="27"/>
          <w:szCs w:val="27"/>
          <w14:ligatures w14:val="none"/>
        </w:rPr>
        <w:lastRenderedPageBreak/>
        <w:t>5. CAPM Regression: Uncovering the DNA of Portfolio Returns</w:t>
      </w:r>
    </w:p>
    <w:p w14:paraId="6EFA1E1E"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After identifying the tangency portfolio, a natural question arises: where do its returns come from? To dissect this, we apply the </w:t>
      </w:r>
      <w:r w:rsidRPr="004A0519">
        <w:rPr>
          <w:rFonts w:ascii="Times New Roman" w:eastAsia="Times New Roman" w:hAnsi="Times New Roman" w:cs="Times New Roman"/>
          <w:b/>
          <w:bCs/>
          <w:color w:val="000000"/>
          <w:kern w:val="0"/>
          <w14:ligatures w14:val="none"/>
        </w:rPr>
        <w:t>Capital Asset Pricing Model (CAPM)</w:t>
      </w:r>
      <w:r w:rsidRPr="004A0519">
        <w:rPr>
          <w:rFonts w:ascii="Times New Roman" w:eastAsia="Times New Roman" w:hAnsi="Times New Roman" w:cs="Times New Roman"/>
          <w:color w:val="000000"/>
          <w:kern w:val="0"/>
          <w14:ligatures w14:val="none"/>
        </w:rPr>
        <w:t> — a classical framework that decomposes returns into market-driven and strategy-specific components:</w:t>
      </w:r>
    </w:p>
    <w:p w14:paraId="0C626255" w14:textId="77777777" w:rsidR="001E272B" w:rsidRPr="004A0519" w:rsidRDefault="001E272B" w:rsidP="001E272B">
      <w:pPr>
        <w:spacing w:after="0" w:line="240" w:lineRule="auto"/>
        <w:rPr>
          <w:rFonts w:ascii="Times New Roman" w:eastAsia="Times New Roman" w:hAnsi="Times New Roman" w:cs="Times New Roman"/>
          <w:kern w:val="0"/>
          <w14:ligatures w14:val="none"/>
        </w:rPr>
      </w:pPr>
      <w:r w:rsidRPr="004A0519">
        <w:rPr>
          <w:rFonts w:ascii="Times New Roman" w:eastAsia="Times New Roman" w:hAnsi="Times New Roman" w:cs="Times New Roman"/>
          <w:color w:val="000000"/>
          <w:kern w:val="0"/>
          <w14:ligatures w14:val="none"/>
        </w:rPr>
        <w:t>Rp=α+β</w:t>
      </w:r>
      <w:proofErr w:type="spellStart"/>
      <w:r w:rsidRPr="004A0519">
        <w:rPr>
          <w:rFonts w:ascii="Times New Roman" w:eastAsia="Times New Roman" w:hAnsi="Times New Roman" w:cs="Times New Roman"/>
          <w:color w:val="000000"/>
          <w:kern w:val="0"/>
          <w14:ligatures w14:val="none"/>
        </w:rPr>
        <w:t>Rm+εRp</w:t>
      </w:r>
      <w:proofErr w:type="spellEnd"/>
      <w:r w:rsidRPr="004A0519">
        <w:rPr>
          <w:rFonts w:ascii="Times New Roman" w:eastAsia="Times New Roman" w:hAnsi="Times New Roman" w:cs="Times New Roman"/>
          <w:color w:val="000000"/>
          <w:kern w:val="0"/>
          <w14:ligatures w14:val="none"/>
        </w:rPr>
        <w:t>​=α+βRm​+ε</w:t>
      </w:r>
    </w:p>
    <w:p w14:paraId="35630CE7"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Where:</w:t>
      </w:r>
    </w:p>
    <w:p w14:paraId="33F2D256" w14:textId="77777777" w:rsidR="001E272B" w:rsidRPr="004A0519" w:rsidRDefault="001E272B" w:rsidP="001E272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RpRp</w:t>
      </w:r>
      <w:proofErr w:type="spellEnd"/>
      <w:r w:rsidRPr="004A0519">
        <w:rPr>
          <w:rFonts w:ascii="Times New Roman" w:eastAsia="Times New Roman" w:hAnsi="Times New Roman" w:cs="Times New Roman"/>
          <w:color w:val="000000"/>
          <w:kern w:val="0"/>
          <w14:ligatures w14:val="none"/>
        </w:rPr>
        <w:t>​: portfolio return</w:t>
      </w:r>
    </w:p>
    <w:p w14:paraId="057BED9C" w14:textId="77777777" w:rsidR="001E272B" w:rsidRPr="004A0519" w:rsidRDefault="001E272B" w:rsidP="001E272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RmRm</w:t>
      </w:r>
      <w:proofErr w:type="spellEnd"/>
      <w:r w:rsidRPr="004A0519">
        <w:rPr>
          <w:rFonts w:ascii="Times New Roman" w:eastAsia="Times New Roman" w:hAnsi="Times New Roman" w:cs="Times New Roman"/>
          <w:color w:val="000000"/>
          <w:kern w:val="0"/>
          <w14:ligatures w14:val="none"/>
        </w:rPr>
        <w:t>​: market return (proxied by the S&amp;P 500)</w:t>
      </w:r>
    </w:p>
    <w:p w14:paraId="7E572E45" w14:textId="77777777" w:rsidR="001E272B" w:rsidRPr="004A0519" w:rsidRDefault="001E272B" w:rsidP="001E272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αα: excess return not explained by the market (value added)</w:t>
      </w:r>
    </w:p>
    <w:p w14:paraId="7196FA89" w14:textId="77777777" w:rsidR="001E272B" w:rsidRPr="004A0519" w:rsidRDefault="001E272B" w:rsidP="001E272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ββ: sensitivity to the market</w:t>
      </w:r>
    </w:p>
    <w:p w14:paraId="48164225" w14:textId="77777777" w:rsidR="001E272B" w:rsidRPr="004A0519" w:rsidRDefault="001E272B" w:rsidP="001E272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A0519">
        <w:rPr>
          <w:rFonts w:ascii="Times New Roman" w:eastAsia="Times New Roman" w:hAnsi="Times New Roman" w:cs="Times New Roman"/>
          <w:color w:val="000000"/>
          <w:kern w:val="0"/>
          <w14:ligatures w14:val="none"/>
        </w:rPr>
        <w:t>εε</w:t>
      </w:r>
      <w:proofErr w:type="spellEnd"/>
      <w:r w:rsidRPr="004A0519">
        <w:rPr>
          <w:rFonts w:ascii="Times New Roman" w:eastAsia="Times New Roman" w:hAnsi="Times New Roman" w:cs="Times New Roman"/>
          <w:color w:val="000000"/>
          <w:kern w:val="0"/>
          <w14:ligatures w14:val="none"/>
        </w:rPr>
        <w:t>: idiosyncratic component</w:t>
      </w:r>
    </w:p>
    <w:p w14:paraId="18F46055"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Using </w:t>
      </w:r>
      <w:r w:rsidRPr="004A0519">
        <w:rPr>
          <w:rFonts w:ascii="Times New Roman" w:eastAsia="Times New Roman" w:hAnsi="Times New Roman" w:cs="Times New Roman"/>
          <w:b/>
          <w:bCs/>
          <w:color w:val="000000"/>
          <w:kern w:val="0"/>
          <w14:ligatures w14:val="none"/>
        </w:rPr>
        <w:t>Ordinary Least Squares (OLS)</w:t>
      </w:r>
      <w:r w:rsidRPr="004A0519">
        <w:rPr>
          <w:rFonts w:ascii="Times New Roman" w:eastAsia="Times New Roman" w:hAnsi="Times New Roman" w:cs="Times New Roman"/>
          <w:color w:val="000000"/>
          <w:kern w:val="0"/>
          <w14:ligatures w14:val="none"/>
        </w:rPr>
        <w:t> regression on daily returns, we find:</w:t>
      </w:r>
    </w:p>
    <w:p w14:paraId="72205D04" w14:textId="77777777" w:rsidR="001E272B" w:rsidRPr="004A0519" w:rsidRDefault="001E272B" w:rsidP="001E272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R2=0.54R2=0.54: over half of the variance is explained by the market,</w:t>
      </w:r>
    </w:p>
    <w:p w14:paraId="5E9D4EDF" w14:textId="77777777" w:rsidR="001E272B" w:rsidRPr="004A0519" w:rsidRDefault="001E272B" w:rsidP="001E272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β=0.53β=0.53: moderate market exposure,</w:t>
      </w:r>
    </w:p>
    <w:p w14:paraId="53E7BAEB" w14:textId="77777777" w:rsidR="001E272B" w:rsidRPr="004A0519" w:rsidRDefault="001E272B" w:rsidP="001E272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α&gt;0α&gt;0: evidence of outperformance beyond market return.</w:t>
      </w:r>
    </w:p>
    <w:p w14:paraId="7BFAB783"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i/>
          <w:iCs/>
          <w:color w:val="000000"/>
          <w:kern w:val="0"/>
          <w14:ligatures w14:val="none"/>
        </w:rPr>
        <w:t>Figure 8</w:t>
      </w:r>
      <w:r w:rsidRPr="004A0519">
        <w:rPr>
          <w:rFonts w:ascii="Times New Roman" w:eastAsia="Times New Roman" w:hAnsi="Times New Roman" w:cs="Times New Roman"/>
          <w:color w:val="000000"/>
          <w:kern w:val="0"/>
          <w14:ligatures w14:val="none"/>
        </w:rPr>
        <w:t> shows the linear fit under OLS, while </w:t>
      </w:r>
      <w:r w:rsidRPr="004A0519">
        <w:rPr>
          <w:rFonts w:ascii="Times New Roman" w:eastAsia="Times New Roman" w:hAnsi="Times New Roman" w:cs="Times New Roman"/>
          <w:i/>
          <w:iCs/>
          <w:color w:val="000000"/>
          <w:kern w:val="0"/>
          <w14:ligatures w14:val="none"/>
        </w:rPr>
        <w:t>Figure 9</w:t>
      </w:r>
      <w:r w:rsidRPr="004A0519">
        <w:rPr>
          <w:rFonts w:ascii="Times New Roman" w:eastAsia="Times New Roman" w:hAnsi="Times New Roman" w:cs="Times New Roman"/>
          <w:color w:val="000000"/>
          <w:kern w:val="0"/>
          <w14:ligatures w14:val="none"/>
        </w:rPr>
        <w:t> confirms robustness via </w:t>
      </w:r>
      <w:r w:rsidRPr="004A0519">
        <w:rPr>
          <w:rFonts w:ascii="Times New Roman" w:eastAsia="Times New Roman" w:hAnsi="Times New Roman" w:cs="Times New Roman"/>
          <w:b/>
          <w:bCs/>
          <w:color w:val="000000"/>
          <w:kern w:val="0"/>
          <w14:ligatures w14:val="none"/>
        </w:rPr>
        <w:t>Robust Linear Modeling (RLM)</w:t>
      </w:r>
      <w:r w:rsidRPr="004A0519">
        <w:rPr>
          <w:rFonts w:ascii="Times New Roman" w:eastAsia="Times New Roman" w:hAnsi="Times New Roman" w:cs="Times New Roman"/>
          <w:color w:val="000000"/>
          <w:kern w:val="0"/>
          <w14:ligatures w14:val="none"/>
        </w:rPr>
        <w:t>, which yields nearly identical estimates — validating the stability of our beta.</w:t>
      </w:r>
    </w:p>
    <w:p w14:paraId="5C5F1D3E"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Recognizing that markets evolve, we extend our analysis using </w:t>
      </w:r>
      <w:r w:rsidRPr="004A0519">
        <w:rPr>
          <w:rFonts w:ascii="Times New Roman" w:eastAsia="Times New Roman" w:hAnsi="Times New Roman" w:cs="Times New Roman"/>
          <w:b/>
          <w:bCs/>
          <w:color w:val="000000"/>
          <w:kern w:val="0"/>
          <w14:ligatures w14:val="none"/>
        </w:rPr>
        <w:t>rolling regressions</w:t>
      </w:r>
      <w:r w:rsidRPr="004A0519">
        <w:rPr>
          <w:rFonts w:ascii="Times New Roman" w:eastAsia="Times New Roman" w:hAnsi="Times New Roman" w:cs="Times New Roman"/>
          <w:color w:val="000000"/>
          <w:kern w:val="0"/>
          <w14:ligatures w14:val="none"/>
        </w:rPr>
        <w:t> with 252-day windows to track changes in αα and ββ over time.</w:t>
      </w:r>
    </w:p>
    <w:p w14:paraId="47F1A8B7" w14:textId="77777777" w:rsidR="001E272B" w:rsidRPr="004A0519" w:rsidRDefault="001E272B" w:rsidP="001E272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i/>
          <w:iCs/>
          <w:color w:val="000000"/>
          <w:kern w:val="0"/>
          <w14:ligatures w14:val="none"/>
        </w:rPr>
        <w:t>Figure 10</w:t>
      </w:r>
      <w:r w:rsidRPr="004A0519">
        <w:rPr>
          <w:rFonts w:ascii="Times New Roman" w:eastAsia="Times New Roman" w:hAnsi="Times New Roman" w:cs="Times New Roman"/>
          <w:color w:val="000000"/>
          <w:kern w:val="0"/>
          <w14:ligatures w14:val="none"/>
        </w:rPr>
        <w:t>: </w:t>
      </w:r>
      <w:r w:rsidRPr="004A0519">
        <w:rPr>
          <w:rFonts w:ascii="Times New Roman" w:eastAsia="Times New Roman" w:hAnsi="Times New Roman" w:cs="Times New Roman"/>
          <w:b/>
          <w:bCs/>
          <w:color w:val="000000"/>
          <w:kern w:val="0"/>
          <w14:ligatures w14:val="none"/>
        </w:rPr>
        <w:t>Alpha</w:t>
      </w:r>
      <w:r w:rsidRPr="004A0519">
        <w:rPr>
          <w:rFonts w:ascii="Times New Roman" w:eastAsia="Times New Roman" w:hAnsi="Times New Roman" w:cs="Times New Roman"/>
          <w:color w:val="000000"/>
          <w:kern w:val="0"/>
          <w14:ligatures w14:val="none"/>
        </w:rPr>
        <w:t> is occasionally positive and significant (t-statistic &gt; 2), indicating genuine value added; at other times, it declines, reflecting market-dependent performance.</w:t>
      </w:r>
    </w:p>
    <w:p w14:paraId="1CE2627A" w14:textId="77777777" w:rsidR="001E272B" w:rsidRPr="004A0519" w:rsidRDefault="001E272B" w:rsidP="001E272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i/>
          <w:iCs/>
          <w:color w:val="000000"/>
          <w:kern w:val="0"/>
          <w14:ligatures w14:val="none"/>
        </w:rPr>
        <w:t>Figure 11</w:t>
      </w:r>
      <w:r w:rsidRPr="004A0519">
        <w:rPr>
          <w:rFonts w:ascii="Times New Roman" w:eastAsia="Times New Roman" w:hAnsi="Times New Roman" w:cs="Times New Roman"/>
          <w:color w:val="000000"/>
          <w:kern w:val="0"/>
          <w14:ligatures w14:val="none"/>
        </w:rPr>
        <w:t>: </w:t>
      </w:r>
      <w:r w:rsidRPr="004A0519">
        <w:rPr>
          <w:rFonts w:ascii="Times New Roman" w:eastAsia="Times New Roman" w:hAnsi="Times New Roman" w:cs="Times New Roman"/>
          <w:b/>
          <w:bCs/>
          <w:color w:val="000000"/>
          <w:kern w:val="0"/>
          <w14:ligatures w14:val="none"/>
        </w:rPr>
        <w:t>Beta</w:t>
      </w:r>
      <w:r w:rsidRPr="004A0519">
        <w:rPr>
          <w:rFonts w:ascii="Times New Roman" w:eastAsia="Times New Roman" w:hAnsi="Times New Roman" w:cs="Times New Roman"/>
          <w:color w:val="000000"/>
          <w:kern w:val="0"/>
          <w14:ligatures w14:val="none"/>
        </w:rPr>
        <w:t> fluctuates between 0.2 and 0.7, confirming that market sensitivity is not constant — likely influenced by sector shifts or macro conditions.</w:t>
      </w:r>
    </w:p>
    <w:p w14:paraId="33E8AEAC" w14:textId="77777777" w:rsidR="001E272B" w:rsidRPr="004A051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These findings lead to three main insights:</w:t>
      </w:r>
    </w:p>
    <w:p w14:paraId="0081D9D9" w14:textId="77777777" w:rsidR="001E272B" w:rsidRPr="004A0519" w:rsidRDefault="001E272B" w:rsidP="001E272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The tangency portfolio is consistently influenced by market dynamics (high ββ and R2R2).</w:t>
      </w:r>
    </w:p>
    <w:p w14:paraId="108F19C0" w14:textId="77777777" w:rsidR="001E272B" w:rsidRPr="004A0519" w:rsidRDefault="001E272B" w:rsidP="001E272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Periods of significant αα indicate moments of strategy-driven outperformance.</w:t>
      </w:r>
    </w:p>
    <w:p w14:paraId="5CDB8BE7" w14:textId="77777777" w:rsidR="001E272B" w:rsidRPr="004A0519" w:rsidRDefault="001E272B" w:rsidP="001E272B">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Both αα and ββ are dynamic, warranting continuous monitoring.</w:t>
      </w:r>
    </w:p>
    <w:p w14:paraId="6D930840" w14:textId="77777777" w:rsidR="001E272B"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4A0519">
        <w:rPr>
          <w:rFonts w:ascii="Times New Roman" w:eastAsia="Times New Roman" w:hAnsi="Times New Roman" w:cs="Times New Roman"/>
          <w:color w:val="000000"/>
          <w:kern w:val="0"/>
          <w14:ligatures w14:val="none"/>
        </w:rPr>
        <w:t>In summary, CAPM reveals not just whether the portfolio generates returns, but how — and rolling analysis transforms it into a powerful, adaptive tool for portfolio evaluation.</w:t>
      </w:r>
    </w:p>
    <w:p w14:paraId="3CB073FD" w14:textId="77777777" w:rsidR="001E272B" w:rsidRPr="00BD1DD9" w:rsidRDefault="001E272B" w:rsidP="001E27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D1DD9">
        <w:rPr>
          <w:rFonts w:ascii="Times New Roman" w:eastAsia="Times New Roman" w:hAnsi="Times New Roman" w:cs="Times New Roman"/>
          <w:b/>
          <w:bCs/>
          <w:color w:val="000000"/>
          <w:kern w:val="0"/>
          <w:sz w:val="27"/>
          <w:szCs w:val="27"/>
          <w14:ligatures w14:val="none"/>
        </w:rPr>
        <w:t>6. Expected vs. Realized Portfolio Performance</w:t>
      </w:r>
    </w:p>
    <w:p w14:paraId="585E8A99"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lastRenderedPageBreak/>
        <w:t>A robust evaluation of portfolio quality requires comparing theoretical expectations with actual market outcomes. Below, we present the key performance metrics and corresponding analysis.</w:t>
      </w:r>
    </w:p>
    <w:p w14:paraId="3DF7F9AE" w14:textId="77777777" w:rsidR="001E272B" w:rsidRPr="00BD1DD9" w:rsidRDefault="001E272B" w:rsidP="001E272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D1DD9">
        <w:rPr>
          <w:rFonts w:ascii="Apple Color Emoji" w:eastAsia="Times New Roman" w:hAnsi="Apple Color Emoji" w:cs="Apple Color Emoji"/>
          <w:b/>
          <w:bCs/>
          <w:color w:val="000000"/>
          <w:kern w:val="0"/>
          <w14:ligatures w14:val="none"/>
        </w:rPr>
        <w:t>📐</w:t>
      </w:r>
      <w:r w:rsidRPr="00BD1DD9">
        <w:rPr>
          <w:rFonts w:ascii="Times New Roman" w:eastAsia="Times New Roman" w:hAnsi="Times New Roman" w:cs="Times New Roman"/>
          <w:b/>
          <w:bCs/>
          <w:color w:val="000000"/>
          <w:kern w:val="0"/>
          <w14:ligatures w14:val="none"/>
        </w:rPr>
        <w:t xml:space="preserve"> Key Metrics</w:t>
      </w:r>
    </w:p>
    <w:p w14:paraId="6D3269D7" w14:textId="77777777" w:rsidR="001E272B" w:rsidRPr="00BD1DD9" w:rsidRDefault="001E272B" w:rsidP="001E272B">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b/>
          <w:bCs/>
          <w:color w:val="000000"/>
          <w:kern w:val="0"/>
          <w14:ligatures w14:val="none"/>
        </w:rPr>
        <w:t>Expected Annual Return</w:t>
      </w:r>
      <w:r w:rsidRPr="00BD1DD9">
        <w:rPr>
          <w:rFonts w:ascii="Times New Roman" w:eastAsia="Times New Roman" w:hAnsi="Times New Roman" w:cs="Times New Roman"/>
          <w:color w:val="000000"/>
          <w:kern w:val="0"/>
          <w14:ligatures w14:val="none"/>
        </w:rPr>
        <w:t>:</w:t>
      </w:r>
      <w:r w:rsidRPr="00BD1DD9">
        <w:rPr>
          <w:rFonts w:ascii="Times New Roman" w:eastAsia="Times New Roman" w:hAnsi="Times New Roman" w:cs="Times New Roman"/>
          <w:color w:val="000000"/>
          <w:kern w:val="0"/>
          <w14:ligatures w14:val="none"/>
        </w:rPr>
        <w:br/>
        <w:t>E[Rp]=</w:t>
      </w:r>
      <w:proofErr w:type="spellStart"/>
      <w:r w:rsidRPr="00BD1DD9">
        <w:rPr>
          <w:rFonts w:ascii="Times New Roman" w:eastAsia="Times New Roman" w:hAnsi="Times New Roman" w:cs="Times New Roman"/>
          <w:color w:val="000000"/>
          <w:kern w:val="0"/>
          <w14:ligatures w14:val="none"/>
        </w:rPr>
        <w:t>w</w:t>
      </w:r>
      <w:r w:rsidRPr="00BD1DD9">
        <w:rPr>
          <w:rFonts w:ascii="Cambria Math" w:eastAsia="Times New Roman" w:hAnsi="Cambria Math" w:cs="Cambria Math"/>
          <w:color w:val="000000"/>
          <w:kern w:val="0"/>
          <w14:ligatures w14:val="none"/>
        </w:rPr>
        <w:t>⊤</w:t>
      </w:r>
      <w:r w:rsidRPr="00BD1DD9">
        <w:rPr>
          <w:rFonts w:ascii="Times New Roman" w:eastAsia="Times New Roman" w:hAnsi="Times New Roman" w:cs="Times New Roman"/>
          <w:color w:val="000000"/>
          <w:kern w:val="0"/>
          <w14:ligatures w14:val="none"/>
        </w:rPr>
        <w:t>μ</w:t>
      </w:r>
      <w:proofErr w:type="spellEnd"/>
      <w:r w:rsidRPr="00BD1DD9">
        <w:rPr>
          <w:rFonts w:ascii="Times New Roman" w:eastAsia="Times New Roman" w:hAnsi="Times New Roman" w:cs="Times New Roman"/>
          <w:color w:val="000000"/>
          <w:kern w:val="0"/>
          <w14:ligatures w14:val="none"/>
        </w:rPr>
        <w:t>=22.88%E[Rp​]=</w:t>
      </w:r>
      <w:proofErr w:type="spellStart"/>
      <w:r w:rsidRPr="00BD1DD9">
        <w:rPr>
          <w:rFonts w:ascii="Times New Roman" w:eastAsia="Times New Roman" w:hAnsi="Times New Roman" w:cs="Times New Roman"/>
          <w:color w:val="000000"/>
          <w:kern w:val="0"/>
          <w14:ligatures w14:val="none"/>
        </w:rPr>
        <w:t>w</w:t>
      </w:r>
      <w:r w:rsidRPr="00BD1DD9">
        <w:rPr>
          <w:rFonts w:ascii="Cambria Math" w:eastAsia="Times New Roman" w:hAnsi="Cambria Math" w:cs="Cambria Math"/>
          <w:color w:val="000000"/>
          <w:kern w:val="0"/>
          <w14:ligatures w14:val="none"/>
        </w:rPr>
        <w:t>⊤</w:t>
      </w:r>
      <w:r w:rsidRPr="00BD1DD9">
        <w:rPr>
          <w:rFonts w:ascii="Times New Roman" w:eastAsia="Times New Roman" w:hAnsi="Times New Roman" w:cs="Times New Roman"/>
          <w:color w:val="000000"/>
          <w:kern w:val="0"/>
          <w14:ligatures w14:val="none"/>
        </w:rPr>
        <w:t>μ</w:t>
      </w:r>
      <w:proofErr w:type="spellEnd"/>
      <w:r w:rsidRPr="00BD1DD9">
        <w:rPr>
          <w:rFonts w:ascii="Times New Roman" w:eastAsia="Times New Roman" w:hAnsi="Times New Roman" w:cs="Times New Roman"/>
          <w:color w:val="000000"/>
          <w:kern w:val="0"/>
          <w14:ligatures w14:val="none"/>
        </w:rPr>
        <w:t>=22.88%</w:t>
      </w:r>
    </w:p>
    <w:p w14:paraId="421350F2" w14:textId="77777777" w:rsidR="001E272B" w:rsidRPr="00BD1DD9" w:rsidRDefault="001E272B" w:rsidP="001E272B">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b/>
          <w:bCs/>
          <w:color w:val="000000"/>
          <w:kern w:val="0"/>
          <w14:ligatures w14:val="none"/>
        </w:rPr>
        <w:t>Realized Annualized Return</w:t>
      </w:r>
      <w:r w:rsidRPr="00BD1DD9">
        <w:rPr>
          <w:rFonts w:ascii="Times New Roman" w:eastAsia="Times New Roman" w:hAnsi="Times New Roman" w:cs="Times New Roman"/>
          <w:color w:val="000000"/>
          <w:kern w:val="0"/>
          <w14:ligatures w14:val="none"/>
        </w:rPr>
        <w:t>:</w:t>
      </w:r>
      <w:r w:rsidRPr="00BD1DD9">
        <w:rPr>
          <w:rFonts w:ascii="Times New Roman" w:eastAsia="Times New Roman" w:hAnsi="Times New Roman" w:cs="Times New Roman"/>
          <w:color w:val="000000"/>
          <w:kern w:val="0"/>
          <w14:ligatures w14:val="none"/>
        </w:rPr>
        <w:br/>
        <w:t>Rreal=(∏t=1T(1+</w:t>
      </w:r>
      <w:proofErr w:type="gramStart"/>
      <w:r w:rsidRPr="00BD1DD9">
        <w:rPr>
          <w:rFonts w:ascii="Times New Roman" w:eastAsia="Times New Roman" w:hAnsi="Times New Roman" w:cs="Times New Roman"/>
          <w:color w:val="000000"/>
          <w:kern w:val="0"/>
          <w14:ligatures w14:val="none"/>
        </w:rPr>
        <w:t>rp,t</w:t>
      </w:r>
      <w:proofErr w:type="gramEnd"/>
      <w:r w:rsidRPr="00BD1DD9">
        <w:rPr>
          <w:rFonts w:ascii="Times New Roman" w:eastAsia="Times New Roman" w:hAnsi="Times New Roman" w:cs="Times New Roman"/>
          <w:color w:val="000000"/>
          <w:kern w:val="0"/>
          <w14:ligatures w14:val="none"/>
        </w:rPr>
        <w:t>))252/T−1=24.23%Rreal​=(∏t=1T​(1+</w:t>
      </w:r>
      <w:proofErr w:type="gramStart"/>
      <w:r w:rsidRPr="00BD1DD9">
        <w:rPr>
          <w:rFonts w:ascii="Times New Roman" w:eastAsia="Times New Roman" w:hAnsi="Times New Roman" w:cs="Times New Roman"/>
          <w:color w:val="000000"/>
          <w:kern w:val="0"/>
          <w14:ligatures w14:val="none"/>
        </w:rPr>
        <w:t>rp,t​</w:t>
      </w:r>
      <w:proofErr w:type="gramEnd"/>
      <w:r w:rsidRPr="00BD1DD9">
        <w:rPr>
          <w:rFonts w:ascii="Times New Roman" w:eastAsia="Times New Roman" w:hAnsi="Times New Roman" w:cs="Times New Roman"/>
          <w:color w:val="000000"/>
          <w:kern w:val="0"/>
          <w14:ligatures w14:val="none"/>
        </w:rPr>
        <w:t>))252/T−1=24.23%</w:t>
      </w:r>
    </w:p>
    <w:p w14:paraId="7A1526B5" w14:textId="77777777" w:rsidR="001E272B" w:rsidRPr="00BD1DD9" w:rsidRDefault="001E272B" w:rsidP="001E272B">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b/>
          <w:bCs/>
          <w:color w:val="000000"/>
          <w:kern w:val="0"/>
          <w14:ligatures w14:val="none"/>
        </w:rPr>
        <w:t>Compound Annual Growth Rate (CAGR)</w:t>
      </w:r>
      <w:r w:rsidRPr="00BD1DD9">
        <w:rPr>
          <w:rFonts w:ascii="Times New Roman" w:eastAsia="Times New Roman" w:hAnsi="Times New Roman" w:cs="Times New Roman"/>
          <w:color w:val="000000"/>
          <w:kern w:val="0"/>
          <w14:ligatures w14:val="none"/>
        </w:rPr>
        <w:t>:</w:t>
      </w:r>
      <w:r w:rsidRPr="00BD1DD9">
        <w:rPr>
          <w:rFonts w:ascii="Times New Roman" w:eastAsia="Times New Roman" w:hAnsi="Times New Roman" w:cs="Times New Roman"/>
          <w:color w:val="000000"/>
          <w:kern w:val="0"/>
          <w14:ligatures w14:val="none"/>
        </w:rPr>
        <w:br/>
        <w:t>CAGR=(VfinalVinitial)1/n−1=24.18%CAGR=(Vinitial​Vfinal​​)1/n−1=24.18%</w:t>
      </w:r>
    </w:p>
    <w:p w14:paraId="187AE2F2" w14:textId="77777777" w:rsidR="001E272B" w:rsidRPr="00BD1DD9" w:rsidRDefault="001E272B" w:rsidP="001E272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D1DD9">
        <w:rPr>
          <w:rFonts w:ascii="Apple Color Emoji" w:eastAsia="Times New Roman" w:hAnsi="Apple Color Emoji" w:cs="Apple Color Emoji"/>
          <w:b/>
          <w:bCs/>
          <w:color w:val="000000"/>
          <w:kern w:val="0"/>
          <w14:ligatures w14:val="none"/>
        </w:rPr>
        <w:t>📈</w:t>
      </w:r>
      <w:r w:rsidRPr="00BD1DD9">
        <w:rPr>
          <w:rFonts w:ascii="Times New Roman" w:eastAsia="Times New Roman" w:hAnsi="Times New Roman" w:cs="Times New Roman"/>
          <w:b/>
          <w:bCs/>
          <w:color w:val="000000"/>
          <w:kern w:val="0"/>
          <w14:ligatures w14:val="none"/>
        </w:rPr>
        <w:t xml:space="preserve"> Performance Chart Analysis</w:t>
      </w:r>
    </w:p>
    <w:p w14:paraId="3D6114B0"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The chart tracks cumulative portfolio growth from a normalized value of 1 (2018) through 2025. The </w:t>
      </w:r>
      <w:r w:rsidRPr="00BD1DD9">
        <w:rPr>
          <w:rFonts w:ascii="Times New Roman" w:eastAsia="Times New Roman" w:hAnsi="Times New Roman" w:cs="Times New Roman"/>
          <w:b/>
          <w:bCs/>
          <w:color w:val="000000"/>
          <w:kern w:val="0"/>
          <w14:ligatures w14:val="none"/>
        </w:rPr>
        <w:t xml:space="preserve">solid blue </w:t>
      </w:r>
      <w:proofErr w:type="spellStart"/>
      <w:r w:rsidRPr="00BD1DD9">
        <w:rPr>
          <w:rFonts w:ascii="Times New Roman" w:eastAsia="Times New Roman" w:hAnsi="Times New Roman" w:cs="Times New Roman"/>
          <w:b/>
          <w:bCs/>
          <w:color w:val="000000"/>
          <w:kern w:val="0"/>
          <w14:ligatures w14:val="none"/>
        </w:rPr>
        <w:t>curve</w:t>
      </w:r>
      <w:r w:rsidRPr="00BD1DD9">
        <w:rPr>
          <w:rFonts w:ascii="Times New Roman" w:eastAsia="Times New Roman" w:hAnsi="Times New Roman" w:cs="Times New Roman"/>
          <w:color w:val="000000"/>
          <w:kern w:val="0"/>
          <w14:ligatures w14:val="none"/>
        </w:rPr>
        <w:t>reflects</w:t>
      </w:r>
      <w:proofErr w:type="spellEnd"/>
      <w:r w:rsidRPr="00BD1DD9">
        <w:rPr>
          <w:rFonts w:ascii="Times New Roman" w:eastAsia="Times New Roman" w:hAnsi="Times New Roman" w:cs="Times New Roman"/>
          <w:color w:val="000000"/>
          <w:kern w:val="0"/>
          <w14:ligatures w14:val="none"/>
        </w:rPr>
        <w:t xml:space="preserve"> actual performance, while the </w:t>
      </w:r>
      <w:r w:rsidRPr="00BD1DD9">
        <w:rPr>
          <w:rFonts w:ascii="Times New Roman" w:eastAsia="Times New Roman" w:hAnsi="Times New Roman" w:cs="Times New Roman"/>
          <w:b/>
          <w:bCs/>
          <w:color w:val="000000"/>
          <w:kern w:val="0"/>
          <w14:ligatures w14:val="none"/>
        </w:rPr>
        <w:t>dashed red line</w:t>
      </w:r>
      <w:r w:rsidRPr="00BD1DD9">
        <w:rPr>
          <w:rFonts w:ascii="Times New Roman" w:eastAsia="Times New Roman" w:hAnsi="Times New Roman" w:cs="Times New Roman"/>
          <w:color w:val="000000"/>
          <w:kern w:val="0"/>
          <w14:ligatures w14:val="none"/>
        </w:rPr>
        <w:t> represents the expected trajectory assuming constant 22.88% annual growth.</w:t>
      </w:r>
    </w:p>
    <w:p w14:paraId="5063754F"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Throughout the period, the portfolio </w:t>
      </w:r>
      <w:r w:rsidRPr="00BD1DD9">
        <w:rPr>
          <w:rFonts w:ascii="Times New Roman" w:eastAsia="Times New Roman" w:hAnsi="Times New Roman" w:cs="Times New Roman"/>
          <w:b/>
          <w:bCs/>
          <w:color w:val="000000"/>
          <w:kern w:val="0"/>
          <w14:ligatures w14:val="none"/>
        </w:rPr>
        <w:t>consistently outperforms expectations</w:t>
      </w:r>
      <w:r w:rsidRPr="00BD1DD9">
        <w:rPr>
          <w:rFonts w:ascii="Times New Roman" w:eastAsia="Times New Roman" w:hAnsi="Times New Roman" w:cs="Times New Roman"/>
          <w:color w:val="000000"/>
          <w:kern w:val="0"/>
          <w14:ligatures w14:val="none"/>
        </w:rPr>
        <w:t>, ultimately growing to more than five times the initial capital. This result underscores the impact of optimized asset allocation and the inclusion of high-growth names like AMD and BYDDY.</w:t>
      </w:r>
    </w:p>
    <w:p w14:paraId="12983B95" w14:textId="77777777" w:rsidR="001E272B" w:rsidRPr="00BD1DD9" w:rsidRDefault="001E272B" w:rsidP="001E272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D1DD9">
        <w:rPr>
          <w:rFonts w:ascii="Apple Color Emoji" w:eastAsia="Times New Roman" w:hAnsi="Apple Color Emoji" w:cs="Apple Color Emoji"/>
          <w:b/>
          <w:bCs/>
          <w:color w:val="000000"/>
          <w:kern w:val="0"/>
          <w14:ligatures w14:val="none"/>
        </w:rPr>
        <w:t>🦠</w:t>
      </w:r>
      <w:r w:rsidRPr="00BD1DD9">
        <w:rPr>
          <w:rFonts w:ascii="Times New Roman" w:eastAsia="Times New Roman" w:hAnsi="Times New Roman" w:cs="Times New Roman"/>
          <w:b/>
          <w:bCs/>
          <w:color w:val="000000"/>
          <w:kern w:val="0"/>
          <w14:ligatures w14:val="none"/>
        </w:rPr>
        <w:t xml:space="preserve"> COVID-19 Resilience</w:t>
      </w:r>
    </w:p>
    <w:p w14:paraId="75327B79"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During the March 2020 market crash:</w:t>
      </w:r>
    </w:p>
    <w:p w14:paraId="2CB7C193" w14:textId="77777777" w:rsidR="001E272B" w:rsidRPr="00BD1DD9" w:rsidRDefault="001E272B" w:rsidP="001E272B">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The portfolio experienced only a </w:t>
      </w:r>
      <w:r w:rsidRPr="00BD1DD9">
        <w:rPr>
          <w:rFonts w:ascii="Times New Roman" w:eastAsia="Times New Roman" w:hAnsi="Times New Roman" w:cs="Times New Roman"/>
          <w:b/>
          <w:bCs/>
          <w:color w:val="000000"/>
          <w:kern w:val="0"/>
          <w14:ligatures w14:val="none"/>
        </w:rPr>
        <w:t>moderate drawdown</w:t>
      </w:r>
      <w:r w:rsidRPr="00BD1DD9">
        <w:rPr>
          <w:rFonts w:ascii="Times New Roman" w:eastAsia="Times New Roman" w:hAnsi="Times New Roman" w:cs="Times New Roman"/>
          <w:color w:val="000000"/>
          <w:kern w:val="0"/>
          <w14:ligatures w14:val="none"/>
        </w:rPr>
        <w:t>,</w:t>
      </w:r>
    </w:p>
    <w:p w14:paraId="2089FE8B" w14:textId="77777777" w:rsidR="001E272B" w:rsidRPr="00BD1DD9" w:rsidRDefault="001E272B" w:rsidP="001E272B">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b/>
          <w:bCs/>
          <w:color w:val="000000"/>
          <w:kern w:val="0"/>
          <w14:ligatures w14:val="none"/>
        </w:rPr>
        <w:t>Recovered rapidly</w:t>
      </w:r>
      <w:r w:rsidRPr="00BD1DD9">
        <w:rPr>
          <w:rFonts w:ascii="Times New Roman" w:eastAsia="Times New Roman" w:hAnsi="Times New Roman" w:cs="Times New Roman"/>
          <w:color w:val="000000"/>
          <w:kern w:val="0"/>
          <w14:ligatures w14:val="none"/>
        </w:rPr>
        <w:t>, within months, and</w:t>
      </w:r>
    </w:p>
    <w:p w14:paraId="68F6E1AD" w14:textId="77777777" w:rsidR="001E272B" w:rsidRPr="00BD1DD9" w:rsidRDefault="001E272B" w:rsidP="001E272B">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b/>
          <w:bCs/>
          <w:color w:val="000000"/>
          <w:kern w:val="0"/>
          <w14:ligatures w14:val="none"/>
        </w:rPr>
        <w:t>Resumed upward momentum</w:t>
      </w:r>
      <w:r w:rsidRPr="00BD1DD9">
        <w:rPr>
          <w:rFonts w:ascii="Times New Roman" w:eastAsia="Times New Roman" w:hAnsi="Times New Roman" w:cs="Times New Roman"/>
          <w:color w:val="000000"/>
          <w:kern w:val="0"/>
          <w14:ligatures w14:val="none"/>
        </w:rPr>
        <w:t>, indicating structural resilience.</w:t>
      </w:r>
    </w:p>
    <w:p w14:paraId="623C991D"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This stress-test performance validates the portfolio’s robustness during exogenous shocks.</w:t>
      </w:r>
    </w:p>
    <w:p w14:paraId="49CAE39F" w14:textId="77777777" w:rsidR="001E272B" w:rsidRPr="00BD1DD9" w:rsidRDefault="001E272B" w:rsidP="001E272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D1DD9">
        <w:rPr>
          <w:rFonts w:ascii="Apple Color Emoji" w:eastAsia="Times New Roman" w:hAnsi="Apple Color Emoji" w:cs="Apple Color Emoji"/>
          <w:b/>
          <w:bCs/>
          <w:color w:val="000000"/>
          <w:kern w:val="0"/>
          <w14:ligatures w14:val="none"/>
        </w:rPr>
        <w:t>📌</w:t>
      </w:r>
      <w:r w:rsidRPr="00BD1DD9">
        <w:rPr>
          <w:rFonts w:ascii="Times New Roman" w:eastAsia="Times New Roman" w:hAnsi="Times New Roman" w:cs="Times New Roman"/>
          <w:b/>
          <w:bCs/>
          <w:color w:val="000000"/>
          <w:kern w:val="0"/>
          <w14:ligatures w14:val="none"/>
        </w:rPr>
        <w:t xml:space="preserve"> Conclusion</w:t>
      </w:r>
    </w:p>
    <w:p w14:paraId="078B2ECB"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The close alignment between expected and realized returns, alongside:</w:t>
      </w:r>
    </w:p>
    <w:p w14:paraId="018EE808" w14:textId="77777777" w:rsidR="001E272B" w:rsidRPr="00BD1DD9" w:rsidRDefault="001E272B" w:rsidP="001E272B">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A </w:t>
      </w:r>
      <w:r w:rsidRPr="00BD1DD9">
        <w:rPr>
          <w:rFonts w:ascii="Times New Roman" w:eastAsia="Times New Roman" w:hAnsi="Times New Roman" w:cs="Times New Roman"/>
          <w:b/>
          <w:bCs/>
          <w:color w:val="000000"/>
          <w:kern w:val="0"/>
          <w14:ligatures w14:val="none"/>
        </w:rPr>
        <w:t>CAGR exceeding 24%</w:t>
      </w:r>
      <w:r w:rsidRPr="00BD1DD9">
        <w:rPr>
          <w:rFonts w:ascii="Times New Roman" w:eastAsia="Times New Roman" w:hAnsi="Times New Roman" w:cs="Times New Roman"/>
          <w:color w:val="000000"/>
          <w:kern w:val="0"/>
          <w14:ligatures w14:val="none"/>
        </w:rPr>
        <w:t>, and</w:t>
      </w:r>
    </w:p>
    <w:p w14:paraId="62683CEB" w14:textId="77777777" w:rsidR="001E272B" w:rsidRPr="00BD1DD9" w:rsidRDefault="001E272B" w:rsidP="001E272B">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Strong crisis behavior,</w:t>
      </w:r>
    </w:p>
    <w:p w14:paraId="53F5DE2F" w14:textId="77777777" w:rsidR="001E272B" w:rsidRPr="00BD1DD9"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confirms that the strategy:</w:t>
      </w:r>
    </w:p>
    <w:p w14:paraId="1A599C13" w14:textId="77777777" w:rsidR="001E272B" w:rsidRPr="00BD1DD9" w:rsidRDefault="001E272B" w:rsidP="001E272B">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Aligns with theoretical efficiency, and</w:t>
      </w:r>
    </w:p>
    <w:p w14:paraId="7AC54710" w14:textId="77777777" w:rsidR="001E272B" w:rsidRPr="00BD1DD9" w:rsidRDefault="001E272B" w:rsidP="001E272B">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Demonstrates </w:t>
      </w:r>
      <w:r w:rsidRPr="00BD1DD9">
        <w:rPr>
          <w:rFonts w:ascii="Times New Roman" w:eastAsia="Times New Roman" w:hAnsi="Times New Roman" w:cs="Times New Roman"/>
          <w:b/>
          <w:bCs/>
          <w:color w:val="000000"/>
          <w:kern w:val="0"/>
          <w14:ligatures w14:val="none"/>
        </w:rPr>
        <w:t>empirical robustness</w:t>
      </w:r>
      <w:r w:rsidRPr="00BD1DD9">
        <w:rPr>
          <w:rFonts w:ascii="Times New Roman" w:eastAsia="Times New Roman" w:hAnsi="Times New Roman" w:cs="Times New Roman"/>
          <w:color w:val="000000"/>
          <w:kern w:val="0"/>
          <w14:ligatures w14:val="none"/>
        </w:rPr>
        <w:t> in real markets.</w:t>
      </w:r>
    </w:p>
    <w:p w14:paraId="7FEC1B19" w14:textId="52510E5D" w:rsidR="006E0FC9" w:rsidRPr="001E272B" w:rsidRDefault="001E272B" w:rsidP="001E272B">
      <w:pPr>
        <w:spacing w:before="100" w:beforeAutospacing="1" w:after="100" w:afterAutospacing="1" w:line="240" w:lineRule="auto"/>
        <w:rPr>
          <w:rFonts w:ascii="Times New Roman" w:eastAsia="Times New Roman" w:hAnsi="Times New Roman" w:cs="Times New Roman"/>
          <w:color w:val="000000"/>
          <w:kern w:val="0"/>
          <w14:ligatures w14:val="none"/>
        </w:rPr>
      </w:pPr>
      <w:r w:rsidRPr="00BD1DD9">
        <w:rPr>
          <w:rFonts w:ascii="Times New Roman" w:eastAsia="Times New Roman" w:hAnsi="Times New Roman" w:cs="Times New Roman"/>
          <w:color w:val="000000"/>
          <w:kern w:val="0"/>
          <w14:ligatures w14:val="none"/>
        </w:rPr>
        <w:t>This harmony between model and reality positions the portfolio as a compelling choice for investors seeking both growth and disciplined risk management</w:t>
      </w:r>
      <w:r>
        <w:rPr>
          <w:rFonts w:ascii="Times New Roman" w:eastAsia="Times New Roman" w:hAnsi="Times New Roman" w:cs="Times New Roman"/>
          <w:color w:val="000000"/>
          <w:kern w:val="0"/>
          <w14:ligatures w14:val="none"/>
        </w:rPr>
        <w:t>.</w:t>
      </w:r>
    </w:p>
    <w:sectPr w:rsidR="006E0FC9" w:rsidRPr="001E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8ED"/>
    <w:multiLevelType w:val="multilevel"/>
    <w:tmpl w:val="3C1A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55C9"/>
    <w:multiLevelType w:val="multilevel"/>
    <w:tmpl w:val="6D9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04F2"/>
    <w:multiLevelType w:val="multilevel"/>
    <w:tmpl w:val="E8F6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79DA"/>
    <w:multiLevelType w:val="multilevel"/>
    <w:tmpl w:val="E09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F4104"/>
    <w:multiLevelType w:val="multilevel"/>
    <w:tmpl w:val="009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919FB"/>
    <w:multiLevelType w:val="multilevel"/>
    <w:tmpl w:val="AF2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8171E"/>
    <w:multiLevelType w:val="multilevel"/>
    <w:tmpl w:val="3188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064F3"/>
    <w:multiLevelType w:val="multilevel"/>
    <w:tmpl w:val="068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D2D"/>
    <w:multiLevelType w:val="multilevel"/>
    <w:tmpl w:val="525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165E7"/>
    <w:multiLevelType w:val="multilevel"/>
    <w:tmpl w:val="48F0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72923"/>
    <w:multiLevelType w:val="multilevel"/>
    <w:tmpl w:val="9AC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E3103"/>
    <w:multiLevelType w:val="multilevel"/>
    <w:tmpl w:val="1E5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01F39"/>
    <w:multiLevelType w:val="multilevel"/>
    <w:tmpl w:val="1B0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804CF"/>
    <w:multiLevelType w:val="multilevel"/>
    <w:tmpl w:val="555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E7B19"/>
    <w:multiLevelType w:val="multilevel"/>
    <w:tmpl w:val="A78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574D9"/>
    <w:multiLevelType w:val="multilevel"/>
    <w:tmpl w:val="005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31871"/>
    <w:multiLevelType w:val="multilevel"/>
    <w:tmpl w:val="D5B0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06575"/>
    <w:multiLevelType w:val="multilevel"/>
    <w:tmpl w:val="FE26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4451B"/>
    <w:multiLevelType w:val="multilevel"/>
    <w:tmpl w:val="A74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E4D45"/>
    <w:multiLevelType w:val="multilevel"/>
    <w:tmpl w:val="384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661497">
    <w:abstractNumId w:val="9"/>
  </w:num>
  <w:num w:numId="2" w16cid:durableId="877468303">
    <w:abstractNumId w:val="15"/>
  </w:num>
  <w:num w:numId="3" w16cid:durableId="2099253602">
    <w:abstractNumId w:val="10"/>
  </w:num>
  <w:num w:numId="4" w16cid:durableId="2019384084">
    <w:abstractNumId w:val="8"/>
  </w:num>
  <w:num w:numId="5" w16cid:durableId="1604606574">
    <w:abstractNumId w:val="2"/>
  </w:num>
  <w:num w:numId="6" w16cid:durableId="879516551">
    <w:abstractNumId w:val="4"/>
  </w:num>
  <w:num w:numId="7" w16cid:durableId="1024136771">
    <w:abstractNumId w:val="6"/>
  </w:num>
  <w:num w:numId="8" w16cid:durableId="1860854146">
    <w:abstractNumId w:val="17"/>
  </w:num>
  <w:num w:numId="9" w16cid:durableId="898326976">
    <w:abstractNumId w:val="7"/>
  </w:num>
  <w:num w:numId="10" w16cid:durableId="555893579">
    <w:abstractNumId w:val="19"/>
  </w:num>
  <w:num w:numId="11" w16cid:durableId="1847355848">
    <w:abstractNumId w:val="18"/>
  </w:num>
  <w:num w:numId="12" w16cid:durableId="737478442">
    <w:abstractNumId w:val="12"/>
  </w:num>
  <w:num w:numId="13" w16cid:durableId="576551466">
    <w:abstractNumId w:val="3"/>
  </w:num>
  <w:num w:numId="14" w16cid:durableId="526258960">
    <w:abstractNumId w:val="1"/>
  </w:num>
  <w:num w:numId="15" w16cid:durableId="669451745">
    <w:abstractNumId w:val="0"/>
  </w:num>
  <w:num w:numId="16" w16cid:durableId="754135120">
    <w:abstractNumId w:val="16"/>
  </w:num>
  <w:num w:numId="17" w16cid:durableId="30300039">
    <w:abstractNumId w:val="13"/>
  </w:num>
  <w:num w:numId="18" w16cid:durableId="969213352">
    <w:abstractNumId w:val="11"/>
  </w:num>
  <w:num w:numId="19" w16cid:durableId="1101220495">
    <w:abstractNumId w:val="14"/>
  </w:num>
  <w:num w:numId="20" w16cid:durableId="642933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1E"/>
    <w:rsid w:val="00042105"/>
    <w:rsid w:val="00122265"/>
    <w:rsid w:val="001E272B"/>
    <w:rsid w:val="003775B2"/>
    <w:rsid w:val="003F1676"/>
    <w:rsid w:val="006015BF"/>
    <w:rsid w:val="00614D9E"/>
    <w:rsid w:val="006B214A"/>
    <w:rsid w:val="006E0FC9"/>
    <w:rsid w:val="00740B0F"/>
    <w:rsid w:val="008A2F3A"/>
    <w:rsid w:val="009105C0"/>
    <w:rsid w:val="009729C7"/>
    <w:rsid w:val="00A33EB6"/>
    <w:rsid w:val="00B431EF"/>
    <w:rsid w:val="00D8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4947"/>
  <w15:chartTrackingRefBased/>
  <w15:docId w15:val="{DDDD777D-7582-45AD-8344-836401BC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2B"/>
  </w:style>
  <w:style w:type="paragraph" w:styleId="Heading1">
    <w:name w:val="heading 1"/>
    <w:basedOn w:val="Normal"/>
    <w:next w:val="Normal"/>
    <w:link w:val="Heading1Char"/>
    <w:uiPriority w:val="9"/>
    <w:qFormat/>
    <w:rsid w:val="00D85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5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5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21E"/>
    <w:rPr>
      <w:rFonts w:eastAsiaTheme="majorEastAsia" w:cstheme="majorBidi"/>
      <w:color w:val="272727" w:themeColor="text1" w:themeTint="D8"/>
    </w:rPr>
  </w:style>
  <w:style w:type="paragraph" w:styleId="Title">
    <w:name w:val="Title"/>
    <w:basedOn w:val="Normal"/>
    <w:next w:val="Normal"/>
    <w:link w:val="TitleChar"/>
    <w:uiPriority w:val="10"/>
    <w:qFormat/>
    <w:rsid w:val="00D85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21E"/>
    <w:pPr>
      <w:spacing w:before="160"/>
      <w:jc w:val="center"/>
    </w:pPr>
    <w:rPr>
      <w:i/>
      <w:iCs/>
      <w:color w:val="404040" w:themeColor="text1" w:themeTint="BF"/>
    </w:rPr>
  </w:style>
  <w:style w:type="character" w:customStyle="1" w:styleId="QuoteChar">
    <w:name w:val="Quote Char"/>
    <w:basedOn w:val="DefaultParagraphFont"/>
    <w:link w:val="Quote"/>
    <w:uiPriority w:val="29"/>
    <w:rsid w:val="00D8521E"/>
    <w:rPr>
      <w:i/>
      <w:iCs/>
      <w:color w:val="404040" w:themeColor="text1" w:themeTint="BF"/>
    </w:rPr>
  </w:style>
  <w:style w:type="paragraph" w:styleId="ListParagraph">
    <w:name w:val="List Paragraph"/>
    <w:basedOn w:val="Normal"/>
    <w:uiPriority w:val="34"/>
    <w:qFormat/>
    <w:rsid w:val="00D8521E"/>
    <w:pPr>
      <w:ind w:left="720"/>
      <w:contextualSpacing/>
    </w:pPr>
  </w:style>
  <w:style w:type="character" w:styleId="IntenseEmphasis">
    <w:name w:val="Intense Emphasis"/>
    <w:basedOn w:val="DefaultParagraphFont"/>
    <w:uiPriority w:val="21"/>
    <w:qFormat/>
    <w:rsid w:val="00D8521E"/>
    <w:rPr>
      <w:i/>
      <w:iCs/>
      <w:color w:val="0F4761" w:themeColor="accent1" w:themeShade="BF"/>
    </w:rPr>
  </w:style>
  <w:style w:type="paragraph" w:styleId="IntenseQuote">
    <w:name w:val="Intense Quote"/>
    <w:basedOn w:val="Normal"/>
    <w:next w:val="Normal"/>
    <w:link w:val="IntenseQuoteChar"/>
    <w:uiPriority w:val="30"/>
    <w:qFormat/>
    <w:rsid w:val="00D85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21E"/>
    <w:rPr>
      <w:i/>
      <w:iCs/>
      <w:color w:val="0F4761" w:themeColor="accent1" w:themeShade="BF"/>
    </w:rPr>
  </w:style>
  <w:style w:type="character" w:styleId="IntenseReference">
    <w:name w:val="Intense Reference"/>
    <w:basedOn w:val="DefaultParagraphFont"/>
    <w:uiPriority w:val="32"/>
    <w:qFormat/>
    <w:rsid w:val="00D8521E"/>
    <w:rPr>
      <w:b/>
      <w:bCs/>
      <w:smallCaps/>
      <w:color w:val="0F4761" w:themeColor="accent1" w:themeShade="BF"/>
      <w:spacing w:val="5"/>
    </w:rPr>
  </w:style>
  <w:style w:type="paragraph" w:styleId="NormalWeb">
    <w:name w:val="Normal (Web)"/>
    <w:basedOn w:val="Normal"/>
    <w:uiPriority w:val="99"/>
    <w:semiHidden/>
    <w:unhideWhenUsed/>
    <w:rsid w:val="000421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2105"/>
    <w:rPr>
      <w:b/>
      <w:bCs/>
    </w:rPr>
  </w:style>
  <w:style w:type="character" w:styleId="HTMLCode">
    <w:name w:val="HTML Code"/>
    <w:basedOn w:val="DefaultParagraphFont"/>
    <w:uiPriority w:val="99"/>
    <w:semiHidden/>
    <w:unhideWhenUsed/>
    <w:rsid w:val="00042105"/>
    <w:rPr>
      <w:rFonts w:ascii="Courier New" w:eastAsia="Times New Roman" w:hAnsi="Courier New" w:cs="Courier New"/>
      <w:sz w:val="20"/>
      <w:szCs w:val="20"/>
    </w:rPr>
  </w:style>
  <w:style w:type="character" w:customStyle="1" w:styleId="apple-converted-space">
    <w:name w:val="apple-converted-space"/>
    <w:basedOn w:val="DefaultParagraphFont"/>
    <w:rsid w:val="00042105"/>
  </w:style>
  <w:style w:type="character" w:styleId="Emphasis">
    <w:name w:val="Emphasis"/>
    <w:basedOn w:val="DefaultParagraphFont"/>
    <w:uiPriority w:val="20"/>
    <w:qFormat/>
    <w:rsid w:val="00042105"/>
    <w:rPr>
      <w:i/>
      <w:iCs/>
    </w:rPr>
  </w:style>
  <w:style w:type="character" w:customStyle="1" w:styleId="katex-mathml">
    <w:name w:val="katex-mathml"/>
    <w:basedOn w:val="DefaultParagraphFont"/>
    <w:rsid w:val="00740B0F"/>
  </w:style>
  <w:style w:type="character" w:customStyle="1" w:styleId="mord">
    <w:name w:val="mord"/>
    <w:basedOn w:val="DefaultParagraphFont"/>
    <w:rsid w:val="00740B0F"/>
  </w:style>
  <w:style w:type="character" w:customStyle="1" w:styleId="mopen">
    <w:name w:val="mopen"/>
    <w:basedOn w:val="DefaultParagraphFont"/>
    <w:rsid w:val="00740B0F"/>
  </w:style>
  <w:style w:type="character" w:customStyle="1" w:styleId="vlist-s">
    <w:name w:val="vlist-s"/>
    <w:basedOn w:val="DefaultParagraphFont"/>
    <w:rsid w:val="00740B0F"/>
  </w:style>
  <w:style w:type="character" w:customStyle="1" w:styleId="mclose">
    <w:name w:val="mclose"/>
    <w:basedOn w:val="DefaultParagraphFont"/>
    <w:rsid w:val="00740B0F"/>
  </w:style>
  <w:style w:type="character" w:customStyle="1" w:styleId="mrel">
    <w:name w:val="mrel"/>
    <w:basedOn w:val="DefaultParagraphFont"/>
    <w:rsid w:val="00740B0F"/>
  </w:style>
  <w:style w:type="character" w:customStyle="1" w:styleId="delimsizing">
    <w:name w:val="delimsizing"/>
    <w:basedOn w:val="DefaultParagraphFont"/>
    <w:rsid w:val="00740B0F"/>
  </w:style>
  <w:style w:type="character" w:customStyle="1" w:styleId="mop">
    <w:name w:val="mop"/>
    <w:basedOn w:val="DefaultParagraphFont"/>
    <w:rsid w:val="00740B0F"/>
  </w:style>
  <w:style w:type="character" w:customStyle="1" w:styleId="mbin">
    <w:name w:val="mbin"/>
    <w:basedOn w:val="DefaultParagraphFont"/>
    <w:rsid w:val="00740B0F"/>
  </w:style>
  <w:style w:type="character" w:customStyle="1" w:styleId="mpunct">
    <w:name w:val="mpunct"/>
    <w:basedOn w:val="DefaultParagraphFont"/>
    <w:rsid w:val="0074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4357">
      <w:bodyDiv w:val="1"/>
      <w:marLeft w:val="0"/>
      <w:marRight w:val="0"/>
      <w:marTop w:val="0"/>
      <w:marBottom w:val="0"/>
      <w:divBdr>
        <w:top w:val="none" w:sz="0" w:space="0" w:color="auto"/>
        <w:left w:val="none" w:sz="0" w:space="0" w:color="auto"/>
        <w:bottom w:val="none" w:sz="0" w:space="0" w:color="auto"/>
        <w:right w:val="none" w:sz="0" w:space="0" w:color="auto"/>
      </w:divBdr>
      <w:divsChild>
        <w:div w:id="93428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4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50377">
      <w:bodyDiv w:val="1"/>
      <w:marLeft w:val="0"/>
      <w:marRight w:val="0"/>
      <w:marTop w:val="0"/>
      <w:marBottom w:val="0"/>
      <w:divBdr>
        <w:top w:val="none" w:sz="0" w:space="0" w:color="auto"/>
        <w:left w:val="none" w:sz="0" w:space="0" w:color="auto"/>
        <w:bottom w:val="none" w:sz="0" w:space="0" w:color="auto"/>
        <w:right w:val="none" w:sz="0" w:space="0" w:color="auto"/>
      </w:divBdr>
      <w:divsChild>
        <w:div w:id="2061439203">
          <w:marLeft w:val="0"/>
          <w:marRight w:val="0"/>
          <w:marTop w:val="0"/>
          <w:marBottom w:val="0"/>
          <w:divBdr>
            <w:top w:val="none" w:sz="0" w:space="0" w:color="auto"/>
            <w:left w:val="none" w:sz="0" w:space="0" w:color="auto"/>
            <w:bottom w:val="none" w:sz="0" w:space="0" w:color="auto"/>
            <w:right w:val="none" w:sz="0" w:space="0" w:color="auto"/>
          </w:divBdr>
        </w:div>
        <w:div w:id="1704817874">
          <w:marLeft w:val="0"/>
          <w:marRight w:val="0"/>
          <w:marTop w:val="0"/>
          <w:marBottom w:val="0"/>
          <w:divBdr>
            <w:top w:val="none" w:sz="0" w:space="0" w:color="auto"/>
            <w:left w:val="none" w:sz="0" w:space="0" w:color="auto"/>
            <w:bottom w:val="none" w:sz="0" w:space="0" w:color="auto"/>
            <w:right w:val="none" w:sz="0" w:space="0" w:color="auto"/>
          </w:divBdr>
        </w:div>
        <w:div w:id="1245870986">
          <w:marLeft w:val="0"/>
          <w:marRight w:val="0"/>
          <w:marTop w:val="0"/>
          <w:marBottom w:val="0"/>
          <w:divBdr>
            <w:top w:val="none" w:sz="0" w:space="0" w:color="auto"/>
            <w:left w:val="none" w:sz="0" w:space="0" w:color="auto"/>
            <w:bottom w:val="none" w:sz="0" w:space="0" w:color="auto"/>
            <w:right w:val="none" w:sz="0" w:space="0" w:color="auto"/>
          </w:divBdr>
        </w:div>
        <w:div w:id="2128961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30784">
          <w:marLeft w:val="0"/>
          <w:marRight w:val="0"/>
          <w:marTop w:val="0"/>
          <w:marBottom w:val="0"/>
          <w:divBdr>
            <w:top w:val="none" w:sz="0" w:space="0" w:color="auto"/>
            <w:left w:val="none" w:sz="0" w:space="0" w:color="auto"/>
            <w:bottom w:val="none" w:sz="0" w:space="0" w:color="auto"/>
            <w:right w:val="none" w:sz="0" w:space="0" w:color="auto"/>
          </w:divBdr>
        </w:div>
      </w:divsChild>
    </w:div>
    <w:div w:id="518155174">
      <w:bodyDiv w:val="1"/>
      <w:marLeft w:val="0"/>
      <w:marRight w:val="0"/>
      <w:marTop w:val="0"/>
      <w:marBottom w:val="0"/>
      <w:divBdr>
        <w:top w:val="none" w:sz="0" w:space="0" w:color="auto"/>
        <w:left w:val="none" w:sz="0" w:space="0" w:color="auto"/>
        <w:bottom w:val="none" w:sz="0" w:space="0" w:color="auto"/>
        <w:right w:val="none" w:sz="0" w:space="0" w:color="auto"/>
      </w:divBdr>
      <w:divsChild>
        <w:div w:id="165591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14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75043">
      <w:bodyDiv w:val="1"/>
      <w:marLeft w:val="0"/>
      <w:marRight w:val="0"/>
      <w:marTop w:val="0"/>
      <w:marBottom w:val="0"/>
      <w:divBdr>
        <w:top w:val="none" w:sz="0" w:space="0" w:color="auto"/>
        <w:left w:val="none" w:sz="0" w:space="0" w:color="auto"/>
        <w:bottom w:val="none" w:sz="0" w:space="0" w:color="auto"/>
        <w:right w:val="none" w:sz="0" w:space="0" w:color="auto"/>
      </w:divBdr>
      <w:divsChild>
        <w:div w:id="21674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210489">
      <w:bodyDiv w:val="1"/>
      <w:marLeft w:val="0"/>
      <w:marRight w:val="0"/>
      <w:marTop w:val="0"/>
      <w:marBottom w:val="0"/>
      <w:divBdr>
        <w:top w:val="none" w:sz="0" w:space="0" w:color="auto"/>
        <w:left w:val="none" w:sz="0" w:space="0" w:color="auto"/>
        <w:bottom w:val="none" w:sz="0" w:space="0" w:color="auto"/>
        <w:right w:val="none" w:sz="0" w:space="0" w:color="auto"/>
      </w:divBdr>
    </w:div>
    <w:div w:id="1319260142">
      <w:bodyDiv w:val="1"/>
      <w:marLeft w:val="0"/>
      <w:marRight w:val="0"/>
      <w:marTop w:val="0"/>
      <w:marBottom w:val="0"/>
      <w:divBdr>
        <w:top w:val="none" w:sz="0" w:space="0" w:color="auto"/>
        <w:left w:val="none" w:sz="0" w:space="0" w:color="auto"/>
        <w:bottom w:val="none" w:sz="0" w:space="0" w:color="auto"/>
        <w:right w:val="none" w:sz="0" w:space="0" w:color="auto"/>
      </w:divBdr>
      <w:divsChild>
        <w:div w:id="61579911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25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89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97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866370">
      <w:bodyDiv w:val="1"/>
      <w:marLeft w:val="0"/>
      <w:marRight w:val="0"/>
      <w:marTop w:val="0"/>
      <w:marBottom w:val="0"/>
      <w:divBdr>
        <w:top w:val="none" w:sz="0" w:space="0" w:color="auto"/>
        <w:left w:val="none" w:sz="0" w:space="0" w:color="auto"/>
        <w:bottom w:val="none" w:sz="0" w:space="0" w:color="auto"/>
        <w:right w:val="none" w:sz="0" w:space="0" w:color="auto"/>
      </w:divBdr>
      <w:divsChild>
        <w:div w:id="130130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José Manuel</dc:creator>
  <cp:keywords/>
  <dc:description/>
  <cp:lastModifiedBy>Rodrigo Castilla</cp:lastModifiedBy>
  <cp:revision>5</cp:revision>
  <dcterms:created xsi:type="dcterms:W3CDTF">2025-05-14T18:19:00Z</dcterms:created>
  <dcterms:modified xsi:type="dcterms:W3CDTF">2025-05-25T11:23:00Z</dcterms:modified>
</cp:coreProperties>
</file>