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  <w:r>
        <w:t xml:space="preserve"> </w:t>
      </w:r>
      <w:r>
        <w:t xml:space="preserve">EFA:</w:t>
      </w:r>
      <w:r>
        <w:t xml:space="preserve"> </w:t>
      </w:r>
      <w:r>
        <w:t xml:space="preserve">Parkinson’s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Tamez</w:t>
      </w:r>
    </w:p>
    <w:p>
      <w:pPr>
        <w:pStyle w:val="Date"/>
      </w:pPr>
      <w:r>
        <w:t xml:space="preserve">2023-01-27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saliva-parkinsons-pca-efa-gdstm"/>
    <w:p>
      <w:pPr>
        <w:pStyle w:val="Heading1"/>
      </w:pPr>
      <w:r>
        <w:t xml:space="preserve">SALIVA-Parkinson’s PCA-EFA-GDSTM</w:t>
      </w:r>
    </w:p>
    <w:bookmarkStart w:id="20" w:name="loading-the-libraries"/>
    <w:p>
      <w:pPr>
        <w:pStyle w:val="Heading3"/>
      </w:pPr>
      <w:r>
        <w:t xml:space="preserve">Loading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"FRESA.CAD"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3" w:name="the-data"/>
    <w:p>
      <w:pPr>
        <w:pStyle w:val="Heading2"/>
      </w:pPr>
      <w:r>
        <w:t xml:space="preserve">The Data</w:t>
      </w:r>
    </w:p>
    <w:p>
      <w:pPr>
        <w:pStyle w:val="SourceCode"/>
      </w:pPr>
      <w:r>
        <w:br/>
      </w:r>
      <w:r>
        <w:rPr>
          <w:rStyle w:val="NormalTok"/>
        </w:rPr>
        <w:t xml:space="preserve">pd_speech_features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"~/GitHub/FCA/Data/pd_speech_features.xlsx"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"pd_speech_features"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"A2:ACB758"</w:t>
      </w:r>
      <w:r>
        <w:rPr>
          <w:rStyle w:val="NormalTok"/>
        </w:rPr>
        <w:t xml:space="preserve">))</w:t>
      </w:r>
    </w:p>
    <w:bookmarkStart w:id="22" w:name="the-average-of-the-three-repetitions"/>
    <w:p>
      <w:pPr>
        <w:pStyle w:val="Heading3"/>
      </w:pPr>
      <w:r>
        <w:t xml:space="preserve">The Average of the Three Repetitions</w:t>
      </w:r>
    </w:p>
    <w:p>
      <w:pPr>
        <w:pStyle w:val="FirstParagraph"/>
      </w:pPr>
      <w:r>
        <w:t xml:space="preserve">Each subject had three repeated observations. Here I’ll use the average of the three experiments per subject.</w:t>
      </w:r>
    </w:p>
    <w:p>
      <w:pPr>
        <w:pStyle w:val="SourceCode"/>
      </w:pPr>
      <w:r>
        <w:rPr>
          <w:rStyle w:val="NormalTok"/>
        </w:rPr>
        <w:t xml:space="preserve">rep1Parkison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(pd_speech_features,RID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(rep1Parkison)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rep1Parkison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rep1Parkison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rep1Parkison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rep1Parkison[,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(rep1Parkison)]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(rep1Parkison,as.numeric)</w:t>
      </w:r>
      <w:r>
        <w:br/>
      </w:r>
      <w:r>
        <w:br/>
      </w:r>
      <w:r>
        <w:rPr>
          <w:rStyle w:val="NormalTok"/>
        </w:rPr>
        <w:t xml:space="preserve">rep2Parkison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(pd_speech_features,RID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(rep2Parkison)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rep2Parkison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rep2Parkison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rep2Parkison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rep2Parkison[,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(rep2Parkison)]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(rep2Parkison,as.numeric)</w:t>
      </w:r>
      <w:r>
        <w:br/>
      </w:r>
      <w:r>
        <w:br/>
      </w:r>
      <w:r>
        <w:rPr>
          <w:rStyle w:val="NormalTok"/>
        </w:rPr>
        <w:t xml:space="preserve">rep3Parkison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(pd_speech_features,RID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(rep3Parkison)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rep3Parkison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rep3Parkison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rep3Parkison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rep3Parkison[,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(rep3Parkison)]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(rep3Parkison,as.numeric)</w:t>
      </w:r>
      <w:r>
        <w:br/>
      </w:r>
      <w:r>
        <w:br/>
      </w:r>
      <w:r>
        <w:rPr>
          <w:rStyle w:val="NormalTok"/>
        </w:rPr>
        <w:t xml:space="preserve">whof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(rep1Parkison)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avgParkison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rep1Parkison;</w:t>
      </w:r>
      <w:r>
        <w:br/>
      </w:r>
      <w:r>
        <w:rPr>
          <w:rStyle w:val="NormalTok"/>
        </w:rPr>
        <w:t xml:space="preserve">avgParkison[,whof]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(rep1Parkison[,whof]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rep2Parkison[,whof]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rep3Parkison[,whof])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DocumentationTok"/>
        </w:rPr>
        <w:t xml:space="preserve">## I apply the log transform to the data</w:t>
      </w:r>
      <w:r>
        <w:br/>
      </w:r>
      <w:r>
        <w:rPr>
          <w:rStyle w:val="DocumentationTok"/>
        </w:rPr>
        <w:t xml:space="preserve">##avgParkison[,whof] &lt;- signedlog(avgParkison[,whof])</w:t>
      </w:r>
      <w:r>
        <w:br/>
      </w:r>
      <w:r>
        <w:rPr>
          <w:rStyle w:val="CommentTok"/>
        </w:rPr>
        <w:t xml:space="preserve">#avgParkison[,whof] &lt;- FRESAScale(avgParkison[,whof],method="OrderLogit")$scaledData</w:t>
      </w:r>
      <w:r>
        <w:br/>
      </w:r>
      <w:r>
        <w:rPr>
          <w:rStyle w:val="CommentTok"/>
        </w:rPr>
        <w:t xml:space="preserve">#pander::pander(table(avgParkison$class))</w:t>
      </w:r>
    </w:p>
    <w:bookmarkStart w:id="21" w:name="standarize-the-names-for-the-reporting"/>
    <w:p>
      <w:pPr>
        <w:pStyle w:val="Heading4"/>
      </w:pPr>
      <w:r>
        <w:t xml:space="preserve">Standarize the names for the reporting</w:t>
      </w:r>
    </w:p>
    <w:p>
      <w:pPr>
        <w:pStyle w:val="SourceCode"/>
      </w:pP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avgParkison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br/>
      </w:r>
      <w:r>
        <w:rPr>
          <w:rStyle w:val="NormalTok"/>
        </w:rPr>
        <w:t xml:space="preserve">trainFraction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rhoThreshold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TopVariables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trainSample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trainFraction)</w:t>
      </w:r>
      <w:r>
        <w:br/>
      </w:r>
      <w:r>
        <w:br/>
      </w:r>
      <w:r>
        <w:rPr>
          <w:rStyle w:val="NormalTok"/>
        </w:rPr>
        <w:t xml:space="preserve">trainDataFrame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dataframe[trainSample,]</w:t>
      </w:r>
      <w:r>
        <w:br/>
      </w:r>
      <w:r>
        <w:rPr>
          <w:rStyle w:val="NormalTok"/>
        </w:rPr>
        <w:t xml:space="preserve">testDataFrame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dataframe[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trainSample,]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77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rows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(dataframe[,outcome]))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55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(dataframe)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varlist[varlist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varlist))</w:t>
      </w:r>
    </w:p>
    <w:bookmarkEnd w:id="21"/>
    <w:bookmarkEnd w:id="22"/>
    <w:bookmarkEnd w:id="23"/>
    <w:bookmarkStart w:id="24" w:name="univariate"/>
    <w:p>
      <w:pPr>
        <w:pStyle w:val="Heading2"/>
      </w:pPr>
      <w:r>
        <w:t xml:space="preserve">Univariate</w:t>
      </w:r>
    </w:p>
    <w:p>
      <w:pPr>
        <w:pStyle w:val="SourceCode"/>
      </w:pPr>
      <w:r>
        <w:br/>
      </w:r>
      <w:r>
        <w:rPr>
          <w:rStyle w:val="NormalTok"/>
        </w:rPr>
        <w:t xml:space="preserve">univariate_columns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"controlKSP"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"wilcox.Zvalue"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outcome,</w:t>
      </w:r>
      <w:r>
        <w:br/>
      </w:r>
      <w:r>
        <w:rPr>
          <w:rStyle w:val="NormalTok"/>
        </w:rPr>
        <w:t xml:space="preserve">               testDataFrame,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std_MFCC_1st_coef 200 : app_entropy_shannon_10_coef 300 : app_LT_entropy_log_9_coef 400 : tqwt_entropy_log_dec_7 500 : tqwt_TKEO_std_dec_35</w:t>
      </w:r>
      <w:r>
        <w:br/>
      </w:r>
      <w:r>
        <w:t xml:space="preserve">600 : tqwt_stdValue_dec_27 700 : tqwt_skewnessValue_dec_19</w:t>
      </w:r>
    </w:p>
    <w:bookmarkEnd w:id="24"/>
    <w:bookmarkStart w:id="25" w:name="decorrelation-with-gdstm-blind"/>
    <w:p>
      <w:pPr>
        <w:pStyle w:val="Heading2"/>
      </w:pPr>
      <w:r>
        <w:t xml:space="preserve">Decorrelation with GDSTM Blind</w:t>
      </w:r>
    </w:p>
    <w:p>
      <w:pPr>
        <w:pStyle w:val="SourceCode"/>
      </w:pPr>
      <w:r>
        <w:rPr>
          <w:rStyle w:val="NormalTok"/>
        </w:rPr>
        <w:t xml:space="preserve">DEdataframe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GDSTMDecorrelation</w:t>
      </w:r>
      <w:r>
        <w:rPr>
          <w:rStyle w:val="NormalTok"/>
        </w:rPr>
        <w:t xml:space="preserve">(trainDataFrame,</w:t>
      </w:r>
      <w:r>
        <w:rPr>
          <w:rStyle w:val="AttributeTok"/>
        </w:rPr>
        <w:t xml:space="preserve">thr=</w:t>
      </w:r>
      <w:r>
        <w:rPr>
          <w:rStyle w:val="NormalTok"/>
        </w:rPr>
        <w:t xml:space="preserve">rhoThreshold)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outcome];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varlistDe,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varlistDe))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getLatentCoefficients</w:t>
      </w:r>
      <w:r>
        <w:rPr>
          <w:rStyle w:val="NormalTok"/>
        </w:rPr>
        <w:t xml:space="preserve">(DEdataframe)))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La_PPE</w:t>
      </w:r>
      <w:r>
        <w:t xml:space="preserve">:</w:t>
      </w:r>
    </w:p>
    <w:tbl>
      <w:tblPr>
        <w:tblStyle w:val="Table"/>
        <w:tblW w:type="pct" w:w="3958"/>
        <w:tblLook w:firstRow="1" w:lastRow="0" w:firstColumn="0" w:lastColumn="0" w:noHBand="0" w:noVBand="0" w:val="0020"/>
      </w:tblPr>
      <w:tblGrid>
        <w:gridCol w:w="660"/>
        <w:gridCol w:w="990"/>
        <w:gridCol w:w="1320"/>
        <w:gridCol w:w="330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Ed_5_coef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det_entropy_shannon_10_coef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-0.957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0.545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2.75e-08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La_DFA</w:t>
      </w:r>
      <w:r>
        <w:t xml:space="preserve">:</w:t>
      </w:r>
    </w:p>
    <w:tbl>
      <w:tblPr>
        <w:tblStyle w:val="Table"/>
        <w:tblW w:type="pct" w:w="1875"/>
        <w:tblLook w:firstRow="1" w:lastRow="0" w:firstColumn="0" w:lastColumn="0" w:noHBand="0" w:noVBand="0" w:val="0020"/>
      </w:tblPr>
      <w:tblGrid>
        <w:gridCol w:w="660"/>
        <w:gridCol w:w="231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DFA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tqwt_energy_dec_16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0.618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La_RPDE</w:t>
      </w:r>
      <w:r>
        <w:t xml:space="preserve">:</w:t>
      </w:r>
    </w:p>
    <w:tbl>
      <w:tblPr>
        <w:tblStyle w:val="Table"/>
        <w:tblW w:type="pct" w:w="3403"/>
        <w:tblLook w:firstRow="1" w:lastRow="0" w:firstColumn="0" w:lastColumn="0" w:noHBand="0" w:noVBand="0" w:val="0020"/>
      </w:tblPr>
      <w:tblGrid>
        <w:gridCol w:w="770"/>
        <w:gridCol w:w="1540"/>
        <w:gridCol w:w="30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RPDE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apq3Shimmer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app_LT_entropy_log_8_coef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-3.86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0.0344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La_numPulses</w:t>
      </w:r>
      <w:r>
        <w:t xml:space="preserve">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1386"/>
        <w:gridCol w:w="1914"/>
        <w:gridCol w:w="1914"/>
        <w:gridCol w:w="191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stdDevPeriodPulses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app_entropy_shannon_4_coef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app_entropy_shannon_8_coef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app_LT_entropy_log_8_coef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42563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4.31e-06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-3.94e-07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-53.2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La_numPeriodsPulses</w:t>
      </w:r>
      <w:r>
        <w:t xml:space="preserve">:</w:t>
      </w:r>
    </w:p>
    <w:tbl>
      <w:tblPr>
        <w:tblStyle w:val="Table"/>
        <w:tblW w:type="pct" w:w="4236"/>
        <w:tblLook w:firstRow="1" w:lastRow="0" w:firstColumn="0" w:lastColumn="0" w:noHBand="0" w:noVBand="0" w:val="0020"/>
      </w:tblPr>
      <w:tblGrid>
        <w:gridCol w:w="1320"/>
        <w:gridCol w:w="2090"/>
        <w:gridCol w:w="330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numPeriodsPulses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det_entropy_shannon_10_coef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-1.26e-07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La_meanPeriodPulses</w:t>
      </w:r>
      <w:r>
        <w:t xml:space="preserve">:</w:t>
      </w:r>
    </w:p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2090"/>
        <w:gridCol w:w="2310"/>
        <w:gridCol w:w="30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meanPeriodPulses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stdDevPeriodPulses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app_LT_entropy_log_8_coef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-0.834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0.000977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predTestDe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predictDecorrelate</w:t>
      </w:r>
      <w:r>
        <w:rPr>
          <w:rStyle w:val="NormalTok"/>
        </w:rPr>
        <w:t xml:space="preserve">(DEdataframe,testDataFrame)</w:t>
      </w:r>
      <w:r>
        <w:br/>
      </w:r>
      <w:r>
        <w:br/>
      </w:r>
      <w:r>
        <w:rPr>
          <w:rStyle w:val="NormalTok"/>
        </w:rPr>
        <w:t xml:space="preserve">univarDe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(varlistDe,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predTestDe,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La_std_MFCC_1st_coef 200 : La_app_entropy_shannon_10_coef 300 : La_app_LT_entropy_log_9_coef 400 : La_tqwt_entropy_log_dec_7 500 : La_tqwt_TKEO_std_dec_35</w:t>
      </w:r>
      <w:r>
        <w:br/>
      </w:r>
      <w:r>
        <w:t xml:space="preserve">600 : La_tqwt_stdValue_dec_27 700 : tqwt_skewnessValue_dec_19</w:t>
      </w:r>
    </w:p>
    <w:bookmarkEnd w:id="25"/>
    <w:bookmarkStart w:id="26" w:name="decorrelation-with-gdstm-driven"/>
    <w:p>
      <w:pPr>
        <w:pStyle w:val="Heading2"/>
      </w:pPr>
      <w:r>
        <w:t xml:space="preserve">Decorrelation with GDSTM Driven</w:t>
      </w:r>
    </w:p>
    <w:p>
      <w:pPr>
        <w:pStyle w:val="SourceCode"/>
      </w:pPr>
      <w:r>
        <w:br/>
      </w:r>
      <w:r>
        <w:rPr>
          <w:rStyle w:val="NormalTok"/>
        </w:rPr>
        <w:t xml:space="preserve">DriDEdataframe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GDSTMDecorrelation</w:t>
      </w:r>
      <w:r>
        <w:rPr>
          <w:rStyle w:val="NormalTok"/>
        </w:rPr>
        <w:t xml:space="preserve">(trainDataFrame,</w:t>
      </w:r>
      <w:r>
        <w:rPr>
          <w:rStyle w:val="AttributeTok"/>
        </w:rPr>
        <w:t xml:space="preserve">Outcome=</w:t>
      </w:r>
      <w:r>
        <w:rPr>
          <w:rStyle w:val="NormalTok"/>
        </w:rPr>
        <w:t xml:space="preserve">outcome,</w:t>
      </w:r>
      <w:r>
        <w:rPr>
          <w:rStyle w:val="AttributeTok"/>
        </w:rPr>
        <w:t xml:space="preserve">thr=</w:t>
      </w:r>
      <w:r>
        <w:rPr>
          <w:rStyle w:val="NormalTok"/>
        </w:rPr>
        <w:t xml:space="preserve">rhoThreshold)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(DriDEdataframe)[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(DriDEdataframe)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outcome];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varlistDe,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varlistDe))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getLatentCoefficients</w:t>
      </w:r>
      <w:r>
        <w:rPr>
          <w:rStyle w:val="NormalTok"/>
        </w:rPr>
        <w:t xml:space="preserve">(DriDEdataframe)))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La_PPE</w:t>
      </w:r>
      <w:r>
        <w:t xml:space="preserve">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8"/>
        <w:gridCol w:w="516"/>
        <w:gridCol w:w="516"/>
        <w:gridCol w:w="516"/>
        <w:gridCol w:w="1076"/>
        <w:gridCol w:w="1248"/>
        <w:gridCol w:w="1162"/>
        <w:gridCol w:w="1162"/>
        <w:gridCol w:w="559"/>
        <w:gridCol w:w="903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Ed_4_coef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Ed_5_coef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Ed_6_coef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det_entropy_log_5_coef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app_entropy_shannon_8_coef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app_det_TKEO_mean_3_coef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app_det_TKEO_mean_4_coef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Ed2_4_coef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tqwt_energy_dec_11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-40.9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6.27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0.000233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-5.48e-10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7.13e-05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-5.32e-05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-4.57</w:t>
            </w:r>
          </w:p>
        </w:tc>
      </w:tr>
    </w:tbl>
    <w:p>
      <w:pPr>
        <w:numPr>
          <w:ilvl w:val="0"/>
          <w:numId w:val="1002"/>
        </w:numPr>
      </w:pPr>
      <w:r>
        <w:rPr>
          <w:bCs/>
          <w:b/>
        </w:rPr>
        <w:t xml:space="preserve">La_DFA</w:t>
      </w:r>
      <w:r>
        <w:t xml:space="preserve">:</w:t>
      </w:r>
    </w:p>
    <w:tbl>
      <w:tblPr>
        <w:tblStyle w:val="Table"/>
        <w:tblW w:type="pct" w:w="2917"/>
        <w:tblLook w:firstRow="1" w:lastRow="0" w:firstColumn="0" w:lastColumn="0" w:noHBand="0" w:noVBand="0" w:val="0020"/>
      </w:tblPr>
      <w:tblGrid>
        <w:gridCol w:w="660"/>
        <w:gridCol w:w="1650"/>
        <w:gridCol w:w="231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DFA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VFER_NSR_SEO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tqwt_energy_dec_25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0.355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-0.396</w:t>
            </w:r>
          </w:p>
        </w:tc>
      </w:tr>
    </w:tbl>
    <w:p>
      <w:pPr>
        <w:numPr>
          <w:ilvl w:val="0"/>
          <w:numId w:val="1002"/>
        </w:numPr>
      </w:pPr>
      <w:r>
        <w:rPr>
          <w:bCs/>
          <w:b/>
        </w:rPr>
        <w:t xml:space="preserve">La_RPDE</w:t>
      </w:r>
      <w:r>
        <w:t xml:space="preserve">:</w:t>
      </w:r>
    </w:p>
    <w:tbl>
      <w:tblPr>
        <w:tblStyle w:val="Table"/>
        <w:tblW w:type="pct" w:w="1389"/>
        <w:tblLook w:firstRow="1" w:lastRow="0" w:firstColumn="0" w:lastColumn="0" w:noHBand="0" w:noVBand="0" w:val="0020"/>
      </w:tblPr>
      <w:tblGrid>
        <w:gridCol w:w="770"/>
        <w:gridCol w:w="143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RPDE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ppq5Jitter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-55.1</w:t>
            </w:r>
          </w:p>
        </w:tc>
      </w:tr>
    </w:tbl>
    <w:p>
      <w:pPr>
        <w:numPr>
          <w:ilvl w:val="0"/>
          <w:numId w:val="1002"/>
        </w:numPr>
      </w:pPr>
      <w:r>
        <w:rPr>
          <w:bCs/>
          <w:b/>
        </w:rPr>
        <w:t xml:space="preserve">La_numPulses</w:t>
      </w:r>
      <w:r>
        <w:t xml:space="preserve">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5"/>
        <w:gridCol w:w="1677"/>
        <w:gridCol w:w="1677"/>
        <w:gridCol w:w="1879"/>
        <w:gridCol w:w="1879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det_entropy_log_3_coef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det_entropy_log_5_coef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det_LT_entropy_log_3_coef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app_LT_TKEO_mean_3_coef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-3.31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3.06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-28.7</w:t>
            </w:r>
          </w:p>
        </w:tc>
      </w:tr>
    </w:tbl>
    <w:p>
      <w:pPr>
        <w:numPr>
          <w:ilvl w:val="0"/>
          <w:numId w:val="1002"/>
        </w:numPr>
      </w:pPr>
      <w:r>
        <w:rPr>
          <w:bCs/>
          <w:b/>
        </w:rPr>
        <w:t xml:space="preserve">La_numPeriodsPulses</w:t>
      </w:r>
      <w:r>
        <w:t xml:space="preserve">:</w:t>
      </w:r>
    </w:p>
    <w:tbl>
      <w:tblPr>
        <w:tblStyle w:val="Table"/>
        <w:tblW w:type="pct" w:w="4514"/>
        <w:tblLook w:firstRow="1" w:lastRow="0" w:firstColumn="0" w:lastColumn="0" w:noHBand="0" w:noVBand="0" w:val="0020"/>
      </w:tblPr>
      <w:tblGrid>
        <w:gridCol w:w="1320"/>
        <w:gridCol w:w="2090"/>
        <w:gridCol w:w="1430"/>
        <w:gridCol w:w="231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numPeriodsPulses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ppq5Jitter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tqwt_energy_dec_11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423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80.1</w:t>
            </w:r>
          </w:p>
        </w:tc>
      </w:tr>
    </w:tbl>
    <w:p>
      <w:pPr>
        <w:numPr>
          <w:ilvl w:val="0"/>
          <w:numId w:val="1002"/>
        </w:numPr>
      </w:pPr>
      <w:r>
        <w:rPr>
          <w:bCs/>
          <w:b/>
        </w:rPr>
        <w:t xml:space="preserve">La_meanPeriodPulses</w:t>
      </w:r>
      <w:r>
        <w:t xml:space="preserve">:</w:t>
      </w:r>
    </w:p>
    <w:tbl>
      <w:tblPr>
        <w:tblStyle w:val="Table"/>
        <w:tblW w:type="pct" w:w="2153"/>
        <w:tblLook w:firstRow="1" w:lastRow="0" w:firstColumn="0" w:lastColumn="0" w:noHBand="0" w:noVBand="0" w:val="0020"/>
      </w:tblPr>
      <w:tblGrid>
        <w:gridCol w:w="1320"/>
        <w:gridCol w:w="209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numPulses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meanPeriodPulses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1.6e-05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predTestDri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predictDecorrelate</w:t>
      </w:r>
      <w:r>
        <w:rPr>
          <w:rStyle w:val="NormalTok"/>
        </w:rPr>
        <w:t xml:space="preserve">(DriDEdataframe,testDataFrame)</w:t>
      </w:r>
      <w:r>
        <w:br/>
      </w:r>
      <w:r>
        <w:br/>
      </w:r>
      <w:r>
        <w:rPr>
          <w:rStyle w:val="NormalTok"/>
        </w:rPr>
        <w:t xml:space="preserve">univarDeDri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(varlistDe,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predTestDri,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La_std_MFCC_1st_coef 200 : La_app_entropy_shannon_10_coef 300 : La_app_LT_entropy_log_9_coef 400 : La_tqwt_entropy_log_dec_7 500 : La_tqwt_TKEO_std_dec_35</w:t>
      </w:r>
      <w:r>
        <w:br/>
      </w:r>
      <w:r>
        <w:t xml:space="preserve">600 : La_tqwt_stdValue_dec_27 700 : tqwt_skewnessValue_dec_19</w:t>
      </w:r>
    </w:p>
    <w:bookmarkEnd w:id="26"/>
    <w:bookmarkStart w:id="27" w:name="pca-analysis"/>
    <w:p>
      <w:pPr>
        <w:pStyle w:val="Heading2"/>
      </w:pPr>
      <w:r>
        <w:t xml:space="preserve">PCA Analysis</w:t>
      </w:r>
    </w:p>
    <w:p>
      <w:pPr>
        <w:pStyle w:val="SourceCode"/>
      </w:pPr>
      <w:r>
        <w:br/>
      </w:r>
      <w:r>
        <w:rPr>
          <w:rStyle w:val="DocumentationTok"/>
        </w:rPr>
        <w:t xml:space="preserve">### PCA </w:t>
      </w:r>
      <w:r>
        <w:br/>
      </w:r>
      <w:r>
        <w:rPr>
          <w:rStyle w:val="NormalTok"/>
        </w:rPr>
        <w:t xml:space="preserve">noclassData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trainDataFrame[,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(trainDataFrame)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</w:t>
      </w:r>
      <w:r>
        <w:br/>
      </w:r>
      <w:r>
        <w:rPr>
          <w:rStyle w:val="NormalTok"/>
        </w:rPr>
        <w:t xml:space="preserve">noclassTestData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testDataFrame[,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(testDataFrame)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(noclassData,TopVariables,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#principal components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61"/>
        <w:gridCol w:w="1070"/>
        <w:gridCol w:w="1070"/>
        <w:gridCol w:w="1177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RC3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RC1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RC4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RC2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RC5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-0.39557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RPDE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numPulses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numPeriodsPulses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-0.115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(pc,noclassData),trainDataFrame[,outcome]))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(PCA_Train)[TopVariables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</w:t>
      </w:r>
      <w:r>
        <w:br/>
      </w:r>
      <w:r>
        <w:br/>
      </w:r>
      <w:r>
        <w:rPr>
          <w:rStyle w:val="NormalTok"/>
        </w:rPr>
        <w:t xml:space="preserve">PCA_Predicted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(pc,noclassTestData),testDataFrame[,outcome]))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(PCA_Predicted)[TopVariables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</w:t>
      </w:r>
      <w:r>
        <w:br/>
      </w:r>
      <w:r>
        <w:rPr>
          <w:rStyle w:val="NormalTok"/>
        </w:rPr>
        <w:t xml:space="preserve">varlistPCA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(PCA_Predicted)[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(PCA_Predicted)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varlistPCA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varlistPCA,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varlistPCA))</w:t>
      </w:r>
      <w:r>
        <w:br/>
      </w:r>
      <w:r>
        <w:br/>
      </w:r>
      <w:r>
        <w:rPr>
          <w:rStyle w:val="NormalTok"/>
        </w:rPr>
        <w:t xml:space="preserve">univarPCA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(varlistPCA,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PCA_Predicted)</w:t>
      </w:r>
    </w:p>
    <w:bookmarkEnd w:id="27"/>
    <w:bookmarkStart w:id="45" w:name="efa"/>
    <w:p>
      <w:pPr>
        <w:pStyle w:val="Heading2"/>
      </w:pPr>
      <w:r>
        <w:t xml:space="preserve">EFA</w:t>
      </w:r>
    </w:p>
    <w:p>
      <w:pPr>
        <w:pStyle w:val="SourceCode"/>
      </w:pPr>
      <w:r>
        <w:br/>
      </w:r>
      <w:r>
        <w:rPr>
          <w:rStyle w:val="NormalTok"/>
        </w:rPr>
        <w:t xml:space="preserve">uls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(noclassData,TopVariables,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#unweighted least squares is minres 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weights))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61"/>
        <w:gridCol w:w="1070"/>
        <w:gridCol w:w="1070"/>
        <w:gridCol w:w="1177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MR1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MR4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MR5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-0.39150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RPDE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numPulses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numPeriodsPulses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-0.00336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-0.115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EFA_Train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(uls,noclassData),trainDataFrame[,outcome]))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(EFA_Train)[TopVariables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</w:t>
      </w:r>
      <w:r>
        <w:br/>
      </w:r>
      <w:r>
        <w:rPr>
          <w:rStyle w:val="NormalTok"/>
        </w:rPr>
        <w:t xml:space="preserve">EFA_Predicted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(uls,noclassTestData),testDataFrame[,outcome]))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(EFA_Predicted)[TopVariables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</w:t>
      </w:r>
      <w:r>
        <w:br/>
      </w:r>
      <w:r>
        <w:rPr>
          <w:rStyle w:val="NormalTok"/>
        </w:rPr>
        <w:t xml:space="preserve">varlistEFA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(EFA_Predicted)[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(EFA_Predicted)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varlistEFA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varlistEFA,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varlistEFA))</w:t>
      </w:r>
      <w:r>
        <w:br/>
      </w:r>
      <w:r>
        <w:br/>
      </w:r>
      <w:r>
        <w:rPr>
          <w:rStyle w:val="NormalTok"/>
        </w:rPr>
        <w:t xml:space="preserve">univarEFA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(varlistEFA,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EFA_Predicted)</w:t>
      </w:r>
    </w:p>
    <w:bookmarkStart w:id="28" w:name="the-tables"/>
    <w:p>
      <w:pPr>
        <w:pStyle w:val="Heading3"/>
      </w:pPr>
      <w:r>
        <w:t xml:space="preserve">The tables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96"/>
        <w:gridCol w:w="732"/>
        <w:gridCol w:w="665"/>
        <w:gridCol w:w="931"/>
        <w:gridCol w:w="865"/>
        <w:gridCol w:w="865"/>
        <w:gridCol w:w="598"/>
        <w:gridCol w:w="106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wilcox.Zvalue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std_delta_delta_log_energy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tqwt_maxValue_dec_12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tqwt_minValue_dec_12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tqwt_maxValue_dec_11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07"/>
        <w:gridCol w:w="779"/>
        <w:gridCol w:w="714"/>
        <w:gridCol w:w="908"/>
        <w:gridCol w:w="843"/>
        <w:gridCol w:w="843"/>
        <w:gridCol w:w="584"/>
        <w:gridCol w:w="103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wilcox.Zvalue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La_std_delta_log_energy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La_std_6th_delta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tqwt_entropy_shannon_dec_36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9.81e+00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La_std_2nd_delta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-5.91e-04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(univarDeDri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44"/>
        <w:gridCol w:w="760"/>
        <w:gridCol w:w="696"/>
        <w:gridCol w:w="887"/>
        <w:gridCol w:w="823"/>
        <w:gridCol w:w="823"/>
        <w:gridCol w:w="570"/>
        <w:gridCol w:w="101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wilcox.Zvalue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La_tqwt_entropy_log_dec_33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La_std_6th_delta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tqwt_entropy_log_dec_12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-1.68e+05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-1.32e+05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La_tqwt_entropy_shannon_dec_16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-4.57e+01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std_9th_delta_delta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5"/>
        <w:gridCol w:w="907"/>
        <w:gridCol w:w="825"/>
        <w:gridCol w:w="1155"/>
        <w:gridCol w:w="1072"/>
        <w:gridCol w:w="1072"/>
        <w:gridCol w:w="742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wilcox.Zvalue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RC2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RC4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RC3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RC5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RC1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(univarEFA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5"/>
        <w:gridCol w:w="907"/>
        <w:gridCol w:w="825"/>
        <w:gridCol w:w="1155"/>
        <w:gridCol w:w="1072"/>
        <w:gridCol w:w="1072"/>
        <w:gridCol w:w="742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wilcox.Zvalue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MR4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MR1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</w:t>
            </w:r>
          </w:p>
        </w:tc>
      </w:tr>
    </w:tbl>
    <w:bookmarkEnd w:id="28"/>
    <w:bookmarkStart w:id="44" w:name="model-of-top-five-variables"/>
    <w:p>
      <w:pPr>
        <w:pStyle w:val="Heading3"/>
      </w:pPr>
      <w:r>
        <w:t xml:space="preserve">Model of top five variables</w:t>
      </w:r>
    </w:p>
    <w:p>
      <w:pPr>
        <w:pStyle w:val="SourceCode"/>
      </w:pPr>
      <w:r>
        <w:br/>
      </w:r>
      <w:r>
        <w:rPr>
          <w:rStyle w:val="NormalTok"/>
        </w:rPr>
        <w:t xml:space="preserve">lmRAW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trainDataFrame[,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(outcome,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TopVariables,]))],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(testDataFrame[,outcome],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(lmRAW,testDataFrame)),</w:t>
      </w:r>
      <w:r>
        <w:rPr>
          <w:rStyle w:val="StringTok"/>
        </w:rPr>
        <w:t xml:space="preserve">"Top Raw"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Top Raw</w:t>
      </w:r>
      <w:r>
        <w:t xml:space="preserve"> </w:t>
      </w:r>
      <w:r>
        <w:drawing>
          <wp:inline>
            <wp:extent cx="4579632" cy="457963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FCAAnalysisParkinson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4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lmDe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DEdataframe[,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(outcome,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TopVariables,]))],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(predTestDe[,outcome],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(lmDe,predTestDe)),</w:t>
      </w:r>
      <w:r>
        <w:rPr>
          <w:rStyle w:val="StringTok"/>
        </w:rPr>
        <w:t xml:space="preserve">"Top Blind:GDSTM"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Top Blind:GDSTM</w:t>
      </w:r>
      <w:r>
        <w:t xml:space="preserve"> </w:t>
      </w:r>
      <w:r>
        <w:drawing>
          <wp:inline>
            <wp:extent cx="4579632" cy="457963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FCAAnalysisParkinson_files/figure-docx/unnamed-chunk-1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4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lmDri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DriDEdataframe[,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(outcome,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(univarDeDri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TopVariables,]))],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(predTestDe[,outcome],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(lmDri,predTestDri)),</w:t>
      </w:r>
      <w:r>
        <w:rPr>
          <w:rStyle w:val="StringTok"/>
        </w:rPr>
        <w:t xml:space="preserve">"Top Driven:GDSTM"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Top Driven:GDSTM</w:t>
      </w:r>
      <w:r>
        <w:t xml:space="preserve"> </w:t>
      </w:r>
      <w:r>
        <w:drawing>
          <wp:inline>
            <wp:extent cx="4579632" cy="457963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FCAAnalysisParkinson_files/figure-docx/unnamed-chunk-12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4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lmPCA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PCA_Train,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(PCA_Predicted[,outcome],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(lmPCA,PCA_Predicted)),</w:t>
      </w:r>
      <w:r>
        <w:rPr>
          <w:rStyle w:val="StringTok"/>
        </w:rPr>
        <w:t xml:space="preserve">"Top PCA"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Top PCA</w:t>
      </w:r>
      <w:r>
        <w:t xml:space="preserve"> </w:t>
      </w:r>
      <w:r>
        <w:drawing>
          <wp:inline>
            <wp:extent cx="4579632" cy="457963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FCAAnalysisParkinson_files/figure-docx/unnamed-chunk-12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4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lmEFA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EFA_Train,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(EFA_Predicted[,outcome],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(lmEFA,EFA_Predicted)),</w:t>
      </w:r>
      <w:r>
        <w:rPr>
          <w:rStyle w:val="StringTok"/>
        </w:rPr>
        <w:t xml:space="preserve">"Top EFA"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Top EFA</w:t>
      </w:r>
      <w:r>
        <w:t xml:space="preserve"> </w:t>
      </w:r>
      <w:r>
        <w:drawing>
          <wp:inline>
            <wp:extent cx="4579632" cy="457963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FCAAnalysisParkinson_files/figure-docx/unnamed-chunk-12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4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End w:id="46"/>
    <w:sectPr w:rsidR="00F66A9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A7FD2A53"/>
    <w:multiLevelType w:val="multilevel"/>
    <w:tmpl w:val="DBF6F3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504F1C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CF78E94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24CC6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1488FF1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016E50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3258C27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F20EC3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552CD0C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C1CC514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FE3CF5E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016AA7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66A9E"/>
    <w:pPr>
      <w:spacing w:after="180" w:before="180"/>
    </w:pPr>
    <w:rPr>
      <w:sz w:val="20"/>
    </w:rPr>
  </w:style>
  <w:style w:customStyle="1" w:styleId="FirstParagraph" w:type="paragraph">
    <w:name w:val="First Paragraph"/>
    <w:basedOn w:val="BodyText"/>
    <w:next w:val="BodyText"/>
    <w:qFormat/>
    <w:rsid w:val="00F66A9E"/>
  </w:style>
  <w:style w:customStyle="1" w:styleId="Compact" w:type="paragraph">
    <w:name w:val="Compact"/>
    <w:basedOn w:val="BodyText"/>
    <w:qFormat/>
    <w:rsid w:val="00E228BA"/>
    <w:pPr>
      <w:spacing w:after="36" w:before="36"/>
    </w:pPr>
    <w:rPr>
      <w:sz w:val="18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styleId="Date" w:type="paragraph">
    <w:name w:val="Date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228BA"/>
    <w:pPr>
      <w:keepNext/>
    </w:pPr>
    <w:rPr>
      <w:sz w:val="2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228BA"/>
    <w:rPr>
      <w:sz w:val="20"/>
    </w:rPr>
  </w:style>
  <w:style w:customStyle="1" w:styleId="FigurewithCaption" w:type="paragraph">
    <w:name w:val="Figure with Caption"/>
    <w:basedOn w:val="Figure"/>
    <w:rsid w:val="00E228BA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7D0596"/>
    <w:rPr>
      <w:sz w:val="18"/>
      <w:shd w:color="auto" w:fill="F8F8F8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7D0596"/>
    <w:pPr>
      <w:shd w:color="auto" w:fill="F8F8F8" w:val="clear"/>
      <w:wordWrap w:val="0"/>
    </w:pPr>
    <w:rPr>
      <w:sz w:val="18"/>
    </w:rPr>
  </w:style>
  <w:style w:customStyle="1" w:styleId="KeywordTok" w:type="character">
    <w:name w:val="KeywordTok"/>
    <w:basedOn w:val="VerbatimChar"/>
    <w:rsid w:val="00E228BA"/>
    <w:rPr>
      <w:rFonts w:ascii="Consolas" w:hAnsi="Consolas"/>
      <w:b/>
      <w:color w:val="204A87"/>
      <w:sz w:val="18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sid w:val="00E228BA"/>
    <w:rPr>
      <w:rFonts w:ascii="Consolas" w:hAnsi="Consolas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E228BA"/>
    <w:rPr>
      <w:rFonts w:ascii="Consolas" w:hAnsi="Consolas"/>
      <w:sz w:val="18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1B38B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</vt:lpstr>
    </vt:vector>
  </TitlesOfParts>
  <Company>ITESM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EFA: Parkinson’s</dc:title>
  <dc:creator>Jose Tamez</dc:creator>
  <cp:keywords/>
  <dcterms:created xsi:type="dcterms:W3CDTF">2023-01-28T00:24:46Z</dcterms:created>
  <dcterms:modified xsi:type="dcterms:W3CDTF">2023-01-28T00:24:46Z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