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1" name="Picture 1"/>
            <wp:cNvGraphicFramePr>
              <a:graphicFrameLocks noChangeAspect="1"/>
            </wp:cNvGraphicFramePr>
            <a:graphic>
              <a:graphicData uri="http://schemas.openxmlformats.org/drawingml/2006/picture">
                <pic:pic>
                  <pic:nvPicPr>
                    <pic:cNvPr id="0" name="30_asignacion_multi_agente.png"/>
                    <pic:cNvPicPr/>
                  </pic:nvPicPr>
                  <pic:blipFill>
                    <a:blip r:embed="rId9"/>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2" name="Picture 2"/>
            <wp:cNvGraphicFramePr>
              <a:graphicFrameLocks noChangeAspect="1"/>
            </wp:cNvGraphicFramePr>
            <a:graphic>
              <a:graphicData uri="http://schemas.openxmlformats.org/drawingml/2006/picture">
                <pic:pic>
                  <pic:nvPicPr>
                    <pic:cNvPr id="0" name="29_cadena_viaje.png"/>
                    <pic:cNvPicPr/>
                  </pic:nvPicPr>
                  <pic:blipFill>
                    <a:blip r:embed="rId10"/>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