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40" w:before="0"/>
        <w:jc w:val="center"/>
      </w:pPr>
      <w:r>
        <w:rPr>
          <w:rFonts w:ascii="Arial" w:cs="Arial" w:eastAsia="Arial" w:hAnsi="Arial"/>
          <w:b/>
          <w:bCs/>
          <w:color w:val="1F4E79"/>
          <w:sz w:val="48"/>
          <w:szCs w:val="48"/>
        </w:rPr>
        <w:t xml:space="preserve">ARCHITECTURE DECISION RECORDS</w:t>
      </w:r>
    </w:p>
    <w:p>
      <w:pPr>
        <w:spacing w:after="160" w:before="0"/>
        <w:jc w:val="center"/>
      </w:pPr>
      <w:r>
        <w:rPr>
          <w:rFonts w:ascii="Arial" w:cs="Arial" w:eastAsia="Arial" w:hAnsi="Arial"/>
          <w:color w:val="2E75B6"/>
          <w:sz w:val="32"/>
          <w:szCs w:val="32"/>
        </w:rPr>
        <w:t xml:space="preserve">Airline Reservation &amp; Operations Schema</w:t>
      </w:r>
    </w:p>
    <w:p>
      <w:pPr>
        <w:spacing w:after="80" w:before="0"/>
        <w:jc w:val="center"/>
      </w:pPr>
      <w:r>
        <w:rPr>
          <w:rFonts w:ascii="Arial" w:cs="Arial" w:eastAsia="Arial" w:hAnsi="Arial"/>
          <w:i/>
          <w:iCs/>
          <w:color w:val="595959"/>
          <w:sz w:val="24"/>
          <w:szCs w:val="24"/>
        </w:rPr>
        <w:t xml:space="preserve">Versión 2.0  —  Correcciones de integridad y consistencia</w:t>
      </w:r>
    </w:p>
    <w:p>
      <w:pPr>
        <w:spacing w:after="2880" w:before="0"/>
        <w:jc w:val="center"/>
      </w:pPr>
      <w:r>
        <w:rPr>
          <w:rFonts w:ascii="Arial" w:cs="Arial" w:eastAsia="Arial" w:hAnsi="Arial"/>
          <w:color w:val="7F7F7F"/>
          <w:sz w:val="22"/>
          <w:szCs w:val="22"/>
        </w:rPr>
        <w:t xml:space="preserve">Equipo de Arquitectura de Datos  ·  2025</w:t>
      </w:r>
    </w:p>
    <w:p>
      <w:pPr>
        <w:pageBreakBefore/>
      </w:pPr>
    </w:p>
    <w:p>
      <w:pPr>
        <w:pStyle w:val="Heading1"/>
        <w:spacing w:after="160" w:before="320"/>
      </w:pPr>
      <w:r>
        <w:rPr>
          <w:rFonts w:ascii="Arial" w:cs="Arial" w:eastAsia="Arial" w:hAnsi="Arial"/>
          <w:b/>
          <w:bCs/>
          <w:color w:val="1F4E79"/>
          <w:sz w:val="32"/>
          <w:szCs w:val="32"/>
        </w:rPr>
        <w:t xml:space="preserve">1. Contexto</w:t>
      </w:r>
    </w:p>
    <w:p>
      <w:pPr>
        <w:spacing w:after="60" w:before="60"/>
      </w:pPr>
      <w:r>
        <w:rPr>
          <w:rFonts w:ascii="Arial" w:cs="Arial" w:eastAsia="Arial" w:hAnsi="Arial"/>
          <w:sz w:val="22"/>
          <w:szCs w:val="22"/>
        </w:rPr>
        <w:t xml:space="preserve">Este documento registra las decisiones de arquitectura tomadas sobre el esquema de base de datos del sistema de reservas y operaciones aeronáuticas (Airline Schema). El esquema original fue auditado y se identificaron 16 imperfecciones clasificadas en tres niveles de severidad: crítica, moderada y menor.</w:t>
      </w:r>
    </w:p>
    <w:p>
      <w:pPr>
        <w:spacing w:after="80" w:before="80"/>
      </w:pPr>
      <w:r>
        <w:t xml:space="preserve"/>
      </w:r>
    </w:p>
    <w:p>
      <w:pPr>
        <w:spacing w:after="60" w:before="60"/>
      </w:pPr>
      <w:r>
        <w:rPr>
          <w:rFonts w:ascii="Arial" w:cs="Arial" w:eastAsia="Arial" w:hAnsi="Arial"/>
          <w:sz w:val="22"/>
          <w:szCs w:val="22"/>
        </w:rPr>
        <w:t xml:space="preserve">Las correcciones aplicadas en la versión 2.0 abordan 12 de esas imperfecciones mediante cambios al DDL, nuevas tablas lookup, triggers de integridad y un índice parcial. Cada cambio está justificado en un ADR numerado en este documento.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Sistema</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Airline Reservation &amp; Operations Platform</w:t>
            </w:r>
          </w:p>
        </w:tc>
      </w:tr>
      <w:tr>
        <w:tc>
          <w:tcPr>
            <w:tcW w:type="dxa" w:w="2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Motor de BD</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PostgreSQL 15+</w:t>
            </w:r>
          </w:p>
        </w:tc>
      </w:tr>
      <w:tr>
        <w:tc>
          <w:tcPr>
            <w:tcW w:type="dxa" w:w="2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Versión del esquema</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v2.0</w:t>
            </w:r>
          </w:p>
        </w:tc>
      </w:tr>
      <w:tr>
        <w:tc>
          <w:tcPr>
            <w:tcW w:type="dxa" w:w="2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Cambios totales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 ADRs (4 críticos, 6 moderados, 2 menores)</w:t>
            </w:r>
          </w:p>
        </w:tc>
      </w:tr>
      <w:tr>
        <w:tc>
          <w:tcPr>
            <w:tcW w:type="dxa" w:w="2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Tablas nuevas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gender, maintenance_event_status, miles_transaction_type, exchange_rate_source, invoice_line_source_type</w:t>
            </w:r>
          </w:p>
        </w:tc>
      </w:tr>
      <w:tr>
        <w:tc>
          <w:tcPr>
            <w:tcW w:type="dxa" w:w="2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Triggers nuevos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trg_seat_assignment_aircraft_check, trg_ticket_segment_reservation_check, trg_set_updated_at (en todas las tablas)</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4E79"/>
          <w:sz w:val="32"/>
          <w:szCs w:val="32"/>
        </w:rPr>
        <w:t xml:space="preserve">2. Resumen de decisiones</w:t>
      </w:r>
    </w:p>
    <w:p>
      <w:pPr>
        <w:spacing w:after="60" w:before="60"/>
      </w:pPr>
      <w:r>
        <w:rPr>
          <w:rFonts w:ascii="Arial" w:cs="Arial" w:eastAsia="Arial" w:hAnsi="Arial"/>
          <w:sz w:val="22"/>
          <w:szCs w:val="22"/>
        </w:rPr>
        <w:t xml:space="preserve">La siguiente tabla presenta el índice de todos los ADRs registrados en este documento: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560"/>
        <w:gridCol w:w="5700"/>
      </w:tblGrid>
      <w:t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ADR-ID</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1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Área</w:t>
            </w:r>
          </w:p>
        </w:tc>
        <w:tc>
          <w:tcPr>
            <w:tcW w:type="dxa" w:w="5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Decisión tomada</w:t>
            </w:r>
          </w:p>
        </w:tc>
      </w:tr>
      <w:tr>
        <w:tc>
          <w:tcPr>
            <w:tcW w:type="dxa" w:w="9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ADR-001</w:t>
            </w:r>
          </w:p>
        </w:tc>
        <w:tc>
          <w:tcPr>
            <w:tcW w:type="dxa" w:w="12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Crítica</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Integridad de asignación de asientos</w:t>
            </w:r>
          </w:p>
        </w:tc>
        <w:tc>
          <w:tcPr>
            <w:tcW w:type="dxa" w:w="5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Trigger BEFORE INSERT/UPDATE en seat_assignment valida que el asiento pertenezca al avión del segmento de vuelo.</w:t>
            </w:r>
          </w:p>
        </w:tc>
      </w:tr>
      <w:tr>
        <w:tc>
          <w:tcPr>
            <w:tcW w:type="dxa" w:w="9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ADR-002</w:t>
            </w:r>
          </w:p>
        </w:tc>
        <w:tc>
          <w:tcPr>
            <w:tcW w:type="dxa" w:w="12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Crítica</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Integridad de ticket_segment vs reserva</w:t>
            </w:r>
          </w:p>
        </w:tc>
        <w:tc>
          <w:tcPr>
            <w:tcW w:type="dxa" w:w="5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Trigger BEFORE INSERT/UPDATE en ticket_segment verifica que el flight_segment corresponda a la aerolínea de la reserva del ticket.</w:t>
            </w:r>
          </w:p>
        </w:tc>
      </w:tr>
      <w:tr>
        <w:tc>
          <w:tcPr>
            <w:tcW w:type="dxa" w:w="9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ADR-003</w:t>
            </w:r>
          </w:p>
        </w:tc>
        <w:tc>
          <w:tcPr>
            <w:tcW w:type="dxa" w:w="12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Crítica</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Trazabilidad de transacciones de millas</w:t>
            </w:r>
          </w:p>
        </w:tc>
        <w:tc>
          <w:tcPr>
            <w:tcW w:type="dxa" w:w="5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 agrega ticket_id FK opcional en miles_transaction y se reemplaza transaction_type CHECK por tabla miles_transaction_type.</w:t>
            </w:r>
          </w:p>
        </w:tc>
      </w:tr>
      <w:tr>
        <w:tc>
          <w:tcPr>
            <w:tcW w:type="dxa" w:w="9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ADR-004</w:t>
            </w:r>
          </w:p>
        </w:tc>
        <w:tc>
          <w:tcPr>
            <w:tcW w:type="dxa" w:w="12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Crítica</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Tier activo en programa de lealtad</w:t>
            </w:r>
          </w:p>
        </w:tc>
        <w:tc>
          <w:tcPr>
            <w:tcW w:type="dxa" w:w="5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 agrega columna is_current boolean y un UNIQUE INDEX parcial que garantiza exactamente un tier activo por loyalty_account.</w:t>
            </w:r>
          </w:p>
        </w:tc>
      </w:tr>
      <w:tr>
        <w:tc>
          <w:tcPr>
            <w:tcW w:type="dxa" w:w="9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ADR-005</w:t>
            </w:r>
          </w:p>
        </w:tc>
        <w:tc>
          <w:tcPr>
            <w:tcW w:type="dxa" w:w="1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Moderada</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Consistencia de catálogos de estado</w:t>
            </w:r>
          </w:p>
        </w:tc>
        <w:tc>
          <w:tcPr>
            <w:tcW w:type="dxa" w:w="5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 crea la tabla maintenance_event_status y se reemplaza maintenance_event.status_code CHECK por FK a dicha tabla.</w:t>
            </w:r>
          </w:p>
        </w:tc>
      </w:tr>
      <w:tr>
        <w:tc>
          <w:tcPr>
            <w:tcW w:type="dxa" w:w="9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ADR-006</w:t>
            </w:r>
          </w:p>
        </w:tc>
        <w:tc>
          <w:tcPr>
            <w:tcW w:type="dxa" w:w="1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Moderada</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Género como tabla lookup</w:t>
            </w:r>
          </w:p>
        </w:tc>
        <w:tc>
          <w:tcPr>
            <w:tcW w:type="dxa" w:w="5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 crea la tabla gender y person.gender_id pasa a ser FK a dicha tabla, eliminando el CHECK hardcodeado con valores F/M/X.</w:t>
            </w:r>
          </w:p>
        </w:tc>
      </w:tr>
      <w:tr>
        <w:tc>
          <w:tcPr>
            <w:tcW w:type="dxa" w:w="9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ADR-007</w:t>
            </w:r>
          </w:p>
        </w:tc>
        <w:tc>
          <w:tcPr>
            <w:tcW w:type="dxa" w:w="1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Moderada</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Trazabilidad contable de invoice_line</w:t>
            </w:r>
          </w:p>
        </w:tc>
        <w:tc>
          <w:tcPr>
            <w:tcW w:type="dxa" w:w="5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 añaden invoice_line_source_type_id y source_entity_id a invoice_line para identificar el origen de cada concepto facturado.</w:t>
            </w:r>
          </w:p>
        </w:tc>
      </w:tr>
      <w:tr>
        <w:tc>
          <w:tcPr>
            <w:tcW w:type="dxa" w:w="9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ADR-008</w:t>
            </w:r>
          </w:p>
        </w:tc>
        <w:tc>
          <w:tcPr>
            <w:tcW w:type="dxa" w:w="1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Moderada</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Exchange rate para billing multi-moneda</w:t>
            </w:r>
          </w:p>
        </w:tc>
        <w:tc>
          <w:tcPr>
            <w:tcW w:type="dxa" w:w="5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 agregan rate_type (MID/BUY/SELL) y exchange_rate_source_id FK a exchange_rate para soporte de billing multi-moneda auditado.</w:t>
            </w:r>
          </w:p>
        </w:tc>
      </w:tr>
      <w:tr>
        <w:tc>
          <w:tcPr>
            <w:tcW w:type="dxa" w:w="9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ADR-009</w:t>
            </w:r>
          </w:p>
        </w:tc>
        <w:tc>
          <w:tcPr>
            <w:tcW w:type="dxa" w:w="1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Moderada</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Actuals de vuelo vs estado de vuelo</w:t>
            </w:r>
          </w:p>
        </w:tc>
        <w:tc>
          <w:tcPr>
            <w:tcW w:type="dxa" w:w="5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 agrega is_terminal boolean a flight_status para identificar estados finales y permitir validación cruzada con actual_departure_at / actual_arrival_at.</w:t>
            </w:r>
          </w:p>
        </w:tc>
      </w:tr>
      <w:tr>
        <w:tc>
          <w:tcPr>
            <w:tcW w:type="dxa" w:w="9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ADR-010</w:t>
            </w:r>
          </w:p>
        </w:tc>
        <w:tc>
          <w:tcPr>
            <w:tcW w:type="dxa" w:w="1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Moderada</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FK desnormalizada en airport</w:t>
            </w:r>
          </w:p>
        </w:tc>
        <w:tc>
          <w:tcPr>
            <w:tcW w:type="dxa" w:w="5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 agrega airport.country_id FK directa a country para evitar 5 niveles de JOIN en consultas de vuelos domésticos vs internacionales.</w:t>
            </w:r>
          </w:p>
        </w:tc>
      </w:tr>
      <w:tr>
        <w:tc>
          <w:tcPr>
            <w:tcW w:type="dxa" w:w="9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ADR-011</w:t>
            </w:r>
          </w:p>
        </w:tc>
        <w:tc>
          <w:tcPr>
            <w:tcW w:type="dxa" w:w="1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Moderada</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Trazabilidad de reembolsos</w:t>
            </w:r>
          </w:p>
        </w:tc>
        <w:tc>
          <w:tcPr>
            <w:tcW w:type="dxa" w:w="5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 agrega source_payment_transaction_id FK nullable en refund apuntando a la transacción de captura origen del reembolso.</w:t>
            </w:r>
          </w:p>
        </w:tc>
      </w:tr>
      <w:tr>
        <w:tc>
          <w:tcPr>
            <w:tcW w:type="dxa" w:w="9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ADR-012</w:t>
            </w:r>
          </w:p>
        </w:tc>
        <w:tc>
          <w:tcPr>
            <w:tcW w:type="dxa" w:w="1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Menor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Auditoría de updated_at</w:t>
            </w:r>
          </w:p>
        </w:tc>
        <w:tc>
          <w:tcPr>
            <w:tcW w:type="dxa" w:w="5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 crea la función fn_set_updated_at y se aplica un trigger BEFORE UPDATE a todas las tablas que tienen columna updated_at mediante un bloque DO dinámico.</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4E79"/>
          <w:sz w:val="32"/>
          <w:szCs w:val="32"/>
        </w:rPr>
        <w:t xml:space="preserve">3. Decisiones de arquitectura detalladas</w:t>
      </w:r>
    </w:p>
    <w:p>
      <w:pPr>
        <w:spacing w:after="80" w:before="80"/>
      </w:pPr>
      <w:r>
        <w:t xml:space="preserve"/>
      </w:r>
    </w:p>
    <w:p>
      <w:pPr>
        <w:pStyle w:val="Heading3"/>
        <w:spacing w:after="100" w:before="200"/>
      </w:pPr>
      <w:r>
        <w:rPr>
          <w:rFonts w:ascii="Arial" w:cs="Arial" w:eastAsia="Arial" w:hAnsi="Arial"/>
          <w:b/>
          <w:bCs/>
          <w:color w:val="2E75B6"/>
          <w:sz w:val="22"/>
          <w:szCs w:val="22"/>
        </w:rPr>
        <w:t xml:space="preserve">ADR-001 — Validación de avión en seat_assignment mediante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ADR-001</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Estado</w:t>
            </w:r>
          </w:p>
        </w:tc>
        <w:tc>
          <w:tcPr>
            <w:tcW w:type="dxa" w:w="28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Aceptado</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Severidad</w:t>
            </w:r>
          </w:p>
        </w:tc>
        <w:tc>
          <w:tcPr>
            <w:tcW w:type="dxa" w:w="288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Crítica</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Fecha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2025</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Área afectada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Integridad de asignación de asientos</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Autor</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Equipo de arquitectura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Problema</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seat_assignment permitía asignar un asiento de cualquier avión a cualquier flight_segment sin verificar que aircraft_seat → aircraft_cabin → aircraft coincidiera con flight → aircraft_id del segmento. Esto habilitaba datos físicamente imposibles (asiento de un 737 en un vuelo operado por un A380).</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Decisión</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Se implementa el trigger trg_seat_assignment_aircraft_check (función fn_check_seat_assignment_aircraft) que se ejecuta BEFORE INSERT OR UPDATE en seat_assignment. El trigger recorre la cadena aircraft_seat → aircraft_cabin → aircraft y la compara con flight_segment → flight → aircraft_id. Si difieren, lanza una excepción explícita con ambos IDs. No se optó por un constraint declarativo porque la validación requiere traversal de tres tablas, lo que no es posible en un CHECK estándar de PostgreSQL.</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Consecuencias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Positiva: imposible insertar asignaciones de asiento inconsistentes. Negativa: overhead de dos queries adicionales por INSERT/UPDATE en seat_assignment; aceptable dado el volumen típico de operaciones de check-in.</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Artefactos cambiados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Tabla: seat_assignment. Función: fn_check_seat_assignment_aircraft(). Trigger: trg_seat_assignment_aircraft_check.</w:t>
            </w:r>
          </w:p>
        </w:tc>
      </w:tr>
    </w:tbl>
    <w:p>
      <w:pPr>
        <w:spacing w:after="80" w:before="80"/>
      </w:pPr>
      <w:r>
        <w:t xml:space="preserve"/>
      </w:r>
    </w:p>
    <w:p>
      <w:pPr>
        <w:pStyle w:val="Heading3"/>
        <w:spacing w:after="100" w:before="200"/>
      </w:pPr>
      <w:r>
        <w:rPr>
          <w:rFonts w:ascii="Arial" w:cs="Arial" w:eastAsia="Arial" w:hAnsi="Arial"/>
          <w:b/>
          <w:bCs/>
          <w:color w:val="2E75B6"/>
          <w:sz w:val="22"/>
          <w:szCs w:val="22"/>
        </w:rPr>
        <w:t xml:space="preserve">ADR-002 — Trigger de validación de aerolínea en ticket_segment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ADR-002</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Estado</w:t>
            </w:r>
          </w:p>
        </w:tc>
        <w:tc>
          <w:tcPr>
            <w:tcW w:type="dxa" w:w="28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Aceptado</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Severidad</w:t>
            </w:r>
          </w:p>
        </w:tc>
        <w:tc>
          <w:tcPr>
            <w:tcW w:type="dxa" w:w="288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Crítica</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Fecha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2025</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Área afectada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Integridad de ticket_segment vs reserva</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Autor</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Equipo de arquitectura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Problema</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No existía ninguna restricción que impidiera asociar un ticket de una reserva de Aerolínea A con un flight_segment operado por Aerolínea B. Esto permitía 'tickets fantasma' en vuelos no relacionados con la reserva original.</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Decisión</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Se implementa el trigger trg_ticket_segment_reservation_check (función fn_check_ticket_segment_reservation) que valida la coherencia de aerolínea entre el flight y la reserva del ticket. Si booked_by_customer_id es NULL (reservas de agencia sin cliente registrado), la validación se omite deliberadamente para no bloquear flujos B2B. La validación es por airline_id, no por reservation_id directo, porque una reserva puede incluir vuelos en codeshare siempre que sean de la misma aerolínea operadora.</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Consecuencias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Positiva: previene tickets en vuelos no relacionados. Negativa: reservas de agencia (booked_by_customer_id NULL) no son validadas; se acepta este gap como trade-off para no bloquear canales de venta indirecta.</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Artefactos cambiados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Tabla: ticket_segment. Función: fn_check_ticket_segment_reservation(). Trigger: trg_ticket_segment_reservation_check.</w:t>
            </w:r>
          </w:p>
        </w:tc>
      </w:tr>
    </w:tbl>
    <w:p>
      <w:pPr>
        <w:spacing w:after="80" w:before="80"/>
      </w:pPr>
      <w:r>
        <w:t xml:space="preserve"/>
      </w:r>
    </w:p>
    <w:p>
      <w:pPr>
        <w:pStyle w:val="Heading3"/>
        <w:spacing w:after="100" w:before="200"/>
      </w:pPr>
      <w:r>
        <w:rPr>
          <w:rFonts w:ascii="Arial" w:cs="Arial" w:eastAsia="Arial" w:hAnsi="Arial"/>
          <w:b/>
          <w:bCs/>
          <w:color w:val="2E75B6"/>
          <w:sz w:val="22"/>
          <w:szCs w:val="22"/>
        </w:rPr>
        <w:t xml:space="preserve">ADR-003 — FK opcional a ticket en miles_transaction y tabla de tipos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ADR-003</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Estado</w:t>
            </w:r>
          </w:p>
        </w:tc>
        <w:tc>
          <w:tcPr>
            <w:tcW w:type="dxa" w:w="28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Aceptado</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Severidad</w:t>
            </w:r>
          </w:p>
        </w:tc>
        <w:tc>
          <w:tcPr>
            <w:tcW w:type="dxa" w:w="288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Crítica</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Fecha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2025</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Área afectada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Trazabilidad de transacciones de millas</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Autor</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Equipo de arquitectura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Problema</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miles_transaction.reference_code era texto libre, haciendo imposible un JOIN garantizado al origen de cada acumulación o redención. No había forma de auditar o revertir millas de forma íntegra a nivel de base de datos. Adicionalmente, transaction_type usaba un CHECK hardcodeado inconsistente con el patrón de tablas lookup del resto del esquema.</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Decisión</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Se añade ticket_id uuid REFERENCES ticket(ticket_id) como columna nullable (NULL para transacciones de tipo ADJUST o acreditaciones manuales sin ticket asociado). Se crea la tabla miles_transaction_type como lookup consistente con el patrón del esquema. La FK a ticket se agrega con ALTER TABLE después de crear la tabla ticket para respetar el orden de dependencias en el DDL. reference_code se mantiene para compatibilidad con integraciones externas que envíen códigos propios.</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Consecuencias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Positiva: trazabilidad auditada completa para transacciones originadas en tickets. El campo reference_code sigue disponible para integraciones externas. Negativa: las transacciones ADJUST sin ticket siguen siendo de trazabilidad parcial; se acepta porque los ajustes manuales son excepciones operativas documentadas en el campo notes.</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Artefactos cambiados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Tabla: miles_transaction (nueva columna ticket_id, nuevo FK, columna miles_transaction_type_id). Tabla nueva: miles_transaction_type. ALTER TABLE fk_miles_transaction_ticket.</w:t>
            </w:r>
          </w:p>
        </w:tc>
      </w:tr>
    </w:tbl>
    <w:p>
      <w:pPr>
        <w:spacing w:after="80" w:before="80"/>
      </w:pPr>
      <w:r>
        <w:t xml:space="preserve"/>
      </w:r>
    </w:p>
    <w:p>
      <w:pPr>
        <w:pStyle w:val="Heading3"/>
        <w:spacing w:after="100" w:before="200"/>
      </w:pPr>
      <w:r>
        <w:rPr>
          <w:rFonts w:ascii="Arial" w:cs="Arial" w:eastAsia="Arial" w:hAnsi="Arial"/>
          <w:b/>
          <w:bCs/>
          <w:color w:val="2E75B6"/>
          <w:sz w:val="22"/>
          <w:szCs w:val="22"/>
        </w:rPr>
        <w:t xml:space="preserve">ADR-004 — Flag is_current con índice parcial único en loyalty_account_tier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ADR-004</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Estado</w:t>
            </w:r>
          </w:p>
        </w:tc>
        <w:tc>
          <w:tcPr>
            <w:tcW w:type="dxa" w:w="28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Aceptado</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Severidad</w:t>
            </w:r>
          </w:p>
        </w:tc>
        <w:tc>
          <w:tcPr>
            <w:tcW w:type="dxa" w:w="288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Crítica</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Fecha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2025</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Área afectada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Tier activo en programa de lealtad</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Autor</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Equipo de arquitectura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Problema</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El tier vigente de un cliente se determinaba con MAX(assigned_at) en la capa de aplicación. No había ningún constraint que impidiera múltiples filas con períodos solapados para la misma cuenta, ni una forma eficiente de consultar el tier actual sin un MAX() o subquery.</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Decisión</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Se agrega is_current boolean NOT NULL DEFAULT false a loyalty_account_tier. Se crea CREATE UNIQUE INDEX uq_loyalty_account_current_tier ON loyalty_account_tier(loyalty_account_id) WHERE is_current = true. Este índice parcial de PostgreSQL garantiza a nivel de motor que solo puede existir una fila con is_current=true por loyalty_account_id. La lógica de aplicación debe setear is_current=false en el tier anterior al promover uno nuevo (recomendado dentro de una transacción). Se descartó usar una FK desde loyalty_account al tier actual para evitar dependencias circulares.</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Consecuencias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Positiva: garantía de motor para unicidad de tier activo; consulta del tier actual con un simple WHERE is_current = true sin aggregation. Negativa: requiere disciplina transaccional en la capa de aplicación para actualizar el flag al cambiar de tier; el índice parcial no es portable a motores distintos de PostgreSQL.</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Artefactos cambiados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Tabla: loyalty_account_tier (nueva columna is_current). Índice parcial: uq_loyalty_account_current_tier.</w:t>
            </w:r>
          </w:p>
        </w:tc>
      </w:tr>
    </w:tbl>
    <w:p>
      <w:pPr>
        <w:spacing w:after="80" w:before="80"/>
      </w:pPr>
      <w:r>
        <w:t xml:space="preserve"/>
      </w:r>
    </w:p>
    <w:p>
      <w:pPr>
        <w:pStyle w:val="Heading3"/>
        <w:spacing w:after="100" w:before="200"/>
      </w:pPr>
      <w:r>
        <w:rPr>
          <w:rFonts w:ascii="Arial" w:cs="Arial" w:eastAsia="Arial" w:hAnsi="Arial"/>
          <w:b/>
          <w:bCs/>
          <w:color w:val="2E75B6"/>
          <w:sz w:val="22"/>
          <w:szCs w:val="22"/>
        </w:rPr>
        <w:t xml:space="preserve">ADR-005 — Tabla lookup maintenance_event_status reemplaza CHECK hardcodeado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ADR-005</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Estado</w:t>
            </w:r>
          </w:p>
        </w:tc>
        <w:tc>
          <w:tcPr>
            <w:tcW w:type="dxa" w:w="28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Aceptado</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Severidad</w:t>
            </w:r>
          </w:p>
        </w:tc>
        <w:tc>
          <w:tcPr>
            <w:tcW w:type="dxa" w:w="288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Moderada</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Fecha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2025</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Área afectada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Consistencia de catálogos de estado</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Autor</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Equipo de arquitectura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Problema</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maintenance_event usaba un CHECK constraint hardcodeado para status_code ('PLANNED','IN_PROGRESS','COMPLETED','CANCELLED'), siendo el único lugar del esquema con este patrón. Todas las demás entidades con estado (flight_status, reservation_status, ticket_status, etc.) usan tablas lookup, creando inconsistencia de mantenimiento y extensibilidad.</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Decisión</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Se crea la tabla maintenance_event_status con la misma estructura que los demás catálogos de estado del esquema. maintenance_event.status_code se reemplaza por maintenance_event_status_id FK. Los valores originales del CHECK se populan como datos de referencia en el seed.</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Consecuencias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Positiva: consistencia total del esquema en el patrón de catálogos; nuevos estados de mantenimiento no requieren ALTER TABLE. Negativa: un JOIN adicional en consultas de mantenimiento; negligible dado el patrón ya establecido en el resto del esquema.</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Artefactos cambiados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Tabla nueva: maintenance_event_status. Tabla modificada: maintenance_event (nueva FK maintenance_event_status_id, eliminada columna status_code con CHECK).</w:t>
            </w:r>
          </w:p>
        </w:tc>
      </w:tr>
    </w:tbl>
    <w:p>
      <w:pPr>
        <w:spacing w:after="80" w:before="80"/>
      </w:pPr>
      <w:r>
        <w:t xml:space="preserve"/>
      </w:r>
    </w:p>
    <w:p>
      <w:pPr>
        <w:pStyle w:val="Heading3"/>
        <w:spacing w:after="100" w:before="200"/>
      </w:pPr>
      <w:r>
        <w:rPr>
          <w:rFonts w:ascii="Arial" w:cs="Arial" w:eastAsia="Arial" w:hAnsi="Arial"/>
          <w:b/>
          <w:bCs/>
          <w:color w:val="2E75B6"/>
          <w:sz w:val="22"/>
          <w:szCs w:val="22"/>
        </w:rPr>
        <w:t xml:space="preserve">ADR-006 — Tabla gender reemplaza CHECK inline en person.gender_code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ADR-006</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Estado</w:t>
            </w:r>
          </w:p>
        </w:tc>
        <w:tc>
          <w:tcPr>
            <w:tcW w:type="dxa" w:w="28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Aceptado</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Severidad</w:t>
            </w:r>
          </w:p>
        </w:tc>
        <w:tc>
          <w:tcPr>
            <w:tcW w:type="dxa" w:w="288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Moderada</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Fecha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2025</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Área afectada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Género como tabla lookup</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Autor</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Equipo de arquitectura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Problema</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person.gender_code usaba CHECK (gender_code IN ('F','M','X')). Añadir valores (por ejemplo, codificaciones ISO/IEC 5218 o nuevas categorías regulatorias) requería ALTER TABLE en producción. La descripción del valor tampoco era accesible sin documentación externa.</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Decisión</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Se crea la tabla gender con gender_code y gender_name. person.gender_id es FK nullable a gender. El seed incluye los valores originales (F/Femenino, M/Masculino, X/No especificado) más cualquier extensión futura. Se descartó usar un dominio de PostgreSQL porque los dominios no permiten internacionalización del nombre del valor.</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Consecuencias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Positiva: extensible sin DDL en producción; descripción del género accesible vía JOIN. Negativa: un JOIN adicional en consultas de persona; aceptable dado el patrón establecido.</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Artefactos cambiados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Tabla nueva: gender. Tabla modificada: person (columna gender_id FK reemplaza gender_code con CHECK).</w:t>
            </w:r>
          </w:p>
        </w:tc>
      </w:tr>
    </w:tbl>
    <w:p>
      <w:pPr>
        <w:spacing w:after="80" w:before="80"/>
      </w:pPr>
      <w:r>
        <w:t xml:space="preserve"/>
      </w:r>
    </w:p>
    <w:p>
      <w:pPr>
        <w:pStyle w:val="Heading3"/>
        <w:spacing w:after="100" w:before="200"/>
      </w:pPr>
      <w:r>
        <w:rPr>
          <w:rFonts w:ascii="Arial" w:cs="Arial" w:eastAsia="Arial" w:hAnsi="Arial"/>
          <w:b/>
          <w:bCs/>
          <w:color w:val="2E75B6"/>
          <w:sz w:val="22"/>
          <w:szCs w:val="22"/>
        </w:rPr>
        <w:t xml:space="preserve">ADR-007 — Polimorfismo controlado en invoice_line con source_type y source_entity_id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ADR-007</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Estado</w:t>
            </w:r>
          </w:p>
        </w:tc>
        <w:tc>
          <w:tcPr>
            <w:tcW w:type="dxa" w:w="28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Aceptado</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Severidad</w:t>
            </w:r>
          </w:p>
        </w:tc>
        <w:tc>
          <w:tcPr>
            <w:tcW w:type="dxa" w:w="288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Moderada</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Fecha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2025</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Área afectada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Trazabilidad contable de invoice_line</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Autor</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Equipo de arquitectura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Problema</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invoice_line.line_description era texto libre sin FK al origen del concepto (ticket, baggage, ancillary, etc.), imposibilitando la generación automática de facturas y la trazabilidad contable auditada requerida por regulaciones fiscales.</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Decisión</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Se implementa un patrón de polimorfismo controlado: se crea la tabla lookup invoice_line_source_type (ej: TICKET, BAGGAGE, ANCILLARY, TAX_LINE) y se agrega source_entity_id uuid que apunta al ID de la entidad origen. Un CHECK garantiza que ambos campos estén presentes o ambos ausentes. La integridad referencial del UUID polimórfico la mantiene la aplicación; se descartó una FK real porque no es posible una FK a múltiples tablas en PostgreSQL sin extensiones adicionales.</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Consecuencias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Positiva: trazabilidad de origen en invoice_line; habilitación de generación automática de facturas. Negativa: la integridad referencial de source_entity_id no puede ser garantizada a nivel de motor; requiere validación en la capa de aplicación o mediante triggers adicionales si se requiere rigor total.</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Artefactos cambiados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Tabla nueva: invoice_line_source_type. Tabla modificada: invoice_line (nuevas columnas invoice_line_source_type_id, source_entity_id, nuevo CHECK ck_invoice_line_source).</w:t>
            </w:r>
          </w:p>
        </w:tc>
      </w:tr>
    </w:tbl>
    <w:p>
      <w:pPr>
        <w:spacing w:after="80" w:before="80"/>
      </w:pPr>
      <w:r>
        <w:t xml:space="preserve"/>
      </w:r>
    </w:p>
    <w:p>
      <w:pPr>
        <w:pStyle w:val="Heading3"/>
        <w:spacing w:after="100" w:before="200"/>
      </w:pPr>
      <w:r>
        <w:rPr>
          <w:rFonts w:ascii="Arial" w:cs="Arial" w:eastAsia="Arial" w:hAnsi="Arial"/>
          <w:b/>
          <w:bCs/>
          <w:color w:val="2E75B6"/>
          <w:sz w:val="22"/>
          <w:szCs w:val="22"/>
        </w:rPr>
        <w:t xml:space="preserve">ADR-008 — Columnas rate_type y exchange_rate_source_id en exchange_rate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ADR-008</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Estado</w:t>
            </w:r>
          </w:p>
        </w:tc>
        <w:tc>
          <w:tcPr>
            <w:tcW w:type="dxa" w:w="28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Aceptado</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Severidad</w:t>
            </w:r>
          </w:p>
        </w:tc>
        <w:tc>
          <w:tcPr>
            <w:tcW w:type="dxa" w:w="288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Moderada</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Fecha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2025</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Área afectada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Exchange rate para billing multi-moneda</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Autor</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Equipo de arquitectura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Problema</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exchange_rate almacenaba una única tasa por par de monedas y fecha sin distinguir si era compra, venta o mid-market, ni quién la proveyó. Para billing internacional y conciliación bancaria es obligatorio registrar el tipo de tasa y su fuente.</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Decisión</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Se agrega rate_type varchar(10) con CHECK IN ('MID','BUY','SELL') y DEFAULT 'MID'. Se crea la tabla exchange_rate_source para registrar el proveedor de la tasa (ej: BCE, Bancolombia, XE.com). La UNIQUE constraint se extiende a (from_currency_id, to_currency_id, effective_date, rate_type) para permitir múltiples tipos de tasa por día.</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Consecuencias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Positiva: soporte de billing auditado con tipo de tasa explícito; trazabilidad del proveedor de tasa. Negativa: la UNIQUE constraint ampliada rompe datos existentes si hay filas con la misma fecha sin rate_type; requiere migración con valor DEFAULT 'MID'.</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Artefactos cambiados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Tabla nueva: exchange_rate_source. Tabla modificada: exchange_rate (nuevas columnas rate_type, exchange_rate_source_id; UNIQUE constraint ampliada).</w:t>
            </w:r>
          </w:p>
        </w:tc>
      </w:tr>
    </w:tbl>
    <w:p>
      <w:pPr>
        <w:spacing w:after="80" w:before="80"/>
      </w:pPr>
      <w:r>
        <w:t xml:space="preserve"/>
      </w:r>
    </w:p>
    <w:p>
      <w:pPr>
        <w:pStyle w:val="Heading3"/>
        <w:spacing w:after="100" w:before="200"/>
      </w:pPr>
      <w:r>
        <w:rPr>
          <w:rFonts w:ascii="Arial" w:cs="Arial" w:eastAsia="Arial" w:hAnsi="Arial"/>
          <w:b/>
          <w:bCs/>
          <w:color w:val="2E75B6"/>
          <w:sz w:val="22"/>
          <w:szCs w:val="22"/>
        </w:rPr>
        <w:t xml:space="preserve">ADR-009 — Flag is_terminal en flight_status para validación de campos actual_*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ADR-009</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Estado</w:t>
            </w:r>
          </w:p>
        </w:tc>
        <w:tc>
          <w:tcPr>
            <w:tcW w:type="dxa" w:w="28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Aceptado</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Severidad</w:t>
            </w:r>
          </w:p>
        </w:tc>
        <w:tc>
          <w:tcPr>
            <w:tcW w:type="dxa" w:w="288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Moderada</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Fecha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2025</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Área afectada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Actuals de vuelo vs estado de vuelo</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Autor</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Equipo de arquitectura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Problema</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Un flight_segment con flight_status COMPLETED podía tener actual_departure_at y actual_arrival_at nulos. No existía ninguna restricción que correlacionara el estado del vuelo con la presencia de valores reales de tiempos.</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Decisión</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Se agrega is_terminal boolean NOT NULL DEFAULT false a flight_status. Los estados terminales (COMPLETED, CANCELLED_DEPARTED) deben tener is_terminal = true en el seed. La validación de que los actual_* sean NOT NULL para estados terminales se implementa a nivel de aplicación por ahora, dejando el campo is_terminal como base para un trigger futuro si el equipo lo requiere. Se descartó un trigger inmediato para no bloquear flujos operativos donde el estado se actualiza antes de registrar los tiempos reales.</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Consecuencias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Positiva: base estructural para validación de integridad temporal; is_terminal es útil por sí mismo para filtrar vuelos cerrados. Negativa: la validación completa del CHECK cruzado queda en capa de aplicación de momento.</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Artefactos cambiados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Tabla modificada: flight_status (nueva columna is_terminal).</w:t>
            </w:r>
          </w:p>
        </w:tc>
      </w:tr>
    </w:tbl>
    <w:p>
      <w:pPr>
        <w:spacing w:after="80" w:before="80"/>
      </w:pPr>
      <w:r>
        <w:t xml:space="preserve"/>
      </w:r>
    </w:p>
    <w:p>
      <w:pPr>
        <w:pStyle w:val="Heading3"/>
        <w:spacing w:after="100" w:before="200"/>
      </w:pPr>
      <w:r>
        <w:rPr>
          <w:rFonts w:ascii="Arial" w:cs="Arial" w:eastAsia="Arial" w:hAnsi="Arial"/>
          <w:b/>
          <w:bCs/>
          <w:color w:val="2E75B6"/>
          <w:sz w:val="22"/>
          <w:szCs w:val="22"/>
        </w:rPr>
        <w:t xml:space="preserve">ADR-010 — Columna country_id desnormalizada en airport para consultas geográficas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ADR-010</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Estado</w:t>
            </w:r>
          </w:p>
        </w:tc>
        <w:tc>
          <w:tcPr>
            <w:tcW w:type="dxa" w:w="28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Aceptado</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Severidad</w:t>
            </w:r>
          </w:p>
        </w:tc>
        <w:tc>
          <w:tcPr>
            <w:tcW w:type="dxa" w:w="288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Moderada</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Fecha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2025</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Área afectada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FK desnormalizada en airport</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Autor</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Equipo de arquitectura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Problema</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Obtener el país de un aeropuerto requería la cadena airport → address → district → city → state_province → country: cinco JOINs. Consultas frecuentes de operaciones (vuelos domésticos, restricciones de visa, revenue por región) resultaban en planes de ejecución costosos.</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Decisión</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Se agrega country_id uuid NOT NULL REFERENCES country(country_id) directamente en airport. La consistencia con la cadena geográfica completa es responsabilidad de la capa de aplicación y del seed. Se mantiene address_id para el detalle postal completo. Se agrega índice idx_airport_country_id. La desnormalización es intencionada y documentada; no viola 3FN porque country_id es un atributo propio del aeropuerto (IATA asigna países a aeropuertos directamente).</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Consecuencias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Positiva: consultas geográficas de aeropuerto reducen de 5 a 1 JOIN. Negativa: riesgo de inconsistencia si country_id del airport difiere del country derivado por address; se mitiga con un trigger de validación opcional en el seed.</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Artefactos cambiados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Tabla modificada: airport (nueva columna country_id FK). Índice nuevo: idx_airport_country_id.</w:t>
            </w:r>
          </w:p>
        </w:tc>
      </w:tr>
    </w:tbl>
    <w:p>
      <w:pPr>
        <w:spacing w:after="80" w:before="80"/>
      </w:pPr>
      <w:r>
        <w:t xml:space="preserve"/>
      </w:r>
    </w:p>
    <w:p>
      <w:pPr>
        <w:pStyle w:val="Heading3"/>
        <w:spacing w:after="100" w:before="200"/>
      </w:pPr>
      <w:r>
        <w:rPr>
          <w:rFonts w:ascii="Arial" w:cs="Arial" w:eastAsia="Arial" w:hAnsi="Arial"/>
          <w:b/>
          <w:bCs/>
          <w:color w:val="2E75B6"/>
          <w:sz w:val="22"/>
          <w:szCs w:val="22"/>
        </w:rPr>
        <w:t xml:space="preserve">ADR-011 — FK a payment_transaction en refund para reembolsos parciales por captura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ADR-011</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Estado</w:t>
            </w:r>
          </w:p>
        </w:tc>
        <w:tc>
          <w:tcPr>
            <w:tcW w:type="dxa" w:w="28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Aceptado</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Severidad</w:t>
            </w:r>
          </w:p>
        </w:tc>
        <w:tc>
          <w:tcPr>
            <w:tcW w:type="dxa" w:w="288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Moderada</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Fecha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2025</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Área afectada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Trazabilidad de reembolsos</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Autor</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Equipo de arquitectura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Problema</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refund solo referenciaba payment padre, sin distinguir la transacción de captura específica que se está reembolsando. Esto impedía modelar reembolsos parciales de una captura concreta y dificultaba la conciliación con pasarelas de pago que exigen el ID de captura para procesar devoluciones.</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Decisión</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Se agrega source_payment_transaction_id uuid REFERENCES payment_transaction(payment_transaction_id) como columna nullable. NULL indica un reembolso a nivel de payment completo (casos legacy o reembolsos totales). Cuando se reembolsa una captura específica, se referencia la transacción de tipo CAPTURE. Se añade índice idx_refund_source_transaction_id.</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Consecuencias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Positiva: trazabilidad de reembolsos por captura; soporte de conciliación con pasarelas. Negativa: la columna es nullable para no romper reembolsos sin transacción de captura explícita; la integridad completa requiere validación en aplicación.</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Artefactos cambiados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Tabla modificada: refund (nueva columna source_payment_transaction_id FK nullable). Índice nuevo: idx_refund_source_transaction_id.</w:t>
            </w:r>
          </w:p>
        </w:tc>
      </w:tr>
    </w:tbl>
    <w:p>
      <w:pPr>
        <w:spacing w:after="80" w:before="80"/>
      </w:pPr>
      <w:r>
        <w:t xml:space="preserve"/>
      </w:r>
    </w:p>
    <w:p>
      <w:pPr>
        <w:pStyle w:val="Heading3"/>
        <w:spacing w:after="100" w:before="200"/>
      </w:pPr>
      <w:r>
        <w:rPr>
          <w:rFonts w:ascii="Arial" w:cs="Arial" w:eastAsia="Arial" w:hAnsi="Arial"/>
          <w:b/>
          <w:bCs/>
          <w:color w:val="2E75B6"/>
          <w:sz w:val="22"/>
          <w:szCs w:val="22"/>
        </w:rPr>
        <w:t xml:space="preserve">ADR-012 — Trigger fn_set_updated_at aplicado automáticamente a todas las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ADR-012</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Estado</w:t>
            </w:r>
          </w:p>
        </w:tc>
        <w:tc>
          <w:tcPr>
            <w:tcW w:type="dxa" w:w="28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Aceptado</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Severidad</w:t>
            </w:r>
          </w:p>
        </w:tc>
        <w:tc>
          <w:tcPr>
            <w:tcW w:type="dxa" w:w="28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Menor</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Fecha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2025</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Área afectada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Auditoría de updated_at</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Autor</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Equipo de arquitectura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Problema</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updated_at tenía DEFAULT now() que solo aplica en INSERT. En cualquier UPDATE, el campo quedaba con el valor del INSERT original, corrompiendo silenciosamente el historial de auditoría. El error era difícil de detectar porque el campo existía y tenía valor, pero era incorrecto.</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Decisión</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Se crea la función fn_set_updated_at() RETURNS TRIGGER que asigna NEW.updated_at = now(). Un bloque DO dinámico itera sobre todas las tablas en information_schema.columns con columna updated_at y crea el trigger trg_set_updated_at en cada una. Esto garantiza cobertura completa incluyendo tablas añadidas en el futuro si se aplica el mismo patrón DDL.</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Consecuencias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Positiva: updated_at correcto en todas las tablas sin necesidad de recordarlo en cada CREATE TABLE futuro. Negativa: el bloque DO dinámico depende del momento de ejecución; tablas creadas después del bloque DO no tienen el trigger automáticamente (se debe re-ejecutar o crear el trigger manualmente).</w:t>
            </w:r>
          </w:p>
        </w:tc>
      </w:tr>
      <w:tr>
        <w:tc>
          <w:tcPr>
            <w:tcW w:type="dxa" w:w="9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Artefactos cambiados</w:t>
            </w:r>
          </w:p>
        </w:tc>
      </w:tr>
      <w:tr>
        <w:tc>
          <w:tcPr>
            <w:tcW w:type="dxa" w:w="9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Función nueva: fn_set_updated_at(). Trigger trg_set_updated_at creado dinámicamente en todas las tablas con columna updated_at.</w:t>
            </w:r>
          </w:p>
        </w:tc>
      </w:tr>
    </w:tbl>
    <w:p>
      <w:pPr>
        <w:spacing w:after="80" w:before="80"/>
      </w:pPr>
      <w:r>
        <w:t xml:space="preserve"/>
      </w:r>
    </w:p>
    <w:p>
      <w:pPr>
        <w:pStyle w:val="Heading1"/>
        <w:spacing w:after="160" w:before="320"/>
      </w:pPr>
      <w:r>
        <w:rPr>
          <w:rFonts w:ascii="Arial" w:cs="Arial" w:eastAsia="Arial" w:hAnsi="Arial"/>
          <w:b/>
          <w:bCs/>
          <w:color w:val="1F4E79"/>
          <w:sz w:val="32"/>
          <w:szCs w:val="32"/>
        </w:rPr>
        <w:t xml:space="preserve">4. Impacto en migración</w:t>
      </w:r>
    </w:p>
    <w:p>
      <w:pPr>
        <w:pStyle w:val="Heading2"/>
        <w:spacing w:after="120" w:before="280"/>
      </w:pPr>
      <w:r>
        <w:rPr>
          <w:rFonts w:ascii="Arial" w:cs="Arial" w:eastAsia="Arial" w:hAnsi="Arial"/>
          <w:b/>
          <w:bCs/>
          <w:color w:val="2E75B6"/>
          <w:sz w:val="26"/>
          <w:szCs w:val="26"/>
        </w:rPr>
        <w:t xml:space="preserve">4.1 Cambios destructivos (breaking changes)</w:t>
      </w:r>
    </w:p>
    <w:p>
      <w:pPr>
        <w:spacing w:after="60" w:before="60"/>
      </w:pPr>
      <w:r>
        <w:rPr>
          <w:rFonts w:ascii="Arial" w:cs="Arial" w:eastAsia="Arial" w:hAnsi="Arial"/>
          <w:sz w:val="22"/>
          <w:szCs w:val="22"/>
        </w:rPr>
        <w:t xml:space="preserve">Los siguientes cambios requieren migración de datos existentes antes de aplicar el DDL v2.0 en un ambiente con datos: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maintenance_event.status_code → maintenance_event_status_id: se debe popular la tabla maintenance_event_status y hacer un UPDATE SET maintenance_event_status_id = (SELECT ... WHERE status_code = maintenance_event.status_code) antes del ALTER COLUMN.</w:t>
      </w:r>
    </w:p>
    <w:p>
      <w:pPr>
        <w:pStyle w:val="ListParagraph"/>
        <w:numPr>
          <w:ilvl w:val="0"/>
          <w:numId w:val="2"/>
        </w:numPr>
        <w:spacing w:after="40" w:before="40"/>
      </w:pPr>
      <w:r>
        <w:rPr>
          <w:rFonts w:ascii="Arial" w:cs="Arial" w:eastAsia="Arial" w:hAnsi="Arial"/>
          <w:sz w:val="22"/>
          <w:szCs w:val="22"/>
        </w:rPr>
        <w:t xml:space="preserve">person.gender_code → gender_id: se debe popular la tabla gender y migrar los valores existentes antes de eliminar la columna gender_code.</w:t>
      </w:r>
    </w:p>
    <w:p>
      <w:pPr>
        <w:pStyle w:val="ListParagraph"/>
        <w:numPr>
          <w:ilvl w:val="0"/>
          <w:numId w:val="2"/>
        </w:numPr>
        <w:spacing w:after="40" w:before="40"/>
      </w:pPr>
      <w:r>
        <w:rPr>
          <w:rFonts w:ascii="Arial" w:cs="Arial" w:eastAsia="Arial" w:hAnsi="Arial"/>
          <w:sz w:val="22"/>
          <w:szCs w:val="22"/>
        </w:rPr>
        <w:t xml:space="preserve">exchange_rate UNIQUE constraint ampliada a incluir rate_type: si existen filas sin rate_type, se deben actualizar con el valor DEFAULT 'MID' antes de crear el índice único.</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4.2 Cambios aditivos (non-breaking)</w:t>
      </w:r>
    </w:p>
    <w:p>
      <w:pPr>
        <w:spacing w:after="60" w:before="60"/>
      </w:pPr>
      <w:r>
        <w:rPr>
          <w:rFonts w:ascii="Arial" w:cs="Arial" w:eastAsia="Arial" w:hAnsi="Arial"/>
          <w:sz w:val="22"/>
          <w:szCs w:val="22"/>
        </w:rPr>
        <w:t xml:space="preserve">Los siguientes cambios son aditivos y no requieren migración de datos existentes: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Nuevas tablas: gender, maintenance_event_status, miles_transaction_type, exchange_rate_source, invoice_line_source_type, exchange_rate_source</w:t>
      </w:r>
    </w:p>
    <w:p>
      <w:pPr>
        <w:pStyle w:val="ListParagraph"/>
        <w:numPr>
          <w:ilvl w:val="0"/>
          <w:numId w:val="2"/>
        </w:numPr>
        <w:spacing w:after="40" w:before="40"/>
      </w:pPr>
      <w:r>
        <w:rPr>
          <w:rFonts w:ascii="Arial" w:cs="Arial" w:eastAsia="Arial" w:hAnsi="Arial"/>
          <w:sz w:val="22"/>
          <w:szCs w:val="22"/>
        </w:rPr>
        <w:t xml:space="preserve">Nuevas columnas nullable: miles_transaction.ticket_id, loyalty_account_tier.is_current, refund.source_payment_transaction_id, invoice_line.source_entity_id, invoice_line.invoice_line_source_type_id</w:t>
      </w:r>
    </w:p>
    <w:p>
      <w:pPr>
        <w:pStyle w:val="ListParagraph"/>
        <w:numPr>
          <w:ilvl w:val="0"/>
          <w:numId w:val="2"/>
        </w:numPr>
        <w:spacing w:after="40" w:before="40"/>
      </w:pPr>
      <w:r>
        <w:rPr>
          <w:rFonts w:ascii="Arial" w:cs="Arial" w:eastAsia="Arial" w:hAnsi="Arial"/>
          <w:sz w:val="22"/>
          <w:szCs w:val="22"/>
        </w:rPr>
        <w:t xml:space="preserve">Nuevos triggers: no afectan datos existentes, solo validaciones en nuevas escrituras</w:t>
      </w:r>
    </w:p>
    <w:p>
      <w:pPr>
        <w:pStyle w:val="ListParagraph"/>
        <w:numPr>
          <w:ilvl w:val="0"/>
          <w:numId w:val="2"/>
        </w:numPr>
        <w:spacing w:after="40" w:before="40"/>
      </w:pPr>
      <w:r>
        <w:rPr>
          <w:rFonts w:ascii="Arial" w:cs="Arial" w:eastAsia="Arial" w:hAnsi="Arial"/>
          <w:sz w:val="22"/>
          <w:szCs w:val="22"/>
        </w:rPr>
        <w:t xml:space="preserve">Nuevos índices: aditivos, no afectan lectura ni escritura de datos existentes</w:t>
      </w:r>
    </w:p>
    <w:p>
      <w:pPr>
        <w:pStyle w:val="ListParagraph"/>
        <w:numPr>
          <w:ilvl w:val="0"/>
          <w:numId w:val="2"/>
        </w:numPr>
        <w:spacing w:after="40" w:before="40"/>
      </w:pPr>
      <w:r>
        <w:rPr>
          <w:rFonts w:ascii="Arial" w:cs="Arial" w:eastAsia="Arial" w:hAnsi="Arial"/>
          <w:sz w:val="22"/>
          <w:szCs w:val="22"/>
        </w:rPr>
        <w:t xml:space="preserve">airport.country_id: nueva columna NOT NULL requiere valor en INSERT; migración debe derivar el country_id de la cadena address → district → city → state_province → country para registros existentes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4.3 Orden de ejecución recomendado</w:t>
      </w:r>
    </w:p>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Ejecutar el DDL v2.0 completo en ambiente de desarrollo y validar con el script de validación.</w:t>
      </w:r>
    </w:p>
    <w:p>
      <w:pPr>
        <w:pStyle w:val="ListParagraph"/>
        <w:numPr>
          <w:ilvl w:val="0"/>
          <w:numId w:val="3"/>
        </w:numPr>
        <w:spacing w:after="40" w:before="40"/>
      </w:pPr>
      <w:r>
        <w:rPr>
          <w:rFonts w:ascii="Arial" w:cs="Arial" w:eastAsia="Arial" w:hAnsi="Arial"/>
          <w:sz w:val="22"/>
          <w:szCs w:val="22"/>
        </w:rPr>
        <w:t xml:space="preserve">Ejecutar el script de seed de tablas lookup (gender, maintenance_event_status, miles_transaction_type, exchange_rate_source, invoice_line_source_type).</w:t>
      </w:r>
    </w:p>
    <w:p>
      <w:pPr>
        <w:pStyle w:val="ListParagraph"/>
        <w:numPr>
          <w:ilvl w:val="0"/>
          <w:numId w:val="3"/>
        </w:numPr>
        <w:spacing w:after="40" w:before="40"/>
      </w:pPr>
      <w:r>
        <w:rPr>
          <w:rFonts w:ascii="Arial" w:cs="Arial" w:eastAsia="Arial" w:hAnsi="Arial"/>
          <w:sz w:val="22"/>
          <w:szCs w:val="22"/>
        </w:rPr>
        <w:t xml:space="preserve">Ejecutar scripts de migración de datos para los cambios destructivos listados en 4.1.</w:t>
      </w:r>
    </w:p>
    <w:p>
      <w:pPr>
        <w:pStyle w:val="ListParagraph"/>
        <w:numPr>
          <w:ilvl w:val="0"/>
          <w:numId w:val="3"/>
        </w:numPr>
        <w:spacing w:after="40" w:before="40"/>
      </w:pPr>
      <w:r>
        <w:rPr>
          <w:rFonts w:ascii="Arial" w:cs="Arial" w:eastAsia="Arial" w:hAnsi="Arial"/>
          <w:sz w:val="22"/>
          <w:szCs w:val="22"/>
        </w:rPr>
        <w:t xml:space="preserve">Ejecutar en staging con snapshot de producción anonimizado.</w:t>
      </w:r>
    </w:p>
    <w:p>
      <w:pPr>
        <w:pStyle w:val="ListParagraph"/>
        <w:numPr>
          <w:ilvl w:val="0"/>
          <w:numId w:val="3"/>
        </w:numPr>
        <w:spacing w:after="40" w:before="40"/>
      </w:pPr>
      <w:r>
        <w:rPr>
          <w:rFonts w:ascii="Arial" w:cs="Arial" w:eastAsia="Arial" w:hAnsi="Arial"/>
          <w:sz w:val="22"/>
          <w:szCs w:val="22"/>
        </w:rPr>
        <w:t xml:space="preserve">Aplicar en producción en ventana de mantenimiento con rollback preparado.</w:t>
      </w:r>
    </w:p>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4E79"/>
          <w:sz w:val="32"/>
          <w:szCs w:val="32"/>
        </w:rPr>
        <w:t xml:space="preserve">5. Decisiones no tomadas en v2.0</w:t>
      </w:r>
    </w:p>
    <w:p>
      <w:pPr>
        <w:spacing w:after="60" w:before="60"/>
      </w:pPr>
      <w:r>
        <w:rPr>
          <w:rFonts w:ascii="Arial" w:cs="Arial" w:eastAsia="Arial" w:hAnsi="Arial"/>
          <w:sz w:val="22"/>
          <w:szCs w:val="22"/>
        </w:rPr>
        <w:t xml:space="preserve">Las siguientes imperfecciones identificadas en la auditoría fueron documentadas pero no corregidas en esta versión por decisión explícita del equipo: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jc w:val="left"/>
            </w:pPr>
            <w:r>
              <w:rPr>
                <w:rFonts w:ascii="Arial" w:cs="Arial" w:eastAsia="Arial" w:hAnsi="Arial"/>
                <w:b/>
                <w:bCs/>
                <w:sz w:val="20"/>
                <w:szCs w:val="20"/>
              </w:rPr>
              <w:t xml:space="preserve">#5 — customer.airline_id limita modelo multi-aerolínea</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 pospone para v3.0. Cambiar a un modelo M:N requiere rediseño del flujo de reservas y del sistema de lealtad. El impacto excede el alcance de este ciclo.</w:t>
            </w:r>
          </w:p>
        </w:tc>
      </w:tr>
      <w:tr>
        <w:tc>
          <w:tcPr>
            <w:tcW w:type="dxa" w:w="3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jc w:val="left"/>
            </w:pPr>
            <w:r>
              <w:rPr>
                <w:rFonts w:ascii="Arial" w:cs="Arial" w:eastAsia="Arial" w:hAnsi="Arial"/>
                <w:b/>
                <w:bCs/>
                <w:sz w:val="20"/>
                <w:szCs w:val="20"/>
              </w:rPr>
              <w:t xml:space="preserve">#6 — fare sin FK a flight_segment</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Revenue management dinámico está fuera del alcance actual. La tarifa por ruta es el modelo de negocio vigente. Se registra como deuda técnica para el módulo de yield management.</w:t>
            </w:r>
          </w:p>
        </w:tc>
      </w:tr>
      <w:tr>
        <w:tc>
          <w:tcPr>
            <w:tcW w:type="dxa" w:w="3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jc w:val="left"/>
            </w:pPr>
            <w:r>
              <w:rPr>
                <w:rFonts w:ascii="Arial" w:cs="Arial" w:eastAsia="Arial" w:hAnsi="Arial"/>
                <w:b/>
                <w:bCs/>
                <w:sz w:val="20"/>
                <w:szCs w:val="20"/>
              </w:rPr>
              <w:t xml:space="preserve">#8 — person_type como M:N</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El modelo actual cubre los casos de uso conocidos. La refactorización a person_type_assignment es un cambio mayor que requiere análisis de impacto en la capa de identidad.</w:t>
            </w:r>
          </w:p>
        </w:tc>
      </w:tr>
      <w:tr>
        <w:tc>
          <w:tcPr>
            <w:tcW w:type="dxa" w:w="3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jc w:val="left"/>
            </w:pPr>
            <w:r>
              <w:rPr>
                <w:rFonts w:ascii="Arial" w:cs="Arial" w:eastAsia="Arial" w:hAnsi="Arial"/>
                <w:b/>
                <w:bCs/>
                <w:sz w:val="20"/>
                <w:szCs w:val="20"/>
              </w:rPr>
              <w:t xml:space="preserve">#11 — boarding_validation sin FK temporal a flight_segment</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 validación temporal entre boarding y cierre de vuelo se implementará en la capa de API como regla de negocio, no en la BD, para mantener flexibilidad operativa.</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4E79"/>
          <w:sz w:val="32"/>
          <w:szCs w:val="32"/>
        </w:rPr>
        <w:t xml:space="preserve">6. Referencias</w:t>
      </w:r>
    </w:p>
    <w:p>
      <w:pPr>
        <w:pStyle w:val="ListParagraph"/>
        <w:numPr>
          <w:ilvl w:val="0"/>
          <w:numId w:val="2"/>
        </w:numPr>
        <w:spacing w:after="40" w:before="40"/>
      </w:pPr>
      <w:r>
        <w:rPr>
          <w:rFonts w:ascii="Arial" w:cs="Arial" w:eastAsia="Arial" w:hAnsi="Arial"/>
          <w:sz w:val="22"/>
          <w:szCs w:val="22"/>
        </w:rPr>
        <w:t xml:space="preserve">SQL DDL corregido: airline_schema_v2.sql</w:t>
      </w:r>
    </w:p>
    <w:p>
      <w:pPr>
        <w:pStyle w:val="ListParagraph"/>
        <w:numPr>
          <w:ilvl w:val="0"/>
          <w:numId w:val="2"/>
        </w:numPr>
        <w:spacing w:after="40" w:before="40"/>
      </w:pPr>
      <w:r>
        <w:rPr>
          <w:rFonts w:ascii="Arial" w:cs="Arial" w:eastAsia="Arial" w:hAnsi="Arial"/>
          <w:sz w:val="22"/>
          <w:szCs w:val="22"/>
        </w:rPr>
        <w:t xml:space="preserve">Auditoría original: Airline Schema v1.0 — Reporte de imperfecciones</w:t>
      </w:r>
    </w:p>
    <w:p>
      <w:pPr>
        <w:pStyle w:val="ListParagraph"/>
        <w:numPr>
          <w:ilvl w:val="0"/>
          <w:numId w:val="2"/>
        </w:numPr>
        <w:spacing w:after="40" w:before="40"/>
      </w:pPr>
      <w:r>
        <w:rPr>
          <w:rFonts w:ascii="Arial" w:cs="Arial" w:eastAsia="Arial" w:hAnsi="Arial"/>
          <w:sz w:val="22"/>
          <w:szCs w:val="22"/>
        </w:rPr>
        <w:t xml:space="preserve">Recomendaciones de Fowler sobre deuda técnica deliberada: https://martinfowler.com/bliki/TechnicalDebt.html</w:t>
      </w:r>
    </w:p>
    <w:p>
      <w:pPr>
        <w:pStyle w:val="ListParagraph"/>
        <w:numPr>
          <w:ilvl w:val="0"/>
          <w:numId w:val="2"/>
        </w:numPr>
        <w:spacing w:after="40" w:before="40"/>
      </w:pPr>
      <w:r>
        <w:rPr>
          <w:rFonts w:ascii="Arial" w:cs="Arial" w:eastAsia="Arial" w:hAnsi="Arial"/>
          <w:sz w:val="22"/>
          <w:szCs w:val="22"/>
        </w:rPr>
        <w:t xml:space="preserve">PostgreSQL — Partial Indexes: https://www.postgresql.org/docs/current/indexes-partial.html</w:t>
      </w:r>
    </w:p>
    <w:p>
      <w:pPr>
        <w:pStyle w:val="ListParagraph"/>
        <w:numPr>
          <w:ilvl w:val="0"/>
          <w:numId w:val="2"/>
        </w:numPr>
        <w:spacing w:after="40" w:before="40"/>
      </w:pPr>
      <w:r>
        <w:rPr>
          <w:rFonts w:ascii="Arial" w:cs="Arial" w:eastAsia="Arial" w:hAnsi="Arial"/>
          <w:sz w:val="22"/>
          <w:szCs w:val="22"/>
        </w:rPr>
        <w:t xml:space="preserve">PostgreSQL — Trigger Functions: https://www.postgresql.org/docs/current/plpgsql-trigger.html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9026"/>
      </w:tabs>
      <w:spacing w:after="0" w:before="120"/>
    </w:pPr>
    <w:r>
      <w:rPr>
        <w:rFonts w:ascii="Arial" w:cs="Arial" w:eastAsia="Arial" w:hAnsi="Arial"/>
        <w:color w:val="595959"/>
        <w:sz w:val="18"/>
        <w:szCs w:val="18"/>
      </w:rPr>
      <w:t xml:space="preserve">Equipo de Arquitectura de Datos</w:t>
    </w:r>
    <w:r>
      <w:rPr>
        <w:rFonts w:ascii="Arial" w:cs="Arial" w:eastAsia="Arial" w:hAnsi="Arial"/>
        <w:color w:val="595959"/>
        <w:sz w:val="18"/>
        <w:szCs w:val="18"/>
      </w:rPr>
      <w:t xml:space="preserve">	Página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20" w:before="0"/>
    </w:pPr>
    <w:r>
      <w:rPr>
        <w:rFonts w:ascii="Arial" w:cs="Arial" w:eastAsia="Arial" w:hAnsi="Arial"/>
        <w:color w:val="595959"/>
        <w:sz w:val="18"/>
        <w:szCs w:val="18"/>
      </w:rPr>
      <w:t xml:space="preserve">Architecture Decision Records — Airline Schema v2</w:t>
    </w:r>
    <w:r>
      <w:rPr>
        <w:rFonts w:ascii="Arial" w:cs="Arial" w:eastAsia="Arial" w:hAnsi="Arial"/>
        <w:color w:val="BFBFBF"/>
        <w:sz w:val="18"/>
        <w:szCs w:val="18"/>
      </w:rPr>
      <w:t xml:space="preserve">   |   Confidencial —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2026-04-13T13:54:41.131Z</dcterms:created>
  <dcterms:modified xsi:type="dcterms:W3CDTF">2026-04-13T13:54:41.131Z</dcterms:modified>
</cp:coreProperties>
</file>

<file path=docProps/custom.xml><?xml version="1.0" encoding="utf-8"?>
<Properties xmlns="http://schemas.openxmlformats.org/officeDocument/2006/custom-properties" xmlns:vt="http://schemas.openxmlformats.org/officeDocument/2006/docPropsVTypes"/>
</file>