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DFFB5" w14:textId="77777777" w:rsidR="001555FF" w:rsidRPr="00215B12" w:rsidRDefault="00000000">
      <w:pPr>
        <w:pStyle w:val="Ttulo1"/>
        <w:spacing w:line="252" w:lineRule="auto"/>
      </w:pPr>
      <w:r w:rsidRPr="00215B12">
        <w:t>Análisis</w:t>
      </w:r>
      <w:r w:rsidRPr="00215B12">
        <w:rPr>
          <w:spacing w:val="-5"/>
        </w:rPr>
        <w:t xml:space="preserve"> </w:t>
      </w:r>
      <w:r w:rsidRPr="00215B12">
        <w:t>Exploratorio</w:t>
      </w:r>
      <w:r w:rsidRPr="00215B12">
        <w:rPr>
          <w:spacing w:val="-5"/>
        </w:rPr>
        <w:t xml:space="preserve"> </w:t>
      </w:r>
      <w:r w:rsidRPr="00215B12">
        <w:t>de</w:t>
      </w:r>
      <w:r w:rsidRPr="00215B12">
        <w:rPr>
          <w:spacing w:val="-5"/>
        </w:rPr>
        <w:t xml:space="preserve"> </w:t>
      </w:r>
      <w:r w:rsidRPr="00215B12">
        <w:t>la</w:t>
      </w:r>
      <w:r w:rsidRPr="00215B12">
        <w:rPr>
          <w:spacing w:val="-5"/>
        </w:rPr>
        <w:t xml:space="preserve"> </w:t>
      </w:r>
      <w:r w:rsidRPr="00215B12">
        <w:t>Calidad</w:t>
      </w:r>
      <w:r w:rsidRPr="00215B12">
        <w:rPr>
          <w:spacing w:val="-5"/>
        </w:rPr>
        <w:t xml:space="preserve"> </w:t>
      </w:r>
      <w:r w:rsidRPr="00215B12">
        <w:t>del</w:t>
      </w:r>
      <w:r w:rsidRPr="00215B12">
        <w:rPr>
          <w:spacing w:val="-5"/>
        </w:rPr>
        <w:t xml:space="preserve"> </w:t>
      </w:r>
      <w:r w:rsidRPr="00215B12">
        <w:t>Aire</w:t>
      </w:r>
      <w:r w:rsidRPr="00215B12">
        <w:rPr>
          <w:spacing w:val="-5"/>
        </w:rPr>
        <w:t xml:space="preserve"> </w:t>
      </w:r>
      <w:r w:rsidRPr="00215B12">
        <w:t>en</w:t>
      </w:r>
      <w:r w:rsidRPr="00215B12">
        <w:rPr>
          <w:spacing w:val="-5"/>
        </w:rPr>
        <w:t xml:space="preserve"> </w:t>
      </w:r>
      <w:r w:rsidRPr="00215B12">
        <w:t>Colombia: Detección de Excedencias de Material Particulado Fino (PM2.5) frente a las Guías de la OMS</w:t>
      </w:r>
    </w:p>
    <w:p w14:paraId="11B787EA" w14:textId="77777777" w:rsidR="001555FF" w:rsidRPr="00215B12" w:rsidRDefault="001555FF">
      <w:pPr>
        <w:pStyle w:val="Textoindependiente"/>
        <w:spacing w:before="20"/>
        <w:ind w:left="0" w:right="0" w:firstLine="0"/>
        <w:jc w:val="left"/>
        <w:rPr>
          <w:b/>
          <w:sz w:val="22"/>
        </w:rPr>
      </w:pPr>
    </w:p>
    <w:p w14:paraId="48E5E896" w14:textId="0F1C9483" w:rsidR="001555FF" w:rsidRPr="00215B12" w:rsidRDefault="00215B12" w:rsidP="002402C6">
      <w:pPr>
        <w:tabs>
          <w:tab w:val="left" w:pos="2299"/>
          <w:tab w:val="left" w:pos="4664"/>
          <w:tab w:val="left" w:pos="7029"/>
        </w:tabs>
        <w:ind w:left="50"/>
        <w:jc w:val="center"/>
      </w:pPr>
      <w:r w:rsidRPr="00215B12">
        <w:rPr>
          <w:u w:val="single"/>
        </w:rPr>
        <w:t>Francisco Avendaño del Castillo</w:t>
      </w:r>
      <w:r w:rsidRPr="00215B12">
        <w:t xml:space="preserve">, </w:t>
      </w:r>
      <w:r>
        <w:rPr>
          <w:u w:val="single"/>
        </w:rPr>
        <w:t xml:space="preserve">Leonardo Ariza </w:t>
      </w:r>
      <w:r w:rsidR="002402C6">
        <w:rPr>
          <w:u w:val="single"/>
        </w:rPr>
        <w:t>Tetay</w:t>
      </w:r>
      <w:r w:rsidR="002402C6" w:rsidRPr="00215B12">
        <w:t>,</w:t>
      </w:r>
      <w:r w:rsidR="002402C6">
        <w:rPr>
          <w:u w:val="single"/>
        </w:rPr>
        <w:t xml:space="preserve"> José</w:t>
      </w:r>
      <w:r>
        <w:rPr>
          <w:u w:val="single"/>
        </w:rPr>
        <w:t xml:space="preserve"> </w:t>
      </w:r>
      <w:r w:rsidR="002402C6">
        <w:rPr>
          <w:u w:val="single"/>
        </w:rPr>
        <w:t>Orlando</w:t>
      </w:r>
      <w:r w:rsidR="000420D3">
        <w:rPr>
          <w:u w:val="single"/>
        </w:rPr>
        <w:t xml:space="preserve"> Castro</w:t>
      </w:r>
      <w:r>
        <w:t>.</w:t>
      </w:r>
    </w:p>
    <w:p w14:paraId="37188E65" w14:textId="77777777" w:rsidR="001555FF" w:rsidRPr="00215B12" w:rsidRDefault="00000000">
      <w:pPr>
        <w:pStyle w:val="Ttulo3"/>
        <w:spacing w:before="66" w:line="312" w:lineRule="auto"/>
        <w:ind w:left="3280" w:right="3278" w:hanging="1"/>
        <w:jc w:val="center"/>
      </w:pPr>
      <w:r w:rsidRPr="00215B12">
        <w:t>Especialización en Machine Learning Aplicado Universidad</w:t>
      </w:r>
      <w:r w:rsidRPr="00215B12">
        <w:rPr>
          <w:spacing w:val="-8"/>
        </w:rPr>
        <w:t xml:space="preserve"> </w:t>
      </w:r>
      <w:r w:rsidRPr="00215B12">
        <w:t>del</w:t>
      </w:r>
      <w:r w:rsidRPr="00215B12">
        <w:rPr>
          <w:spacing w:val="-8"/>
        </w:rPr>
        <w:t xml:space="preserve"> </w:t>
      </w:r>
      <w:r w:rsidRPr="00215B12">
        <w:t>Magdalena,</w:t>
      </w:r>
      <w:r w:rsidRPr="00215B12">
        <w:rPr>
          <w:spacing w:val="-8"/>
        </w:rPr>
        <w:t xml:space="preserve"> </w:t>
      </w:r>
      <w:r w:rsidRPr="00215B12">
        <w:t>Santa</w:t>
      </w:r>
      <w:r w:rsidRPr="00215B12">
        <w:rPr>
          <w:spacing w:val="-8"/>
        </w:rPr>
        <w:t xml:space="preserve"> </w:t>
      </w:r>
      <w:r w:rsidRPr="00215B12">
        <w:t>Marta,</w:t>
      </w:r>
      <w:r w:rsidRPr="00215B12">
        <w:rPr>
          <w:spacing w:val="-8"/>
        </w:rPr>
        <w:t xml:space="preserve"> </w:t>
      </w:r>
      <w:r w:rsidRPr="00215B12">
        <w:t>Colombia</w:t>
      </w:r>
    </w:p>
    <w:p w14:paraId="441B929B" w14:textId="77777777" w:rsidR="001555FF" w:rsidRPr="00215B12" w:rsidRDefault="00000000">
      <w:pPr>
        <w:spacing w:before="200" w:line="266" w:lineRule="auto"/>
        <w:ind w:left="480" w:right="477"/>
        <w:jc w:val="both"/>
        <w:rPr>
          <w:b/>
          <w:sz w:val="18"/>
        </w:rPr>
      </w:pPr>
      <w:r w:rsidRPr="00215B12">
        <w:rPr>
          <w:b/>
          <w:i/>
          <w:sz w:val="18"/>
        </w:rPr>
        <w:t>Abstract</w:t>
      </w:r>
      <w:r w:rsidRPr="00215B12">
        <w:rPr>
          <w:b/>
          <w:sz w:val="18"/>
        </w:rPr>
        <w:t>—Este trabajo presenta un análisis exploratorio del conjunto de datos abiertos «Calidad del Aire en Colombia», compuesto por 29.683 registros y 28 variables provenientes de 516 estaciones de monitoreo administradas por las autoridades ambientales del país durante el periodo 2011–2024. Se diseñó un programa en Python estructurado en dos módulos, con separación estricta entre la lógica de análisis y la interfaz de usuario, que ejecuta el flujo completo de análisis exploratorio de datos:</w:t>
      </w:r>
      <w:r w:rsidRPr="00215B12">
        <w:rPr>
          <w:b/>
          <w:spacing w:val="43"/>
          <w:sz w:val="18"/>
        </w:rPr>
        <w:t xml:space="preserve"> </w:t>
      </w:r>
      <w:r w:rsidRPr="00215B12">
        <w:rPr>
          <w:b/>
          <w:sz w:val="18"/>
        </w:rPr>
        <w:t>carga</w:t>
      </w:r>
      <w:r w:rsidRPr="00215B12">
        <w:rPr>
          <w:b/>
          <w:spacing w:val="43"/>
          <w:sz w:val="18"/>
        </w:rPr>
        <w:t xml:space="preserve"> </w:t>
      </w:r>
      <w:r w:rsidRPr="00215B12">
        <w:rPr>
          <w:b/>
          <w:sz w:val="18"/>
        </w:rPr>
        <w:t>en</w:t>
      </w:r>
      <w:r w:rsidRPr="00215B12">
        <w:rPr>
          <w:b/>
          <w:spacing w:val="43"/>
          <w:sz w:val="18"/>
        </w:rPr>
        <w:t xml:space="preserve"> </w:t>
      </w:r>
      <w:r w:rsidRPr="00215B12">
        <w:rPr>
          <w:b/>
          <w:sz w:val="18"/>
        </w:rPr>
        <w:t>modo</w:t>
      </w:r>
      <w:r w:rsidRPr="00215B12">
        <w:rPr>
          <w:b/>
          <w:spacing w:val="43"/>
          <w:sz w:val="18"/>
        </w:rPr>
        <w:t xml:space="preserve"> </w:t>
      </w:r>
      <w:r w:rsidRPr="00215B12">
        <w:rPr>
          <w:b/>
          <w:sz w:val="18"/>
        </w:rPr>
        <w:t>de</w:t>
      </w:r>
      <w:r w:rsidRPr="00215B12">
        <w:rPr>
          <w:b/>
          <w:spacing w:val="43"/>
          <w:sz w:val="18"/>
        </w:rPr>
        <w:t xml:space="preserve"> </w:t>
      </w:r>
      <w:r w:rsidRPr="00215B12">
        <w:rPr>
          <w:b/>
          <w:sz w:val="18"/>
        </w:rPr>
        <w:t>solo</w:t>
      </w:r>
      <w:r w:rsidRPr="00215B12">
        <w:rPr>
          <w:b/>
          <w:spacing w:val="43"/>
          <w:sz w:val="18"/>
        </w:rPr>
        <w:t xml:space="preserve"> </w:t>
      </w:r>
      <w:r w:rsidRPr="00215B12">
        <w:rPr>
          <w:b/>
          <w:sz w:val="18"/>
        </w:rPr>
        <w:t>lectura,</w:t>
      </w:r>
      <w:r w:rsidRPr="00215B12">
        <w:rPr>
          <w:b/>
          <w:spacing w:val="43"/>
          <w:sz w:val="18"/>
        </w:rPr>
        <w:t xml:space="preserve"> </w:t>
      </w:r>
      <w:r w:rsidRPr="00215B12">
        <w:rPr>
          <w:b/>
          <w:sz w:val="18"/>
        </w:rPr>
        <w:t>limpieza</w:t>
      </w:r>
      <w:r w:rsidRPr="00215B12">
        <w:rPr>
          <w:b/>
          <w:spacing w:val="43"/>
          <w:sz w:val="18"/>
        </w:rPr>
        <w:t xml:space="preserve"> </w:t>
      </w:r>
      <w:r w:rsidRPr="00215B12">
        <w:rPr>
          <w:b/>
          <w:sz w:val="18"/>
        </w:rPr>
        <w:t>de</w:t>
      </w:r>
      <w:r w:rsidRPr="00215B12">
        <w:rPr>
          <w:b/>
          <w:spacing w:val="43"/>
          <w:sz w:val="18"/>
        </w:rPr>
        <w:t xml:space="preserve"> </w:t>
      </w:r>
      <w:r w:rsidRPr="00215B12">
        <w:rPr>
          <w:b/>
          <w:sz w:val="18"/>
        </w:rPr>
        <w:t>cuatro</w:t>
      </w:r>
      <w:r w:rsidRPr="00215B12">
        <w:rPr>
          <w:b/>
          <w:spacing w:val="43"/>
          <w:sz w:val="18"/>
        </w:rPr>
        <w:t xml:space="preserve"> </w:t>
      </w:r>
      <w:r w:rsidRPr="00215B12">
        <w:rPr>
          <w:b/>
          <w:sz w:val="18"/>
        </w:rPr>
        <w:t>problemas</w:t>
      </w:r>
      <w:r w:rsidRPr="00215B12">
        <w:rPr>
          <w:b/>
          <w:spacing w:val="43"/>
          <w:sz w:val="18"/>
        </w:rPr>
        <w:t xml:space="preserve"> </w:t>
      </w:r>
      <w:r w:rsidRPr="00215B12">
        <w:rPr>
          <w:b/>
          <w:sz w:val="18"/>
        </w:rPr>
        <w:t>de</w:t>
      </w:r>
      <w:r w:rsidRPr="00215B12">
        <w:rPr>
          <w:b/>
          <w:spacing w:val="43"/>
          <w:sz w:val="18"/>
        </w:rPr>
        <w:t xml:space="preserve"> </w:t>
      </w:r>
      <w:r w:rsidRPr="00215B12">
        <w:rPr>
          <w:b/>
          <w:sz w:val="18"/>
        </w:rPr>
        <w:t>calidad</w:t>
      </w:r>
      <w:r w:rsidRPr="00215B12">
        <w:rPr>
          <w:b/>
          <w:spacing w:val="43"/>
          <w:sz w:val="18"/>
        </w:rPr>
        <w:t xml:space="preserve"> </w:t>
      </w:r>
      <w:r w:rsidRPr="00215B12">
        <w:rPr>
          <w:b/>
          <w:sz w:val="18"/>
        </w:rPr>
        <w:t>documentados,</w:t>
      </w:r>
      <w:r w:rsidRPr="00215B12">
        <w:rPr>
          <w:b/>
          <w:spacing w:val="43"/>
          <w:sz w:val="18"/>
        </w:rPr>
        <w:t xml:space="preserve"> </w:t>
      </w:r>
      <w:r w:rsidRPr="00215B12">
        <w:rPr>
          <w:b/>
          <w:sz w:val="18"/>
        </w:rPr>
        <w:t>enriquecimiento</w:t>
      </w:r>
      <w:r w:rsidRPr="00215B12">
        <w:rPr>
          <w:b/>
          <w:spacing w:val="43"/>
          <w:sz w:val="18"/>
        </w:rPr>
        <w:t xml:space="preserve"> </w:t>
      </w:r>
      <w:r w:rsidRPr="00215B12">
        <w:rPr>
          <w:b/>
          <w:sz w:val="18"/>
        </w:rPr>
        <w:t>con</w:t>
      </w:r>
      <w:r w:rsidRPr="00215B12">
        <w:rPr>
          <w:b/>
          <w:spacing w:val="43"/>
          <w:sz w:val="18"/>
        </w:rPr>
        <w:t xml:space="preserve"> </w:t>
      </w:r>
      <w:r w:rsidRPr="00215B12">
        <w:rPr>
          <w:b/>
          <w:spacing w:val="-4"/>
          <w:sz w:val="18"/>
        </w:rPr>
        <w:t>tres</w:t>
      </w:r>
    </w:p>
    <w:p w14:paraId="70D41CF2" w14:textId="77777777" w:rsidR="001555FF" w:rsidRPr="00215B12" w:rsidRDefault="001555FF">
      <w:pPr>
        <w:pStyle w:val="Textoindependiente"/>
        <w:ind w:left="0" w:right="0" w:firstLine="0"/>
        <w:jc w:val="left"/>
        <w:rPr>
          <w:b/>
          <w:sz w:val="20"/>
        </w:rPr>
      </w:pPr>
    </w:p>
    <w:p w14:paraId="14676B8C" w14:textId="77777777" w:rsidR="001555FF" w:rsidRPr="00215B12" w:rsidRDefault="001555FF">
      <w:pPr>
        <w:pStyle w:val="Textoindependiente"/>
        <w:jc w:val="left"/>
        <w:rPr>
          <w:b/>
          <w:sz w:val="20"/>
        </w:rPr>
        <w:sectPr w:rsidR="001555FF" w:rsidRPr="00215B12">
          <w:footerReference w:type="default" r:id="rId7"/>
          <w:type w:val="continuous"/>
          <w:pgSz w:w="12240" w:h="15840"/>
          <w:pgMar w:top="1160" w:right="720" w:bottom="700" w:left="720" w:header="0" w:footer="519" w:gutter="0"/>
          <w:pgNumType w:start="1"/>
          <w:cols w:space="720"/>
        </w:sectPr>
      </w:pPr>
    </w:p>
    <w:p w14:paraId="5E95A89C" w14:textId="77777777" w:rsidR="001555FF" w:rsidRPr="00215B12" w:rsidRDefault="00000000">
      <w:pPr>
        <w:spacing w:before="93" w:line="266" w:lineRule="auto"/>
        <w:ind w:left="480" w:right="38"/>
        <w:jc w:val="both"/>
        <w:rPr>
          <w:b/>
          <w:sz w:val="18"/>
        </w:rPr>
      </w:pPr>
      <w:r w:rsidRPr="00215B12">
        <w:rPr>
          <w:b/>
          <w:sz w:val="18"/>
        </w:rPr>
        <w:t>variables derivadas y análisis comparativo por contaminante, departamento y año. El desarrollo se apoyó en el asistente de inteligencia artificial generativa Claude (Anthropic), cuyo uso se documenta y reflexiona. Los resultados, calculados sobre 8.380 registros confiables de contaminantes, muestran que el material particulado fino (PM2.5) excede la guía anual de la Organización Mundial de la Salud (OMS) en la totalidad de los 16 departamentos con</w:t>
      </w:r>
      <w:r w:rsidRPr="00215B12">
        <w:rPr>
          <w:b/>
          <w:spacing w:val="-1"/>
          <w:sz w:val="18"/>
        </w:rPr>
        <w:t xml:space="preserve"> </w:t>
      </w:r>
      <w:r w:rsidRPr="00215B12">
        <w:rPr>
          <w:b/>
          <w:sz w:val="18"/>
        </w:rPr>
        <w:t>mediciones</w:t>
      </w:r>
      <w:r w:rsidRPr="00215B12">
        <w:rPr>
          <w:b/>
          <w:spacing w:val="-1"/>
          <w:sz w:val="18"/>
        </w:rPr>
        <w:t xml:space="preserve"> </w:t>
      </w:r>
      <w:r w:rsidRPr="00215B12">
        <w:rPr>
          <w:b/>
          <w:sz w:val="18"/>
        </w:rPr>
        <w:t>confiables,</w:t>
      </w:r>
      <w:r w:rsidRPr="00215B12">
        <w:rPr>
          <w:b/>
          <w:spacing w:val="-1"/>
          <w:sz w:val="18"/>
        </w:rPr>
        <w:t xml:space="preserve"> </w:t>
      </w:r>
      <w:r w:rsidRPr="00215B12">
        <w:rPr>
          <w:b/>
          <w:sz w:val="18"/>
        </w:rPr>
        <w:t>alcanzando</w:t>
      </w:r>
      <w:r w:rsidRPr="00215B12">
        <w:rPr>
          <w:b/>
          <w:spacing w:val="-1"/>
          <w:sz w:val="18"/>
        </w:rPr>
        <w:t xml:space="preserve"> </w:t>
      </w:r>
      <w:r w:rsidRPr="00215B12">
        <w:rPr>
          <w:b/>
          <w:sz w:val="18"/>
        </w:rPr>
        <w:t>un</w:t>
      </w:r>
      <w:r w:rsidRPr="00215B12">
        <w:rPr>
          <w:b/>
          <w:spacing w:val="-1"/>
          <w:sz w:val="18"/>
        </w:rPr>
        <w:t xml:space="preserve"> </w:t>
      </w:r>
      <w:r w:rsidRPr="00215B12">
        <w:rPr>
          <w:b/>
          <w:sz w:val="18"/>
        </w:rPr>
        <w:t>promedio</w:t>
      </w:r>
      <w:r w:rsidRPr="00215B12">
        <w:rPr>
          <w:b/>
          <w:spacing w:val="-1"/>
          <w:sz w:val="18"/>
        </w:rPr>
        <w:t xml:space="preserve"> </w:t>
      </w:r>
      <w:r w:rsidRPr="00215B12">
        <w:rPr>
          <w:b/>
          <w:sz w:val="18"/>
        </w:rPr>
        <w:t>de</w:t>
      </w:r>
      <w:r w:rsidRPr="00215B12">
        <w:rPr>
          <w:b/>
          <w:spacing w:val="-1"/>
          <w:sz w:val="18"/>
        </w:rPr>
        <w:t xml:space="preserve"> </w:t>
      </w:r>
      <w:r w:rsidRPr="00215B12">
        <w:rPr>
          <w:b/>
          <w:sz w:val="18"/>
        </w:rPr>
        <w:t>4,09 veces el nivel recomendado en Antioquia y 3,63 en Bogotá, con una tendencia nacional descendente desde 21,9 µg/m³</w:t>
      </w:r>
      <w:r w:rsidRPr="00215B12">
        <w:rPr>
          <w:b/>
          <w:spacing w:val="40"/>
          <w:sz w:val="18"/>
        </w:rPr>
        <w:t xml:space="preserve"> </w:t>
      </w:r>
      <w:r w:rsidRPr="00215B12">
        <w:rPr>
          <w:b/>
          <w:sz w:val="18"/>
        </w:rPr>
        <w:t>en 2011 hasta 15,2 µg/m³ en 2024.</w:t>
      </w:r>
    </w:p>
    <w:p w14:paraId="2E723ED7" w14:textId="77777777" w:rsidR="001555FF" w:rsidRPr="00215B12" w:rsidRDefault="00000000">
      <w:pPr>
        <w:spacing w:before="123" w:line="266" w:lineRule="auto"/>
        <w:ind w:left="480" w:right="41"/>
        <w:jc w:val="both"/>
        <w:rPr>
          <w:b/>
          <w:i/>
          <w:sz w:val="18"/>
        </w:rPr>
      </w:pPr>
      <w:r w:rsidRPr="00215B12">
        <w:rPr>
          <w:b/>
          <w:i/>
          <w:sz w:val="18"/>
        </w:rPr>
        <w:t>Palabras clave—calidad del aire, PM2.5, análisis</w:t>
      </w:r>
      <w:r w:rsidRPr="00215B12">
        <w:rPr>
          <w:b/>
          <w:i/>
          <w:spacing w:val="40"/>
          <w:sz w:val="18"/>
        </w:rPr>
        <w:t xml:space="preserve"> </w:t>
      </w:r>
      <w:r w:rsidRPr="00215B12">
        <w:rPr>
          <w:b/>
          <w:i/>
          <w:sz w:val="18"/>
        </w:rPr>
        <w:t>exploratorio de datos, pandas, datos abiertos, contaminación atmosférica, inteligencia artificial generativa.</w:t>
      </w:r>
    </w:p>
    <w:p w14:paraId="6FE19399" w14:textId="77777777" w:rsidR="001555FF" w:rsidRPr="00215B12" w:rsidRDefault="00000000">
      <w:pPr>
        <w:pStyle w:val="Ttulo2"/>
        <w:numPr>
          <w:ilvl w:val="0"/>
          <w:numId w:val="2"/>
        </w:numPr>
        <w:tabs>
          <w:tab w:val="left" w:pos="657"/>
        </w:tabs>
        <w:spacing w:before="94"/>
        <w:ind w:hanging="177"/>
        <w:jc w:val="both"/>
      </w:pPr>
      <w:r w:rsidRPr="00215B12">
        <w:rPr>
          <w:b w:val="0"/>
        </w:rPr>
        <w:br w:type="column"/>
      </w:r>
      <w:r w:rsidRPr="00215B12">
        <w:rPr>
          <w:spacing w:val="-2"/>
        </w:rPr>
        <w:t>Introducción</w:t>
      </w:r>
    </w:p>
    <w:p w14:paraId="3BE83816" w14:textId="77777777" w:rsidR="001555FF" w:rsidRPr="00215B12" w:rsidRDefault="00000000">
      <w:pPr>
        <w:pStyle w:val="Textoindependiente"/>
        <w:spacing w:before="89" w:line="264" w:lineRule="auto"/>
      </w:pPr>
      <w:r w:rsidRPr="00215B12">
        <w:t>La contaminación atmosférica constituye uno de los principales factores de riesgo ambiental para la salud humana a escala global, y se asocia de manera directa con enfermedades respiratorias, cardiovasculares y con un exceso de mortalidad prematura. Entre los contaminantes rutinariamente monitoreados, el material particulado fino (PM2.5) reviste especial importancia: su diámetro aerodinámico</w:t>
      </w:r>
      <w:r w:rsidRPr="00215B12">
        <w:rPr>
          <w:spacing w:val="-2"/>
        </w:rPr>
        <w:t xml:space="preserve"> </w:t>
      </w:r>
      <w:r w:rsidRPr="00215B12">
        <w:t>inferior</w:t>
      </w:r>
      <w:r w:rsidRPr="00215B12">
        <w:rPr>
          <w:spacing w:val="-2"/>
        </w:rPr>
        <w:t xml:space="preserve"> </w:t>
      </w:r>
      <w:r w:rsidRPr="00215B12">
        <w:t>a</w:t>
      </w:r>
      <w:r w:rsidRPr="00215B12">
        <w:rPr>
          <w:spacing w:val="-2"/>
        </w:rPr>
        <w:t xml:space="preserve"> </w:t>
      </w:r>
      <w:r w:rsidRPr="00215B12">
        <w:t>2,5</w:t>
      </w:r>
      <w:r w:rsidRPr="00215B12">
        <w:rPr>
          <w:spacing w:val="-2"/>
        </w:rPr>
        <w:t xml:space="preserve"> </w:t>
      </w:r>
      <w:r w:rsidRPr="00215B12">
        <w:t>micrómetros</w:t>
      </w:r>
      <w:r w:rsidRPr="00215B12">
        <w:rPr>
          <w:spacing w:val="-2"/>
        </w:rPr>
        <w:t xml:space="preserve"> </w:t>
      </w:r>
      <w:r w:rsidRPr="00215B12">
        <w:t>le</w:t>
      </w:r>
      <w:r w:rsidRPr="00215B12">
        <w:rPr>
          <w:spacing w:val="-2"/>
        </w:rPr>
        <w:t xml:space="preserve"> </w:t>
      </w:r>
      <w:r w:rsidRPr="00215B12">
        <w:t>permite</w:t>
      </w:r>
      <w:r w:rsidRPr="00215B12">
        <w:rPr>
          <w:spacing w:val="-2"/>
        </w:rPr>
        <w:t xml:space="preserve"> </w:t>
      </w:r>
      <w:r w:rsidRPr="00215B12">
        <w:t>penetrar profundamente en el sistema respiratorio y alcanzar el torrente sanguíneo.</w:t>
      </w:r>
    </w:p>
    <w:p w14:paraId="56BC8639" w14:textId="77777777" w:rsidR="001555FF" w:rsidRPr="00215B12" w:rsidRDefault="00000000">
      <w:pPr>
        <w:pStyle w:val="Textoindependiente"/>
        <w:spacing w:before="77" w:line="264" w:lineRule="auto"/>
        <w:ind w:right="464"/>
      </w:pPr>
      <w:r w:rsidRPr="00215B12">
        <w:t>En</w:t>
      </w:r>
      <w:r w:rsidRPr="00215B12">
        <w:rPr>
          <w:spacing w:val="-2"/>
        </w:rPr>
        <w:t xml:space="preserve"> </w:t>
      </w:r>
      <w:r w:rsidRPr="00215B12">
        <w:t>2021,</w:t>
      </w:r>
      <w:r w:rsidRPr="00215B12">
        <w:rPr>
          <w:spacing w:val="-2"/>
        </w:rPr>
        <w:t xml:space="preserve"> </w:t>
      </w:r>
      <w:r w:rsidRPr="00215B12">
        <w:t>la</w:t>
      </w:r>
      <w:r w:rsidRPr="00215B12">
        <w:rPr>
          <w:spacing w:val="-2"/>
        </w:rPr>
        <w:t xml:space="preserve"> </w:t>
      </w:r>
      <w:r w:rsidRPr="00215B12">
        <w:t>OMS</w:t>
      </w:r>
      <w:r w:rsidRPr="00215B12">
        <w:rPr>
          <w:spacing w:val="-2"/>
        </w:rPr>
        <w:t xml:space="preserve"> </w:t>
      </w:r>
      <w:r w:rsidRPr="00215B12">
        <w:t>actualizó</w:t>
      </w:r>
      <w:r w:rsidRPr="00215B12">
        <w:rPr>
          <w:spacing w:val="-2"/>
        </w:rPr>
        <w:t xml:space="preserve"> </w:t>
      </w:r>
      <w:r w:rsidRPr="00215B12">
        <w:t>sus</w:t>
      </w:r>
      <w:r w:rsidRPr="00215B12">
        <w:rPr>
          <w:spacing w:val="-2"/>
        </w:rPr>
        <w:t xml:space="preserve"> </w:t>
      </w:r>
      <w:r w:rsidRPr="00215B12">
        <w:t>guías</w:t>
      </w:r>
      <w:r w:rsidRPr="00215B12">
        <w:rPr>
          <w:spacing w:val="-2"/>
        </w:rPr>
        <w:t xml:space="preserve"> </w:t>
      </w:r>
      <w:r w:rsidRPr="00215B12">
        <w:t>de</w:t>
      </w:r>
      <w:r w:rsidRPr="00215B12">
        <w:rPr>
          <w:spacing w:val="-2"/>
        </w:rPr>
        <w:t xml:space="preserve"> </w:t>
      </w:r>
      <w:r w:rsidRPr="00215B12">
        <w:t>calidad</w:t>
      </w:r>
      <w:r w:rsidRPr="00215B12">
        <w:rPr>
          <w:spacing w:val="-2"/>
        </w:rPr>
        <w:t xml:space="preserve"> </w:t>
      </w:r>
      <w:r w:rsidRPr="00215B12">
        <w:t>del</w:t>
      </w:r>
      <w:r w:rsidRPr="00215B12">
        <w:rPr>
          <w:spacing w:val="-2"/>
        </w:rPr>
        <w:t xml:space="preserve"> </w:t>
      </w:r>
      <w:r w:rsidRPr="00215B12">
        <w:t>aire</w:t>
      </w:r>
      <w:r w:rsidRPr="00215B12">
        <w:rPr>
          <w:spacing w:val="-2"/>
        </w:rPr>
        <w:t xml:space="preserve"> </w:t>
      </w:r>
      <w:r w:rsidRPr="00215B12">
        <w:t xml:space="preserve">y fijó en 5 µg/m³ el valor guía anual para PM2.5, un umbral considerablemente más estricto que el anterior. Disponer de datos históricos permite contrastar la situación nacional contra esta referencia y dimensionar la magnitud del </w:t>
      </w:r>
      <w:r w:rsidRPr="00215B12">
        <w:rPr>
          <w:spacing w:val="-2"/>
        </w:rPr>
        <w:t>problema.</w:t>
      </w:r>
    </w:p>
    <w:p w14:paraId="19761792" w14:textId="77777777" w:rsidR="001555FF" w:rsidRPr="00215B12" w:rsidRDefault="00000000">
      <w:pPr>
        <w:pStyle w:val="Textoindependiente"/>
        <w:spacing w:before="78" w:line="264" w:lineRule="auto"/>
      </w:pPr>
      <w:r w:rsidRPr="00215B12">
        <w:t>El Portal de Datos Abiertos de Colombia publica el conjunto «Calidad del Aire en Colombia», que consolida mediciones anuales de múltiples estaciones a lo largo del territorio nacional. Con 29.683 registros y 28 variables, supera ampliamente los requisitos mínimos de volumen y diversidad exigidos, y presenta problemas de calidad que demandan tratamiento explícito, lo que lo hace idóneo para un ejercicio de análisis exploratorio de datos (EDA).</w:t>
      </w:r>
    </w:p>
    <w:p w14:paraId="6272EDDD" w14:textId="77777777" w:rsidR="001555FF" w:rsidRPr="00215B12" w:rsidRDefault="00000000">
      <w:pPr>
        <w:pStyle w:val="Textoindependiente"/>
        <w:spacing w:before="77"/>
        <w:ind w:left="680" w:right="0" w:firstLine="0"/>
      </w:pPr>
      <w:r w:rsidRPr="00215B12">
        <w:t>Este</w:t>
      </w:r>
      <w:r w:rsidRPr="00215B12">
        <w:rPr>
          <w:spacing w:val="22"/>
        </w:rPr>
        <w:t xml:space="preserve"> </w:t>
      </w:r>
      <w:r w:rsidRPr="00215B12">
        <w:t>trabajo</w:t>
      </w:r>
      <w:r w:rsidRPr="00215B12">
        <w:rPr>
          <w:spacing w:val="22"/>
        </w:rPr>
        <w:t xml:space="preserve"> </w:t>
      </w:r>
      <w:r w:rsidRPr="00215B12">
        <w:t>formula</w:t>
      </w:r>
      <w:r w:rsidRPr="00215B12">
        <w:rPr>
          <w:spacing w:val="22"/>
        </w:rPr>
        <w:t xml:space="preserve"> </w:t>
      </w:r>
      <w:r w:rsidRPr="00215B12">
        <w:t>tres</w:t>
      </w:r>
      <w:r w:rsidRPr="00215B12">
        <w:rPr>
          <w:spacing w:val="22"/>
        </w:rPr>
        <w:t xml:space="preserve"> </w:t>
      </w:r>
      <w:r w:rsidRPr="00215B12">
        <w:t>preguntas</w:t>
      </w:r>
      <w:r w:rsidRPr="00215B12">
        <w:rPr>
          <w:spacing w:val="22"/>
        </w:rPr>
        <w:t xml:space="preserve"> </w:t>
      </w:r>
      <w:r w:rsidRPr="00215B12">
        <w:t>de</w:t>
      </w:r>
      <w:r w:rsidRPr="00215B12">
        <w:rPr>
          <w:spacing w:val="22"/>
        </w:rPr>
        <w:t xml:space="preserve"> </w:t>
      </w:r>
      <w:r w:rsidRPr="00215B12">
        <w:t>investigación:</w:t>
      </w:r>
      <w:r w:rsidRPr="00215B12">
        <w:rPr>
          <w:spacing w:val="22"/>
        </w:rPr>
        <w:t xml:space="preserve"> </w:t>
      </w:r>
      <w:r w:rsidRPr="00215B12">
        <w:rPr>
          <w:spacing w:val="-5"/>
        </w:rPr>
        <w:t>(i)</w:t>
      </w:r>
    </w:p>
    <w:p w14:paraId="6E1C2F78" w14:textId="77777777" w:rsidR="001555FF" w:rsidRPr="00215B12" w:rsidRDefault="00000000">
      <w:pPr>
        <w:pStyle w:val="Textoindependiente"/>
        <w:spacing w:before="22" w:line="264" w:lineRule="auto"/>
        <w:ind w:firstLine="0"/>
      </w:pPr>
      <w:r w:rsidRPr="00215B12">
        <w:t>¿qué contaminantes presentan los valores promedio anuales más altos sobre registros confiables?; (ii) ¿en qué departamentos</w:t>
      </w:r>
      <w:r w:rsidRPr="00215B12">
        <w:rPr>
          <w:spacing w:val="-7"/>
        </w:rPr>
        <w:t xml:space="preserve"> </w:t>
      </w:r>
      <w:r w:rsidRPr="00215B12">
        <w:t>el</w:t>
      </w:r>
      <w:r w:rsidRPr="00215B12">
        <w:rPr>
          <w:spacing w:val="-7"/>
        </w:rPr>
        <w:t xml:space="preserve"> </w:t>
      </w:r>
      <w:r w:rsidRPr="00215B12">
        <w:t>promedio</w:t>
      </w:r>
      <w:r w:rsidRPr="00215B12">
        <w:rPr>
          <w:spacing w:val="-7"/>
        </w:rPr>
        <w:t xml:space="preserve"> </w:t>
      </w:r>
      <w:r w:rsidRPr="00215B12">
        <w:t>de</w:t>
      </w:r>
      <w:r w:rsidRPr="00215B12">
        <w:rPr>
          <w:spacing w:val="-7"/>
        </w:rPr>
        <w:t xml:space="preserve"> </w:t>
      </w:r>
      <w:r w:rsidRPr="00215B12">
        <w:t>PM2.5</w:t>
      </w:r>
      <w:r w:rsidRPr="00215B12">
        <w:rPr>
          <w:spacing w:val="-7"/>
        </w:rPr>
        <w:t xml:space="preserve"> </w:t>
      </w:r>
      <w:r w:rsidRPr="00215B12">
        <w:t>se</w:t>
      </w:r>
      <w:r w:rsidRPr="00215B12">
        <w:rPr>
          <w:spacing w:val="-7"/>
        </w:rPr>
        <w:t xml:space="preserve"> </w:t>
      </w:r>
      <w:r w:rsidRPr="00215B12">
        <w:t>aleja</w:t>
      </w:r>
      <w:r w:rsidRPr="00215B12">
        <w:rPr>
          <w:spacing w:val="-7"/>
        </w:rPr>
        <w:t xml:space="preserve"> </w:t>
      </w:r>
      <w:r w:rsidRPr="00215B12">
        <w:t>más</w:t>
      </w:r>
      <w:r w:rsidRPr="00215B12">
        <w:rPr>
          <w:spacing w:val="-7"/>
        </w:rPr>
        <w:t xml:space="preserve"> </w:t>
      </w:r>
      <w:r w:rsidRPr="00215B12">
        <w:t>de</w:t>
      </w:r>
      <w:r w:rsidRPr="00215B12">
        <w:rPr>
          <w:spacing w:val="-7"/>
        </w:rPr>
        <w:t xml:space="preserve"> </w:t>
      </w:r>
      <w:r w:rsidRPr="00215B12">
        <w:t>la</w:t>
      </w:r>
      <w:r w:rsidRPr="00215B12">
        <w:rPr>
          <w:spacing w:val="-7"/>
        </w:rPr>
        <w:t xml:space="preserve"> </w:t>
      </w:r>
      <w:r w:rsidRPr="00215B12">
        <w:t>guía de la OMS?; y (iii) ¿cómo ha evolucionado el promedio nacional de PM2.5 a lo largo del periodo cubierto? El resto del documento se organiza así: la Sección II reseña el contexto; la III describe la metodología; la IV presenta los resultados; la V documenta el uso de inteligencia artificial generativa; la VI discute limitaciones; y la VII concluye.</w:t>
      </w:r>
    </w:p>
    <w:p w14:paraId="4A55F5EB" w14:textId="77777777" w:rsidR="001555FF" w:rsidRPr="00215B12" w:rsidRDefault="001555FF">
      <w:pPr>
        <w:pStyle w:val="Textoindependiente"/>
        <w:spacing w:line="264" w:lineRule="auto"/>
        <w:sectPr w:rsidR="001555FF" w:rsidRPr="00215B12">
          <w:type w:val="continuous"/>
          <w:pgSz w:w="12240" w:h="15840"/>
          <w:pgMar w:top="1160" w:right="720" w:bottom="700" w:left="720" w:header="0" w:footer="519" w:gutter="0"/>
          <w:cols w:num="2" w:space="720" w:equalWidth="0">
            <w:col w:w="5108" w:space="148"/>
            <w:col w:w="5544"/>
          </w:cols>
        </w:sectPr>
      </w:pPr>
    </w:p>
    <w:p w14:paraId="5EC824CA" w14:textId="77777777" w:rsidR="001555FF" w:rsidRPr="00215B12" w:rsidRDefault="00000000">
      <w:pPr>
        <w:pStyle w:val="Ttulo2"/>
        <w:numPr>
          <w:ilvl w:val="0"/>
          <w:numId w:val="2"/>
        </w:numPr>
        <w:tabs>
          <w:tab w:val="left" w:pos="735"/>
        </w:tabs>
        <w:spacing w:before="73"/>
        <w:ind w:left="735" w:hanging="255"/>
        <w:jc w:val="both"/>
      </w:pPr>
      <w:r w:rsidRPr="00215B12">
        <w:lastRenderedPageBreak/>
        <w:t xml:space="preserve">Contexto y Trabajos </w:t>
      </w:r>
      <w:r w:rsidRPr="00215B12">
        <w:rPr>
          <w:spacing w:val="-2"/>
        </w:rPr>
        <w:t>Relacionados</w:t>
      </w:r>
    </w:p>
    <w:p w14:paraId="3F385337" w14:textId="77777777" w:rsidR="001555FF" w:rsidRPr="00215B12" w:rsidRDefault="00000000">
      <w:pPr>
        <w:pStyle w:val="Textoindependiente"/>
        <w:spacing w:before="89" w:line="264" w:lineRule="auto"/>
        <w:ind w:right="38"/>
      </w:pPr>
      <w:r w:rsidRPr="00215B12">
        <w:t>El análisis exploratorio de datos, formalizado por Tukey, constituye la etapa inicial de todo proyecto de ciencia de datos:</w:t>
      </w:r>
      <w:r w:rsidRPr="00215B12">
        <w:rPr>
          <w:spacing w:val="-2"/>
        </w:rPr>
        <w:t xml:space="preserve"> </w:t>
      </w:r>
      <w:r w:rsidRPr="00215B12">
        <w:t>busca</w:t>
      </w:r>
      <w:r w:rsidRPr="00215B12">
        <w:rPr>
          <w:spacing w:val="-2"/>
        </w:rPr>
        <w:t xml:space="preserve"> </w:t>
      </w:r>
      <w:r w:rsidRPr="00215B12">
        <w:t>comprender</w:t>
      </w:r>
      <w:r w:rsidRPr="00215B12">
        <w:rPr>
          <w:spacing w:val="-2"/>
        </w:rPr>
        <w:t xml:space="preserve"> </w:t>
      </w:r>
      <w:r w:rsidRPr="00215B12">
        <w:t>la</w:t>
      </w:r>
      <w:r w:rsidRPr="00215B12">
        <w:rPr>
          <w:spacing w:val="-2"/>
        </w:rPr>
        <w:t xml:space="preserve"> </w:t>
      </w:r>
      <w:r w:rsidRPr="00215B12">
        <w:t>estructura</w:t>
      </w:r>
      <w:r w:rsidRPr="00215B12">
        <w:rPr>
          <w:spacing w:val="-2"/>
        </w:rPr>
        <w:t xml:space="preserve"> </w:t>
      </w:r>
      <w:r w:rsidRPr="00215B12">
        <w:t>del</w:t>
      </w:r>
      <w:r w:rsidRPr="00215B12">
        <w:rPr>
          <w:spacing w:val="-2"/>
        </w:rPr>
        <w:t xml:space="preserve"> </w:t>
      </w:r>
      <w:r w:rsidRPr="00215B12">
        <w:t>conjunto,</w:t>
      </w:r>
      <w:r w:rsidRPr="00215B12">
        <w:rPr>
          <w:spacing w:val="-2"/>
        </w:rPr>
        <w:t xml:space="preserve"> </w:t>
      </w:r>
      <w:r w:rsidRPr="00215B12">
        <w:t>detectar anomalías y formular hipótesis antes de cualquier</w:t>
      </w:r>
      <w:r w:rsidRPr="00215B12">
        <w:rPr>
          <w:spacing w:val="40"/>
        </w:rPr>
        <w:t xml:space="preserve"> </w:t>
      </w:r>
      <w:r w:rsidRPr="00215B12">
        <w:t>modelado.</w:t>
      </w:r>
      <w:r w:rsidRPr="00215B12">
        <w:rPr>
          <w:spacing w:val="-2"/>
        </w:rPr>
        <w:t xml:space="preserve"> </w:t>
      </w:r>
      <w:r w:rsidRPr="00215B12">
        <w:t>En</w:t>
      </w:r>
      <w:r w:rsidRPr="00215B12">
        <w:rPr>
          <w:spacing w:val="-2"/>
        </w:rPr>
        <w:t xml:space="preserve"> </w:t>
      </w:r>
      <w:r w:rsidRPr="00215B12">
        <w:t>el</w:t>
      </w:r>
      <w:r w:rsidRPr="00215B12">
        <w:rPr>
          <w:spacing w:val="-2"/>
        </w:rPr>
        <w:t xml:space="preserve"> </w:t>
      </w:r>
      <w:r w:rsidRPr="00215B12">
        <w:t>ecosistema</w:t>
      </w:r>
      <w:r w:rsidRPr="00215B12">
        <w:rPr>
          <w:spacing w:val="-2"/>
        </w:rPr>
        <w:t xml:space="preserve"> </w:t>
      </w:r>
      <w:r w:rsidRPr="00215B12">
        <w:t>de</w:t>
      </w:r>
      <w:r w:rsidRPr="00215B12">
        <w:rPr>
          <w:spacing w:val="-2"/>
        </w:rPr>
        <w:t xml:space="preserve"> </w:t>
      </w:r>
      <w:r w:rsidRPr="00215B12">
        <w:t>Python,</w:t>
      </w:r>
      <w:r w:rsidRPr="00215B12">
        <w:rPr>
          <w:spacing w:val="-2"/>
        </w:rPr>
        <w:t xml:space="preserve"> </w:t>
      </w:r>
      <w:r w:rsidRPr="00215B12">
        <w:t>la</w:t>
      </w:r>
      <w:r w:rsidRPr="00215B12">
        <w:rPr>
          <w:spacing w:val="-2"/>
        </w:rPr>
        <w:t xml:space="preserve"> </w:t>
      </w:r>
      <w:r w:rsidRPr="00215B12">
        <w:t>biblioteca</w:t>
      </w:r>
      <w:r w:rsidRPr="00215B12">
        <w:rPr>
          <w:spacing w:val="-2"/>
        </w:rPr>
        <w:t xml:space="preserve"> </w:t>
      </w:r>
      <w:r w:rsidRPr="00215B12">
        <w:rPr>
          <w:i/>
        </w:rPr>
        <w:t xml:space="preserve">pandas </w:t>
      </w:r>
      <w:r w:rsidRPr="00215B12">
        <w:t>se</w:t>
      </w:r>
      <w:r w:rsidRPr="00215B12">
        <w:rPr>
          <w:spacing w:val="-1"/>
        </w:rPr>
        <w:t xml:space="preserve"> </w:t>
      </w:r>
      <w:r w:rsidRPr="00215B12">
        <w:t>ha</w:t>
      </w:r>
      <w:r w:rsidRPr="00215B12">
        <w:rPr>
          <w:spacing w:val="-1"/>
        </w:rPr>
        <w:t xml:space="preserve"> </w:t>
      </w:r>
      <w:r w:rsidRPr="00215B12">
        <w:t>consolidado</w:t>
      </w:r>
      <w:r w:rsidRPr="00215B12">
        <w:rPr>
          <w:spacing w:val="-1"/>
        </w:rPr>
        <w:t xml:space="preserve"> </w:t>
      </w:r>
      <w:r w:rsidRPr="00215B12">
        <w:t>como</w:t>
      </w:r>
      <w:r w:rsidRPr="00215B12">
        <w:rPr>
          <w:spacing w:val="-1"/>
        </w:rPr>
        <w:t xml:space="preserve"> </w:t>
      </w:r>
      <w:r w:rsidRPr="00215B12">
        <w:t>el</w:t>
      </w:r>
      <w:r w:rsidRPr="00215B12">
        <w:rPr>
          <w:spacing w:val="-1"/>
        </w:rPr>
        <w:t xml:space="preserve"> </w:t>
      </w:r>
      <w:r w:rsidRPr="00215B12">
        <w:t>estándar</w:t>
      </w:r>
      <w:r w:rsidRPr="00215B12">
        <w:rPr>
          <w:spacing w:val="-1"/>
        </w:rPr>
        <w:t xml:space="preserve"> </w:t>
      </w:r>
      <w:r w:rsidRPr="00215B12">
        <w:t>para</w:t>
      </w:r>
      <w:r w:rsidRPr="00215B12">
        <w:rPr>
          <w:spacing w:val="-1"/>
        </w:rPr>
        <w:t xml:space="preserve"> </w:t>
      </w:r>
      <w:r w:rsidRPr="00215B12">
        <w:t>la</w:t>
      </w:r>
      <w:r w:rsidRPr="00215B12">
        <w:rPr>
          <w:spacing w:val="-1"/>
        </w:rPr>
        <w:t xml:space="preserve"> </w:t>
      </w:r>
      <w:r w:rsidRPr="00215B12">
        <w:t>manipulación</w:t>
      </w:r>
      <w:r w:rsidRPr="00215B12">
        <w:rPr>
          <w:spacing w:val="-1"/>
        </w:rPr>
        <w:t xml:space="preserve"> </w:t>
      </w:r>
      <w:r w:rsidRPr="00215B12">
        <w:t xml:space="preserve">de datos tabulares, y </w:t>
      </w:r>
      <w:r w:rsidRPr="00215B12">
        <w:rPr>
          <w:i/>
        </w:rPr>
        <w:t xml:space="preserve">matplotlib </w:t>
      </w:r>
      <w:r w:rsidRPr="00215B12">
        <w:t xml:space="preserve">como base para la </w:t>
      </w:r>
      <w:r w:rsidRPr="00215B12">
        <w:rPr>
          <w:spacing w:val="-2"/>
        </w:rPr>
        <w:t>visualización.</w:t>
      </w:r>
    </w:p>
    <w:p w14:paraId="6EDD4C27" w14:textId="77777777" w:rsidR="001555FF" w:rsidRPr="00215B12" w:rsidRDefault="00000000">
      <w:pPr>
        <w:pStyle w:val="Textoindependiente"/>
        <w:spacing w:before="78" w:line="264" w:lineRule="auto"/>
        <w:ind w:right="38"/>
      </w:pPr>
      <w:r w:rsidRPr="00215B12">
        <w:t>En el ámbito de la calidad del aire, numerosos estudios han documentado que las principales ciudades latinoamericanas superan de forma recurrente las guías internacionales de PM2.5. El presente trabajo no pretende aportar un modelo predictivo, sino caracterizar de manera reproducible la magnitud y distribución espacial y temporal de</w:t>
      </w:r>
      <w:r w:rsidRPr="00215B12">
        <w:rPr>
          <w:spacing w:val="-7"/>
        </w:rPr>
        <w:t xml:space="preserve"> </w:t>
      </w:r>
      <w:r w:rsidRPr="00215B12">
        <w:t>las</w:t>
      </w:r>
      <w:r w:rsidRPr="00215B12">
        <w:rPr>
          <w:spacing w:val="-7"/>
        </w:rPr>
        <w:t xml:space="preserve"> </w:t>
      </w:r>
      <w:r w:rsidRPr="00215B12">
        <w:t>excedencias</w:t>
      </w:r>
      <w:r w:rsidRPr="00215B12">
        <w:rPr>
          <w:spacing w:val="-7"/>
        </w:rPr>
        <w:t xml:space="preserve"> </w:t>
      </w:r>
      <w:r w:rsidRPr="00215B12">
        <w:t>en</w:t>
      </w:r>
      <w:r w:rsidRPr="00215B12">
        <w:rPr>
          <w:spacing w:val="-7"/>
        </w:rPr>
        <w:t xml:space="preserve"> </w:t>
      </w:r>
      <w:r w:rsidRPr="00215B12">
        <w:t>Colombia,</w:t>
      </w:r>
      <w:r w:rsidRPr="00215B12">
        <w:rPr>
          <w:spacing w:val="-7"/>
        </w:rPr>
        <w:t xml:space="preserve"> </w:t>
      </w:r>
      <w:r w:rsidRPr="00215B12">
        <w:t>empleando</w:t>
      </w:r>
      <w:r w:rsidRPr="00215B12">
        <w:rPr>
          <w:spacing w:val="-7"/>
        </w:rPr>
        <w:t xml:space="preserve"> </w:t>
      </w:r>
      <w:r w:rsidRPr="00215B12">
        <w:t>exclusivamente datos oficiales de acceso público.</w:t>
      </w:r>
    </w:p>
    <w:p w14:paraId="3ABF78F1" w14:textId="77777777" w:rsidR="001555FF" w:rsidRPr="00215B12" w:rsidRDefault="00000000">
      <w:pPr>
        <w:pStyle w:val="Ttulo2"/>
        <w:numPr>
          <w:ilvl w:val="0"/>
          <w:numId w:val="2"/>
        </w:numPr>
        <w:tabs>
          <w:tab w:val="left" w:pos="813"/>
        </w:tabs>
        <w:spacing w:before="158"/>
        <w:ind w:left="813" w:hanging="333"/>
        <w:jc w:val="both"/>
      </w:pPr>
      <w:r w:rsidRPr="00215B12">
        <w:rPr>
          <w:spacing w:val="-2"/>
        </w:rPr>
        <w:t>Metodología</w:t>
      </w:r>
    </w:p>
    <w:p w14:paraId="5E8F8A4B" w14:textId="77777777" w:rsidR="001555FF" w:rsidRPr="00215B12" w:rsidRDefault="00000000">
      <w:pPr>
        <w:pStyle w:val="Ttulo3"/>
        <w:numPr>
          <w:ilvl w:val="1"/>
          <w:numId w:val="2"/>
        </w:numPr>
        <w:tabs>
          <w:tab w:val="left" w:pos="702"/>
        </w:tabs>
        <w:ind w:hanging="222"/>
        <w:jc w:val="both"/>
      </w:pPr>
      <w:r w:rsidRPr="00215B12">
        <w:t xml:space="preserve">Arquitectura del </w:t>
      </w:r>
      <w:r w:rsidRPr="00215B12">
        <w:rPr>
          <w:spacing w:val="-2"/>
        </w:rPr>
        <w:t>software</w:t>
      </w:r>
    </w:p>
    <w:p w14:paraId="43B949CB" w14:textId="77777777" w:rsidR="001555FF" w:rsidRPr="00215B12" w:rsidRDefault="00000000">
      <w:pPr>
        <w:pStyle w:val="Textoindependiente"/>
        <w:spacing w:line="264" w:lineRule="auto"/>
        <w:ind w:right="38"/>
      </w:pPr>
      <w:r w:rsidRPr="00215B12">
        <w:t xml:space="preserve">El programa se implementó en Python siguiendo el principio de separación de responsabilidades. El módulo </w:t>
      </w:r>
      <w:r w:rsidRPr="00215B12">
        <w:rPr>
          <w:i/>
        </w:rPr>
        <w:t xml:space="preserve">analysis_logic.py </w:t>
      </w:r>
      <w:r w:rsidRPr="00215B12">
        <w:t>concentra la configuración, la carga, la limpieza, el enriquecimiento, las consultas analíticas y la generación de gráficas; cada función posee una única responsabilidad,</w:t>
      </w:r>
      <w:r w:rsidRPr="00215B12">
        <w:rPr>
          <w:spacing w:val="-2"/>
        </w:rPr>
        <w:t xml:space="preserve"> </w:t>
      </w:r>
      <w:r w:rsidRPr="00215B12">
        <w:t>emplea</w:t>
      </w:r>
      <w:r w:rsidRPr="00215B12">
        <w:rPr>
          <w:spacing w:val="-2"/>
        </w:rPr>
        <w:t xml:space="preserve"> </w:t>
      </w:r>
      <w:r w:rsidRPr="00215B12">
        <w:t>nombres</w:t>
      </w:r>
      <w:r w:rsidRPr="00215B12">
        <w:rPr>
          <w:spacing w:val="-2"/>
        </w:rPr>
        <w:t xml:space="preserve"> </w:t>
      </w:r>
      <w:r w:rsidRPr="00215B12">
        <w:t>descriptivos</w:t>
      </w:r>
      <w:r w:rsidRPr="00215B12">
        <w:rPr>
          <w:spacing w:val="-2"/>
        </w:rPr>
        <w:t xml:space="preserve"> </w:t>
      </w:r>
      <w:r w:rsidRPr="00215B12">
        <w:t>en</w:t>
      </w:r>
      <w:r w:rsidRPr="00215B12">
        <w:rPr>
          <w:spacing w:val="-2"/>
        </w:rPr>
        <w:t xml:space="preserve"> </w:t>
      </w:r>
      <w:r w:rsidRPr="00215B12">
        <w:t>inglés</w:t>
      </w:r>
      <w:r w:rsidRPr="00215B12">
        <w:rPr>
          <w:spacing w:val="-2"/>
        </w:rPr>
        <w:t xml:space="preserve"> </w:t>
      </w:r>
      <w:r w:rsidRPr="00215B12">
        <w:t xml:space="preserve">con convención </w:t>
      </w:r>
      <w:r w:rsidRPr="00215B12">
        <w:rPr>
          <w:i/>
        </w:rPr>
        <w:t xml:space="preserve">snake_case </w:t>
      </w:r>
      <w:r w:rsidRPr="00215B12">
        <w:t xml:space="preserve">y retorna explícitamente el </w:t>
      </w:r>
      <w:r w:rsidRPr="00215B12">
        <w:rPr>
          <w:i/>
        </w:rPr>
        <w:t xml:space="preserve">DataFrame </w:t>
      </w:r>
      <w:r w:rsidRPr="00215B12">
        <w:t xml:space="preserve">resultante. El módulo </w:t>
      </w:r>
      <w:r w:rsidRPr="00215B12">
        <w:rPr>
          <w:i/>
        </w:rPr>
        <w:t xml:space="preserve">user_interface.py </w:t>
      </w:r>
      <w:r w:rsidRPr="00215B12">
        <w:t>orquesta el flujo e imprime los reportes, sin ejecutar transformaciones. Las constantes se definen a nivel de módulo y la carga de archivos se protege mediante manejo de excepciones.</w:t>
      </w:r>
    </w:p>
    <w:p w14:paraId="3650D5D3" w14:textId="77777777" w:rsidR="001555FF" w:rsidRPr="00215B12" w:rsidRDefault="00000000">
      <w:pPr>
        <w:pStyle w:val="Textoindependiente"/>
        <w:spacing w:before="76" w:line="264" w:lineRule="auto"/>
        <w:ind w:right="38"/>
      </w:pPr>
      <w:r w:rsidRPr="00215B12">
        <w:t>Una decisión de diseño central es la preservación del conjunto</w:t>
      </w:r>
      <w:r w:rsidRPr="00215B12">
        <w:rPr>
          <w:spacing w:val="-7"/>
        </w:rPr>
        <w:t xml:space="preserve"> </w:t>
      </w:r>
      <w:r w:rsidRPr="00215B12">
        <w:t>original:</w:t>
      </w:r>
      <w:r w:rsidRPr="00215B12">
        <w:rPr>
          <w:spacing w:val="-7"/>
        </w:rPr>
        <w:t xml:space="preserve"> </w:t>
      </w:r>
      <w:r w:rsidRPr="00215B12">
        <w:t>el</w:t>
      </w:r>
      <w:r w:rsidRPr="00215B12">
        <w:rPr>
          <w:spacing w:val="-7"/>
        </w:rPr>
        <w:t xml:space="preserve"> </w:t>
      </w:r>
      <w:r w:rsidRPr="00215B12">
        <w:t>archivo</w:t>
      </w:r>
      <w:r w:rsidRPr="00215B12">
        <w:rPr>
          <w:spacing w:val="-7"/>
        </w:rPr>
        <w:t xml:space="preserve"> </w:t>
      </w:r>
      <w:r w:rsidRPr="00215B12">
        <w:t>fuente</w:t>
      </w:r>
      <w:r w:rsidRPr="00215B12">
        <w:rPr>
          <w:spacing w:val="-7"/>
        </w:rPr>
        <w:t xml:space="preserve"> </w:t>
      </w:r>
      <w:r w:rsidRPr="00215B12">
        <w:t>se</w:t>
      </w:r>
      <w:r w:rsidRPr="00215B12">
        <w:rPr>
          <w:spacing w:val="-7"/>
        </w:rPr>
        <w:t xml:space="preserve"> </w:t>
      </w:r>
      <w:r w:rsidRPr="00215B12">
        <w:t>accede</w:t>
      </w:r>
      <w:r w:rsidRPr="00215B12">
        <w:rPr>
          <w:spacing w:val="-7"/>
        </w:rPr>
        <w:t xml:space="preserve"> </w:t>
      </w:r>
      <w:r w:rsidRPr="00215B12">
        <w:t>únicamente</w:t>
      </w:r>
      <w:r w:rsidRPr="00215B12">
        <w:rPr>
          <w:spacing w:val="-7"/>
        </w:rPr>
        <w:t xml:space="preserve"> </w:t>
      </w:r>
      <w:r w:rsidRPr="00215B12">
        <w:t>en modo</w:t>
      </w:r>
      <w:r w:rsidRPr="00215B12">
        <w:rPr>
          <w:spacing w:val="-7"/>
        </w:rPr>
        <w:t xml:space="preserve"> </w:t>
      </w:r>
      <w:r w:rsidRPr="00215B12">
        <w:t>de</w:t>
      </w:r>
      <w:r w:rsidRPr="00215B12">
        <w:rPr>
          <w:spacing w:val="-7"/>
        </w:rPr>
        <w:t xml:space="preserve"> </w:t>
      </w:r>
      <w:r w:rsidRPr="00215B12">
        <w:t>lectura.</w:t>
      </w:r>
      <w:r w:rsidRPr="00215B12">
        <w:rPr>
          <w:spacing w:val="-7"/>
        </w:rPr>
        <w:t xml:space="preserve"> </w:t>
      </w:r>
      <w:r w:rsidRPr="00215B12">
        <w:t>Toda</w:t>
      </w:r>
      <w:r w:rsidRPr="00215B12">
        <w:rPr>
          <w:spacing w:val="-7"/>
        </w:rPr>
        <w:t xml:space="preserve"> </w:t>
      </w:r>
      <w:r w:rsidRPr="00215B12">
        <w:t>transformación</w:t>
      </w:r>
      <w:r w:rsidRPr="00215B12">
        <w:rPr>
          <w:spacing w:val="-7"/>
        </w:rPr>
        <w:t xml:space="preserve"> </w:t>
      </w:r>
      <w:r w:rsidRPr="00215B12">
        <w:t>opera</w:t>
      </w:r>
      <w:r w:rsidRPr="00215B12">
        <w:rPr>
          <w:spacing w:val="-7"/>
        </w:rPr>
        <w:t xml:space="preserve"> </w:t>
      </w:r>
      <w:r w:rsidRPr="00215B12">
        <w:t>sobre</w:t>
      </w:r>
      <w:r w:rsidRPr="00215B12">
        <w:rPr>
          <w:spacing w:val="-7"/>
        </w:rPr>
        <w:t xml:space="preserve"> </w:t>
      </w:r>
      <w:r w:rsidRPr="00215B12">
        <w:t>copias</w:t>
      </w:r>
      <w:r w:rsidRPr="00215B12">
        <w:rPr>
          <w:spacing w:val="-7"/>
        </w:rPr>
        <w:t xml:space="preserve"> </w:t>
      </w:r>
      <w:r w:rsidRPr="00215B12">
        <w:t>en memoria</w:t>
      </w:r>
      <w:r w:rsidRPr="00215B12">
        <w:rPr>
          <w:spacing w:val="8"/>
        </w:rPr>
        <w:t xml:space="preserve"> </w:t>
      </w:r>
      <w:r w:rsidRPr="00215B12">
        <w:t>—creadas</w:t>
      </w:r>
      <w:r w:rsidRPr="00215B12">
        <w:rPr>
          <w:spacing w:val="8"/>
        </w:rPr>
        <w:t xml:space="preserve"> </w:t>
      </w:r>
      <w:r w:rsidRPr="00215B12">
        <w:t>explícitamente</w:t>
      </w:r>
      <w:r w:rsidRPr="00215B12">
        <w:rPr>
          <w:spacing w:val="8"/>
        </w:rPr>
        <w:t xml:space="preserve"> </w:t>
      </w:r>
      <w:r w:rsidRPr="00215B12">
        <w:t>con</w:t>
      </w:r>
      <w:r w:rsidRPr="00215B12">
        <w:rPr>
          <w:spacing w:val="8"/>
        </w:rPr>
        <w:t xml:space="preserve"> </w:t>
      </w:r>
      <w:r w:rsidRPr="00215B12">
        <w:t>el</w:t>
      </w:r>
      <w:r w:rsidRPr="00215B12">
        <w:rPr>
          <w:spacing w:val="8"/>
        </w:rPr>
        <w:t xml:space="preserve"> </w:t>
      </w:r>
      <w:r w:rsidRPr="00215B12">
        <w:t>método</w:t>
      </w:r>
      <w:r w:rsidRPr="00215B12">
        <w:rPr>
          <w:spacing w:val="8"/>
        </w:rPr>
        <w:t xml:space="preserve"> </w:t>
      </w:r>
      <w:r w:rsidRPr="00215B12">
        <w:rPr>
          <w:i/>
        </w:rPr>
        <w:t>copy()</w:t>
      </w:r>
      <w:r w:rsidRPr="00215B12">
        <w:t xml:space="preserve">—y los productos (datasets limpio y enriquecido, gráficas) se escriben en un directorio de salida independiente. De este modo se garantiza la integridad y la reproducibilidad del </w:t>
      </w:r>
      <w:r w:rsidRPr="00215B12">
        <w:rPr>
          <w:spacing w:val="-2"/>
        </w:rPr>
        <w:t>análisis.</w:t>
      </w:r>
    </w:p>
    <w:p w14:paraId="5627DAC4" w14:textId="77777777" w:rsidR="001555FF" w:rsidRPr="00215B12" w:rsidRDefault="00000000">
      <w:pPr>
        <w:pStyle w:val="Ttulo3"/>
        <w:numPr>
          <w:ilvl w:val="1"/>
          <w:numId w:val="2"/>
        </w:numPr>
        <w:tabs>
          <w:tab w:val="left" w:pos="702"/>
        </w:tabs>
        <w:spacing w:before="98"/>
        <w:ind w:hanging="222"/>
        <w:jc w:val="both"/>
      </w:pPr>
      <w:r w:rsidRPr="00215B12">
        <w:t xml:space="preserve">Limpieza de la calidad de los </w:t>
      </w:r>
      <w:r w:rsidRPr="00215B12">
        <w:rPr>
          <w:spacing w:val="-2"/>
        </w:rPr>
        <w:t>datos</w:t>
      </w:r>
    </w:p>
    <w:p w14:paraId="5200663F" w14:textId="77777777" w:rsidR="001555FF" w:rsidRPr="00215B12" w:rsidRDefault="00000000">
      <w:pPr>
        <w:pStyle w:val="Textoindependiente"/>
        <w:spacing w:before="70" w:line="264" w:lineRule="auto"/>
        <w:ind w:right="38"/>
      </w:pPr>
      <w:r w:rsidRPr="00215B12">
        <w:t>La exploración inicial reveló cuatro problemas de</w:t>
      </w:r>
      <w:r w:rsidRPr="00215B12">
        <w:rPr>
          <w:spacing w:val="40"/>
        </w:rPr>
        <w:t xml:space="preserve"> </w:t>
      </w:r>
      <w:r w:rsidRPr="00215B12">
        <w:t xml:space="preserve">calidad, resumidos en la Tabla I, tratados en un orden deliberado dado que algunas correcciones dependen de </w:t>
      </w:r>
      <w:r w:rsidRPr="00215B12">
        <w:rPr>
          <w:spacing w:val="-2"/>
        </w:rPr>
        <w:t>otras.</w:t>
      </w:r>
    </w:p>
    <w:p w14:paraId="745F5EF1" w14:textId="77777777" w:rsidR="001555FF" w:rsidRPr="00215B12" w:rsidRDefault="00000000">
      <w:pPr>
        <w:pStyle w:val="Textoindependiente"/>
        <w:spacing w:before="9"/>
        <w:ind w:left="0" w:right="0" w:firstLine="0"/>
        <w:jc w:val="left"/>
        <w:rPr>
          <w:sz w:val="4"/>
        </w:rPr>
      </w:pPr>
      <w:r w:rsidRPr="00215B12">
        <w:br w:type="column"/>
      </w:r>
    </w:p>
    <w:tbl>
      <w:tblPr>
        <w:tblStyle w:val="TableNormal"/>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2"/>
        <w:gridCol w:w="1929"/>
        <w:gridCol w:w="1591"/>
      </w:tblGrid>
      <w:tr w:rsidR="001555FF" w:rsidRPr="00215B12" w14:paraId="778AD210" w14:textId="77777777">
        <w:trPr>
          <w:trHeight w:val="430"/>
        </w:trPr>
        <w:tc>
          <w:tcPr>
            <w:tcW w:w="1302" w:type="dxa"/>
          </w:tcPr>
          <w:p w14:paraId="09CA3E83" w14:textId="77777777" w:rsidR="001555FF" w:rsidRPr="00215B12" w:rsidRDefault="00000000">
            <w:pPr>
              <w:pStyle w:val="TableParagraph"/>
              <w:spacing w:line="249" w:lineRule="auto"/>
              <w:ind w:right="376"/>
              <w:rPr>
                <w:sz w:val="15"/>
              </w:rPr>
            </w:pPr>
            <w:r w:rsidRPr="00215B12">
              <w:rPr>
                <w:sz w:val="15"/>
              </w:rPr>
              <w:t>Campos</w:t>
            </w:r>
            <w:r w:rsidRPr="00215B12">
              <w:rPr>
                <w:spacing w:val="-10"/>
                <w:sz w:val="15"/>
              </w:rPr>
              <w:t xml:space="preserve"> </w:t>
            </w:r>
            <w:r w:rsidRPr="00215B12">
              <w:rPr>
                <w:sz w:val="15"/>
              </w:rPr>
              <w:t>clave</w:t>
            </w:r>
            <w:r w:rsidRPr="00215B12">
              <w:rPr>
                <w:spacing w:val="40"/>
                <w:sz w:val="15"/>
              </w:rPr>
              <w:t xml:space="preserve"> </w:t>
            </w:r>
            <w:r w:rsidRPr="00215B12">
              <w:rPr>
                <w:spacing w:val="-2"/>
                <w:sz w:val="15"/>
              </w:rPr>
              <w:t>faltantes</w:t>
            </w:r>
          </w:p>
        </w:tc>
        <w:tc>
          <w:tcPr>
            <w:tcW w:w="1929" w:type="dxa"/>
          </w:tcPr>
          <w:p w14:paraId="2ECCDDEA" w14:textId="77777777" w:rsidR="001555FF" w:rsidRPr="00215B12" w:rsidRDefault="00000000">
            <w:pPr>
              <w:pStyle w:val="TableParagraph"/>
              <w:spacing w:line="249" w:lineRule="auto"/>
              <w:rPr>
                <w:sz w:val="15"/>
              </w:rPr>
            </w:pPr>
            <w:r w:rsidRPr="00215B12">
              <w:rPr>
                <w:sz w:val="15"/>
              </w:rPr>
              <w:t>Sin</w:t>
            </w:r>
            <w:r w:rsidRPr="00215B12">
              <w:rPr>
                <w:spacing w:val="-10"/>
                <w:sz w:val="15"/>
              </w:rPr>
              <w:t xml:space="preserve"> </w:t>
            </w:r>
            <w:r w:rsidRPr="00215B12">
              <w:rPr>
                <w:sz w:val="15"/>
              </w:rPr>
              <w:t>promedio,</w:t>
            </w:r>
            <w:r w:rsidRPr="00215B12">
              <w:rPr>
                <w:spacing w:val="-9"/>
                <w:sz w:val="15"/>
              </w:rPr>
              <w:t xml:space="preserve"> </w:t>
            </w:r>
            <w:r w:rsidRPr="00215B12">
              <w:rPr>
                <w:sz w:val="15"/>
              </w:rPr>
              <w:t>año,</w:t>
            </w:r>
            <w:r w:rsidRPr="00215B12">
              <w:rPr>
                <w:spacing w:val="-9"/>
                <w:sz w:val="15"/>
              </w:rPr>
              <w:t xml:space="preserve"> </w:t>
            </w:r>
            <w:r w:rsidRPr="00215B12">
              <w:rPr>
                <w:sz w:val="15"/>
              </w:rPr>
              <w:t>variable</w:t>
            </w:r>
            <w:r w:rsidRPr="00215B12">
              <w:rPr>
                <w:spacing w:val="-10"/>
                <w:sz w:val="15"/>
              </w:rPr>
              <w:t xml:space="preserve"> </w:t>
            </w:r>
            <w:r w:rsidRPr="00215B12">
              <w:rPr>
                <w:sz w:val="15"/>
              </w:rPr>
              <w:t>o</w:t>
            </w:r>
            <w:r w:rsidRPr="00215B12">
              <w:rPr>
                <w:spacing w:val="40"/>
                <w:sz w:val="15"/>
              </w:rPr>
              <w:t xml:space="preserve"> </w:t>
            </w:r>
            <w:r w:rsidRPr="00215B12">
              <w:rPr>
                <w:spacing w:val="-2"/>
                <w:sz w:val="15"/>
              </w:rPr>
              <w:t>departamento</w:t>
            </w:r>
          </w:p>
        </w:tc>
        <w:tc>
          <w:tcPr>
            <w:tcW w:w="1591" w:type="dxa"/>
          </w:tcPr>
          <w:p w14:paraId="046A27F0" w14:textId="77777777" w:rsidR="001555FF" w:rsidRPr="00215B12" w:rsidRDefault="00000000">
            <w:pPr>
              <w:pStyle w:val="TableParagraph"/>
              <w:ind w:left="61"/>
              <w:rPr>
                <w:sz w:val="15"/>
              </w:rPr>
            </w:pPr>
            <w:r w:rsidRPr="00215B12">
              <w:rPr>
                <w:sz w:val="15"/>
              </w:rPr>
              <w:t xml:space="preserve">Descartar el </w:t>
            </w:r>
            <w:r w:rsidRPr="00215B12">
              <w:rPr>
                <w:spacing w:val="-2"/>
                <w:sz w:val="15"/>
              </w:rPr>
              <w:t>registro</w:t>
            </w:r>
          </w:p>
        </w:tc>
      </w:tr>
    </w:tbl>
    <w:p w14:paraId="23A9B2A4" w14:textId="77777777" w:rsidR="001555FF" w:rsidRPr="00215B12" w:rsidRDefault="00000000">
      <w:pPr>
        <w:pStyle w:val="Ttulo3"/>
        <w:numPr>
          <w:ilvl w:val="1"/>
          <w:numId w:val="2"/>
        </w:numPr>
        <w:tabs>
          <w:tab w:val="left" w:pos="713"/>
        </w:tabs>
        <w:spacing w:before="228"/>
        <w:ind w:left="713" w:hanging="233"/>
        <w:jc w:val="both"/>
      </w:pPr>
      <w:r w:rsidRPr="00215B12">
        <w:rPr>
          <w:spacing w:val="-2"/>
        </w:rPr>
        <w:t>Enriquecimiento</w:t>
      </w:r>
    </w:p>
    <w:p w14:paraId="4036F6C0" w14:textId="77777777" w:rsidR="001555FF" w:rsidRPr="00215B12" w:rsidRDefault="00000000">
      <w:pPr>
        <w:pStyle w:val="Textoindependiente"/>
        <w:spacing w:line="261" w:lineRule="auto"/>
        <w:ind w:right="463"/>
      </w:pPr>
      <w:r w:rsidRPr="00215B12">
        <w:t xml:space="preserve">Se derivaron tres variables, todas calculadas mediante operaciones vectorizadas para favorecer la eficiencia. La variable booleana </w:t>
      </w:r>
      <w:r w:rsidRPr="00215B12">
        <w:rPr>
          <w:i/>
        </w:rPr>
        <w:t xml:space="preserve">is_pollutant </w:t>
      </w:r>
      <w:r w:rsidRPr="00215B12">
        <w:t xml:space="preserve">distingue contaminantes de variables meteorológicas. La variable categórica </w:t>
      </w:r>
      <w:r w:rsidRPr="00215B12">
        <w:rPr>
          <w:i/>
        </w:rPr>
        <w:t xml:space="preserve">reliability_level </w:t>
      </w:r>
      <w:r w:rsidRPr="00215B12">
        <w:t xml:space="preserve">clasifica cada registro como confiable (representatividad temporal </w:t>
      </w:r>
      <w:r w:rsidRPr="00215B12">
        <w:t xml:space="preserve"> 75%), de baja representatividad o desconocida. La variable continua </w:t>
      </w:r>
      <w:r w:rsidRPr="00215B12">
        <w:rPr>
          <w:i/>
        </w:rPr>
        <w:t xml:space="preserve">who_exceedance_ratio </w:t>
      </w:r>
      <w:r w:rsidRPr="00215B12">
        <w:t>expresa el cociente entre el</w:t>
      </w:r>
      <w:r w:rsidRPr="00215B12">
        <w:rPr>
          <w:spacing w:val="40"/>
        </w:rPr>
        <w:t xml:space="preserve"> </w:t>
      </w:r>
      <w:r w:rsidRPr="00215B12">
        <w:t>promedio anual y la guía de la OMS (5 µg/m³ para PM2.5; 15</w:t>
      </w:r>
      <w:r w:rsidRPr="00215B12">
        <w:rPr>
          <w:spacing w:val="-4"/>
        </w:rPr>
        <w:t xml:space="preserve"> </w:t>
      </w:r>
      <w:r w:rsidRPr="00215B12">
        <w:t>µg/m³</w:t>
      </w:r>
      <w:r w:rsidRPr="00215B12">
        <w:rPr>
          <w:spacing w:val="-4"/>
        </w:rPr>
        <w:t xml:space="preserve"> </w:t>
      </w:r>
      <w:r w:rsidRPr="00215B12">
        <w:t>para</w:t>
      </w:r>
      <w:r w:rsidRPr="00215B12">
        <w:rPr>
          <w:spacing w:val="-4"/>
        </w:rPr>
        <w:t xml:space="preserve"> </w:t>
      </w:r>
      <w:r w:rsidRPr="00215B12">
        <w:t>PM10),</w:t>
      </w:r>
      <w:r w:rsidRPr="00215B12">
        <w:rPr>
          <w:spacing w:val="-4"/>
        </w:rPr>
        <w:t xml:space="preserve"> </w:t>
      </w:r>
      <w:r w:rsidRPr="00215B12">
        <w:t>de</w:t>
      </w:r>
      <w:r w:rsidRPr="00215B12">
        <w:rPr>
          <w:spacing w:val="-4"/>
        </w:rPr>
        <w:t xml:space="preserve"> </w:t>
      </w:r>
      <w:r w:rsidRPr="00215B12">
        <w:t>modo</w:t>
      </w:r>
      <w:r w:rsidRPr="00215B12">
        <w:rPr>
          <w:spacing w:val="-4"/>
        </w:rPr>
        <w:t xml:space="preserve"> </w:t>
      </w:r>
      <w:r w:rsidRPr="00215B12">
        <w:t>que</w:t>
      </w:r>
      <w:r w:rsidRPr="00215B12">
        <w:rPr>
          <w:spacing w:val="-4"/>
        </w:rPr>
        <w:t xml:space="preserve"> </w:t>
      </w:r>
      <w:r w:rsidRPr="00215B12">
        <w:t>un</w:t>
      </w:r>
      <w:r w:rsidRPr="00215B12">
        <w:rPr>
          <w:spacing w:val="-4"/>
        </w:rPr>
        <w:t xml:space="preserve"> </w:t>
      </w:r>
      <w:r w:rsidRPr="00215B12">
        <w:t>valor</w:t>
      </w:r>
      <w:r w:rsidRPr="00215B12">
        <w:rPr>
          <w:spacing w:val="-4"/>
        </w:rPr>
        <w:t xml:space="preserve"> </w:t>
      </w:r>
      <w:r w:rsidRPr="00215B12">
        <w:t>de</w:t>
      </w:r>
      <w:r w:rsidRPr="00215B12">
        <w:rPr>
          <w:spacing w:val="-4"/>
        </w:rPr>
        <w:t xml:space="preserve"> </w:t>
      </w:r>
      <w:r w:rsidRPr="00215B12">
        <w:t>4</w:t>
      </w:r>
      <w:r w:rsidRPr="00215B12">
        <w:rPr>
          <w:spacing w:val="-4"/>
        </w:rPr>
        <w:t xml:space="preserve"> </w:t>
      </w:r>
      <w:r w:rsidRPr="00215B12">
        <w:t>indica</w:t>
      </w:r>
      <w:r w:rsidRPr="00215B12">
        <w:rPr>
          <w:spacing w:val="-4"/>
        </w:rPr>
        <w:t xml:space="preserve"> </w:t>
      </w:r>
      <w:r w:rsidRPr="00215B12">
        <w:t>que se cuadruplica el nivel recomendado.</w:t>
      </w:r>
    </w:p>
    <w:p w14:paraId="17A4EDEF" w14:textId="77777777" w:rsidR="001555FF" w:rsidRPr="00215B12" w:rsidRDefault="00000000">
      <w:pPr>
        <w:pStyle w:val="Ttulo3"/>
        <w:numPr>
          <w:ilvl w:val="1"/>
          <w:numId w:val="2"/>
        </w:numPr>
        <w:tabs>
          <w:tab w:val="left" w:pos="724"/>
        </w:tabs>
        <w:spacing w:before="106"/>
        <w:ind w:left="724" w:hanging="244"/>
        <w:jc w:val="both"/>
      </w:pPr>
      <w:r w:rsidRPr="00215B12">
        <w:t xml:space="preserve">Estrategia de </w:t>
      </w:r>
      <w:r w:rsidRPr="00215B12">
        <w:rPr>
          <w:spacing w:val="-2"/>
        </w:rPr>
        <w:t>análisis</w:t>
      </w:r>
    </w:p>
    <w:p w14:paraId="2D48968F" w14:textId="77777777" w:rsidR="001555FF" w:rsidRPr="00215B12" w:rsidRDefault="00000000">
      <w:pPr>
        <w:pStyle w:val="Textoindependiente"/>
        <w:spacing w:line="264" w:lineRule="auto"/>
      </w:pPr>
      <w:r w:rsidRPr="00215B12">
        <w:t>Las consultas se ejecutaron sobre el subconjunto de registros</w:t>
      </w:r>
      <w:r w:rsidRPr="00215B12">
        <w:rPr>
          <w:spacing w:val="-1"/>
        </w:rPr>
        <w:t xml:space="preserve"> </w:t>
      </w:r>
      <w:r w:rsidRPr="00215B12">
        <w:t>simultáneamente</w:t>
      </w:r>
      <w:r w:rsidRPr="00215B12">
        <w:rPr>
          <w:spacing w:val="-1"/>
        </w:rPr>
        <w:t xml:space="preserve"> </w:t>
      </w:r>
      <w:r w:rsidRPr="00215B12">
        <w:t>clasificados</w:t>
      </w:r>
      <w:r w:rsidRPr="00215B12">
        <w:rPr>
          <w:spacing w:val="-1"/>
        </w:rPr>
        <w:t xml:space="preserve"> </w:t>
      </w:r>
      <w:r w:rsidRPr="00215B12">
        <w:t>como</w:t>
      </w:r>
      <w:r w:rsidRPr="00215B12">
        <w:rPr>
          <w:spacing w:val="-1"/>
        </w:rPr>
        <w:t xml:space="preserve"> </w:t>
      </w:r>
      <w:r w:rsidRPr="00215B12">
        <w:t>contaminantes y confiables (8.380 de los 29.683 originales), mediante agrupaciones por contaminante, por departamento y por</w:t>
      </w:r>
      <w:r w:rsidRPr="00215B12">
        <w:rPr>
          <w:spacing w:val="40"/>
        </w:rPr>
        <w:t xml:space="preserve"> </w:t>
      </w:r>
      <w:r w:rsidRPr="00215B12">
        <w:t>año. Filtrar por confiabilidad antes de agregar evita que promedios construidos con escasas mediciones distorsionen las comparaciones.</w:t>
      </w:r>
    </w:p>
    <w:p w14:paraId="54C4B048" w14:textId="77777777" w:rsidR="001555FF" w:rsidRPr="00215B12" w:rsidRDefault="00000000">
      <w:pPr>
        <w:pStyle w:val="Ttulo2"/>
        <w:numPr>
          <w:ilvl w:val="0"/>
          <w:numId w:val="2"/>
        </w:numPr>
        <w:tabs>
          <w:tab w:val="left" w:pos="802"/>
        </w:tabs>
        <w:spacing w:before="159"/>
        <w:ind w:left="802" w:hanging="322"/>
        <w:jc w:val="both"/>
      </w:pPr>
      <w:r w:rsidRPr="00215B12">
        <w:rPr>
          <w:spacing w:val="-2"/>
        </w:rPr>
        <w:t>Resultados</w:t>
      </w:r>
    </w:p>
    <w:p w14:paraId="18ABAD2D" w14:textId="77777777" w:rsidR="001555FF" w:rsidRPr="00215B12" w:rsidRDefault="00000000">
      <w:pPr>
        <w:pStyle w:val="Ttulo3"/>
        <w:numPr>
          <w:ilvl w:val="1"/>
          <w:numId w:val="2"/>
        </w:numPr>
        <w:tabs>
          <w:tab w:val="left" w:pos="702"/>
        </w:tabs>
        <w:ind w:hanging="222"/>
        <w:jc w:val="both"/>
      </w:pPr>
      <w:r w:rsidRPr="00215B12">
        <w:t xml:space="preserve">Promedio por </w:t>
      </w:r>
      <w:r w:rsidRPr="00215B12">
        <w:rPr>
          <w:spacing w:val="-2"/>
        </w:rPr>
        <w:t>contaminante</w:t>
      </w:r>
    </w:p>
    <w:p w14:paraId="0D1F43DC" w14:textId="77777777" w:rsidR="001555FF" w:rsidRPr="00215B12" w:rsidRDefault="00000000">
      <w:pPr>
        <w:pStyle w:val="Textoindependiente"/>
        <w:spacing w:line="264" w:lineRule="auto"/>
      </w:pPr>
      <w:r w:rsidRPr="00215B12">
        <w:t>Al comparar el promedio anual de cada uno de los ocho contaminantes con registros confiables (Fig. 1), el</w:t>
      </w:r>
      <w:r w:rsidRPr="00215B12">
        <w:rPr>
          <w:spacing w:val="40"/>
        </w:rPr>
        <w:t xml:space="preserve"> </w:t>
      </w:r>
      <w:r w:rsidRPr="00215B12">
        <w:t>monóxido de carbono domina la escala por estar medido en unidades</w:t>
      </w:r>
      <w:r w:rsidRPr="00215B12">
        <w:rPr>
          <w:spacing w:val="-7"/>
        </w:rPr>
        <w:t xml:space="preserve"> </w:t>
      </w:r>
      <w:r w:rsidRPr="00215B12">
        <w:t>distintas</w:t>
      </w:r>
      <w:r w:rsidRPr="00215B12">
        <w:rPr>
          <w:spacing w:val="-7"/>
        </w:rPr>
        <w:t xml:space="preserve"> </w:t>
      </w:r>
      <w:r w:rsidRPr="00215B12">
        <w:t>y</w:t>
      </w:r>
      <w:r w:rsidRPr="00215B12">
        <w:rPr>
          <w:spacing w:val="-7"/>
        </w:rPr>
        <w:t xml:space="preserve"> </w:t>
      </w:r>
      <w:r w:rsidRPr="00215B12">
        <w:t>de</w:t>
      </w:r>
      <w:r w:rsidRPr="00215B12">
        <w:rPr>
          <w:spacing w:val="-7"/>
        </w:rPr>
        <w:t xml:space="preserve"> </w:t>
      </w:r>
      <w:r w:rsidRPr="00215B12">
        <w:t>mayor</w:t>
      </w:r>
      <w:r w:rsidRPr="00215B12">
        <w:rPr>
          <w:spacing w:val="-7"/>
        </w:rPr>
        <w:t xml:space="preserve"> </w:t>
      </w:r>
      <w:r w:rsidRPr="00215B12">
        <w:t>magnitud;</w:t>
      </w:r>
      <w:r w:rsidRPr="00215B12">
        <w:rPr>
          <w:spacing w:val="-7"/>
        </w:rPr>
        <w:t xml:space="preserve"> </w:t>
      </w:r>
      <w:r w:rsidRPr="00215B12">
        <w:t>entre</w:t>
      </w:r>
      <w:r w:rsidRPr="00215B12">
        <w:rPr>
          <w:spacing w:val="-7"/>
        </w:rPr>
        <w:t xml:space="preserve"> </w:t>
      </w:r>
      <w:r w:rsidRPr="00215B12">
        <w:t>las</w:t>
      </w:r>
      <w:r w:rsidRPr="00215B12">
        <w:rPr>
          <w:spacing w:val="-7"/>
        </w:rPr>
        <w:t xml:space="preserve"> </w:t>
      </w:r>
      <w:r w:rsidRPr="00215B12">
        <w:t>partículas, el PM10 supera al PM2.5 en valor absoluto. Dado que cada contaminante posee su propia escala y unidad, no son directamente comparables, por lo que el análisis subsiguiente se concentra en el PM2.5, que dispone de una guía de referencia inequívoca.</w:t>
      </w:r>
    </w:p>
    <w:p w14:paraId="037AFE5B" w14:textId="77777777" w:rsidR="001555FF" w:rsidRPr="00215B12" w:rsidRDefault="001555FF">
      <w:pPr>
        <w:pStyle w:val="Textoindependiente"/>
        <w:spacing w:before="0" w:after="1"/>
        <w:ind w:left="0" w:right="0" w:firstLine="0"/>
        <w:jc w:val="left"/>
        <w:rPr>
          <w:sz w:val="13"/>
        </w:rPr>
      </w:pPr>
    </w:p>
    <w:p w14:paraId="207C9BB6" w14:textId="77777777" w:rsidR="001555FF" w:rsidRPr="00215B12" w:rsidRDefault="00000000">
      <w:pPr>
        <w:ind w:left="529"/>
        <w:rPr>
          <w:sz w:val="20"/>
        </w:rPr>
      </w:pPr>
      <w:r w:rsidRPr="00215B12">
        <w:rPr>
          <w:noProof/>
          <w:sz w:val="20"/>
        </w:rPr>
        <w:drawing>
          <wp:inline distT="0" distB="0" distL="0" distR="0" wp14:anchorId="79293C2B" wp14:editId="3DF62E3D">
            <wp:extent cx="2892075" cy="155790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92075" cy="1557909"/>
                    </a:xfrm>
                    <a:prstGeom prst="rect">
                      <a:avLst/>
                    </a:prstGeom>
                  </pic:spPr>
                </pic:pic>
              </a:graphicData>
            </a:graphic>
          </wp:inline>
        </w:drawing>
      </w:r>
    </w:p>
    <w:p w14:paraId="676E66DD" w14:textId="77777777" w:rsidR="001555FF" w:rsidRPr="00215B12" w:rsidRDefault="001555FF">
      <w:pPr>
        <w:rPr>
          <w:sz w:val="20"/>
        </w:rPr>
        <w:sectPr w:rsidR="001555FF" w:rsidRPr="00215B12">
          <w:pgSz w:w="12240" w:h="15840"/>
          <w:pgMar w:top="1140" w:right="720" w:bottom="700" w:left="720" w:header="0" w:footer="519" w:gutter="0"/>
          <w:cols w:num="2" w:space="720" w:equalWidth="0">
            <w:col w:w="5104" w:space="152"/>
            <w:col w:w="5544"/>
          </w:cols>
        </w:sectPr>
      </w:pPr>
    </w:p>
    <w:p w14:paraId="116D0CA5" w14:textId="77777777" w:rsidR="001555FF" w:rsidRPr="00215B12" w:rsidRDefault="00000000">
      <w:pPr>
        <w:spacing w:before="76"/>
        <w:ind w:left="905"/>
        <w:rPr>
          <w:sz w:val="16"/>
        </w:rPr>
      </w:pPr>
      <w:r w:rsidRPr="00215B12">
        <w:rPr>
          <w:sz w:val="16"/>
        </w:rPr>
        <w:t xml:space="preserve">Tabla I. Problemas de calidad detectados y su </w:t>
      </w:r>
      <w:r w:rsidRPr="00215B12">
        <w:rPr>
          <w:spacing w:val="-2"/>
          <w:sz w:val="16"/>
        </w:rPr>
        <w:t>tratamiento.</w:t>
      </w:r>
    </w:p>
    <w:p w14:paraId="1F8AE00C" w14:textId="77777777" w:rsidR="001555FF" w:rsidRPr="00215B12" w:rsidRDefault="00000000">
      <w:pPr>
        <w:spacing w:before="69"/>
        <w:ind w:left="951"/>
        <w:rPr>
          <w:sz w:val="16"/>
        </w:rPr>
      </w:pPr>
      <w:r w:rsidRPr="00215B12">
        <w:br w:type="column"/>
      </w:r>
      <w:r w:rsidRPr="00215B12">
        <w:rPr>
          <w:sz w:val="16"/>
        </w:rPr>
        <w:t xml:space="preserve">Fig. 1. Promedio anual medio por contaminante (registros </w:t>
      </w:r>
      <w:r w:rsidRPr="00215B12">
        <w:rPr>
          <w:spacing w:val="-2"/>
          <w:sz w:val="16"/>
        </w:rPr>
        <w:t>confiables).</w:t>
      </w:r>
    </w:p>
    <w:p w14:paraId="2DC1F87D" w14:textId="77777777" w:rsidR="001555FF" w:rsidRPr="00215B12" w:rsidRDefault="00000000">
      <w:pPr>
        <w:pStyle w:val="Ttulo3"/>
        <w:numPr>
          <w:ilvl w:val="1"/>
          <w:numId w:val="2"/>
        </w:numPr>
        <w:tabs>
          <w:tab w:val="left" w:pos="1127"/>
        </w:tabs>
        <w:spacing w:before="179"/>
        <w:ind w:left="1127" w:hanging="222"/>
        <w:jc w:val="both"/>
      </w:pPr>
      <w:r w:rsidRPr="00215B12">
        <w:rPr>
          <w:noProof/>
        </w:rPr>
        <mc:AlternateContent>
          <mc:Choice Requires="wps">
            <w:drawing>
              <wp:anchor distT="0" distB="0" distL="0" distR="0" simplePos="0" relativeHeight="15728640" behindDoc="0" locked="0" layoutInCell="1" allowOverlap="1" wp14:anchorId="2858B44D" wp14:editId="6E09B527">
                <wp:simplePos x="0" y="0"/>
                <wp:positionH relativeFrom="page">
                  <wp:posOffset>644525</wp:posOffset>
                </wp:positionH>
                <wp:positionV relativeFrom="paragraph">
                  <wp:posOffset>43122</wp:posOffset>
                </wp:positionV>
                <wp:extent cx="3145790" cy="10096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5790" cy="10096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2"/>
                              <w:gridCol w:w="1929"/>
                              <w:gridCol w:w="1591"/>
                            </w:tblGrid>
                            <w:tr w:rsidR="001555FF" w14:paraId="317B8859" w14:textId="77777777">
                              <w:trPr>
                                <w:trHeight w:val="250"/>
                              </w:trPr>
                              <w:tc>
                                <w:tcPr>
                                  <w:tcW w:w="1302" w:type="dxa"/>
                                  <w:shd w:val="clear" w:color="auto" w:fill="2D5D8C"/>
                                </w:tcPr>
                                <w:p w14:paraId="79C01B31" w14:textId="77777777" w:rsidR="001555FF" w:rsidRDefault="00000000">
                                  <w:pPr>
                                    <w:pStyle w:val="TableParagraph"/>
                                    <w:rPr>
                                      <w:b/>
                                      <w:sz w:val="15"/>
                                    </w:rPr>
                                  </w:pPr>
                                  <w:r>
                                    <w:rPr>
                                      <w:b/>
                                      <w:color w:val="FFFFFF"/>
                                      <w:spacing w:val="-2"/>
                                      <w:sz w:val="15"/>
                                    </w:rPr>
                                    <w:t>Problema</w:t>
                                  </w:r>
                                </w:p>
                              </w:tc>
                              <w:tc>
                                <w:tcPr>
                                  <w:tcW w:w="1929" w:type="dxa"/>
                                  <w:shd w:val="clear" w:color="auto" w:fill="2D5D8C"/>
                                </w:tcPr>
                                <w:p w14:paraId="59E02D4C" w14:textId="77777777" w:rsidR="001555FF" w:rsidRDefault="00000000">
                                  <w:pPr>
                                    <w:pStyle w:val="TableParagraph"/>
                                    <w:rPr>
                                      <w:b/>
                                      <w:sz w:val="15"/>
                                    </w:rPr>
                                  </w:pPr>
                                  <w:r>
                                    <w:rPr>
                                      <w:b/>
                                      <w:color w:val="FFFFFF"/>
                                      <w:spacing w:val="-2"/>
                                      <w:sz w:val="15"/>
                                    </w:rPr>
                                    <w:t>Manifestación</w:t>
                                  </w:r>
                                </w:p>
                              </w:tc>
                              <w:tc>
                                <w:tcPr>
                                  <w:tcW w:w="1591" w:type="dxa"/>
                                  <w:shd w:val="clear" w:color="auto" w:fill="2D5D8C"/>
                                </w:tcPr>
                                <w:p w14:paraId="08369840" w14:textId="77777777" w:rsidR="001555FF" w:rsidRDefault="00000000">
                                  <w:pPr>
                                    <w:pStyle w:val="TableParagraph"/>
                                    <w:ind w:left="61"/>
                                    <w:rPr>
                                      <w:b/>
                                      <w:sz w:val="15"/>
                                    </w:rPr>
                                  </w:pPr>
                                  <w:r>
                                    <w:rPr>
                                      <w:b/>
                                      <w:color w:val="FFFFFF"/>
                                      <w:spacing w:val="-2"/>
                                      <w:sz w:val="15"/>
                                    </w:rPr>
                                    <w:t>Tratamiento</w:t>
                                  </w:r>
                                </w:p>
                              </w:tc>
                            </w:tr>
                            <w:tr w:rsidR="001555FF" w14:paraId="2B162D2F" w14:textId="77777777">
                              <w:trPr>
                                <w:trHeight w:val="430"/>
                              </w:trPr>
                              <w:tc>
                                <w:tcPr>
                                  <w:tcW w:w="1302" w:type="dxa"/>
                                </w:tcPr>
                                <w:p w14:paraId="6B2A818A" w14:textId="77777777" w:rsidR="001555FF" w:rsidRDefault="00000000">
                                  <w:pPr>
                                    <w:pStyle w:val="TableParagraph"/>
                                    <w:spacing w:line="249" w:lineRule="auto"/>
                                    <w:ind w:right="301"/>
                                    <w:rPr>
                                      <w:sz w:val="15"/>
                                    </w:rPr>
                                  </w:pPr>
                                  <w:r>
                                    <w:rPr>
                                      <w:sz w:val="15"/>
                                    </w:rPr>
                                    <w:t>Números</w:t>
                                  </w:r>
                                  <w:r>
                                    <w:rPr>
                                      <w:spacing w:val="-10"/>
                                      <w:sz w:val="15"/>
                                    </w:rPr>
                                    <w:t xml:space="preserve"> </w:t>
                                  </w:r>
                                  <w:r>
                                    <w:rPr>
                                      <w:sz w:val="15"/>
                                    </w:rPr>
                                    <w:t>como</w:t>
                                  </w:r>
                                  <w:r>
                                    <w:rPr>
                                      <w:spacing w:val="40"/>
                                      <w:sz w:val="15"/>
                                    </w:rPr>
                                    <w:t xml:space="preserve"> </w:t>
                                  </w:r>
                                  <w:r>
                                    <w:rPr>
                                      <w:spacing w:val="-2"/>
                                      <w:sz w:val="15"/>
                                    </w:rPr>
                                    <w:t>texto</w:t>
                                  </w:r>
                                </w:p>
                              </w:tc>
                              <w:tc>
                                <w:tcPr>
                                  <w:tcW w:w="1929" w:type="dxa"/>
                                </w:tcPr>
                                <w:p w14:paraId="58B888B6" w14:textId="77777777" w:rsidR="001555FF" w:rsidRDefault="00000000">
                                  <w:pPr>
                                    <w:pStyle w:val="TableParagraph"/>
                                    <w:rPr>
                                      <w:sz w:val="15"/>
                                    </w:rPr>
                                  </w:pPr>
                                  <w:r>
                                    <w:rPr>
                                      <w:sz w:val="15"/>
                                    </w:rPr>
                                    <w:t xml:space="preserve">Coma de miles (p. </w:t>
                                  </w:r>
                                  <w:r>
                                    <w:rPr>
                                      <w:spacing w:val="-5"/>
                                      <w:sz w:val="15"/>
                                    </w:rPr>
                                    <w:t>ej.</w:t>
                                  </w:r>
                                </w:p>
                                <w:p w14:paraId="3A619871" w14:textId="77777777" w:rsidR="001555FF" w:rsidRDefault="00000000">
                                  <w:pPr>
                                    <w:pStyle w:val="TableParagraph"/>
                                    <w:spacing w:before="7"/>
                                    <w:rPr>
                                      <w:sz w:val="15"/>
                                    </w:rPr>
                                  </w:pPr>
                                  <w:r>
                                    <w:rPr>
                                      <w:spacing w:val="-2"/>
                                      <w:sz w:val="15"/>
                                    </w:rPr>
                                    <w:t>«2,011»)</w:t>
                                  </w:r>
                                </w:p>
                              </w:tc>
                              <w:tc>
                                <w:tcPr>
                                  <w:tcW w:w="1591" w:type="dxa"/>
                                </w:tcPr>
                                <w:p w14:paraId="4D21F739" w14:textId="77777777" w:rsidR="001555FF" w:rsidRDefault="00000000">
                                  <w:pPr>
                                    <w:pStyle w:val="TableParagraph"/>
                                    <w:spacing w:line="249" w:lineRule="auto"/>
                                    <w:ind w:left="61"/>
                                    <w:rPr>
                                      <w:sz w:val="15"/>
                                    </w:rPr>
                                  </w:pPr>
                                  <w:r>
                                    <w:rPr>
                                      <w:sz w:val="15"/>
                                    </w:rPr>
                                    <w:t>Eliminar</w:t>
                                  </w:r>
                                  <w:r>
                                    <w:rPr>
                                      <w:spacing w:val="-10"/>
                                      <w:sz w:val="15"/>
                                    </w:rPr>
                                    <w:t xml:space="preserve"> </w:t>
                                  </w:r>
                                  <w:r>
                                    <w:rPr>
                                      <w:sz w:val="15"/>
                                    </w:rPr>
                                    <w:t>separador</w:t>
                                  </w:r>
                                  <w:r>
                                    <w:rPr>
                                      <w:spacing w:val="-9"/>
                                      <w:sz w:val="15"/>
                                    </w:rPr>
                                    <w:t xml:space="preserve"> </w:t>
                                  </w:r>
                                  <w:r>
                                    <w:rPr>
                                      <w:sz w:val="15"/>
                                    </w:rPr>
                                    <w:t>y</w:t>
                                  </w:r>
                                  <w:r>
                                    <w:rPr>
                                      <w:spacing w:val="40"/>
                                      <w:sz w:val="15"/>
                                    </w:rPr>
                                    <w:t xml:space="preserve"> </w:t>
                                  </w:r>
                                  <w:r>
                                    <w:rPr>
                                      <w:sz w:val="15"/>
                                    </w:rPr>
                                    <w:t xml:space="preserve">convertir a </w:t>
                                  </w:r>
                                  <w:r>
                                    <w:rPr>
                                      <w:spacing w:val="-2"/>
                                      <w:sz w:val="15"/>
                                    </w:rPr>
                                    <w:t>numérico</w:t>
                                  </w:r>
                                </w:p>
                              </w:tc>
                            </w:tr>
                            <w:tr w:rsidR="001555FF" w14:paraId="41EE8127" w14:textId="77777777">
                              <w:trPr>
                                <w:trHeight w:val="610"/>
                              </w:trPr>
                              <w:tc>
                                <w:tcPr>
                                  <w:tcW w:w="1302" w:type="dxa"/>
                                </w:tcPr>
                                <w:p w14:paraId="0CD037FF" w14:textId="77777777" w:rsidR="001555FF" w:rsidRDefault="00000000">
                                  <w:pPr>
                                    <w:pStyle w:val="TableParagraph"/>
                                    <w:spacing w:line="249" w:lineRule="auto"/>
                                    <w:ind w:right="376"/>
                                    <w:rPr>
                                      <w:sz w:val="15"/>
                                    </w:rPr>
                                  </w:pPr>
                                  <w:r>
                                    <w:rPr>
                                      <w:spacing w:val="-2"/>
                                      <w:sz w:val="15"/>
                                    </w:rPr>
                                    <w:t>Categóricas</w:t>
                                  </w:r>
                                  <w:r>
                                    <w:rPr>
                                      <w:spacing w:val="40"/>
                                      <w:sz w:val="15"/>
                                    </w:rPr>
                                    <w:t xml:space="preserve"> </w:t>
                                  </w:r>
                                  <w:r>
                                    <w:rPr>
                                      <w:spacing w:val="-2"/>
                                      <w:sz w:val="15"/>
                                    </w:rPr>
                                    <w:t>inconsistentes</w:t>
                                  </w:r>
                                </w:p>
                              </w:tc>
                              <w:tc>
                                <w:tcPr>
                                  <w:tcW w:w="1929" w:type="dxa"/>
                                </w:tcPr>
                                <w:p w14:paraId="2B00F5E6" w14:textId="77777777" w:rsidR="001555FF" w:rsidRDefault="00000000">
                                  <w:pPr>
                                    <w:pStyle w:val="TableParagraph"/>
                                    <w:spacing w:line="249" w:lineRule="auto"/>
                                    <w:rPr>
                                      <w:sz w:val="15"/>
                                    </w:rPr>
                                  </w:pPr>
                                  <w:r>
                                    <w:rPr>
                                      <w:sz w:val="15"/>
                                    </w:rPr>
                                    <w:t>49</w:t>
                                  </w:r>
                                  <w:r>
                                    <w:rPr>
                                      <w:spacing w:val="-10"/>
                                      <w:sz w:val="15"/>
                                    </w:rPr>
                                    <w:t xml:space="preserve"> </w:t>
                                  </w:r>
                                  <w:r>
                                    <w:rPr>
                                      <w:sz w:val="15"/>
                                    </w:rPr>
                                    <w:t>formas</w:t>
                                  </w:r>
                                  <w:r>
                                    <w:rPr>
                                      <w:spacing w:val="-9"/>
                                      <w:sz w:val="15"/>
                                    </w:rPr>
                                    <w:t xml:space="preserve"> </w:t>
                                  </w:r>
                                  <w:r>
                                    <w:rPr>
                                      <w:sz w:val="15"/>
                                    </w:rPr>
                                    <w:t>escritas</w:t>
                                  </w:r>
                                  <w:r>
                                    <w:rPr>
                                      <w:spacing w:val="-10"/>
                                      <w:sz w:val="15"/>
                                    </w:rPr>
                                    <w:t xml:space="preserve"> </w:t>
                                  </w:r>
                                  <w:r>
                                    <w:rPr>
                                      <w:sz w:val="15"/>
                                    </w:rPr>
                                    <w:t>de</w:t>
                                  </w:r>
                                  <w:r>
                                    <w:rPr>
                                      <w:spacing w:val="40"/>
                                      <w:sz w:val="15"/>
                                    </w:rPr>
                                    <w:t xml:space="preserve"> </w:t>
                                  </w:r>
                                  <w:r>
                                    <w:rPr>
                                      <w:spacing w:val="-2"/>
                                      <w:sz w:val="15"/>
                                    </w:rPr>
                                    <w:t>departamento</w:t>
                                  </w:r>
                                </w:p>
                              </w:tc>
                              <w:tc>
                                <w:tcPr>
                                  <w:tcW w:w="1591" w:type="dxa"/>
                                </w:tcPr>
                                <w:p w14:paraId="5EE63E3D" w14:textId="77777777" w:rsidR="001555FF" w:rsidRDefault="00000000">
                                  <w:pPr>
                                    <w:pStyle w:val="TableParagraph"/>
                                    <w:spacing w:line="242" w:lineRule="auto"/>
                                    <w:ind w:left="61" w:right="56"/>
                                    <w:rPr>
                                      <w:sz w:val="15"/>
                                    </w:rPr>
                                  </w:pPr>
                                  <w:r>
                                    <w:rPr>
                                      <w:sz w:val="15"/>
                                    </w:rPr>
                                    <w:t>Normalizar</w:t>
                                  </w:r>
                                  <w:r>
                                    <w:rPr>
                                      <w:spacing w:val="-3"/>
                                      <w:sz w:val="15"/>
                                    </w:rPr>
                                    <w:t xml:space="preserve"> </w:t>
                                  </w:r>
                                  <w:r>
                                    <w:rPr>
                                      <w:sz w:val="15"/>
                                    </w:rPr>
                                    <w:t>a</w:t>
                                  </w:r>
                                  <w:r>
                                    <w:rPr>
                                      <w:spacing w:val="40"/>
                                      <w:sz w:val="15"/>
                                    </w:rPr>
                                    <w:t xml:space="preserve"> </w:t>
                                  </w:r>
                                  <w:r>
                                    <w:rPr>
                                      <w:sz w:val="15"/>
                                    </w:rPr>
                                    <w:t>mayúsculas</w:t>
                                  </w:r>
                                  <w:r>
                                    <w:rPr>
                                      <w:spacing w:val="-10"/>
                                      <w:sz w:val="15"/>
                                    </w:rPr>
                                    <w:t xml:space="preserve"> </w:t>
                                  </w:r>
                                  <w:r>
                                    <w:rPr>
                                      <w:sz w:val="15"/>
                                    </w:rPr>
                                    <w:t>sin</w:t>
                                  </w:r>
                                  <w:r>
                                    <w:rPr>
                                      <w:spacing w:val="-9"/>
                                      <w:sz w:val="15"/>
                                    </w:rPr>
                                    <w:t xml:space="preserve"> </w:t>
                                  </w:r>
                                  <w:r>
                                    <w:rPr>
                                      <w:sz w:val="15"/>
                                    </w:rPr>
                                    <w:t>acentos</w:t>
                                  </w:r>
                                  <w:r>
                                    <w:rPr>
                                      <w:spacing w:val="40"/>
                                      <w:sz w:val="15"/>
                                    </w:rPr>
                                    <w:t xml:space="preserve"> </w:t>
                                  </w:r>
                                  <w:r>
                                    <w:rPr>
                                      <w:sz w:val="15"/>
                                    </w:rPr>
                                    <w:t>(</w:t>
                                  </w:r>
                                  <w:r>
                                    <w:rPr>
                                      <w:rFonts w:ascii="Symbol" w:hAnsi="Symbol"/>
                                      <w:sz w:val="15"/>
                                    </w:rPr>
                                    <w:t></w:t>
                                  </w:r>
                                  <w:r>
                                    <w:rPr>
                                      <w:spacing w:val="-3"/>
                                      <w:sz w:val="15"/>
                                    </w:rPr>
                                    <w:t xml:space="preserve"> </w:t>
                                  </w:r>
                                  <w:r>
                                    <w:rPr>
                                      <w:sz w:val="15"/>
                                    </w:rPr>
                                    <w:t>27)</w:t>
                                  </w:r>
                                </w:p>
                              </w:tc>
                            </w:tr>
                            <w:tr w:rsidR="001555FF" w14:paraId="6F4CFA8B" w14:textId="77777777">
                              <w:trPr>
                                <w:trHeight w:val="250"/>
                              </w:trPr>
                              <w:tc>
                                <w:tcPr>
                                  <w:tcW w:w="1302" w:type="dxa"/>
                                </w:tcPr>
                                <w:p w14:paraId="75DD8A95" w14:textId="77777777" w:rsidR="001555FF" w:rsidRDefault="00000000">
                                  <w:pPr>
                                    <w:pStyle w:val="TableParagraph"/>
                                    <w:rPr>
                                      <w:sz w:val="15"/>
                                    </w:rPr>
                                  </w:pPr>
                                  <w:r>
                                    <w:rPr>
                                      <w:sz w:val="15"/>
                                    </w:rPr>
                                    <w:t xml:space="preserve">Valores </w:t>
                                  </w:r>
                                  <w:r>
                                    <w:rPr>
                                      <w:spacing w:val="-2"/>
                                      <w:sz w:val="15"/>
                                    </w:rPr>
                                    <w:t>imposibles</w:t>
                                  </w:r>
                                </w:p>
                              </w:tc>
                              <w:tc>
                                <w:tcPr>
                                  <w:tcW w:w="1929" w:type="dxa"/>
                                </w:tcPr>
                                <w:p w14:paraId="4F1A7907" w14:textId="77777777" w:rsidR="001555FF" w:rsidRDefault="00000000">
                                  <w:pPr>
                                    <w:pStyle w:val="TableParagraph"/>
                                    <w:rPr>
                                      <w:sz w:val="15"/>
                                    </w:rPr>
                                  </w:pPr>
                                  <w:r>
                                    <w:rPr>
                                      <w:sz w:val="15"/>
                                    </w:rPr>
                                    <w:t xml:space="preserve">Representatividad &gt; </w:t>
                                  </w:r>
                                  <w:r>
                                    <w:rPr>
                                      <w:spacing w:val="-4"/>
                                      <w:sz w:val="15"/>
                                    </w:rPr>
                                    <w:t>100%</w:t>
                                  </w:r>
                                </w:p>
                              </w:tc>
                              <w:tc>
                                <w:tcPr>
                                  <w:tcW w:w="1591" w:type="dxa"/>
                                </w:tcPr>
                                <w:p w14:paraId="45A1E7F8" w14:textId="77777777" w:rsidR="001555FF" w:rsidRDefault="00000000">
                                  <w:pPr>
                                    <w:pStyle w:val="TableParagraph"/>
                                    <w:ind w:left="61"/>
                                    <w:rPr>
                                      <w:sz w:val="15"/>
                                    </w:rPr>
                                  </w:pPr>
                                  <w:r>
                                    <w:rPr>
                                      <w:sz w:val="15"/>
                                    </w:rPr>
                                    <w:t xml:space="preserve">Marcar como </w:t>
                                  </w:r>
                                  <w:r>
                                    <w:rPr>
                                      <w:spacing w:val="-2"/>
                                      <w:sz w:val="15"/>
                                    </w:rPr>
                                    <w:t>ausente</w:t>
                                  </w:r>
                                </w:p>
                              </w:tc>
                            </w:tr>
                          </w:tbl>
                          <w:p w14:paraId="7734A473" w14:textId="77777777" w:rsidR="001555FF" w:rsidRDefault="001555FF">
                            <w:pPr>
                              <w:pStyle w:val="Textoindependiente"/>
                              <w:spacing w:before="0"/>
                              <w:ind w:left="0" w:right="0" w:firstLine="0"/>
                              <w:jc w:val="left"/>
                            </w:pPr>
                          </w:p>
                        </w:txbxContent>
                      </wps:txbx>
                      <wps:bodyPr wrap="square" lIns="0" tIns="0" rIns="0" bIns="0" rtlCol="0">
                        <a:noAutofit/>
                      </wps:bodyPr>
                    </wps:wsp>
                  </a:graphicData>
                </a:graphic>
              </wp:anchor>
            </w:drawing>
          </mc:Choice>
          <mc:Fallback>
            <w:pict>
              <v:shapetype w14:anchorId="2858B44D" id="_x0000_t202" coordsize="21600,21600" o:spt="202" path="m,l,21600r21600,l21600,xe">
                <v:stroke joinstyle="miter"/>
                <v:path gradientshapeok="t" o:connecttype="rect"/>
              </v:shapetype>
              <v:shape id="Textbox 3" o:spid="_x0000_s1026" type="#_x0000_t202" style="position:absolute;left:0;text-align:left;margin-left:50.75pt;margin-top:3.4pt;width:247.7pt;height:7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2"/>
                        <w:gridCol w:w="1929"/>
                        <w:gridCol w:w="1591"/>
                      </w:tblGrid>
                      <w:tr w:rsidR="001555FF" w14:paraId="317B8859" w14:textId="77777777">
                        <w:trPr>
                          <w:trHeight w:val="250"/>
                        </w:trPr>
                        <w:tc>
                          <w:tcPr>
                            <w:tcW w:w="1302" w:type="dxa"/>
                            <w:shd w:val="clear" w:color="auto" w:fill="2D5D8C"/>
                          </w:tcPr>
                          <w:p w14:paraId="79C01B31" w14:textId="77777777" w:rsidR="001555FF" w:rsidRDefault="00000000">
                            <w:pPr>
                              <w:pStyle w:val="TableParagraph"/>
                              <w:rPr>
                                <w:b/>
                                <w:sz w:val="15"/>
                              </w:rPr>
                            </w:pPr>
                            <w:r>
                              <w:rPr>
                                <w:b/>
                                <w:color w:val="FFFFFF"/>
                                <w:spacing w:val="-2"/>
                                <w:sz w:val="15"/>
                              </w:rPr>
                              <w:t>Problema</w:t>
                            </w:r>
                          </w:p>
                        </w:tc>
                        <w:tc>
                          <w:tcPr>
                            <w:tcW w:w="1929" w:type="dxa"/>
                            <w:shd w:val="clear" w:color="auto" w:fill="2D5D8C"/>
                          </w:tcPr>
                          <w:p w14:paraId="59E02D4C" w14:textId="77777777" w:rsidR="001555FF" w:rsidRDefault="00000000">
                            <w:pPr>
                              <w:pStyle w:val="TableParagraph"/>
                              <w:rPr>
                                <w:b/>
                                <w:sz w:val="15"/>
                              </w:rPr>
                            </w:pPr>
                            <w:r>
                              <w:rPr>
                                <w:b/>
                                <w:color w:val="FFFFFF"/>
                                <w:spacing w:val="-2"/>
                                <w:sz w:val="15"/>
                              </w:rPr>
                              <w:t>Manifestación</w:t>
                            </w:r>
                          </w:p>
                        </w:tc>
                        <w:tc>
                          <w:tcPr>
                            <w:tcW w:w="1591" w:type="dxa"/>
                            <w:shd w:val="clear" w:color="auto" w:fill="2D5D8C"/>
                          </w:tcPr>
                          <w:p w14:paraId="08369840" w14:textId="77777777" w:rsidR="001555FF" w:rsidRDefault="00000000">
                            <w:pPr>
                              <w:pStyle w:val="TableParagraph"/>
                              <w:ind w:left="61"/>
                              <w:rPr>
                                <w:b/>
                                <w:sz w:val="15"/>
                              </w:rPr>
                            </w:pPr>
                            <w:r>
                              <w:rPr>
                                <w:b/>
                                <w:color w:val="FFFFFF"/>
                                <w:spacing w:val="-2"/>
                                <w:sz w:val="15"/>
                              </w:rPr>
                              <w:t>Tratamiento</w:t>
                            </w:r>
                          </w:p>
                        </w:tc>
                      </w:tr>
                      <w:tr w:rsidR="001555FF" w14:paraId="2B162D2F" w14:textId="77777777">
                        <w:trPr>
                          <w:trHeight w:val="430"/>
                        </w:trPr>
                        <w:tc>
                          <w:tcPr>
                            <w:tcW w:w="1302" w:type="dxa"/>
                          </w:tcPr>
                          <w:p w14:paraId="6B2A818A" w14:textId="77777777" w:rsidR="001555FF" w:rsidRDefault="00000000">
                            <w:pPr>
                              <w:pStyle w:val="TableParagraph"/>
                              <w:spacing w:line="249" w:lineRule="auto"/>
                              <w:ind w:right="301"/>
                              <w:rPr>
                                <w:sz w:val="15"/>
                              </w:rPr>
                            </w:pPr>
                            <w:r>
                              <w:rPr>
                                <w:sz w:val="15"/>
                              </w:rPr>
                              <w:t>Números</w:t>
                            </w:r>
                            <w:r>
                              <w:rPr>
                                <w:spacing w:val="-10"/>
                                <w:sz w:val="15"/>
                              </w:rPr>
                              <w:t xml:space="preserve"> </w:t>
                            </w:r>
                            <w:r>
                              <w:rPr>
                                <w:sz w:val="15"/>
                              </w:rPr>
                              <w:t>como</w:t>
                            </w:r>
                            <w:r>
                              <w:rPr>
                                <w:spacing w:val="40"/>
                                <w:sz w:val="15"/>
                              </w:rPr>
                              <w:t xml:space="preserve"> </w:t>
                            </w:r>
                            <w:r>
                              <w:rPr>
                                <w:spacing w:val="-2"/>
                                <w:sz w:val="15"/>
                              </w:rPr>
                              <w:t>texto</w:t>
                            </w:r>
                          </w:p>
                        </w:tc>
                        <w:tc>
                          <w:tcPr>
                            <w:tcW w:w="1929" w:type="dxa"/>
                          </w:tcPr>
                          <w:p w14:paraId="58B888B6" w14:textId="77777777" w:rsidR="001555FF" w:rsidRDefault="00000000">
                            <w:pPr>
                              <w:pStyle w:val="TableParagraph"/>
                              <w:rPr>
                                <w:sz w:val="15"/>
                              </w:rPr>
                            </w:pPr>
                            <w:r>
                              <w:rPr>
                                <w:sz w:val="15"/>
                              </w:rPr>
                              <w:t xml:space="preserve">Coma de miles (p. </w:t>
                            </w:r>
                            <w:r>
                              <w:rPr>
                                <w:spacing w:val="-5"/>
                                <w:sz w:val="15"/>
                              </w:rPr>
                              <w:t>ej.</w:t>
                            </w:r>
                          </w:p>
                          <w:p w14:paraId="3A619871" w14:textId="77777777" w:rsidR="001555FF" w:rsidRDefault="00000000">
                            <w:pPr>
                              <w:pStyle w:val="TableParagraph"/>
                              <w:spacing w:before="7"/>
                              <w:rPr>
                                <w:sz w:val="15"/>
                              </w:rPr>
                            </w:pPr>
                            <w:r>
                              <w:rPr>
                                <w:spacing w:val="-2"/>
                                <w:sz w:val="15"/>
                              </w:rPr>
                              <w:t>«2,011»)</w:t>
                            </w:r>
                          </w:p>
                        </w:tc>
                        <w:tc>
                          <w:tcPr>
                            <w:tcW w:w="1591" w:type="dxa"/>
                          </w:tcPr>
                          <w:p w14:paraId="4D21F739" w14:textId="77777777" w:rsidR="001555FF" w:rsidRDefault="00000000">
                            <w:pPr>
                              <w:pStyle w:val="TableParagraph"/>
                              <w:spacing w:line="249" w:lineRule="auto"/>
                              <w:ind w:left="61"/>
                              <w:rPr>
                                <w:sz w:val="15"/>
                              </w:rPr>
                            </w:pPr>
                            <w:r>
                              <w:rPr>
                                <w:sz w:val="15"/>
                              </w:rPr>
                              <w:t>Eliminar</w:t>
                            </w:r>
                            <w:r>
                              <w:rPr>
                                <w:spacing w:val="-10"/>
                                <w:sz w:val="15"/>
                              </w:rPr>
                              <w:t xml:space="preserve"> </w:t>
                            </w:r>
                            <w:r>
                              <w:rPr>
                                <w:sz w:val="15"/>
                              </w:rPr>
                              <w:t>separador</w:t>
                            </w:r>
                            <w:r>
                              <w:rPr>
                                <w:spacing w:val="-9"/>
                                <w:sz w:val="15"/>
                              </w:rPr>
                              <w:t xml:space="preserve"> </w:t>
                            </w:r>
                            <w:r>
                              <w:rPr>
                                <w:sz w:val="15"/>
                              </w:rPr>
                              <w:t>y</w:t>
                            </w:r>
                            <w:r>
                              <w:rPr>
                                <w:spacing w:val="40"/>
                                <w:sz w:val="15"/>
                              </w:rPr>
                              <w:t xml:space="preserve"> </w:t>
                            </w:r>
                            <w:r>
                              <w:rPr>
                                <w:sz w:val="15"/>
                              </w:rPr>
                              <w:t xml:space="preserve">convertir a </w:t>
                            </w:r>
                            <w:r>
                              <w:rPr>
                                <w:spacing w:val="-2"/>
                                <w:sz w:val="15"/>
                              </w:rPr>
                              <w:t>numérico</w:t>
                            </w:r>
                          </w:p>
                        </w:tc>
                      </w:tr>
                      <w:tr w:rsidR="001555FF" w14:paraId="41EE8127" w14:textId="77777777">
                        <w:trPr>
                          <w:trHeight w:val="610"/>
                        </w:trPr>
                        <w:tc>
                          <w:tcPr>
                            <w:tcW w:w="1302" w:type="dxa"/>
                          </w:tcPr>
                          <w:p w14:paraId="0CD037FF" w14:textId="77777777" w:rsidR="001555FF" w:rsidRDefault="00000000">
                            <w:pPr>
                              <w:pStyle w:val="TableParagraph"/>
                              <w:spacing w:line="249" w:lineRule="auto"/>
                              <w:ind w:right="376"/>
                              <w:rPr>
                                <w:sz w:val="15"/>
                              </w:rPr>
                            </w:pPr>
                            <w:r>
                              <w:rPr>
                                <w:spacing w:val="-2"/>
                                <w:sz w:val="15"/>
                              </w:rPr>
                              <w:t>Categóricas</w:t>
                            </w:r>
                            <w:r>
                              <w:rPr>
                                <w:spacing w:val="40"/>
                                <w:sz w:val="15"/>
                              </w:rPr>
                              <w:t xml:space="preserve"> </w:t>
                            </w:r>
                            <w:r>
                              <w:rPr>
                                <w:spacing w:val="-2"/>
                                <w:sz w:val="15"/>
                              </w:rPr>
                              <w:t>inconsistentes</w:t>
                            </w:r>
                          </w:p>
                        </w:tc>
                        <w:tc>
                          <w:tcPr>
                            <w:tcW w:w="1929" w:type="dxa"/>
                          </w:tcPr>
                          <w:p w14:paraId="2B00F5E6" w14:textId="77777777" w:rsidR="001555FF" w:rsidRDefault="00000000">
                            <w:pPr>
                              <w:pStyle w:val="TableParagraph"/>
                              <w:spacing w:line="249" w:lineRule="auto"/>
                              <w:rPr>
                                <w:sz w:val="15"/>
                              </w:rPr>
                            </w:pPr>
                            <w:r>
                              <w:rPr>
                                <w:sz w:val="15"/>
                              </w:rPr>
                              <w:t>49</w:t>
                            </w:r>
                            <w:r>
                              <w:rPr>
                                <w:spacing w:val="-10"/>
                                <w:sz w:val="15"/>
                              </w:rPr>
                              <w:t xml:space="preserve"> </w:t>
                            </w:r>
                            <w:r>
                              <w:rPr>
                                <w:sz w:val="15"/>
                              </w:rPr>
                              <w:t>formas</w:t>
                            </w:r>
                            <w:r>
                              <w:rPr>
                                <w:spacing w:val="-9"/>
                                <w:sz w:val="15"/>
                              </w:rPr>
                              <w:t xml:space="preserve"> </w:t>
                            </w:r>
                            <w:r>
                              <w:rPr>
                                <w:sz w:val="15"/>
                              </w:rPr>
                              <w:t>escritas</w:t>
                            </w:r>
                            <w:r>
                              <w:rPr>
                                <w:spacing w:val="-10"/>
                                <w:sz w:val="15"/>
                              </w:rPr>
                              <w:t xml:space="preserve"> </w:t>
                            </w:r>
                            <w:r>
                              <w:rPr>
                                <w:sz w:val="15"/>
                              </w:rPr>
                              <w:t>de</w:t>
                            </w:r>
                            <w:r>
                              <w:rPr>
                                <w:spacing w:val="40"/>
                                <w:sz w:val="15"/>
                              </w:rPr>
                              <w:t xml:space="preserve"> </w:t>
                            </w:r>
                            <w:r>
                              <w:rPr>
                                <w:spacing w:val="-2"/>
                                <w:sz w:val="15"/>
                              </w:rPr>
                              <w:t>departamento</w:t>
                            </w:r>
                          </w:p>
                        </w:tc>
                        <w:tc>
                          <w:tcPr>
                            <w:tcW w:w="1591" w:type="dxa"/>
                          </w:tcPr>
                          <w:p w14:paraId="5EE63E3D" w14:textId="77777777" w:rsidR="001555FF" w:rsidRDefault="00000000">
                            <w:pPr>
                              <w:pStyle w:val="TableParagraph"/>
                              <w:spacing w:line="242" w:lineRule="auto"/>
                              <w:ind w:left="61" w:right="56"/>
                              <w:rPr>
                                <w:sz w:val="15"/>
                              </w:rPr>
                            </w:pPr>
                            <w:r>
                              <w:rPr>
                                <w:sz w:val="15"/>
                              </w:rPr>
                              <w:t>Normalizar</w:t>
                            </w:r>
                            <w:r>
                              <w:rPr>
                                <w:spacing w:val="-3"/>
                                <w:sz w:val="15"/>
                              </w:rPr>
                              <w:t xml:space="preserve"> </w:t>
                            </w:r>
                            <w:r>
                              <w:rPr>
                                <w:sz w:val="15"/>
                              </w:rPr>
                              <w:t>a</w:t>
                            </w:r>
                            <w:r>
                              <w:rPr>
                                <w:spacing w:val="40"/>
                                <w:sz w:val="15"/>
                              </w:rPr>
                              <w:t xml:space="preserve"> </w:t>
                            </w:r>
                            <w:r>
                              <w:rPr>
                                <w:sz w:val="15"/>
                              </w:rPr>
                              <w:t>mayúsculas</w:t>
                            </w:r>
                            <w:r>
                              <w:rPr>
                                <w:spacing w:val="-10"/>
                                <w:sz w:val="15"/>
                              </w:rPr>
                              <w:t xml:space="preserve"> </w:t>
                            </w:r>
                            <w:r>
                              <w:rPr>
                                <w:sz w:val="15"/>
                              </w:rPr>
                              <w:t>sin</w:t>
                            </w:r>
                            <w:r>
                              <w:rPr>
                                <w:spacing w:val="-9"/>
                                <w:sz w:val="15"/>
                              </w:rPr>
                              <w:t xml:space="preserve"> </w:t>
                            </w:r>
                            <w:r>
                              <w:rPr>
                                <w:sz w:val="15"/>
                              </w:rPr>
                              <w:t>acentos</w:t>
                            </w:r>
                            <w:r>
                              <w:rPr>
                                <w:spacing w:val="40"/>
                                <w:sz w:val="15"/>
                              </w:rPr>
                              <w:t xml:space="preserve"> </w:t>
                            </w:r>
                            <w:r>
                              <w:rPr>
                                <w:sz w:val="15"/>
                              </w:rPr>
                              <w:t>(</w:t>
                            </w:r>
                            <w:r>
                              <w:rPr>
                                <w:rFonts w:ascii="Symbol" w:hAnsi="Symbol"/>
                                <w:sz w:val="15"/>
                              </w:rPr>
                              <w:t></w:t>
                            </w:r>
                            <w:r>
                              <w:rPr>
                                <w:spacing w:val="-3"/>
                                <w:sz w:val="15"/>
                              </w:rPr>
                              <w:t xml:space="preserve"> </w:t>
                            </w:r>
                            <w:r>
                              <w:rPr>
                                <w:sz w:val="15"/>
                              </w:rPr>
                              <w:t>27)</w:t>
                            </w:r>
                          </w:p>
                        </w:tc>
                      </w:tr>
                      <w:tr w:rsidR="001555FF" w14:paraId="6F4CFA8B" w14:textId="77777777">
                        <w:trPr>
                          <w:trHeight w:val="250"/>
                        </w:trPr>
                        <w:tc>
                          <w:tcPr>
                            <w:tcW w:w="1302" w:type="dxa"/>
                          </w:tcPr>
                          <w:p w14:paraId="75DD8A95" w14:textId="77777777" w:rsidR="001555FF" w:rsidRDefault="00000000">
                            <w:pPr>
                              <w:pStyle w:val="TableParagraph"/>
                              <w:rPr>
                                <w:sz w:val="15"/>
                              </w:rPr>
                            </w:pPr>
                            <w:r>
                              <w:rPr>
                                <w:sz w:val="15"/>
                              </w:rPr>
                              <w:t xml:space="preserve">Valores </w:t>
                            </w:r>
                            <w:r>
                              <w:rPr>
                                <w:spacing w:val="-2"/>
                                <w:sz w:val="15"/>
                              </w:rPr>
                              <w:t>imposibles</w:t>
                            </w:r>
                          </w:p>
                        </w:tc>
                        <w:tc>
                          <w:tcPr>
                            <w:tcW w:w="1929" w:type="dxa"/>
                          </w:tcPr>
                          <w:p w14:paraId="4F1A7907" w14:textId="77777777" w:rsidR="001555FF" w:rsidRDefault="00000000">
                            <w:pPr>
                              <w:pStyle w:val="TableParagraph"/>
                              <w:rPr>
                                <w:sz w:val="15"/>
                              </w:rPr>
                            </w:pPr>
                            <w:r>
                              <w:rPr>
                                <w:sz w:val="15"/>
                              </w:rPr>
                              <w:t xml:space="preserve">Representatividad &gt; </w:t>
                            </w:r>
                            <w:r>
                              <w:rPr>
                                <w:spacing w:val="-4"/>
                                <w:sz w:val="15"/>
                              </w:rPr>
                              <w:t>100%</w:t>
                            </w:r>
                          </w:p>
                        </w:tc>
                        <w:tc>
                          <w:tcPr>
                            <w:tcW w:w="1591" w:type="dxa"/>
                          </w:tcPr>
                          <w:p w14:paraId="45A1E7F8" w14:textId="77777777" w:rsidR="001555FF" w:rsidRDefault="00000000">
                            <w:pPr>
                              <w:pStyle w:val="TableParagraph"/>
                              <w:ind w:left="61"/>
                              <w:rPr>
                                <w:sz w:val="15"/>
                              </w:rPr>
                            </w:pPr>
                            <w:r>
                              <w:rPr>
                                <w:sz w:val="15"/>
                              </w:rPr>
                              <w:t xml:space="preserve">Marcar como </w:t>
                            </w:r>
                            <w:r>
                              <w:rPr>
                                <w:spacing w:val="-2"/>
                                <w:sz w:val="15"/>
                              </w:rPr>
                              <w:t>ausente</w:t>
                            </w:r>
                          </w:p>
                        </w:tc>
                      </w:tr>
                    </w:tbl>
                    <w:p w14:paraId="7734A473" w14:textId="77777777" w:rsidR="001555FF" w:rsidRDefault="001555FF">
                      <w:pPr>
                        <w:pStyle w:val="Textoindependiente"/>
                        <w:spacing w:before="0"/>
                        <w:ind w:left="0" w:right="0" w:firstLine="0"/>
                        <w:jc w:val="left"/>
                      </w:pPr>
                    </w:p>
                  </w:txbxContent>
                </v:textbox>
                <w10:wrap anchorx="page"/>
              </v:shape>
            </w:pict>
          </mc:Fallback>
        </mc:AlternateContent>
      </w:r>
      <w:r w:rsidRPr="00215B12">
        <w:t xml:space="preserve">PM2.5 por </w:t>
      </w:r>
      <w:r w:rsidRPr="00215B12">
        <w:rPr>
          <w:spacing w:val="-2"/>
        </w:rPr>
        <w:t>departamento</w:t>
      </w:r>
    </w:p>
    <w:p w14:paraId="05669BDF" w14:textId="77777777" w:rsidR="001555FF" w:rsidRPr="00215B12" w:rsidRDefault="00000000">
      <w:pPr>
        <w:pStyle w:val="Textoindependiente"/>
        <w:spacing w:line="264" w:lineRule="auto"/>
        <w:ind w:left="905"/>
      </w:pPr>
      <w:r w:rsidRPr="00215B12">
        <w:t>La Fig. 2 ordena los departamentos según el cociente de excedencia</w:t>
      </w:r>
      <w:r w:rsidRPr="00215B12">
        <w:rPr>
          <w:spacing w:val="16"/>
        </w:rPr>
        <w:t xml:space="preserve"> </w:t>
      </w:r>
      <w:r w:rsidRPr="00215B12">
        <w:t>frente</w:t>
      </w:r>
      <w:r w:rsidRPr="00215B12">
        <w:rPr>
          <w:spacing w:val="16"/>
        </w:rPr>
        <w:t xml:space="preserve"> </w:t>
      </w:r>
      <w:r w:rsidRPr="00215B12">
        <w:t>a</w:t>
      </w:r>
      <w:r w:rsidRPr="00215B12">
        <w:rPr>
          <w:spacing w:val="16"/>
        </w:rPr>
        <w:t xml:space="preserve"> </w:t>
      </w:r>
      <w:r w:rsidRPr="00215B12">
        <w:t>la</w:t>
      </w:r>
      <w:r w:rsidRPr="00215B12">
        <w:rPr>
          <w:spacing w:val="16"/>
        </w:rPr>
        <w:t xml:space="preserve"> </w:t>
      </w:r>
      <w:r w:rsidRPr="00215B12">
        <w:t>guía</w:t>
      </w:r>
      <w:r w:rsidRPr="00215B12">
        <w:rPr>
          <w:spacing w:val="16"/>
        </w:rPr>
        <w:t xml:space="preserve"> </w:t>
      </w:r>
      <w:r w:rsidRPr="00215B12">
        <w:t>de</w:t>
      </w:r>
      <w:r w:rsidRPr="00215B12">
        <w:rPr>
          <w:spacing w:val="16"/>
        </w:rPr>
        <w:t xml:space="preserve"> </w:t>
      </w:r>
      <w:r w:rsidRPr="00215B12">
        <w:t>la</w:t>
      </w:r>
      <w:r w:rsidRPr="00215B12">
        <w:rPr>
          <w:spacing w:val="16"/>
        </w:rPr>
        <w:t xml:space="preserve"> </w:t>
      </w:r>
      <w:r w:rsidRPr="00215B12">
        <w:t>OMS.</w:t>
      </w:r>
      <w:r w:rsidRPr="00215B12">
        <w:rPr>
          <w:spacing w:val="16"/>
        </w:rPr>
        <w:t xml:space="preserve"> </w:t>
      </w:r>
      <w:r w:rsidRPr="00215B12">
        <w:t>La</w:t>
      </w:r>
      <w:r w:rsidRPr="00215B12">
        <w:rPr>
          <w:spacing w:val="16"/>
        </w:rPr>
        <w:t xml:space="preserve"> </w:t>
      </w:r>
      <w:r w:rsidRPr="00215B12">
        <w:t>totalidad</w:t>
      </w:r>
      <w:r w:rsidRPr="00215B12">
        <w:rPr>
          <w:spacing w:val="16"/>
        </w:rPr>
        <w:t xml:space="preserve"> </w:t>
      </w:r>
      <w:r w:rsidRPr="00215B12">
        <w:t>de</w:t>
      </w:r>
      <w:r w:rsidRPr="00215B12">
        <w:rPr>
          <w:spacing w:val="16"/>
        </w:rPr>
        <w:t xml:space="preserve"> </w:t>
      </w:r>
      <w:r w:rsidRPr="00215B12">
        <w:rPr>
          <w:spacing w:val="-5"/>
        </w:rPr>
        <w:t>los</w:t>
      </w:r>
    </w:p>
    <w:p w14:paraId="4C765FED" w14:textId="77777777" w:rsidR="001555FF" w:rsidRPr="00215B12" w:rsidRDefault="00000000">
      <w:pPr>
        <w:pStyle w:val="Textoindependiente"/>
        <w:spacing w:before="0" w:line="264" w:lineRule="auto"/>
        <w:ind w:left="905" w:firstLine="0"/>
      </w:pPr>
      <w:r w:rsidRPr="00215B12">
        <w:t>16 departamentos con mediciones confiables de PM2.5 supera el nivel recomendado (línea punteada en 1,0). Antioquia</w:t>
      </w:r>
      <w:r w:rsidRPr="00215B12">
        <w:rPr>
          <w:spacing w:val="-1"/>
        </w:rPr>
        <w:t xml:space="preserve"> </w:t>
      </w:r>
      <w:r w:rsidRPr="00215B12">
        <w:t>encabeza</w:t>
      </w:r>
      <w:r w:rsidRPr="00215B12">
        <w:rPr>
          <w:spacing w:val="-1"/>
        </w:rPr>
        <w:t xml:space="preserve"> </w:t>
      </w:r>
      <w:r w:rsidRPr="00215B12">
        <w:t>la</w:t>
      </w:r>
      <w:r w:rsidRPr="00215B12">
        <w:rPr>
          <w:spacing w:val="-1"/>
        </w:rPr>
        <w:t xml:space="preserve"> </w:t>
      </w:r>
      <w:r w:rsidRPr="00215B12">
        <w:t>distribución</w:t>
      </w:r>
      <w:r w:rsidRPr="00215B12">
        <w:rPr>
          <w:spacing w:val="-1"/>
        </w:rPr>
        <w:t xml:space="preserve"> </w:t>
      </w:r>
      <w:r w:rsidRPr="00215B12">
        <w:t>con</w:t>
      </w:r>
      <w:r w:rsidRPr="00215B12">
        <w:rPr>
          <w:spacing w:val="-1"/>
        </w:rPr>
        <w:t xml:space="preserve"> </w:t>
      </w:r>
      <w:r w:rsidRPr="00215B12">
        <w:t>un</w:t>
      </w:r>
      <w:r w:rsidRPr="00215B12">
        <w:rPr>
          <w:spacing w:val="-1"/>
        </w:rPr>
        <w:t xml:space="preserve"> </w:t>
      </w:r>
      <w:r w:rsidRPr="00215B12">
        <w:t>promedio</w:t>
      </w:r>
      <w:r w:rsidRPr="00215B12">
        <w:rPr>
          <w:spacing w:val="-1"/>
        </w:rPr>
        <w:t xml:space="preserve"> </w:t>
      </w:r>
      <w:r w:rsidRPr="00215B12">
        <w:t>de</w:t>
      </w:r>
      <w:r w:rsidRPr="00215B12">
        <w:rPr>
          <w:spacing w:val="-1"/>
        </w:rPr>
        <w:t xml:space="preserve"> </w:t>
      </w:r>
      <w:r w:rsidRPr="00215B12">
        <w:rPr>
          <w:spacing w:val="-4"/>
        </w:rPr>
        <w:t>4,09</w:t>
      </w:r>
    </w:p>
    <w:p w14:paraId="744ADD7D" w14:textId="77777777" w:rsidR="001555FF" w:rsidRPr="00215B12" w:rsidRDefault="001555FF">
      <w:pPr>
        <w:pStyle w:val="Textoindependiente"/>
        <w:spacing w:line="264" w:lineRule="auto"/>
        <w:sectPr w:rsidR="001555FF" w:rsidRPr="00215B12">
          <w:type w:val="continuous"/>
          <w:pgSz w:w="12240" w:h="15840"/>
          <w:pgMar w:top="1160" w:right="720" w:bottom="700" w:left="720" w:header="0" w:footer="519" w:gutter="0"/>
          <w:cols w:num="2" w:space="720" w:equalWidth="0">
            <w:col w:w="4678" w:space="152"/>
            <w:col w:w="5970"/>
          </w:cols>
        </w:sectPr>
      </w:pPr>
    </w:p>
    <w:p w14:paraId="771FEECE" w14:textId="77777777" w:rsidR="001555FF" w:rsidRPr="00215B12" w:rsidRDefault="00000000">
      <w:pPr>
        <w:pStyle w:val="Textoindependiente"/>
        <w:spacing w:before="72" w:line="264" w:lineRule="auto"/>
        <w:ind w:right="52" w:firstLine="0"/>
      </w:pPr>
      <w:r w:rsidRPr="00215B12">
        <w:lastRenderedPageBreak/>
        <w:t>veces la guía, seguido de Bogotá (3,63) y Norte de Santander (3,44). Estos resultados evidencian que la exposición a PM2.5 constituye un fenómeno generalizado a escala nacional, y no un problema circunscrito a un único centro urbano.</w:t>
      </w:r>
    </w:p>
    <w:p w14:paraId="1F195258" w14:textId="77777777" w:rsidR="001555FF" w:rsidRPr="00215B12" w:rsidRDefault="00000000">
      <w:pPr>
        <w:pStyle w:val="Textoindependiente"/>
        <w:spacing w:before="4"/>
        <w:ind w:left="0" w:right="0" w:firstLine="0"/>
        <w:jc w:val="left"/>
        <w:rPr>
          <w:sz w:val="10"/>
        </w:rPr>
      </w:pPr>
      <w:r w:rsidRPr="00215B12">
        <w:rPr>
          <w:noProof/>
          <w:sz w:val="10"/>
        </w:rPr>
        <w:drawing>
          <wp:anchor distT="0" distB="0" distL="0" distR="0" simplePos="0" relativeHeight="487588352" behindDoc="1" locked="0" layoutInCell="1" allowOverlap="1" wp14:anchorId="05778871" wp14:editId="55BA007C">
            <wp:simplePos x="0" y="0"/>
            <wp:positionH relativeFrom="page">
              <wp:posOffset>786274</wp:posOffset>
            </wp:positionH>
            <wp:positionV relativeFrom="paragraph">
              <wp:posOffset>91145</wp:posOffset>
            </wp:positionV>
            <wp:extent cx="2892552" cy="139674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892552" cy="1396746"/>
                    </a:xfrm>
                    <a:prstGeom prst="rect">
                      <a:avLst/>
                    </a:prstGeom>
                  </pic:spPr>
                </pic:pic>
              </a:graphicData>
            </a:graphic>
          </wp:anchor>
        </w:drawing>
      </w:r>
    </w:p>
    <w:p w14:paraId="2978B709" w14:textId="77777777" w:rsidR="001555FF" w:rsidRPr="00215B12" w:rsidRDefault="00000000">
      <w:pPr>
        <w:spacing w:before="109" w:line="261" w:lineRule="auto"/>
        <w:ind w:left="481" w:right="54"/>
        <w:jc w:val="center"/>
        <w:rPr>
          <w:sz w:val="16"/>
        </w:rPr>
      </w:pPr>
      <w:r w:rsidRPr="00215B12">
        <w:rPr>
          <w:sz w:val="16"/>
        </w:rPr>
        <w:t>Fig.</w:t>
      </w:r>
      <w:r w:rsidRPr="00215B12">
        <w:rPr>
          <w:spacing w:val="-3"/>
          <w:sz w:val="16"/>
        </w:rPr>
        <w:t xml:space="preserve"> </w:t>
      </w:r>
      <w:r w:rsidRPr="00215B12">
        <w:rPr>
          <w:sz w:val="16"/>
        </w:rPr>
        <w:t>2.</w:t>
      </w:r>
      <w:r w:rsidRPr="00215B12">
        <w:rPr>
          <w:spacing w:val="-3"/>
          <w:sz w:val="16"/>
        </w:rPr>
        <w:t xml:space="preserve"> </w:t>
      </w:r>
      <w:r w:rsidRPr="00215B12">
        <w:rPr>
          <w:sz w:val="16"/>
        </w:rPr>
        <w:t>Veces</w:t>
      </w:r>
      <w:r w:rsidRPr="00215B12">
        <w:rPr>
          <w:spacing w:val="-3"/>
          <w:sz w:val="16"/>
        </w:rPr>
        <w:t xml:space="preserve"> </w:t>
      </w:r>
      <w:r w:rsidRPr="00215B12">
        <w:rPr>
          <w:sz w:val="16"/>
        </w:rPr>
        <w:t>que</w:t>
      </w:r>
      <w:r w:rsidRPr="00215B12">
        <w:rPr>
          <w:spacing w:val="-3"/>
          <w:sz w:val="16"/>
        </w:rPr>
        <w:t xml:space="preserve"> </w:t>
      </w:r>
      <w:r w:rsidRPr="00215B12">
        <w:rPr>
          <w:sz w:val="16"/>
        </w:rPr>
        <w:t>el</w:t>
      </w:r>
      <w:r w:rsidRPr="00215B12">
        <w:rPr>
          <w:spacing w:val="-3"/>
          <w:sz w:val="16"/>
        </w:rPr>
        <w:t xml:space="preserve"> </w:t>
      </w:r>
      <w:r w:rsidRPr="00215B12">
        <w:rPr>
          <w:sz w:val="16"/>
        </w:rPr>
        <w:t>promedio</w:t>
      </w:r>
      <w:r w:rsidRPr="00215B12">
        <w:rPr>
          <w:spacing w:val="-3"/>
          <w:sz w:val="16"/>
        </w:rPr>
        <w:t xml:space="preserve"> </w:t>
      </w:r>
      <w:r w:rsidRPr="00215B12">
        <w:rPr>
          <w:sz w:val="16"/>
        </w:rPr>
        <w:t>de</w:t>
      </w:r>
      <w:r w:rsidRPr="00215B12">
        <w:rPr>
          <w:spacing w:val="-3"/>
          <w:sz w:val="16"/>
        </w:rPr>
        <w:t xml:space="preserve"> </w:t>
      </w:r>
      <w:r w:rsidRPr="00215B12">
        <w:rPr>
          <w:sz w:val="16"/>
        </w:rPr>
        <w:t>PM2.5</w:t>
      </w:r>
      <w:r w:rsidRPr="00215B12">
        <w:rPr>
          <w:spacing w:val="-3"/>
          <w:sz w:val="16"/>
        </w:rPr>
        <w:t xml:space="preserve"> </w:t>
      </w:r>
      <w:r w:rsidRPr="00215B12">
        <w:rPr>
          <w:sz w:val="16"/>
        </w:rPr>
        <w:t>excede</w:t>
      </w:r>
      <w:r w:rsidRPr="00215B12">
        <w:rPr>
          <w:spacing w:val="-3"/>
          <w:sz w:val="16"/>
        </w:rPr>
        <w:t xml:space="preserve"> </w:t>
      </w:r>
      <w:r w:rsidRPr="00215B12">
        <w:rPr>
          <w:sz w:val="16"/>
        </w:rPr>
        <w:t>la</w:t>
      </w:r>
      <w:r w:rsidRPr="00215B12">
        <w:rPr>
          <w:spacing w:val="-3"/>
          <w:sz w:val="16"/>
        </w:rPr>
        <w:t xml:space="preserve"> </w:t>
      </w:r>
      <w:r w:rsidRPr="00215B12">
        <w:rPr>
          <w:sz w:val="16"/>
        </w:rPr>
        <w:t>guía</w:t>
      </w:r>
      <w:r w:rsidRPr="00215B12">
        <w:rPr>
          <w:spacing w:val="-3"/>
          <w:sz w:val="16"/>
        </w:rPr>
        <w:t xml:space="preserve"> </w:t>
      </w:r>
      <w:r w:rsidRPr="00215B12">
        <w:rPr>
          <w:sz w:val="16"/>
        </w:rPr>
        <w:t>anual</w:t>
      </w:r>
      <w:r w:rsidRPr="00215B12">
        <w:rPr>
          <w:spacing w:val="-3"/>
          <w:sz w:val="16"/>
        </w:rPr>
        <w:t xml:space="preserve"> </w:t>
      </w:r>
      <w:r w:rsidRPr="00215B12">
        <w:rPr>
          <w:sz w:val="16"/>
        </w:rPr>
        <w:t>de</w:t>
      </w:r>
      <w:r w:rsidRPr="00215B12">
        <w:rPr>
          <w:spacing w:val="-3"/>
          <w:sz w:val="16"/>
        </w:rPr>
        <w:t xml:space="preserve"> </w:t>
      </w:r>
      <w:r w:rsidRPr="00215B12">
        <w:rPr>
          <w:sz w:val="16"/>
        </w:rPr>
        <w:t>la</w:t>
      </w:r>
      <w:r w:rsidRPr="00215B12">
        <w:rPr>
          <w:spacing w:val="40"/>
          <w:sz w:val="16"/>
        </w:rPr>
        <w:t xml:space="preserve"> </w:t>
      </w:r>
      <w:r w:rsidRPr="00215B12">
        <w:rPr>
          <w:sz w:val="16"/>
        </w:rPr>
        <w:t>OMS, por departamento (12 mayores).</w:t>
      </w:r>
    </w:p>
    <w:p w14:paraId="1712AF89" w14:textId="77777777" w:rsidR="001555FF" w:rsidRPr="00215B12" w:rsidRDefault="00000000">
      <w:pPr>
        <w:pStyle w:val="Ttulo3"/>
        <w:numPr>
          <w:ilvl w:val="1"/>
          <w:numId w:val="2"/>
        </w:numPr>
        <w:tabs>
          <w:tab w:val="left" w:pos="713"/>
        </w:tabs>
        <w:spacing w:before="162"/>
        <w:ind w:left="713" w:hanging="233"/>
        <w:jc w:val="both"/>
      </w:pPr>
      <w:r w:rsidRPr="00215B12">
        <w:t xml:space="preserve">Evolución </w:t>
      </w:r>
      <w:r w:rsidRPr="00215B12">
        <w:rPr>
          <w:spacing w:val="-2"/>
        </w:rPr>
        <w:t>temporal</w:t>
      </w:r>
    </w:p>
    <w:p w14:paraId="42E4D763" w14:textId="77777777" w:rsidR="001555FF" w:rsidRPr="00215B12" w:rsidRDefault="00000000">
      <w:pPr>
        <w:pStyle w:val="Textoindependiente"/>
        <w:spacing w:line="264" w:lineRule="auto"/>
        <w:ind w:right="38"/>
      </w:pPr>
      <w:r w:rsidRPr="00215B12">
        <w:t>La serie anual (Fig. 3) revela una tendencia descendente: el promedio nacional pasó de 21,9 µg/m³ en 2011 a 15,2 µg/m³ en 2024, una reducción cercana al 30%. No obstante, la curva no es monótona y exhibe un máximo alrededor de 2016, seguido de un descenso más pronunciado. Aun en su valor más reciente, el promedio nacional triplica con</w:t>
      </w:r>
      <w:r w:rsidRPr="00215B12">
        <w:rPr>
          <w:spacing w:val="40"/>
        </w:rPr>
        <w:t xml:space="preserve"> </w:t>
      </w:r>
      <w:r w:rsidRPr="00215B12">
        <w:t>holgura la guía de la OMS.</w:t>
      </w:r>
    </w:p>
    <w:p w14:paraId="6027C8C7" w14:textId="77777777" w:rsidR="001555FF" w:rsidRPr="00215B12" w:rsidRDefault="00000000">
      <w:pPr>
        <w:pStyle w:val="Textoindependiente"/>
        <w:spacing w:before="0"/>
        <w:ind w:left="0" w:right="0" w:firstLine="0"/>
        <w:jc w:val="left"/>
        <w:rPr>
          <w:sz w:val="11"/>
        </w:rPr>
      </w:pPr>
      <w:r w:rsidRPr="00215B12">
        <w:rPr>
          <w:noProof/>
          <w:sz w:val="11"/>
        </w:rPr>
        <w:drawing>
          <wp:anchor distT="0" distB="0" distL="0" distR="0" simplePos="0" relativeHeight="487588864" behindDoc="1" locked="0" layoutInCell="1" allowOverlap="1" wp14:anchorId="5BB1800B" wp14:editId="438A0E85">
            <wp:simplePos x="0" y="0"/>
            <wp:positionH relativeFrom="page">
              <wp:posOffset>790630</wp:posOffset>
            </wp:positionH>
            <wp:positionV relativeFrom="paragraph">
              <wp:posOffset>95962</wp:posOffset>
            </wp:positionV>
            <wp:extent cx="2894838" cy="15468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894838" cy="1546860"/>
                    </a:xfrm>
                    <a:prstGeom prst="rect">
                      <a:avLst/>
                    </a:prstGeom>
                  </pic:spPr>
                </pic:pic>
              </a:graphicData>
            </a:graphic>
          </wp:anchor>
        </w:drawing>
      </w:r>
    </w:p>
    <w:p w14:paraId="714E75FF" w14:textId="77777777" w:rsidR="001555FF" w:rsidRPr="00215B12" w:rsidRDefault="00000000">
      <w:pPr>
        <w:spacing w:before="121"/>
        <w:ind w:left="481" w:right="56"/>
        <w:jc w:val="center"/>
        <w:rPr>
          <w:sz w:val="16"/>
        </w:rPr>
      </w:pPr>
      <w:r w:rsidRPr="00215B12">
        <w:rPr>
          <w:sz w:val="16"/>
        </w:rPr>
        <w:t xml:space="preserve">Fig. 3. Promedio nacional de PM2.5 a lo largo de los </w:t>
      </w:r>
      <w:r w:rsidRPr="00215B12">
        <w:rPr>
          <w:spacing w:val="-2"/>
          <w:sz w:val="16"/>
        </w:rPr>
        <w:t>años.</w:t>
      </w:r>
    </w:p>
    <w:p w14:paraId="6A11B391" w14:textId="77777777" w:rsidR="001555FF" w:rsidRPr="00215B12" w:rsidRDefault="00000000">
      <w:pPr>
        <w:pStyle w:val="Ttulo2"/>
        <w:numPr>
          <w:ilvl w:val="0"/>
          <w:numId w:val="2"/>
        </w:numPr>
        <w:tabs>
          <w:tab w:val="left" w:pos="724"/>
        </w:tabs>
        <w:spacing w:before="179"/>
        <w:ind w:left="724" w:hanging="244"/>
        <w:jc w:val="both"/>
      </w:pPr>
      <w:r w:rsidRPr="00215B12">
        <w:t xml:space="preserve">Uso de Inteligencia Artificial </w:t>
      </w:r>
      <w:r w:rsidRPr="00215B12">
        <w:rPr>
          <w:spacing w:val="-2"/>
        </w:rPr>
        <w:t>Generativa</w:t>
      </w:r>
    </w:p>
    <w:p w14:paraId="4422AC4C" w14:textId="77777777" w:rsidR="001555FF" w:rsidRPr="00215B12" w:rsidRDefault="00000000">
      <w:pPr>
        <w:pStyle w:val="Textoindependiente"/>
        <w:spacing w:before="89" w:line="264" w:lineRule="auto"/>
        <w:ind w:right="52"/>
      </w:pPr>
      <w:r w:rsidRPr="00215B12">
        <w:t xml:space="preserve">El desarrollo del programa se apoyó en </w:t>
      </w:r>
      <w:r w:rsidRPr="00215B12">
        <w:rPr>
          <w:b/>
        </w:rPr>
        <w:t>Claude</w:t>
      </w:r>
      <w:r w:rsidRPr="00215B12">
        <w:t>, el asistente de inteligencia artificial generativa de Anthropic, empleado</w:t>
      </w:r>
      <w:r w:rsidRPr="00215B12">
        <w:rPr>
          <w:spacing w:val="-1"/>
        </w:rPr>
        <w:t xml:space="preserve"> </w:t>
      </w:r>
      <w:r w:rsidRPr="00215B12">
        <w:t>de</w:t>
      </w:r>
      <w:r w:rsidRPr="00215B12">
        <w:rPr>
          <w:spacing w:val="-1"/>
        </w:rPr>
        <w:t xml:space="preserve"> </w:t>
      </w:r>
      <w:r w:rsidRPr="00215B12">
        <w:t>forma</w:t>
      </w:r>
      <w:r w:rsidRPr="00215B12">
        <w:rPr>
          <w:spacing w:val="-1"/>
        </w:rPr>
        <w:t xml:space="preserve"> </w:t>
      </w:r>
      <w:r w:rsidRPr="00215B12">
        <w:t>deliberada</w:t>
      </w:r>
      <w:r w:rsidRPr="00215B12">
        <w:rPr>
          <w:spacing w:val="-1"/>
        </w:rPr>
        <w:t xml:space="preserve"> </w:t>
      </w:r>
      <w:r w:rsidRPr="00215B12">
        <w:t>y</w:t>
      </w:r>
      <w:r w:rsidRPr="00215B12">
        <w:rPr>
          <w:spacing w:val="-1"/>
        </w:rPr>
        <w:t xml:space="preserve"> </w:t>
      </w:r>
      <w:r w:rsidRPr="00215B12">
        <w:t>supervisada</w:t>
      </w:r>
      <w:r w:rsidRPr="00215B12">
        <w:rPr>
          <w:spacing w:val="-1"/>
        </w:rPr>
        <w:t xml:space="preserve"> </w:t>
      </w:r>
      <w:r w:rsidRPr="00215B12">
        <w:t>en</w:t>
      </w:r>
      <w:r w:rsidRPr="00215B12">
        <w:rPr>
          <w:spacing w:val="-1"/>
        </w:rPr>
        <w:t xml:space="preserve"> </w:t>
      </w:r>
      <w:r w:rsidRPr="00215B12">
        <w:t>tres</w:t>
      </w:r>
      <w:r w:rsidRPr="00215B12">
        <w:rPr>
          <w:spacing w:val="-1"/>
        </w:rPr>
        <w:t xml:space="preserve"> </w:t>
      </w:r>
      <w:r w:rsidRPr="00215B12">
        <w:t>frentes. Primero, en el diseño de la arquitectura modular, ayudando a estructurar la separación entre lógica e interfaz y a definir funciones de responsabilidad única conforme a las convenciones del curso. Segundo, en la traducción de los problemas de calidad detectados a código vectorizado y eficiente, en particular la normalización de categóricas y la conversión de los campos numéricos. Tercero, en la redacción de la documentación, los comentarios del código y la estructuración de este informe.</w:t>
      </w:r>
    </w:p>
    <w:p w14:paraId="0138CBA9" w14:textId="77777777" w:rsidR="001555FF" w:rsidRPr="00215B12" w:rsidRDefault="00000000">
      <w:pPr>
        <w:pStyle w:val="Textoindependiente"/>
        <w:spacing w:before="76" w:line="264" w:lineRule="auto"/>
        <w:ind w:right="52"/>
      </w:pPr>
      <w:r w:rsidRPr="00215B12">
        <w:t>Cada sugerencia generada por Claude fue revisada críticamente, ejecutada y validada contra el conjunto de datos</w:t>
      </w:r>
      <w:r w:rsidRPr="00215B12">
        <w:rPr>
          <w:spacing w:val="3"/>
        </w:rPr>
        <w:t xml:space="preserve"> </w:t>
      </w:r>
      <w:r w:rsidRPr="00215B12">
        <w:t>real</w:t>
      </w:r>
      <w:r w:rsidRPr="00215B12">
        <w:rPr>
          <w:spacing w:val="3"/>
        </w:rPr>
        <w:t xml:space="preserve"> </w:t>
      </w:r>
      <w:r w:rsidRPr="00215B12">
        <w:t>antes</w:t>
      </w:r>
      <w:r w:rsidRPr="00215B12">
        <w:rPr>
          <w:spacing w:val="3"/>
        </w:rPr>
        <w:t xml:space="preserve"> </w:t>
      </w:r>
      <w:r w:rsidRPr="00215B12">
        <w:t>de</w:t>
      </w:r>
      <w:r w:rsidRPr="00215B12">
        <w:rPr>
          <w:spacing w:val="3"/>
        </w:rPr>
        <w:t xml:space="preserve"> </w:t>
      </w:r>
      <w:r w:rsidRPr="00215B12">
        <w:t>ser</w:t>
      </w:r>
      <w:r w:rsidRPr="00215B12">
        <w:rPr>
          <w:spacing w:val="3"/>
        </w:rPr>
        <w:t xml:space="preserve"> </w:t>
      </w:r>
      <w:r w:rsidRPr="00215B12">
        <w:t>incorporada.</w:t>
      </w:r>
      <w:r w:rsidRPr="00215B12">
        <w:rPr>
          <w:spacing w:val="3"/>
        </w:rPr>
        <w:t xml:space="preserve"> </w:t>
      </w:r>
      <w:r w:rsidRPr="00215B12">
        <w:t>Las</w:t>
      </w:r>
      <w:r w:rsidRPr="00215B12">
        <w:rPr>
          <w:spacing w:val="3"/>
        </w:rPr>
        <w:t xml:space="preserve"> </w:t>
      </w:r>
      <w:r w:rsidRPr="00215B12">
        <w:t>decisiones</w:t>
      </w:r>
      <w:r w:rsidRPr="00215B12">
        <w:rPr>
          <w:spacing w:val="3"/>
        </w:rPr>
        <w:t xml:space="preserve"> </w:t>
      </w:r>
      <w:r w:rsidRPr="00215B12">
        <w:t>de</w:t>
      </w:r>
      <w:r w:rsidRPr="00215B12">
        <w:rPr>
          <w:spacing w:val="3"/>
        </w:rPr>
        <w:t xml:space="preserve"> </w:t>
      </w:r>
      <w:r w:rsidRPr="00215B12">
        <w:rPr>
          <w:spacing w:val="-2"/>
        </w:rPr>
        <w:t>fondo</w:t>
      </w:r>
    </w:p>
    <w:p w14:paraId="7AE9C305" w14:textId="77777777" w:rsidR="001555FF" w:rsidRPr="00215B12" w:rsidRDefault="00000000">
      <w:pPr>
        <w:pStyle w:val="Textoindependiente"/>
        <w:spacing w:before="72" w:line="264" w:lineRule="auto"/>
        <w:ind w:firstLine="0"/>
      </w:pPr>
      <w:r w:rsidRPr="00215B12">
        <w:br w:type="column"/>
      </w:r>
      <w:r w:rsidRPr="00215B12">
        <w:t>—la formulación de las preguntas de investigación, la selección de las variables derivadas, la fijación del umbral de confiabilidad y la interpretación de los resultados—correspondieron íntegramente a los autores. La reflexión principal es que la herramienta acelera la escritura de</w:t>
      </w:r>
      <w:r w:rsidRPr="00215B12">
        <w:rPr>
          <w:spacing w:val="40"/>
        </w:rPr>
        <w:t xml:space="preserve"> </w:t>
      </w:r>
      <w:r w:rsidRPr="00215B12">
        <w:t>código</w:t>
      </w:r>
      <w:r w:rsidRPr="00215B12">
        <w:rPr>
          <w:spacing w:val="-5"/>
        </w:rPr>
        <w:t xml:space="preserve"> </w:t>
      </w:r>
      <w:r w:rsidRPr="00215B12">
        <w:t>repetitivo</w:t>
      </w:r>
      <w:r w:rsidRPr="00215B12">
        <w:rPr>
          <w:spacing w:val="-5"/>
        </w:rPr>
        <w:t xml:space="preserve"> </w:t>
      </w:r>
      <w:r w:rsidRPr="00215B12">
        <w:t>y</w:t>
      </w:r>
      <w:r w:rsidRPr="00215B12">
        <w:rPr>
          <w:spacing w:val="-5"/>
        </w:rPr>
        <w:t xml:space="preserve"> </w:t>
      </w:r>
      <w:r w:rsidRPr="00215B12">
        <w:t>favorece</w:t>
      </w:r>
      <w:r w:rsidRPr="00215B12">
        <w:rPr>
          <w:spacing w:val="-5"/>
        </w:rPr>
        <w:t xml:space="preserve"> </w:t>
      </w:r>
      <w:r w:rsidRPr="00215B12">
        <w:t>la</w:t>
      </w:r>
      <w:r w:rsidRPr="00215B12">
        <w:rPr>
          <w:spacing w:val="-5"/>
        </w:rPr>
        <w:t xml:space="preserve"> </w:t>
      </w:r>
      <w:r w:rsidRPr="00215B12">
        <w:t>consistencia</w:t>
      </w:r>
      <w:r w:rsidRPr="00215B12">
        <w:rPr>
          <w:spacing w:val="-5"/>
        </w:rPr>
        <w:t xml:space="preserve"> </w:t>
      </w:r>
      <w:r w:rsidRPr="00215B12">
        <w:t>estructural,</w:t>
      </w:r>
      <w:r w:rsidRPr="00215B12">
        <w:rPr>
          <w:spacing w:val="-5"/>
        </w:rPr>
        <w:t xml:space="preserve"> </w:t>
      </w:r>
      <w:r w:rsidRPr="00215B12">
        <w:t>pero no sustituye la comprensión del dominio: sin entender qué representa</w:t>
      </w:r>
      <w:r w:rsidRPr="00215B12">
        <w:rPr>
          <w:spacing w:val="-6"/>
        </w:rPr>
        <w:t xml:space="preserve"> </w:t>
      </w:r>
      <w:r w:rsidRPr="00215B12">
        <w:t>la</w:t>
      </w:r>
      <w:r w:rsidRPr="00215B12">
        <w:rPr>
          <w:spacing w:val="-6"/>
        </w:rPr>
        <w:t xml:space="preserve"> </w:t>
      </w:r>
      <w:r w:rsidRPr="00215B12">
        <w:t>representatividad</w:t>
      </w:r>
      <w:r w:rsidRPr="00215B12">
        <w:rPr>
          <w:spacing w:val="-6"/>
        </w:rPr>
        <w:t xml:space="preserve"> </w:t>
      </w:r>
      <w:r w:rsidRPr="00215B12">
        <w:t>temporal</w:t>
      </w:r>
      <w:r w:rsidRPr="00215B12">
        <w:rPr>
          <w:spacing w:val="-6"/>
        </w:rPr>
        <w:t xml:space="preserve"> </w:t>
      </w:r>
      <w:r w:rsidRPr="00215B12">
        <w:t>o</w:t>
      </w:r>
      <w:r w:rsidRPr="00215B12">
        <w:rPr>
          <w:spacing w:val="-6"/>
        </w:rPr>
        <w:t xml:space="preserve"> </w:t>
      </w:r>
      <w:r w:rsidRPr="00215B12">
        <w:t>por</w:t>
      </w:r>
      <w:r w:rsidRPr="00215B12">
        <w:rPr>
          <w:spacing w:val="-6"/>
        </w:rPr>
        <w:t xml:space="preserve"> </w:t>
      </w:r>
      <w:r w:rsidRPr="00215B12">
        <w:t>qué</w:t>
      </w:r>
      <w:r w:rsidRPr="00215B12">
        <w:rPr>
          <w:spacing w:val="-6"/>
        </w:rPr>
        <w:t xml:space="preserve"> </w:t>
      </w:r>
      <w:r w:rsidRPr="00215B12">
        <w:t>la</w:t>
      </w:r>
      <w:r w:rsidRPr="00215B12">
        <w:rPr>
          <w:spacing w:val="-6"/>
        </w:rPr>
        <w:t xml:space="preserve"> </w:t>
      </w:r>
      <w:r w:rsidRPr="00215B12">
        <w:t>guía</w:t>
      </w:r>
      <w:r w:rsidRPr="00215B12">
        <w:rPr>
          <w:spacing w:val="-6"/>
        </w:rPr>
        <w:t xml:space="preserve"> </w:t>
      </w:r>
      <w:r w:rsidRPr="00215B12">
        <w:t>de la</w:t>
      </w:r>
      <w:r w:rsidRPr="00215B12">
        <w:rPr>
          <w:spacing w:val="-4"/>
        </w:rPr>
        <w:t xml:space="preserve"> </w:t>
      </w:r>
      <w:r w:rsidRPr="00215B12">
        <w:t>OMS</w:t>
      </w:r>
      <w:r w:rsidRPr="00215B12">
        <w:rPr>
          <w:spacing w:val="-4"/>
        </w:rPr>
        <w:t xml:space="preserve"> </w:t>
      </w:r>
      <w:r w:rsidRPr="00215B12">
        <w:t>es</w:t>
      </w:r>
      <w:r w:rsidRPr="00215B12">
        <w:rPr>
          <w:spacing w:val="-4"/>
        </w:rPr>
        <w:t xml:space="preserve"> </w:t>
      </w:r>
      <w:r w:rsidRPr="00215B12">
        <w:t>la</w:t>
      </w:r>
      <w:r w:rsidRPr="00215B12">
        <w:rPr>
          <w:spacing w:val="-4"/>
        </w:rPr>
        <w:t xml:space="preserve"> </w:t>
      </w:r>
      <w:r w:rsidRPr="00215B12">
        <w:t>referencia</w:t>
      </w:r>
      <w:r w:rsidRPr="00215B12">
        <w:rPr>
          <w:spacing w:val="-4"/>
        </w:rPr>
        <w:t xml:space="preserve"> </w:t>
      </w:r>
      <w:r w:rsidRPr="00215B12">
        <w:t>adecuada,</w:t>
      </w:r>
      <w:r w:rsidRPr="00215B12">
        <w:rPr>
          <w:spacing w:val="-4"/>
        </w:rPr>
        <w:t xml:space="preserve"> </w:t>
      </w:r>
      <w:r w:rsidRPr="00215B12">
        <w:t>ninguna</w:t>
      </w:r>
      <w:r w:rsidRPr="00215B12">
        <w:rPr>
          <w:spacing w:val="-4"/>
        </w:rPr>
        <w:t xml:space="preserve"> </w:t>
      </w:r>
      <w:r w:rsidRPr="00215B12">
        <w:t>de</w:t>
      </w:r>
      <w:r w:rsidRPr="00215B12">
        <w:rPr>
          <w:spacing w:val="-4"/>
        </w:rPr>
        <w:t xml:space="preserve"> </w:t>
      </w:r>
      <w:r w:rsidRPr="00215B12">
        <w:t>las</w:t>
      </w:r>
      <w:r w:rsidRPr="00215B12">
        <w:rPr>
          <w:spacing w:val="-4"/>
        </w:rPr>
        <w:t xml:space="preserve"> </w:t>
      </w:r>
      <w:r w:rsidRPr="00215B12">
        <w:t>decisiones metodológicas habría tenido sentido. El uso de la herramienta se concibió, por tanto, como un complemento</w:t>
      </w:r>
      <w:r w:rsidRPr="00215B12">
        <w:rPr>
          <w:spacing w:val="40"/>
        </w:rPr>
        <w:t xml:space="preserve"> </w:t>
      </w:r>
      <w:r w:rsidRPr="00215B12">
        <w:t>al criterio del equipo y no como un reemplazo.</w:t>
      </w:r>
    </w:p>
    <w:p w14:paraId="74EB9299" w14:textId="77777777" w:rsidR="001555FF" w:rsidRPr="00215B12" w:rsidRDefault="00000000">
      <w:pPr>
        <w:pStyle w:val="Ttulo2"/>
        <w:numPr>
          <w:ilvl w:val="0"/>
          <w:numId w:val="2"/>
        </w:numPr>
        <w:tabs>
          <w:tab w:val="left" w:pos="802"/>
        </w:tabs>
        <w:spacing w:before="157"/>
        <w:ind w:left="802" w:hanging="322"/>
        <w:jc w:val="both"/>
      </w:pPr>
      <w:r w:rsidRPr="00215B12">
        <w:rPr>
          <w:spacing w:val="-2"/>
        </w:rPr>
        <w:t>Limitaciones</w:t>
      </w:r>
    </w:p>
    <w:p w14:paraId="0C63DFA9" w14:textId="77777777" w:rsidR="001555FF" w:rsidRPr="00215B12" w:rsidRDefault="00000000">
      <w:pPr>
        <w:pStyle w:val="Textoindependiente"/>
        <w:spacing w:before="89" w:line="264" w:lineRule="auto"/>
      </w:pPr>
      <w:r w:rsidRPr="00215B12">
        <w:t>Los</w:t>
      </w:r>
      <w:r w:rsidRPr="00215B12">
        <w:rPr>
          <w:spacing w:val="-4"/>
        </w:rPr>
        <w:t xml:space="preserve"> </w:t>
      </w:r>
      <w:r w:rsidRPr="00215B12">
        <w:t>resultados</w:t>
      </w:r>
      <w:r w:rsidRPr="00215B12">
        <w:rPr>
          <w:spacing w:val="-4"/>
        </w:rPr>
        <w:t xml:space="preserve"> </w:t>
      </w:r>
      <w:r w:rsidRPr="00215B12">
        <w:t>deben</w:t>
      </w:r>
      <w:r w:rsidRPr="00215B12">
        <w:rPr>
          <w:spacing w:val="-4"/>
        </w:rPr>
        <w:t xml:space="preserve"> </w:t>
      </w:r>
      <w:r w:rsidRPr="00215B12">
        <w:t>interpretarse</w:t>
      </w:r>
      <w:r w:rsidRPr="00215B12">
        <w:rPr>
          <w:spacing w:val="-4"/>
        </w:rPr>
        <w:t xml:space="preserve"> </w:t>
      </w:r>
      <w:r w:rsidRPr="00215B12">
        <w:t>con</w:t>
      </w:r>
      <w:r w:rsidRPr="00215B12">
        <w:rPr>
          <w:spacing w:val="-4"/>
        </w:rPr>
        <w:t xml:space="preserve"> </w:t>
      </w:r>
      <w:r w:rsidRPr="00215B12">
        <w:t>cautela.</w:t>
      </w:r>
      <w:r w:rsidRPr="00215B12">
        <w:rPr>
          <w:spacing w:val="-4"/>
        </w:rPr>
        <w:t xml:space="preserve"> </w:t>
      </w:r>
      <w:r w:rsidRPr="00215B12">
        <w:t>En</w:t>
      </w:r>
      <w:r w:rsidRPr="00215B12">
        <w:rPr>
          <w:spacing w:val="-4"/>
        </w:rPr>
        <w:t xml:space="preserve"> </w:t>
      </w:r>
      <w:r w:rsidRPr="00215B12">
        <w:t>primer lugar, la red de monitoreo no es homogénea en el tiempo: los años iniciales del periodo cuentan con un número sustancialmente menor de estaciones, por lo que parte de la tendencia descendente observada podría atribuirse a la expansión</w:t>
      </w:r>
      <w:r w:rsidRPr="00215B12">
        <w:rPr>
          <w:spacing w:val="-5"/>
        </w:rPr>
        <w:t xml:space="preserve"> </w:t>
      </w:r>
      <w:r w:rsidRPr="00215B12">
        <w:t>y</w:t>
      </w:r>
      <w:r w:rsidRPr="00215B12">
        <w:rPr>
          <w:spacing w:val="-5"/>
        </w:rPr>
        <w:t xml:space="preserve"> </w:t>
      </w:r>
      <w:r w:rsidRPr="00215B12">
        <w:t>maduración</w:t>
      </w:r>
      <w:r w:rsidRPr="00215B12">
        <w:rPr>
          <w:spacing w:val="-5"/>
        </w:rPr>
        <w:t xml:space="preserve"> </w:t>
      </w:r>
      <w:r w:rsidRPr="00215B12">
        <w:t>de</w:t>
      </w:r>
      <w:r w:rsidRPr="00215B12">
        <w:rPr>
          <w:spacing w:val="-5"/>
        </w:rPr>
        <w:t xml:space="preserve"> </w:t>
      </w:r>
      <w:r w:rsidRPr="00215B12">
        <w:t>la</w:t>
      </w:r>
      <w:r w:rsidRPr="00215B12">
        <w:rPr>
          <w:spacing w:val="-5"/>
        </w:rPr>
        <w:t xml:space="preserve"> </w:t>
      </w:r>
      <w:r w:rsidRPr="00215B12">
        <w:t>red</w:t>
      </w:r>
      <w:r w:rsidRPr="00215B12">
        <w:rPr>
          <w:spacing w:val="-5"/>
        </w:rPr>
        <w:t xml:space="preserve"> </w:t>
      </w:r>
      <w:r w:rsidRPr="00215B12">
        <w:t>más</w:t>
      </w:r>
      <w:r w:rsidRPr="00215B12">
        <w:rPr>
          <w:spacing w:val="-5"/>
        </w:rPr>
        <w:t xml:space="preserve"> </w:t>
      </w:r>
      <w:r w:rsidRPr="00215B12">
        <w:t>que</w:t>
      </w:r>
      <w:r w:rsidRPr="00215B12">
        <w:rPr>
          <w:spacing w:val="-5"/>
        </w:rPr>
        <w:t xml:space="preserve"> </w:t>
      </w:r>
      <w:r w:rsidRPr="00215B12">
        <w:t>a</w:t>
      </w:r>
      <w:r w:rsidRPr="00215B12">
        <w:rPr>
          <w:spacing w:val="-5"/>
        </w:rPr>
        <w:t xml:space="preserve"> </w:t>
      </w:r>
      <w:r w:rsidRPr="00215B12">
        <w:t>una</w:t>
      </w:r>
      <w:r w:rsidRPr="00215B12">
        <w:rPr>
          <w:spacing w:val="-5"/>
        </w:rPr>
        <w:t xml:space="preserve"> </w:t>
      </w:r>
      <w:r w:rsidRPr="00215B12">
        <w:t>mejora</w:t>
      </w:r>
      <w:r w:rsidRPr="00215B12">
        <w:rPr>
          <w:spacing w:val="-5"/>
        </w:rPr>
        <w:t xml:space="preserve"> </w:t>
      </w:r>
      <w:r w:rsidRPr="00215B12">
        <w:t>real de la calidad del aire. En segundo lugar, el análisis se restringe a los registros confiables, lo que reduce el</w:t>
      </w:r>
      <w:r w:rsidRPr="00215B12">
        <w:rPr>
          <w:spacing w:val="40"/>
        </w:rPr>
        <w:t xml:space="preserve"> </w:t>
      </w:r>
      <w:r w:rsidRPr="00215B12">
        <w:t>volumen de datos y podría introducir un sesgo si la confiabilidad se correlaciona con la ubicación o el nivel de contaminación. Finalmente, el estudio es de naturaleza descriptiva y no establece relaciones causales ni incorpora variables explicativas como la densidad poblacional, la actividad industrial o las condiciones meteorológicas.</w:t>
      </w:r>
    </w:p>
    <w:p w14:paraId="6E881568" w14:textId="77777777" w:rsidR="001555FF" w:rsidRPr="00215B12" w:rsidRDefault="00000000">
      <w:pPr>
        <w:pStyle w:val="Ttulo2"/>
        <w:numPr>
          <w:ilvl w:val="0"/>
          <w:numId w:val="2"/>
        </w:numPr>
        <w:tabs>
          <w:tab w:val="left" w:pos="880"/>
        </w:tabs>
        <w:ind w:left="880" w:hanging="400"/>
        <w:jc w:val="both"/>
      </w:pPr>
      <w:r w:rsidRPr="00215B12">
        <w:rPr>
          <w:spacing w:val="-2"/>
        </w:rPr>
        <w:t>Conclusiones</w:t>
      </w:r>
    </w:p>
    <w:p w14:paraId="75AA2DC4" w14:textId="77777777" w:rsidR="001555FF" w:rsidRPr="00215B12" w:rsidRDefault="00000000">
      <w:pPr>
        <w:pStyle w:val="Textoindependiente"/>
        <w:spacing w:before="90" w:line="264" w:lineRule="auto"/>
      </w:pPr>
      <w:r w:rsidRPr="00215B12">
        <w:t>El material particulado fino excede la guía de la OMS en todos los departamentos colombianos con mediciones confiables, cuadruplicándola en los más afectados, lo que confirma</w:t>
      </w:r>
      <w:r w:rsidRPr="00215B12">
        <w:rPr>
          <w:spacing w:val="-1"/>
        </w:rPr>
        <w:t xml:space="preserve"> </w:t>
      </w:r>
      <w:r w:rsidRPr="00215B12">
        <w:t>un</w:t>
      </w:r>
      <w:r w:rsidRPr="00215B12">
        <w:rPr>
          <w:spacing w:val="-1"/>
        </w:rPr>
        <w:t xml:space="preserve"> </w:t>
      </w:r>
      <w:r w:rsidRPr="00215B12">
        <w:t>problema</w:t>
      </w:r>
      <w:r w:rsidRPr="00215B12">
        <w:rPr>
          <w:spacing w:val="-1"/>
        </w:rPr>
        <w:t xml:space="preserve"> </w:t>
      </w:r>
      <w:r w:rsidRPr="00215B12">
        <w:t>de</w:t>
      </w:r>
      <w:r w:rsidRPr="00215B12">
        <w:rPr>
          <w:spacing w:val="-1"/>
        </w:rPr>
        <w:t xml:space="preserve"> </w:t>
      </w:r>
      <w:r w:rsidRPr="00215B12">
        <w:t>salud</w:t>
      </w:r>
      <w:r w:rsidRPr="00215B12">
        <w:rPr>
          <w:spacing w:val="-1"/>
        </w:rPr>
        <w:t xml:space="preserve"> </w:t>
      </w:r>
      <w:r w:rsidRPr="00215B12">
        <w:t>pública</w:t>
      </w:r>
      <w:r w:rsidRPr="00215B12">
        <w:rPr>
          <w:spacing w:val="-1"/>
        </w:rPr>
        <w:t xml:space="preserve"> </w:t>
      </w:r>
      <w:r w:rsidRPr="00215B12">
        <w:t>de</w:t>
      </w:r>
      <w:r w:rsidRPr="00215B12">
        <w:rPr>
          <w:spacing w:val="-1"/>
        </w:rPr>
        <w:t xml:space="preserve"> </w:t>
      </w:r>
      <w:r w:rsidRPr="00215B12">
        <w:t>alcance</w:t>
      </w:r>
      <w:r w:rsidRPr="00215B12">
        <w:rPr>
          <w:spacing w:val="-1"/>
        </w:rPr>
        <w:t xml:space="preserve"> </w:t>
      </w:r>
      <w:r w:rsidRPr="00215B12">
        <w:t>nacional. La tendencia es descendente, aunque condicionada por la evolución de la red de monitoreo. La separación de los registros por confiabilidad resultó determinante para evitar conclusiones</w:t>
      </w:r>
      <w:r w:rsidRPr="00215B12">
        <w:rPr>
          <w:spacing w:val="-5"/>
        </w:rPr>
        <w:t xml:space="preserve"> </w:t>
      </w:r>
      <w:r w:rsidRPr="00215B12">
        <w:t>sesgadas.</w:t>
      </w:r>
      <w:r w:rsidRPr="00215B12">
        <w:rPr>
          <w:spacing w:val="-5"/>
        </w:rPr>
        <w:t xml:space="preserve"> </w:t>
      </w:r>
      <w:r w:rsidRPr="00215B12">
        <w:t>Desde</w:t>
      </w:r>
      <w:r w:rsidRPr="00215B12">
        <w:rPr>
          <w:spacing w:val="-5"/>
        </w:rPr>
        <w:t xml:space="preserve"> </w:t>
      </w:r>
      <w:r w:rsidRPr="00215B12">
        <w:t>la</w:t>
      </w:r>
      <w:r w:rsidRPr="00215B12">
        <w:rPr>
          <w:spacing w:val="-5"/>
        </w:rPr>
        <w:t xml:space="preserve"> </w:t>
      </w:r>
      <w:r w:rsidRPr="00215B12">
        <w:t>perspectiva</w:t>
      </w:r>
      <w:r w:rsidRPr="00215B12">
        <w:rPr>
          <w:spacing w:val="-5"/>
        </w:rPr>
        <w:t xml:space="preserve"> </w:t>
      </w:r>
      <w:r w:rsidRPr="00215B12">
        <w:t>del</w:t>
      </w:r>
      <w:r w:rsidRPr="00215B12">
        <w:rPr>
          <w:spacing w:val="-5"/>
        </w:rPr>
        <w:t xml:space="preserve"> </w:t>
      </w:r>
      <w:r w:rsidRPr="00215B12">
        <w:t>software,</w:t>
      </w:r>
      <w:r w:rsidRPr="00215B12">
        <w:rPr>
          <w:spacing w:val="-5"/>
        </w:rPr>
        <w:t xml:space="preserve"> </w:t>
      </w:r>
      <w:r w:rsidRPr="00215B12">
        <w:t>la arquitectura modular con preservación del archivo original produce un flujo legible, reproducible y extensible. Como trabajo futuro se plantea incorporar un componente predictivo con scikit-learn y enriquecer el análisis con variables socioeconómicas y meteorológicas.</w:t>
      </w:r>
    </w:p>
    <w:p w14:paraId="1CAAA321" w14:textId="77777777" w:rsidR="001555FF" w:rsidRPr="00215B12" w:rsidRDefault="00000000">
      <w:pPr>
        <w:pStyle w:val="Ttulo2"/>
        <w:ind w:left="480" w:firstLine="0"/>
        <w:jc w:val="left"/>
      </w:pPr>
      <w:r w:rsidRPr="00215B12">
        <w:rPr>
          <w:spacing w:val="-2"/>
        </w:rPr>
        <w:t>Referencias</w:t>
      </w:r>
    </w:p>
    <w:p w14:paraId="5940E441" w14:textId="77777777" w:rsidR="001555FF" w:rsidRPr="00215B12" w:rsidRDefault="00000000">
      <w:pPr>
        <w:pStyle w:val="Prrafodelista"/>
        <w:numPr>
          <w:ilvl w:val="0"/>
          <w:numId w:val="1"/>
        </w:numPr>
        <w:tabs>
          <w:tab w:val="left" w:pos="720"/>
          <w:tab w:val="left" w:pos="760"/>
        </w:tabs>
        <w:spacing w:before="88" w:line="261" w:lineRule="auto"/>
        <w:ind w:right="478" w:hanging="240"/>
        <w:jc w:val="both"/>
        <w:rPr>
          <w:sz w:val="16"/>
        </w:rPr>
      </w:pPr>
      <w:r w:rsidRPr="00215B12">
        <w:rPr>
          <w:sz w:val="16"/>
        </w:rPr>
        <w:t>Organización</w:t>
      </w:r>
      <w:r w:rsidRPr="00215B12">
        <w:rPr>
          <w:spacing w:val="40"/>
          <w:sz w:val="16"/>
        </w:rPr>
        <w:t xml:space="preserve"> </w:t>
      </w:r>
      <w:r w:rsidRPr="00215B12">
        <w:rPr>
          <w:sz w:val="16"/>
        </w:rPr>
        <w:t>Mundial de la Salud, «WHO global air quality</w:t>
      </w:r>
      <w:r w:rsidRPr="00215B12">
        <w:rPr>
          <w:spacing w:val="40"/>
          <w:sz w:val="16"/>
        </w:rPr>
        <w:t xml:space="preserve"> </w:t>
      </w:r>
      <w:r w:rsidRPr="00215B12">
        <w:rPr>
          <w:sz w:val="16"/>
        </w:rPr>
        <w:t>guidelines: particulate matter (PM2.5 and PM10), ozone, nitrogen</w:t>
      </w:r>
      <w:r w:rsidRPr="00215B12">
        <w:rPr>
          <w:spacing w:val="40"/>
          <w:sz w:val="16"/>
        </w:rPr>
        <w:t xml:space="preserve"> </w:t>
      </w:r>
      <w:r w:rsidRPr="00215B12">
        <w:rPr>
          <w:sz w:val="16"/>
        </w:rPr>
        <w:t>dioxide, sulfur dioxide and carbon monoxide», Ginebra, 2021.</w:t>
      </w:r>
    </w:p>
    <w:p w14:paraId="29818574" w14:textId="77777777" w:rsidR="001555FF" w:rsidRPr="00215B12" w:rsidRDefault="00000000">
      <w:pPr>
        <w:pStyle w:val="Prrafodelista"/>
        <w:numPr>
          <w:ilvl w:val="0"/>
          <w:numId w:val="1"/>
        </w:numPr>
        <w:tabs>
          <w:tab w:val="left" w:pos="720"/>
          <w:tab w:val="left" w:pos="724"/>
        </w:tabs>
        <w:spacing w:before="38" w:line="261" w:lineRule="auto"/>
        <w:ind w:right="478" w:hanging="240"/>
        <w:jc w:val="both"/>
        <w:rPr>
          <w:sz w:val="16"/>
        </w:rPr>
      </w:pPr>
      <w:r w:rsidRPr="00215B12">
        <w:rPr>
          <w:sz w:val="16"/>
        </w:rPr>
        <w:t>Gobierno de Colombia, «Portal de Datos Abiertos — Calidad del</w:t>
      </w:r>
      <w:r w:rsidRPr="00215B12">
        <w:rPr>
          <w:spacing w:val="40"/>
          <w:sz w:val="16"/>
        </w:rPr>
        <w:t xml:space="preserve"> </w:t>
      </w:r>
      <w:r w:rsidRPr="00215B12">
        <w:rPr>
          <w:sz w:val="16"/>
        </w:rPr>
        <w:t>Aire en Colombia», datos.gov.co.</w:t>
      </w:r>
    </w:p>
    <w:p w14:paraId="68E985EF" w14:textId="77777777" w:rsidR="001555FF" w:rsidRPr="00215B12" w:rsidRDefault="00000000">
      <w:pPr>
        <w:pStyle w:val="Prrafodelista"/>
        <w:numPr>
          <w:ilvl w:val="0"/>
          <w:numId w:val="1"/>
        </w:numPr>
        <w:tabs>
          <w:tab w:val="left" w:pos="706"/>
        </w:tabs>
        <w:ind w:left="706" w:hanging="226"/>
        <w:jc w:val="both"/>
        <w:rPr>
          <w:sz w:val="16"/>
        </w:rPr>
      </w:pPr>
      <w:r w:rsidRPr="00215B12">
        <w:rPr>
          <w:sz w:val="16"/>
        </w:rPr>
        <w:t xml:space="preserve">J. W. Tukey, «Exploratory Data Analysis», Addison-Wesley, </w:t>
      </w:r>
      <w:r w:rsidRPr="00215B12">
        <w:rPr>
          <w:spacing w:val="-2"/>
          <w:sz w:val="16"/>
        </w:rPr>
        <w:t>1977.</w:t>
      </w:r>
    </w:p>
    <w:p w14:paraId="61C41703" w14:textId="77777777" w:rsidR="001555FF" w:rsidRPr="00215B12" w:rsidRDefault="00000000">
      <w:pPr>
        <w:pStyle w:val="Prrafodelista"/>
        <w:numPr>
          <w:ilvl w:val="0"/>
          <w:numId w:val="1"/>
        </w:numPr>
        <w:tabs>
          <w:tab w:val="left" w:pos="720"/>
          <w:tab w:val="left" w:pos="764"/>
        </w:tabs>
        <w:spacing w:before="56" w:line="261" w:lineRule="auto"/>
        <w:ind w:right="478" w:hanging="240"/>
        <w:jc w:val="both"/>
        <w:rPr>
          <w:sz w:val="16"/>
        </w:rPr>
      </w:pPr>
      <w:r w:rsidRPr="00215B12">
        <w:rPr>
          <w:sz w:val="16"/>
        </w:rPr>
        <w:t>W.</w:t>
      </w:r>
      <w:r w:rsidRPr="00215B12">
        <w:rPr>
          <w:spacing w:val="40"/>
          <w:sz w:val="16"/>
        </w:rPr>
        <w:t xml:space="preserve"> </w:t>
      </w:r>
      <w:r w:rsidRPr="00215B12">
        <w:rPr>
          <w:sz w:val="16"/>
        </w:rPr>
        <w:t>McKinney, «Data Structures for Statistical Computing in</w:t>
      </w:r>
      <w:r w:rsidRPr="00215B12">
        <w:rPr>
          <w:spacing w:val="40"/>
          <w:sz w:val="16"/>
        </w:rPr>
        <w:t xml:space="preserve"> </w:t>
      </w:r>
      <w:r w:rsidRPr="00215B12">
        <w:rPr>
          <w:sz w:val="16"/>
        </w:rPr>
        <w:t>Python», en Proc. 9th Python in Science Conf., 2010, pp. 56–61.</w:t>
      </w:r>
    </w:p>
    <w:p w14:paraId="3AB3AB3A" w14:textId="77777777" w:rsidR="001555FF" w:rsidRPr="00215B12" w:rsidRDefault="00000000">
      <w:pPr>
        <w:pStyle w:val="Prrafodelista"/>
        <w:numPr>
          <w:ilvl w:val="0"/>
          <w:numId w:val="1"/>
        </w:numPr>
        <w:tabs>
          <w:tab w:val="left" w:pos="720"/>
          <w:tab w:val="left" w:pos="792"/>
        </w:tabs>
        <w:spacing w:line="261" w:lineRule="auto"/>
        <w:ind w:right="478" w:hanging="240"/>
        <w:jc w:val="both"/>
        <w:rPr>
          <w:sz w:val="16"/>
        </w:rPr>
      </w:pPr>
      <w:r w:rsidRPr="00215B12">
        <w:rPr>
          <w:sz w:val="16"/>
        </w:rPr>
        <w:tab/>
        <w:t>J. D. Hunter, «Matplotlib: A 2D Graphics Environment»,</w:t>
      </w:r>
      <w:r w:rsidRPr="00215B12">
        <w:rPr>
          <w:spacing w:val="40"/>
          <w:sz w:val="16"/>
        </w:rPr>
        <w:t xml:space="preserve"> </w:t>
      </w:r>
      <w:r w:rsidRPr="00215B12">
        <w:rPr>
          <w:sz w:val="16"/>
        </w:rPr>
        <w:t>Computing in Science &amp; Engineering, vol. 9, n.º 3, pp. 90–95,</w:t>
      </w:r>
      <w:r w:rsidRPr="00215B12">
        <w:rPr>
          <w:spacing w:val="40"/>
          <w:sz w:val="16"/>
        </w:rPr>
        <w:t xml:space="preserve"> </w:t>
      </w:r>
      <w:r w:rsidRPr="00215B12">
        <w:rPr>
          <w:spacing w:val="-2"/>
          <w:sz w:val="16"/>
        </w:rPr>
        <w:t>2007.</w:t>
      </w:r>
    </w:p>
    <w:p w14:paraId="19BCA172" w14:textId="77777777" w:rsidR="001555FF" w:rsidRPr="00215B12" w:rsidRDefault="001555FF">
      <w:pPr>
        <w:pStyle w:val="Prrafodelista"/>
        <w:spacing w:line="261" w:lineRule="auto"/>
        <w:rPr>
          <w:sz w:val="16"/>
        </w:rPr>
        <w:sectPr w:rsidR="001555FF" w:rsidRPr="00215B12">
          <w:pgSz w:w="12240" w:h="15840"/>
          <w:pgMar w:top="1140" w:right="720" w:bottom="700" w:left="720" w:header="0" w:footer="519" w:gutter="0"/>
          <w:cols w:num="2" w:space="720" w:equalWidth="0">
            <w:col w:w="5118" w:space="138"/>
            <w:col w:w="5544"/>
          </w:cols>
        </w:sectPr>
      </w:pPr>
    </w:p>
    <w:p w14:paraId="748A4FED" w14:textId="7208424B" w:rsidR="001555FF" w:rsidRPr="00215B12" w:rsidRDefault="00000000">
      <w:pPr>
        <w:pStyle w:val="Prrafodelista"/>
        <w:numPr>
          <w:ilvl w:val="0"/>
          <w:numId w:val="1"/>
        </w:numPr>
        <w:tabs>
          <w:tab w:val="left" w:pos="717"/>
          <w:tab w:val="left" w:pos="720"/>
        </w:tabs>
        <w:spacing w:before="70" w:line="261" w:lineRule="auto"/>
        <w:ind w:right="5734" w:hanging="240"/>
        <w:rPr>
          <w:sz w:val="16"/>
        </w:rPr>
      </w:pPr>
      <w:r w:rsidRPr="00215B12">
        <w:rPr>
          <w:sz w:val="16"/>
        </w:rPr>
        <w:lastRenderedPageBreak/>
        <w:t>Anthropic, «Claude», asistente de inteligencia artificial generativa,</w:t>
      </w:r>
      <w:r w:rsidRPr="00215B12">
        <w:rPr>
          <w:spacing w:val="40"/>
          <w:sz w:val="16"/>
        </w:rPr>
        <w:t xml:space="preserve"> </w:t>
      </w:r>
      <w:r w:rsidRPr="00215B12">
        <w:rPr>
          <w:spacing w:val="-2"/>
          <w:sz w:val="16"/>
        </w:rPr>
        <w:t>2026.</w:t>
      </w:r>
      <w:r w:rsidR="00215B12" w:rsidRPr="00215B12">
        <w:rPr>
          <w:spacing w:val="-2"/>
          <w:sz w:val="16"/>
        </w:rPr>
        <w:t>Z</w:t>
      </w:r>
    </w:p>
    <w:sectPr w:rsidR="001555FF" w:rsidRPr="00215B12">
      <w:pgSz w:w="12240" w:h="15840"/>
      <w:pgMar w:top="1140" w:right="720" w:bottom="700" w:left="720" w:header="0" w:footer="5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7BBA2" w14:textId="77777777" w:rsidR="00895F4B" w:rsidRDefault="00895F4B">
      <w:r>
        <w:separator/>
      </w:r>
    </w:p>
  </w:endnote>
  <w:endnote w:type="continuationSeparator" w:id="0">
    <w:p w14:paraId="4F05B340" w14:textId="77777777" w:rsidR="00895F4B" w:rsidRDefault="00895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580D0" w14:textId="77777777" w:rsidR="001555FF" w:rsidRDefault="00000000">
    <w:pPr>
      <w:pStyle w:val="Textoindependiente"/>
      <w:spacing w:before="0" w:line="14" w:lineRule="auto"/>
      <w:ind w:left="0" w:right="0" w:firstLine="0"/>
      <w:jc w:val="left"/>
      <w:rPr>
        <w:sz w:val="20"/>
      </w:rPr>
    </w:pPr>
    <w:r>
      <w:rPr>
        <w:noProof/>
        <w:sz w:val="20"/>
      </w:rPr>
      <mc:AlternateContent>
        <mc:Choice Requires="wps">
          <w:drawing>
            <wp:anchor distT="0" distB="0" distL="0" distR="0" simplePos="0" relativeHeight="487501824" behindDoc="1" locked="0" layoutInCell="1" allowOverlap="1" wp14:anchorId="18CEEE25" wp14:editId="5592BF42">
              <wp:simplePos x="0" y="0"/>
              <wp:positionH relativeFrom="page">
                <wp:posOffset>3822700</wp:posOffset>
              </wp:positionH>
              <wp:positionV relativeFrom="page">
                <wp:posOffset>9589403</wp:posOffset>
              </wp:positionV>
              <wp:extent cx="13970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38430"/>
                      </a:xfrm>
                      <a:prstGeom prst="rect">
                        <a:avLst/>
                      </a:prstGeom>
                    </wps:spPr>
                    <wps:txbx>
                      <w:txbxContent>
                        <w:p w14:paraId="215138C7" w14:textId="77777777" w:rsidR="001555F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18CEEE25" id="_x0000_t202" coordsize="21600,21600" o:spt="202" path="m,l,21600r21600,l21600,xe">
              <v:stroke joinstyle="miter"/>
              <v:path gradientshapeok="t" o:connecttype="rect"/>
            </v:shapetype>
            <v:shape id="Textbox 1" o:spid="_x0000_s1027" type="#_x0000_t202" style="position:absolute;margin-left:301pt;margin-top:755.05pt;width:11pt;height:10.9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" filled="f" stroked="f">
              <v:textbox inset="0,0,0,0">
                <w:txbxContent>
                  <w:p w14:paraId="215138C7" w14:textId="77777777" w:rsidR="001555FF" w:rsidRDefault="00000000">
                    <w:pPr>
                      <w:spacing w:before="13"/>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65972" w14:textId="77777777" w:rsidR="00895F4B" w:rsidRDefault="00895F4B">
      <w:r>
        <w:separator/>
      </w:r>
    </w:p>
  </w:footnote>
  <w:footnote w:type="continuationSeparator" w:id="0">
    <w:p w14:paraId="417D2A57" w14:textId="77777777" w:rsidR="00895F4B" w:rsidRDefault="00895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F1F00"/>
    <w:multiLevelType w:val="hybridMultilevel"/>
    <w:tmpl w:val="01B282D0"/>
    <w:lvl w:ilvl="0" w:tplc="C6E0FA70">
      <w:start w:val="1"/>
      <w:numFmt w:val="decimal"/>
      <w:lvlText w:val="[%1]"/>
      <w:lvlJc w:val="left"/>
      <w:pPr>
        <w:ind w:left="720" w:hanging="281"/>
        <w:jc w:val="left"/>
      </w:pPr>
      <w:rPr>
        <w:rFonts w:ascii="Times New Roman" w:eastAsia="Times New Roman" w:hAnsi="Times New Roman" w:cs="Times New Roman" w:hint="default"/>
        <w:b w:val="0"/>
        <w:bCs w:val="0"/>
        <w:i w:val="0"/>
        <w:iCs w:val="0"/>
        <w:spacing w:val="0"/>
        <w:w w:val="100"/>
        <w:sz w:val="16"/>
        <w:szCs w:val="16"/>
        <w:lang w:val="es-ES" w:eastAsia="en-US" w:bidi="ar-SA"/>
      </w:rPr>
    </w:lvl>
    <w:lvl w:ilvl="1" w:tplc="1D98CB50">
      <w:numFmt w:val="bullet"/>
      <w:lvlText w:val="•"/>
      <w:lvlJc w:val="left"/>
      <w:pPr>
        <w:ind w:left="1202" w:hanging="281"/>
      </w:pPr>
      <w:rPr>
        <w:rFonts w:hint="default"/>
        <w:lang w:val="es-ES" w:eastAsia="en-US" w:bidi="ar-SA"/>
      </w:rPr>
    </w:lvl>
    <w:lvl w:ilvl="2" w:tplc="55FAE286">
      <w:numFmt w:val="bullet"/>
      <w:lvlText w:val="•"/>
      <w:lvlJc w:val="left"/>
      <w:pPr>
        <w:ind w:left="1684" w:hanging="281"/>
      </w:pPr>
      <w:rPr>
        <w:rFonts w:hint="default"/>
        <w:lang w:val="es-ES" w:eastAsia="en-US" w:bidi="ar-SA"/>
      </w:rPr>
    </w:lvl>
    <w:lvl w:ilvl="3" w:tplc="B2EA2EA0">
      <w:numFmt w:val="bullet"/>
      <w:lvlText w:val="•"/>
      <w:lvlJc w:val="left"/>
      <w:pPr>
        <w:ind w:left="2167" w:hanging="281"/>
      </w:pPr>
      <w:rPr>
        <w:rFonts w:hint="default"/>
        <w:lang w:val="es-ES" w:eastAsia="en-US" w:bidi="ar-SA"/>
      </w:rPr>
    </w:lvl>
    <w:lvl w:ilvl="4" w:tplc="2D2C7614">
      <w:numFmt w:val="bullet"/>
      <w:lvlText w:val="•"/>
      <w:lvlJc w:val="left"/>
      <w:pPr>
        <w:ind w:left="2649" w:hanging="281"/>
      </w:pPr>
      <w:rPr>
        <w:rFonts w:hint="default"/>
        <w:lang w:val="es-ES" w:eastAsia="en-US" w:bidi="ar-SA"/>
      </w:rPr>
    </w:lvl>
    <w:lvl w:ilvl="5" w:tplc="6F384DF2">
      <w:numFmt w:val="bullet"/>
      <w:lvlText w:val="•"/>
      <w:lvlJc w:val="left"/>
      <w:pPr>
        <w:ind w:left="3132" w:hanging="281"/>
      </w:pPr>
      <w:rPr>
        <w:rFonts w:hint="default"/>
        <w:lang w:val="es-ES" w:eastAsia="en-US" w:bidi="ar-SA"/>
      </w:rPr>
    </w:lvl>
    <w:lvl w:ilvl="6" w:tplc="AFA0FD28">
      <w:numFmt w:val="bullet"/>
      <w:lvlText w:val="•"/>
      <w:lvlJc w:val="left"/>
      <w:pPr>
        <w:ind w:left="3614" w:hanging="281"/>
      </w:pPr>
      <w:rPr>
        <w:rFonts w:hint="default"/>
        <w:lang w:val="es-ES" w:eastAsia="en-US" w:bidi="ar-SA"/>
      </w:rPr>
    </w:lvl>
    <w:lvl w:ilvl="7" w:tplc="9D3468F2">
      <w:numFmt w:val="bullet"/>
      <w:lvlText w:val="•"/>
      <w:lvlJc w:val="left"/>
      <w:pPr>
        <w:ind w:left="4096" w:hanging="281"/>
      </w:pPr>
      <w:rPr>
        <w:rFonts w:hint="default"/>
        <w:lang w:val="es-ES" w:eastAsia="en-US" w:bidi="ar-SA"/>
      </w:rPr>
    </w:lvl>
    <w:lvl w:ilvl="8" w:tplc="946C9D52">
      <w:numFmt w:val="bullet"/>
      <w:lvlText w:val="•"/>
      <w:lvlJc w:val="left"/>
      <w:pPr>
        <w:ind w:left="4579" w:hanging="281"/>
      </w:pPr>
      <w:rPr>
        <w:rFonts w:hint="default"/>
        <w:lang w:val="es-ES" w:eastAsia="en-US" w:bidi="ar-SA"/>
      </w:rPr>
    </w:lvl>
  </w:abstractNum>
  <w:abstractNum w:abstractNumId="1" w15:restartNumberingAfterBreak="0">
    <w:nsid w:val="78785C2D"/>
    <w:multiLevelType w:val="hybridMultilevel"/>
    <w:tmpl w:val="081A3AA4"/>
    <w:lvl w:ilvl="0" w:tplc="32B81DF8">
      <w:start w:val="1"/>
      <w:numFmt w:val="upperRoman"/>
      <w:lvlText w:val="%1."/>
      <w:lvlJc w:val="left"/>
      <w:pPr>
        <w:ind w:left="657" w:hanging="178"/>
        <w:jc w:val="left"/>
      </w:pPr>
      <w:rPr>
        <w:rFonts w:ascii="Times New Roman" w:eastAsia="Times New Roman" w:hAnsi="Times New Roman" w:cs="Times New Roman" w:hint="default"/>
        <w:b/>
        <w:bCs/>
        <w:i w:val="0"/>
        <w:iCs w:val="0"/>
        <w:spacing w:val="0"/>
        <w:w w:val="100"/>
        <w:sz w:val="20"/>
        <w:szCs w:val="20"/>
        <w:lang w:val="es-ES" w:eastAsia="en-US" w:bidi="ar-SA"/>
      </w:rPr>
    </w:lvl>
    <w:lvl w:ilvl="1" w:tplc="3C226C38">
      <w:start w:val="1"/>
      <w:numFmt w:val="upperLetter"/>
      <w:lvlText w:val="%2."/>
      <w:lvlJc w:val="left"/>
      <w:pPr>
        <w:ind w:left="702" w:hanging="223"/>
        <w:jc w:val="left"/>
      </w:pPr>
      <w:rPr>
        <w:rFonts w:ascii="Times New Roman" w:eastAsia="Times New Roman" w:hAnsi="Times New Roman" w:cs="Times New Roman" w:hint="default"/>
        <w:b w:val="0"/>
        <w:bCs w:val="0"/>
        <w:i/>
        <w:iCs/>
        <w:spacing w:val="0"/>
        <w:w w:val="100"/>
        <w:sz w:val="20"/>
        <w:szCs w:val="20"/>
        <w:lang w:val="es-ES" w:eastAsia="en-US" w:bidi="ar-SA"/>
      </w:rPr>
    </w:lvl>
    <w:lvl w:ilvl="2" w:tplc="2B62AFAC">
      <w:numFmt w:val="bullet"/>
      <w:lvlText w:val="•"/>
      <w:lvlJc w:val="left"/>
      <w:pPr>
        <w:ind w:left="605" w:hanging="223"/>
      </w:pPr>
      <w:rPr>
        <w:rFonts w:hint="default"/>
        <w:lang w:val="es-ES" w:eastAsia="en-US" w:bidi="ar-SA"/>
      </w:rPr>
    </w:lvl>
    <w:lvl w:ilvl="3" w:tplc="D2B85FEC">
      <w:numFmt w:val="bullet"/>
      <w:lvlText w:val="•"/>
      <w:lvlJc w:val="left"/>
      <w:pPr>
        <w:ind w:left="510" w:hanging="223"/>
      </w:pPr>
      <w:rPr>
        <w:rFonts w:hint="default"/>
        <w:lang w:val="es-ES" w:eastAsia="en-US" w:bidi="ar-SA"/>
      </w:rPr>
    </w:lvl>
    <w:lvl w:ilvl="4" w:tplc="35CAD43C">
      <w:numFmt w:val="bullet"/>
      <w:lvlText w:val="•"/>
      <w:lvlJc w:val="left"/>
      <w:pPr>
        <w:ind w:left="415" w:hanging="223"/>
      </w:pPr>
      <w:rPr>
        <w:rFonts w:hint="default"/>
        <w:lang w:val="es-ES" w:eastAsia="en-US" w:bidi="ar-SA"/>
      </w:rPr>
    </w:lvl>
    <w:lvl w:ilvl="5" w:tplc="A5FC5C9E">
      <w:numFmt w:val="bullet"/>
      <w:lvlText w:val="•"/>
      <w:lvlJc w:val="left"/>
      <w:pPr>
        <w:ind w:left="321" w:hanging="223"/>
      </w:pPr>
      <w:rPr>
        <w:rFonts w:hint="default"/>
        <w:lang w:val="es-ES" w:eastAsia="en-US" w:bidi="ar-SA"/>
      </w:rPr>
    </w:lvl>
    <w:lvl w:ilvl="6" w:tplc="799E22F8">
      <w:numFmt w:val="bullet"/>
      <w:lvlText w:val="•"/>
      <w:lvlJc w:val="left"/>
      <w:pPr>
        <w:ind w:left="226" w:hanging="223"/>
      </w:pPr>
      <w:rPr>
        <w:rFonts w:hint="default"/>
        <w:lang w:val="es-ES" w:eastAsia="en-US" w:bidi="ar-SA"/>
      </w:rPr>
    </w:lvl>
    <w:lvl w:ilvl="7" w:tplc="D4CC4EC8">
      <w:numFmt w:val="bullet"/>
      <w:lvlText w:val="•"/>
      <w:lvlJc w:val="left"/>
      <w:pPr>
        <w:ind w:left="131" w:hanging="223"/>
      </w:pPr>
      <w:rPr>
        <w:rFonts w:hint="default"/>
        <w:lang w:val="es-ES" w:eastAsia="en-US" w:bidi="ar-SA"/>
      </w:rPr>
    </w:lvl>
    <w:lvl w:ilvl="8" w:tplc="B780557C">
      <w:numFmt w:val="bullet"/>
      <w:lvlText w:val="•"/>
      <w:lvlJc w:val="left"/>
      <w:pPr>
        <w:ind w:left="37" w:hanging="223"/>
      </w:pPr>
      <w:rPr>
        <w:rFonts w:hint="default"/>
        <w:lang w:val="es-ES" w:eastAsia="en-US" w:bidi="ar-SA"/>
      </w:rPr>
    </w:lvl>
  </w:abstractNum>
  <w:num w:numId="1" w16cid:durableId="815684073">
    <w:abstractNumId w:val="0"/>
  </w:num>
  <w:num w:numId="2" w16cid:durableId="530342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55FF"/>
    <w:rsid w:val="00041A45"/>
    <w:rsid w:val="000420D3"/>
    <w:rsid w:val="001555FF"/>
    <w:rsid w:val="00215B12"/>
    <w:rsid w:val="002402C6"/>
    <w:rsid w:val="00297AE3"/>
    <w:rsid w:val="003E6C81"/>
    <w:rsid w:val="006F1378"/>
    <w:rsid w:val="00895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D675"/>
  <w15:docId w15:val="{CFD01C3D-B21E-49BC-B070-A3DE470E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65"/>
      <w:ind w:left="286" w:right="284"/>
      <w:jc w:val="center"/>
      <w:outlineLvl w:val="0"/>
    </w:pPr>
    <w:rPr>
      <w:b/>
      <w:bCs/>
      <w:sz w:val="38"/>
      <w:szCs w:val="38"/>
    </w:rPr>
  </w:style>
  <w:style w:type="paragraph" w:styleId="Ttulo2">
    <w:name w:val="heading 2"/>
    <w:basedOn w:val="Normal"/>
    <w:uiPriority w:val="9"/>
    <w:unhideWhenUsed/>
    <w:qFormat/>
    <w:pPr>
      <w:spacing w:before="156"/>
      <w:ind w:left="802" w:hanging="322"/>
      <w:jc w:val="both"/>
      <w:outlineLvl w:val="1"/>
    </w:pPr>
    <w:rPr>
      <w:b/>
      <w:bCs/>
      <w:sz w:val="20"/>
      <w:szCs w:val="20"/>
    </w:rPr>
  </w:style>
  <w:style w:type="paragraph" w:styleId="Ttulo3">
    <w:name w:val="heading 3"/>
    <w:basedOn w:val="Normal"/>
    <w:uiPriority w:val="9"/>
    <w:unhideWhenUsed/>
    <w:qFormat/>
    <w:pPr>
      <w:spacing w:before="130"/>
      <w:ind w:left="702" w:hanging="222"/>
      <w:jc w:val="both"/>
      <w:outlineLvl w:val="2"/>
    </w:pPr>
    <w:rPr>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69"/>
      <w:ind w:left="480" w:right="478" w:firstLine="200"/>
      <w:jc w:val="both"/>
    </w:pPr>
    <w:rPr>
      <w:sz w:val="19"/>
      <w:szCs w:val="19"/>
    </w:rPr>
  </w:style>
  <w:style w:type="paragraph" w:styleId="Prrafodelista">
    <w:name w:val="List Paragraph"/>
    <w:basedOn w:val="Normal"/>
    <w:uiPriority w:val="1"/>
    <w:qFormat/>
    <w:pPr>
      <w:spacing w:before="39"/>
      <w:ind w:left="720" w:hanging="240"/>
      <w:jc w:val="both"/>
    </w:pPr>
  </w:style>
  <w:style w:type="paragraph" w:customStyle="1" w:styleId="TableParagraph">
    <w:name w:val="Table Paragraph"/>
    <w:basedOn w:val="Normal"/>
    <w:uiPriority w:val="1"/>
    <w:qFormat/>
    <w:pPr>
      <w:spacing w:before="45"/>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1893</Words>
  <Characters>10413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leonardo ariza</cp:lastModifiedBy>
  <cp:revision>3</cp:revision>
  <dcterms:created xsi:type="dcterms:W3CDTF">2026-06-14T20:11:00Z</dcterms:created>
  <dcterms:modified xsi:type="dcterms:W3CDTF">2026-06-15T05:31:00Z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(unspecified)</vt:lpwstr>
  </property>
  <property fmtid="{D5CDD505-2E9C-101B-9397-08002B2CF9AE}" pid="5" name="LastSaved">
    <vt:filetime>2026-06-14T00:00:00Z</vt:filetime>
  </property>
  <property fmtid="{D5CDD505-2E9C-101B-9397-08002B2CF9AE}" pid="6" name="Producer">
    <vt:lpwstr>ReportLab PDF Library - (opensource)</vt:lpwstr>
  </property>
</Properties>
</file>