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!)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/>
        <w:t>I am using the provided photos by the videos as placeholders which i’ll change later.</w:t>
      </w:r>
    </w:p>
    <w:p>
      <w:pPr>
        <w:pStyle w:val="Cuerpodetexto"/>
        <w:rPr>
          <w:lang w:val="en-US"/>
        </w:rPr>
      </w:pPr>
      <w:r>
        <w:rPr/>
      </w:r>
    </w:p>
    <w:p>
      <w:pPr>
        <w:pStyle w:val="Cuerpodetexto"/>
        <w:rPr>
          <w:lang w:val="en-US"/>
        </w:rPr>
      </w:pPr>
      <w:r>
        <w:rPr/>
        <w:t>4.9.2022</w:t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LibreOffice/7.3.5.2$Linux_X86_64 LibreOffice_project/30$Build-2</Application>
  <AppVersion>15.0000</AppVersion>
  <Pages>3</Pages>
  <Words>354</Words>
  <Characters>1857</Characters>
  <CharactersWithSpaces>2195</CharactersWithSpaces>
  <Paragraphs>18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2022-09-04T21:21:25Z</dcterms:modified>
  <cp:revision>9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