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DATASTOCK · REGISTRO DE PRUEBAS</w:t>
      </w:r>
    </w:p>
    <w:p>
      <w:r>
        <w:t>UT1 · Ficheros y formatos de intercambio de datos | 2.º DAM | Curso 2026–2027</w:t>
      </w:r>
    </w:p>
    <w:p>
      <w:r>
        <w:t>Esta plantilla debe completarse con las pruebas realmente ejecutadas. No basta con escribir «correcto»: hay que indicar datos de entrada, resultado observado y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Alumno/a</w:t>
            </w:r>
          </w:p>
        </w:tc>
        <w:tc>
          <w:tcPr>
            <w:tcW w:type="dxa" w:w="4320"/>
          </w:tcPr>
          <w:p>
            <w:r>
              <w:t>José Antonio Pastor Rivera</w:t>
            </w:r>
          </w:p>
        </w:tc>
      </w:tr>
      <w:tr>
        <w:tc>
          <w:tcPr>
            <w:tcW w:type="dxa" w:w="4320"/>
          </w:tcPr>
          <w:p>
            <w:r>
              <w:t>Repositorio GitHub (URL)</w:t>
            </w:r>
          </w:p>
        </w:tc>
        <w:tc>
          <w:tcPr>
            <w:tcW w:type="dxa" w:w="4320"/>
          </w:tcPr>
          <w:p>
            <w:r>
              <w:t xml:space="preserve">https://github.com/joseantoniopastorrivera-dev/Data-Access</w:t>
            </w:r>
          </w:p>
        </w:tc>
      </w:tr>
      <w:tr>
        <w:tc>
          <w:tcPr>
            <w:tcW w:type="dxa" w:w="4320"/>
          </w:tcPr>
          <w:p>
            <w:r>
              <w:t>Commit / etiqueta de entrega</w:t>
            </w:r>
          </w:p>
        </w:tc>
        <w:tc>
          <w:tcPr>
            <w:tcW w:type="dxa" w:w="4320"/>
          </w:tcPr>
          <w:p>
            <w:r>
              <w:t xml:space="preserve">Rama main · etiqueta de entrega pendiente (la indicará la profesora)</w:t>
            </w:r>
          </w:p>
        </w:tc>
      </w:tr>
      <w:tr>
        <w:tc>
          <w:tcPr>
            <w:tcW w:type="dxa" w:w="4320"/>
          </w:tcPr>
          <w:p>
            <w:r>
              <w:t>Fecha de ejecución</w:t>
            </w:r>
          </w:p>
        </w:tc>
        <w:tc>
          <w:tcPr>
            <w:tcW w:type="dxa" w:w="4320"/>
          </w:tcPr>
          <w:p>
            <w:r>
              <w:t>29/10/2026</w:t>
            </w:r>
          </w:p>
        </w:tc>
      </w:tr>
    </w:tbl>
    <w:p>
      <w:pPr>
        <w:pStyle w:val="Heading1"/>
      </w:pPr>
      <w:r>
        <w:t>1. Resumen de pruebas</w:t>
      </w:r>
    </w:p>
    <w:p>
      <w:r>
        <w:t>Añade filas si es necesario. Utiliza los identificadores de las pruebas de aceptación de cada requisito del enunciado.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 prueba</w:t>
            </w:r>
          </w:p>
        </w:tc>
        <w:tc>
          <w:tcPr>
            <w:tcW w:type="dxa" w:w="1440"/>
          </w:tcPr>
          <w:p>
            <w:r>
              <w:t>RF</w:t>
            </w:r>
          </w:p>
        </w:tc>
        <w:tc>
          <w:tcPr>
            <w:tcW w:type="dxa" w:w="1440"/>
          </w:tcPr>
          <w:p>
            <w:r>
              <w:t>Entrada / datos</w:t>
            </w:r>
          </w:p>
        </w:tc>
        <w:tc>
          <w:tcPr>
            <w:tcW w:type="dxa" w:w="1440"/>
          </w:tcPr>
          <w:p>
            <w:r>
              <w:t>Esperado</w:t>
            </w:r>
          </w:p>
        </w:tc>
        <w:tc>
          <w:tcPr>
            <w:tcW w:type="dxa" w:w="1440"/>
          </w:tcPr>
          <w:p>
            <w:r>
              <w:t>Obtenido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 xml:space="preserve">CP-FIC-01</w:t>
            </w:r>
          </w:p>
        </w:tc>
        <w:tc>
          <w:tcPr>
            <w:tcW w:type="dxa" w:w="1440"/>
          </w:tcPr>
          <w:p>
            <w:r>
              <w:t xml:space="preserve">RF-FIC-01</w:t>
            </w:r>
          </w:p>
        </w:tc>
        <w:tc>
          <w:tcPr>
            <w:tcW w:type="dxa" w:w="1440"/>
          </w:tcPr>
          <w:p>
            <w:r>
              <w:t xml:space="preserve">Opción 1 · ruta datos/pruebas/rf01 (2 ficheros y 1 directorio)</w:t>
            </w:r>
          </w:p>
        </w:tc>
        <w:tc>
          <w:tcPr>
            <w:tcW w:type="dxa" w:w="1440"/>
          </w:tcPr>
          <w:p>
            <w:r>
              <w:t xml:space="preserve">Se muestran tres elementos y totales correctos</w:t>
            </w:r>
          </w:p>
        </w:tc>
        <w:tc>
          <w:tcPr>
            <w:tcW w:type="dxa" w:w="1440"/>
          </w:tcPr>
          <w:p>
            <w:r>
              <w:t xml:space="preserve">[DIR] antiguos, [FICHERO] catalogo.json 22 bytes, [FICHERO] proveedores.xml 61 bytes; «Total ficheros: 2 | Directorios: 1»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CP-FIC-02</w:t>
            </w:r>
          </w:p>
        </w:tc>
        <w:tc>
          <w:tcPr>
            <w:tcW w:type="dxa" w:w="1440"/>
          </w:tcPr>
          <w:p>
            <w:r>
              <w:t xml:space="preserve">RF-FIC-01</w:t>
            </w:r>
          </w:p>
        </w:tc>
        <w:tc>
          <w:tcPr>
            <w:tcW w:type="dxa" w:w="1440"/>
          </w:tcPr>
          <w:p>
            <w:r>
              <w:t xml:space="preserve">Opción 1 · ruta datos/no_existe</w:t>
            </w:r>
          </w:p>
        </w:tc>
        <w:tc>
          <w:tcPr>
            <w:tcW w:type="dxa" w:w="1440"/>
          </w:tcPr>
          <w:p>
            <w:r>
              <w:t xml:space="preserve">Mensaje de error sin cerrar DataStock</w:t>
            </w:r>
          </w:p>
        </w:tc>
        <w:tc>
          <w:tcPr>
            <w:tcW w:type="dxa" w:w="1440"/>
          </w:tcPr>
          <w:p>
            <w:r>
              <w:t xml:space="preserve">«La ruta no existe: …\datos\no_existe»; vuelve al menú principal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CP-FIC-03</w:t>
            </w:r>
          </w:p>
        </w:tc>
        <w:tc>
          <w:tcPr>
            <w:tcW w:type="dxa" w:w="1440"/>
          </w:tcPr>
          <w:p>
            <w:r>
              <w:t xml:space="preserve">RF-FIC-01</w:t>
            </w:r>
          </w:p>
        </w:tc>
        <w:tc>
          <w:tcPr>
            <w:tcW w:type="dxa" w:w="1440"/>
          </w:tcPr>
          <w:p>
            <w:r>
              <w:t xml:space="preserve">Opción 1 · ruta datos/ejemplos/catalogo_valido.json</w:t>
            </w:r>
          </w:p>
        </w:tc>
        <w:tc>
          <w:tcPr>
            <w:tcW w:type="dxa" w:w="1440"/>
          </w:tcPr>
          <w:p>
            <w:r>
              <w:t xml:space="preserve">Muestra tamaño y ruta absoluta</w:t>
            </w:r>
          </w:p>
        </w:tc>
        <w:tc>
          <w:tcPr>
            <w:tcW w:type="dxa" w:w="1440"/>
          </w:tcPr>
          <w:p>
            <w:r>
              <w:t xml:space="preserve">[FICHERO] catalogo_valido.json, ruta absoluta completa y «Tamaño: 246 bytes»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CP-JSON-01</w:t>
            </w:r>
          </w:p>
        </w:tc>
        <w:tc>
          <w:tcPr>
            <w:tcW w:type="dxa" w:w="1440"/>
          </w:tcPr>
          <w:p>
            <w:r>
              <w:t xml:space="preserve">RF-FIC-02</w:t>
            </w:r>
          </w:p>
        </w:tc>
        <w:tc>
          <w:tcPr>
            <w:tcW w:type="dxa" w:w="1440"/>
          </w:tcPr>
          <w:p>
            <w:r>
              <w:t xml:space="preserve">Opción 2 · datos/pruebas/rf02/tres_validos.json</w:t>
            </w:r>
          </w:p>
        </w:tc>
        <w:tc>
          <w:tcPr>
            <w:tcW w:type="dxa" w:w="1440"/>
          </w:tcPr>
          <w:p>
            <w:r>
              <w:t xml:space="preserve">Se importan los tres</w:t>
            </w:r>
          </w:p>
        </w:tc>
        <w:tc>
          <w:tcPr>
            <w:tcW w:type="dxa" w:w="1440"/>
          </w:tcPr>
          <w:p>
            <w:r>
              <w:t xml:space="preserve">Encontrados: 3 · Importados: 3 · Rechazados: 0; «Productos en memoria: 3»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CP-JSON-02</w:t>
            </w:r>
          </w:p>
        </w:tc>
        <w:tc>
          <w:tcPr>
            <w:tcW w:type="dxa" w:w="1440"/>
          </w:tcPr>
          <w:p>
            <w:r>
              <w:t xml:space="preserve">RF-FIC-02</w:t>
            </w:r>
          </w:p>
        </w:tc>
        <w:tc>
          <w:tcPr>
            <w:tcW w:type="dxa" w:w="1440"/>
          </w:tcPr>
          <w:p>
            <w:r>
              <w:t xml:space="preserve">Opción 2 · datos/pruebas/rf02/tres_validos_dos_invalidos.json</w:t>
            </w:r>
          </w:p>
        </w:tc>
        <w:tc>
          <w:tcPr>
            <w:tcW w:type="dxa" w:w="1440"/>
          </w:tcPr>
          <w:p>
            <w:r>
              <w:t xml:space="preserve">Se importan tres y se explican dos rechazos</w:t>
            </w:r>
          </w:p>
        </w:tc>
        <w:tc>
          <w:tcPr>
            <w:tcW w:type="dxa" w:w="1440"/>
          </w:tcPr>
          <w:p>
            <w:r>
              <w:t xml:space="preserve">Importados: 3 · Rechazados: 2 · «Producto 4 (ALT-204): el precio debe ser mayor que 0» y «Producto 5: el código es obligatorio»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CP-JSON-03</w:t>
            </w:r>
          </w:p>
        </w:tc>
        <w:tc>
          <w:tcPr>
            <w:tcW w:type="dxa" w:w="1440"/>
          </w:tcPr>
          <w:p>
            <w:r>
              <w:t xml:space="preserve">RF-FIC-02</w:t>
            </w:r>
          </w:p>
        </w:tc>
        <w:tc>
          <w:tcPr>
            <w:tcW w:type="dxa" w:w="1440"/>
          </w:tcPr>
          <w:p>
            <w:r>
              <w:t xml:space="preserve">Opción 2 · datos/ejemplos/catalogo_valido.json (2 productos) y después datos/ejemplos/catalogo_malformado.json</w:t>
            </w:r>
          </w:p>
        </w:tc>
        <w:tc>
          <w:tcPr>
            <w:tcW w:type="dxa" w:w="1440"/>
          </w:tcPr>
          <w:p>
            <w:r>
              <w:t xml:space="preserve">No se añade ningún producto</w:t>
            </w:r>
          </w:p>
        </w:tc>
        <w:tc>
          <w:tcPr>
            <w:tcW w:type="dxa" w:w="1440"/>
          </w:tcPr>
          <w:p>
            <w:r>
              <w:t xml:space="preserve">«Importación cancelada: El fichero no es un JSON válido (línea 2, columna 1)…»; los productos en memoria siguen siendo 2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CP-JSON-04</w:t>
            </w:r>
          </w:p>
        </w:tc>
        <w:tc>
          <w:tcPr>
            <w:tcW w:type="dxa" w:w="1440"/>
          </w:tcPr>
          <w:p>
            <w:r>
              <w:t xml:space="preserve">RF-FIC-02</w:t>
            </w:r>
          </w:p>
        </w:tc>
        <w:tc>
          <w:tcPr>
            <w:tcW w:type="dxa" w:w="1440"/>
          </w:tcPr>
          <w:p>
            <w:r>
              <w:t xml:space="preserve">Opción 2 · datos/ejemplos/catalogo_valido.json y después datos/pruebas/rf02/duplicado_existente.json (contiene tec-001)</w:t>
            </w:r>
          </w:p>
        </w:tc>
        <w:tc>
          <w:tcPr>
            <w:tcW w:type="dxa" w:w="1440"/>
          </w:tcPr>
          <w:p>
            <w:r>
              <w:t xml:space="preserve">Se conserva el existente</w:t>
            </w:r>
          </w:p>
        </w:tc>
        <w:tc>
          <w:tcPr>
            <w:tcW w:type="dxa" w:w="1440"/>
          </w:tcPr>
          <w:p>
            <w:r>
              <w:t xml:space="preserve">«Producto 1 (TEC-001): código duplicado: ya existe en el inventario»; no se sustituye; solo se importa HUB-301 (de 2 a 3 productos)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CP-XML-01</w:t>
            </w:r>
          </w:p>
        </w:tc>
        <w:tc>
          <w:tcPr>
            <w:tcW w:type="dxa" w:w="1440"/>
          </w:tcPr>
          <w:p>
            <w:r>
              <w:t xml:space="preserve">RF-FIC-03</w:t>
            </w:r>
          </w:p>
        </w:tc>
        <w:tc>
          <w:tcPr>
            <w:tcW w:type="dxa" w:w="1440"/>
          </w:tcPr>
          <w:p>
            <w:r>
              <w:t xml:space="preserve">Opción 3 · datos/pruebas/rf03/tres_validos.xml</w:t>
            </w:r>
          </w:p>
        </w:tc>
        <w:tc>
          <w:tcPr>
            <w:tcW w:type="dxa" w:w="1440"/>
          </w:tcPr>
          <w:p>
            <w:r>
              <w:t xml:space="preserve">Se importan tres</w:t>
            </w:r>
          </w:p>
        </w:tc>
        <w:tc>
          <w:tcPr>
            <w:tcW w:type="dxa" w:w="1440"/>
          </w:tcPr>
          <w:p>
            <w:r>
              <w:t xml:space="preserve">Encontrados: 3 · Importados: 3 · Rechazados: 0; «Productos en memoria: 3»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CP-XML-02</w:t>
            </w:r>
          </w:p>
        </w:tc>
        <w:tc>
          <w:tcPr>
            <w:tcW w:type="dxa" w:w="1440"/>
          </w:tcPr>
          <w:p>
            <w:r>
              <w:t xml:space="preserve">RF-FIC-03</w:t>
            </w:r>
          </w:p>
        </w:tc>
        <w:tc>
          <w:tcPr>
            <w:tcW w:type="dxa" w:w="1440"/>
          </w:tcPr>
          <w:p>
            <w:r>
              <w:t xml:space="preserve">Opción 3 · datos/pruebas/rf03/con_invalidos.xml (2 válidos, 2 productos con datos incorrectos y un elemento &lt;oferta&gt;)</w:t>
            </w:r>
          </w:p>
        </w:tc>
        <w:tc>
          <w:tcPr>
            <w:tcW w:type="dxa" w:w="1440"/>
          </w:tcPr>
          <w:p>
            <w:r>
              <w:t xml:space="preserve">Se rechazan solo los inválidos</w:t>
            </w:r>
          </w:p>
        </w:tc>
        <w:tc>
          <w:tcPr>
            <w:tcW w:type="dxa" w:w="1440"/>
          </w:tcPr>
          <w:p>
            <w:r>
              <w:t xml:space="preserve">Importados: 2 · Rechazados: 3 · ROU-702 (sin nombre, precio abc), &lt;oferta&gt; inesperado, ANT-704 (stock negativo, proveedorId 0); el &lt;producto&gt; anidado dentro de &lt;extra&gt; no se cuenta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CP-XML-03</w:t>
            </w:r>
          </w:p>
        </w:tc>
        <w:tc>
          <w:tcPr>
            <w:tcW w:type="dxa" w:w="1440"/>
          </w:tcPr>
          <w:p>
            <w:r>
              <w:t xml:space="preserve">RF-FIC-03</w:t>
            </w:r>
          </w:p>
        </w:tc>
        <w:tc>
          <w:tcPr>
            <w:tcW w:type="dxa" w:w="1440"/>
          </w:tcPr>
          <w:p>
            <w:r>
              <w:t xml:space="preserve">Opción 3 · datos/pruebas/rf03/con_dtd_entidad_externa.xml (DOCTYPE con entidad SYSTEM a win.ini)</w:t>
            </w:r>
          </w:p>
        </w:tc>
        <w:tc>
          <w:tcPr>
            <w:tcW w:type="dxa" w:w="1440"/>
          </w:tcPr>
          <w:p>
            <w:r>
              <w:t xml:space="preserve">Se rechaza el documento</w:t>
            </w:r>
          </w:p>
        </w:tc>
        <w:tc>
          <w:tcPr>
            <w:tcW w:type="dxa" w:w="1440"/>
          </w:tcPr>
          <w:p>
            <w:r>
              <w:t xml:space="preserve">«El XML contiene una declaración DOCTYPE (DTD o entidades); se rechaza por seguridad.»; productos en memoria: 0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CP-XML-04</w:t>
            </w:r>
          </w:p>
        </w:tc>
        <w:tc>
          <w:tcPr>
            <w:tcW w:type="dxa" w:w="1440"/>
          </w:tcPr>
          <w:p>
            <w:r>
              <w:t xml:space="preserve">RF-FIC-03</w:t>
            </w:r>
          </w:p>
        </w:tc>
        <w:tc>
          <w:tcPr>
            <w:tcW w:type="dxa" w:w="1440"/>
          </w:tcPr>
          <w:p>
            <w:r>
              <w:t xml:space="preserve">Opción 2 · datos/ejemplos/catalogo_valido.json y después opción 3 · datos/pruebas/rf03/duplicado_respecto_json.xml (TEC-001)</w:t>
            </w:r>
          </w:p>
        </w:tc>
        <w:tc>
          <w:tcPr>
            <w:tcW w:type="dxa" w:w="1440"/>
          </w:tcPr>
          <w:p>
            <w:r>
              <w:t xml:space="preserve">Se rechaza el duplicado</w:t>
            </w:r>
          </w:p>
        </w:tc>
        <w:tc>
          <w:tcPr>
            <w:tcW w:type="dxa" w:w="1440"/>
          </w:tcPr>
          <w:p>
            <w:r>
              <w:t xml:space="preserve">«Producto 1 (TEC-001): código duplicado: ya existe en el inventario»; solo se importa MIC-901 (de 2 a 3 productos)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CP-CON-01</w:t>
            </w:r>
          </w:p>
        </w:tc>
        <w:tc>
          <w:tcPr>
            <w:tcW w:type="dxa" w:w="1440"/>
          </w:tcPr>
          <w:p>
            <w:r>
              <w:t xml:space="preserve">RF-FIC-04</w:t>
            </w:r>
          </w:p>
        </w:tc>
        <w:tc>
          <w:tcPr>
            <w:tcW w:type="dxa" w:w="1440"/>
          </w:tcPr>
          <w:p>
            <w:r>
              <w:t xml:space="preserve">Opción 4 → 1 sin haber importado nada</w:t>
            </w:r>
          </w:p>
        </w:tc>
        <w:tc>
          <w:tcPr>
            <w:tcW w:type="dxa" w:w="1440"/>
          </w:tcPr>
          <w:p>
            <w:r>
              <w:t xml:space="preserve">Mensaje de inventario vacío</w:t>
            </w:r>
          </w:p>
        </w:tc>
        <w:tc>
          <w:tcPr>
            <w:tcW w:type="dxa" w:w="1440"/>
          </w:tcPr>
          <w:p>
            <w:r>
              <w:t xml:space="preserve">«El inventario está vacío. Importa un catálogo JSON o XML (opciones 2 y 3) o recupera un .dat (opción 6).»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CP-CON-02</w:t>
            </w:r>
          </w:p>
        </w:tc>
        <w:tc>
          <w:tcPr>
            <w:tcW w:type="dxa" w:w="1440"/>
          </w:tcPr>
          <w:p>
            <w:r>
              <w:t xml:space="preserve">RF-FIC-04</w:t>
            </w:r>
          </w:p>
        </w:tc>
        <w:tc>
          <w:tcPr>
            <w:tcW w:type="dxa" w:w="1440"/>
          </w:tcPr>
          <w:p>
            <w:r>
              <w:t xml:space="preserve">Importar datos/ejemplos/catalogo_valido.json · opción 4 → 2 · código « tec-001 »</w:t>
            </w:r>
          </w:p>
        </w:tc>
        <w:tc>
          <w:tcPr>
            <w:tcW w:type="dxa" w:w="1440"/>
          </w:tcPr>
          <w:p>
            <w:r>
              <w:t xml:space="preserve">Localiza TEC-001</w:t>
            </w:r>
          </w:p>
        </w:tc>
        <w:tc>
          <w:tcPr>
            <w:tcW w:type="dxa" w:w="1440"/>
          </w:tcPr>
          <w:p>
            <w:r>
              <w:t xml:space="preserve">Ficha: Código TEC-001, Teclado USB, 19.95 € | Stock 12, Categoría 1 | Proveedor 1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CP-CON-03</w:t>
            </w:r>
          </w:p>
        </w:tc>
        <w:tc>
          <w:tcPr>
            <w:tcW w:type="dxa" w:w="1440"/>
          </w:tcPr>
          <w:p>
            <w:r>
              <w:t xml:space="preserve">RF-FIC-04</w:t>
            </w:r>
          </w:p>
        </w:tc>
        <w:tc>
          <w:tcPr>
            <w:tcW w:type="dxa" w:w="1440"/>
          </w:tcPr>
          <w:p>
            <w:r>
              <w:t xml:space="preserve">Importar catalogo_valido.json y datos/pruebas/rf04/teclados.json · opción 4 → 3 · «teclado»</w:t>
            </w:r>
          </w:p>
        </w:tc>
        <w:tc>
          <w:tcPr>
            <w:tcW w:type="dxa" w:w="1440"/>
          </w:tcPr>
          <w:p>
            <w:r>
              <w:t xml:space="preserve">Devuelve coincidencias parciales</w:t>
            </w:r>
          </w:p>
        </w:tc>
        <w:tc>
          <w:tcPr>
            <w:tcW w:type="dxa" w:w="1440"/>
          </w:tcPr>
          <w:p>
            <w:r>
              <w:t xml:space="preserve">4 coincidencias ordenadas por código (ALF-012, FUN-011, TEC-001, TEC-010), incluida «TECLADO» en mayúsculas; RAT-013 no aparece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CP-CON-04</w:t>
            </w:r>
          </w:p>
        </w:tc>
        <w:tc>
          <w:tcPr>
            <w:tcW w:type="dxa" w:w="1440"/>
          </w:tcPr>
          <w:p>
            <w:r>
              <w:t xml:space="preserve">RF-FIC-04</w:t>
            </w:r>
          </w:p>
        </w:tc>
        <w:tc>
          <w:tcPr>
            <w:tcW w:type="dxa" w:w="1440"/>
          </w:tcPr>
          <w:p>
            <w:r>
              <w:t xml:space="preserve">Importar catalogo_valido.json (opción 2) y catalogo_valido.xml (opción 3) · opción 4 → 1</w:t>
            </w:r>
          </w:p>
        </w:tc>
        <w:tc>
          <w:tcPr>
            <w:tcW w:type="dxa" w:w="1440"/>
          </w:tcPr>
          <w:p>
            <w:r>
              <w:t xml:space="preserve">Se ven productos de ambos formatos</w:t>
            </w:r>
          </w:p>
        </w:tc>
        <w:tc>
          <w:tcPr>
            <w:tcW w:type="dxa" w:w="1440"/>
          </w:tcPr>
          <w:p>
            <w:r>
              <w:t xml:space="preserve">MON-003 (del XML), RAT-002 y TEC-001 (del JSON), ordenados por código · «Total: 3 productos»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CP-EXP-01</w:t>
            </w:r>
          </w:p>
        </w:tc>
        <w:tc>
          <w:tcPr>
            <w:tcW w:type="dxa" w:w="1440"/>
          </w:tcPr>
          <w:p>
            <w:r>
              <w:t xml:space="preserve">RF-FIC-05</w:t>
            </w:r>
          </w:p>
        </w:tc>
        <w:tc>
          <w:tcPr>
            <w:tcW w:type="dxa" w:w="1440"/>
          </w:tcPr>
          <w:p>
            <w:r>
              <w:t xml:space="preserve">Importar datos/pruebas/rf02/tres_validos.json · opción 5 → 1 · datos/salidas/cp_exp_01.json</w:t>
            </w:r>
          </w:p>
        </w:tc>
        <w:tc>
          <w:tcPr>
            <w:tcW w:type="dxa" w:w="1440"/>
          </w:tcPr>
          <w:p>
            <w:r>
              <w:t xml:space="preserve">JSON válido con tres productos</w:t>
            </w:r>
          </w:p>
        </w:tc>
        <w:tc>
          <w:tcPr>
            <w:tcW w:type="dxa" w:w="1440"/>
          </w:tcPr>
          <w:p>
            <w:r>
              <w:t xml:space="preserve">«Fichero generado correctamente» · 3 exportados; json.load de Python lo lee con 3 productos ordenados por código (evidencia: datos/pruebas/rf05/cp_exp_01.json)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CP-EXP-02</w:t>
            </w:r>
          </w:p>
        </w:tc>
        <w:tc>
          <w:tcPr>
            <w:tcW w:type="dxa" w:w="1440"/>
          </w:tcPr>
          <w:p>
            <w:r>
              <w:t xml:space="preserve">RF-FIC-05</w:t>
            </w:r>
          </w:p>
        </w:tc>
        <w:tc>
          <w:tcPr>
            <w:tcW w:type="dxa" w:w="1440"/>
          </w:tcPr>
          <w:p>
            <w:r>
              <w:t xml:space="preserve">Mismo inventario · opción 5 → 2 · datos/salidas/cp_exp_02.xml</w:t>
            </w:r>
          </w:p>
        </w:tc>
        <w:tc>
          <w:tcPr>
            <w:tcW w:type="dxa" w:w="1440"/>
          </w:tcPr>
          <w:p>
            <w:r>
              <w:t xml:space="preserve">XML válido con tres productos</w:t>
            </w:r>
          </w:p>
        </w:tc>
        <w:tc>
          <w:tcPr>
            <w:tcW w:type="dxa" w:w="1440"/>
          </w:tcPr>
          <w:p>
            <w:r>
              <w:t xml:space="preserve">3 exportados; cabecera UTF-8, &lt;catalogo&gt; con 3 &lt;producto&gt; indentados; minidom de Python lo analiza sin errores (evidencia: datos/pruebas/rf05/cp_exp_02.xml)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CP-EXP-03</w:t>
            </w:r>
          </w:p>
        </w:tc>
        <w:tc>
          <w:tcPr>
            <w:tcW w:type="dxa" w:w="1440"/>
          </w:tcPr>
          <w:p>
            <w:r>
              <w:t xml:space="preserve">RF-FIC-05</w:t>
            </w:r>
          </w:p>
        </w:tc>
        <w:tc>
          <w:tcPr>
            <w:tcW w:type="dxa" w:w="1440"/>
          </w:tcPr>
          <w:p>
            <w:r>
              <w:t xml:space="preserve">datos/salidas/existente.json con «CONTENIDO ORIGINAL» · exportar JSON a esa ruta y responder N</w:t>
            </w:r>
          </w:p>
        </w:tc>
        <w:tc>
          <w:tcPr>
            <w:tcW w:type="dxa" w:w="1440"/>
          </w:tcPr>
          <w:p>
            <w:r>
              <w:t xml:space="preserve">Fichero original intacto</w:t>
            </w:r>
          </w:p>
        </w:tc>
        <w:tc>
          <w:tcPr>
            <w:tcW w:type="dxa" w:w="1440"/>
          </w:tcPr>
          <w:p>
            <w:r>
              <w:t xml:space="preserve">«Exportación cancelada. El fichero existente no se ha modificado.»; mismo hash SHA-1 antes y después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CP-EXP-04</w:t>
            </w:r>
          </w:p>
        </w:tc>
        <w:tc>
          <w:tcPr>
            <w:tcW w:type="dxa" w:w="1440"/>
          </w:tcPr>
          <w:p>
            <w:r>
              <w:t xml:space="preserve">RF-FIC-05</w:t>
            </w:r>
          </w:p>
        </w:tc>
        <w:tc>
          <w:tcPr>
            <w:tcW w:type="dxa" w:w="1440"/>
          </w:tcPr>
          <w:p>
            <w:r>
              <w:t xml:space="preserve">Importar catalogo_valido.json → exportar XML → importar ese XML en otra ejecución → exportar JSON</w:t>
            </w:r>
          </w:p>
        </w:tc>
        <w:tc>
          <w:tcPr>
            <w:tcW w:type="dxa" w:w="1440"/>
          </w:tcPr>
          <w:p>
            <w:r>
              <w:t xml:space="preserve">Se conservan los datos</w:t>
            </w:r>
          </w:p>
        </w:tc>
        <w:tc>
          <w:tcPr>
            <w:tcW w:type="dxa" w:w="1440"/>
          </w:tcPr>
          <w:p>
            <w:r>
              <w:t xml:space="preserve">Los dos productos de vuelta son idénticos al original (comparación campo a campo, precios como Decimal: 19.95 y 14.50)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CP-EXP-05</w:t>
            </w:r>
          </w:p>
        </w:tc>
        <w:tc>
          <w:tcPr>
            <w:tcW w:type="dxa" w:w="1440"/>
          </w:tcPr>
          <w:p>
            <w:r>
              <w:t xml:space="preserve">RF-FIC-05</w:t>
            </w:r>
          </w:p>
        </w:tc>
        <w:tc>
          <w:tcPr>
            <w:tcW w:type="dxa" w:w="1440"/>
          </w:tcPr>
          <w:p>
            <w:r>
              <w:t xml:space="preserve">Exportar tres productos a cp_exp_05.json · cerrar · importar ese fichero con el inventario vacío</w:t>
            </w:r>
          </w:p>
        </w:tc>
        <w:tc>
          <w:tcPr>
            <w:tcW w:type="dxa" w:w="1440"/>
          </w:tcPr>
          <w:p>
            <w:r>
              <w:t xml:space="preserve">Se recuperan los mismos productos</w:t>
            </w:r>
          </w:p>
        </w:tc>
        <w:tc>
          <w:tcPr>
            <w:tcW w:type="dxa" w:w="1440"/>
          </w:tcPr>
          <w:p>
            <w:r>
              <w:t xml:space="preserve">Importados: 3; el listado coincide (MON-103, RAT-102, TEC-101 con mismos precios, stock y IDs)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CP-SER-01</w:t>
            </w:r>
          </w:p>
        </w:tc>
        <w:tc>
          <w:tcPr>
            <w:tcW w:type="dxa" w:w="1440"/>
          </w:tcPr>
          <w:p>
            <w:r>
              <w:t xml:space="preserve">RF-FIC-06</w:t>
            </w:r>
          </w:p>
        </w:tc>
        <w:tc>
          <w:tcPr>
            <w:tcW w:type="dxa" w:w="1440"/>
          </w:tcPr>
          <w:p>
            <w:r>
              <w:t xml:space="preserve">Importar tres_validos.json y catalogo_valido.json (5 productos) · opción 6 → 1 · datos/salidas/inventario5.dat · salir · nueva ejecución · opción 6 → 2</w:t>
            </w:r>
          </w:p>
        </w:tc>
        <w:tc>
          <w:tcPr>
            <w:tcW w:type="dxa" w:w="1440"/>
          </w:tcPr>
          <w:p>
            <w:r>
              <w:t xml:space="preserve">Se recuperan los cinco</w:t>
            </w:r>
          </w:p>
        </w:tc>
        <w:tc>
          <w:tcPr>
            <w:tcW w:type="dxa" w:w="1440"/>
          </w:tcPr>
          <w:p>
            <w:r>
              <w:t xml:space="preserve">«Productos guardados: 5»; en la nueva ejecución «Inventario recuperado correctamente · Productos disponibles: 5» y el listado muestra los 5 con sus datos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CP-SER-02</w:t>
            </w:r>
          </w:p>
        </w:tc>
        <w:tc>
          <w:tcPr>
            <w:tcW w:type="dxa" w:w="1440"/>
          </w:tcPr>
          <w:p>
            <w:r>
              <w:t xml:space="preserve">RF-FIC-06</w:t>
            </w:r>
          </w:p>
        </w:tc>
        <w:tc>
          <w:tcPr>
            <w:tcW w:type="dxa" w:w="1440"/>
          </w:tcPr>
          <w:p>
            <w:r>
              <w:t xml:space="preserve">Importar catalogo_valido.json (2 productos) · recuperar inventario5.dat · responder N</w:t>
            </w:r>
          </w:p>
        </w:tc>
        <w:tc>
          <w:tcPr>
            <w:tcW w:type="dxa" w:w="1440"/>
          </w:tcPr>
          <w:p>
            <w:r>
              <w:t xml:space="preserve">Se conserva el inventario actual</w:t>
            </w:r>
          </w:p>
        </w:tc>
        <w:tc>
          <w:tcPr>
            <w:tcW w:type="dxa" w:w="1440"/>
          </w:tcPr>
          <w:p>
            <w:r>
              <w:t xml:space="preserve">«Actualmente hay 2 productos en memoria…» · N · «Recuperación cancelada. Se conserva el inventario actual.»; siguen 2 productos (con S pasan a 5)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CP-SER-03</w:t>
            </w:r>
          </w:p>
        </w:tc>
        <w:tc>
          <w:tcPr>
            <w:tcW w:type="dxa" w:w="1440"/>
          </w:tcPr>
          <w:p>
            <w:r>
              <w:t xml:space="preserve">RF-FIC-06</w:t>
            </w:r>
          </w:p>
        </w:tc>
        <w:tc>
          <w:tcPr>
            <w:tcW w:type="dxa" w:w="1440"/>
          </w:tcPr>
          <w:p>
            <w:r>
              <w:t xml:space="preserve">Con 2 productos en memoria · recuperar datos/pruebas/rf06/truncado.dat (200 primeros bytes de un .dat)</w:t>
            </w:r>
          </w:p>
        </w:tc>
        <w:tc>
          <w:tcPr>
            <w:tcW w:type="dxa" w:w="1440"/>
          </w:tcPr>
          <w:p>
            <w:r>
              <w:t xml:space="preserve">Se informa y no cambia la memoria</w:t>
            </w:r>
          </w:p>
        </w:tc>
        <w:tc>
          <w:tcPr>
            <w:tcW w:type="dxa" w:w="1440"/>
          </w:tcPr>
          <w:p>
            <w:r>
              <w:t xml:space="preserve">«El fichero está dañado o no es un inventario serializado de DataStock» · «El inventario en memoria no ha cambiado» (siguen 2). También se rechazan texto_plano, clase_no_permitida (filtro), precio_negativo, codigo_repetido y no_es_lista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CP-SER-04</w:t>
            </w:r>
          </w:p>
        </w:tc>
        <w:tc>
          <w:tcPr>
            <w:tcW w:type="dxa" w:w="1440"/>
          </w:tcPr>
          <w:p>
            <w:r>
              <w:t xml:space="preserve">RF-FIC-06</w:t>
            </w:r>
          </w:p>
        </w:tc>
        <w:tc>
          <w:tcPr>
            <w:tcW w:type="dxa" w:w="1440"/>
          </w:tcPr>
          <w:p>
            <w:r>
              <w:t xml:space="preserve">Sin importar nada · opción 6 → 1</w:t>
            </w:r>
          </w:p>
        </w:tc>
        <w:tc>
          <w:tcPr>
            <w:tcW w:type="dxa" w:w="1440"/>
          </w:tcPr>
          <w:p>
            <w:r>
              <w:t xml:space="preserve">No se crea fichero</w:t>
            </w:r>
          </w:p>
        </w:tc>
        <w:tc>
          <w:tcPr>
            <w:tcW w:type="dxa" w:w="1440"/>
          </w:tcPr>
          <w:p>
            <w:r>
              <w:t xml:space="preserve">«El inventario está vacío…»; no se pide la ruta ni se crea ningún .dat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CP-XPATH-01</w:t>
            </w:r>
          </w:p>
        </w:tc>
        <w:tc>
          <w:tcPr>
            <w:tcW w:type="dxa" w:w="1440"/>
          </w:tcPr>
          <w:p>
            <w:r>
              <w:t xml:space="preserve">RF-FIC-07</w:t>
            </w:r>
          </w:p>
        </w:tc>
        <w:tc>
          <w:tcPr>
            <w:tcW w:type="dxa" w:w="1440"/>
          </w:tcPr>
          <w:p>
            <w:r>
              <w:t xml:space="preserve">XPathActividad · datos/pruebas/rf07/catalogo_xpath.xml · consulta 1 · « mon-003 »</w:t>
            </w:r>
          </w:p>
        </w:tc>
        <w:tc>
          <w:tcPr>
            <w:tcW w:type="dxa" w:w="1440"/>
          </w:tcPr>
          <w:p>
            <w:r>
              <w:t xml:space="preserve">Se encuentra el producto</w:t>
            </w:r>
          </w:p>
        </w:tc>
        <w:tc>
          <w:tcPr>
            <w:tcW w:type="dxa" w:w="1440"/>
          </w:tcPr>
          <w:p>
            <w:r>
              <w:t xml:space="preserve">«MON-003 Monitor 24 pulgadas 149.99 € | categoría 2» · Productos encontrados: 1 (sin distinguir mayúsculas ni espacios)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CP-XPATH-02</w:t>
            </w:r>
          </w:p>
        </w:tc>
        <w:tc>
          <w:tcPr>
            <w:tcW w:type="dxa" w:w="1440"/>
          </w:tcPr>
          <w:p>
            <w:r>
              <w:t xml:space="preserve">RF-FIC-07</w:t>
            </w:r>
          </w:p>
        </w:tc>
        <w:tc>
          <w:tcPr>
            <w:tcW w:type="dxa" w:w="1440"/>
          </w:tcPr>
          <w:p>
            <w:r>
              <w:t xml:space="preserve">Mismo fichero · consulta 2 · categoría 1</w:t>
            </w:r>
          </w:p>
        </w:tc>
        <w:tc>
          <w:tcPr>
            <w:tcW w:type="dxa" w:w="1440"/>
          </w:tcPr>
          <w:p>
            <w:r>
              <w:t xml:space="preserve">Solo productos de categoría 1</w:t>
            </w:r>
          </w:p>
        </w:tc>
        <w:tc>
          <w:tcPr>
            <w:tcW w:type="dxa" w:w="1440"/>
          </w:tcPr>
          <w:p>
            <w:r>
              <w:t xml:space="preserve">TEC-001 y RAT-002 (ambos categoría 1) · Productos encontrados: 2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CP-XPATH-03</w:t>
            </w:r>
          </w:p>
        </w:tc>
        <w:tc>
          <w:tcPr>
            <w:tcW w:type="dxa" w:w="1440"/>
          </w:tcPr>
          <w:p>
            <w:r>
              <w:t xml:space="preserve">RF-FIC-07</w:t>
            </w:r>
          </w:p>
        </w:tc>
        <w:tc>
          <w:tcPr>
            <w:tcW w:type="dxa" w:w="1440"/>
          </w:tcPr>
          <w:p>
            <w:r>
              <w:t xml:space="preserve">Mismo fichero (incluye IMP-100 con precio 100.00) · consulta 3 · precio mínimo 100</w:t>
            </w:r>
          </w:p>
        </w:tc>
        <w:tc>
          <w:tcPr>
            <w:tcW w:type="dxa" w:w="1440"/>
          </w:tcPr>
          <w:p>
            <w:r>
              <w:t xml:space="preserve">Excluye exactamente 100</w:t>
            </w:r>
          </w:p>
        </w:tc>
        <w:tc>
          <w:tcPr>
            <w:tcW w:type="dxa" w:w="1440"/>
          </w:tcPr>
          <w:p>
            <w:r>
              <w:t xml:space="preserve">Solo MON-003 (149.99) · Productos encontrados: 1; IMP-100 (100.00) queda fuera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CP-XPATH-04</w:t>
            </w:r>
          </w:p>
        </w:tc>
        <w:tc>
          <w:tcPr>
            <w:tcW w:type="dxa" w:w="1440"/>
          </w:tcPr>
          <w:p>
            <w:r>
              <w:t xml:space="preserve">RF-FIC-07</w:t>
            </w:r>
          </w:p>
        </w:tc>
        <w:tc>
          <w:tcPr>
            <w:tcW w:type="dxa" w:w="1440"/>
          </w:tcPr>
          <w:p>
            <w:r>
              <w:t xml:space="preserve">datos/pruebas/rf03/tres_validos.xml · consulta 4</w:t>
            </w:r>
          </w:p>
        </w:tc>
        <w:tc>
          <w:tcPr>
            <w:tcW w:type="dxa" w:w="1440"/>
          </w:tcPr>
          <w:p>
            <w:r>
              <w:t xml:space="preserve">Resultado 3</w:t>
            </w:r>
          </w:p>
        </w:tc>
        <w:tc>
          <w:tcPr>
            <w:tcW w:type="dxa" w:w="1440"/>
          </w:tcPr>
          <w:p>
            <w:r>
              <w:t xml:space="preserve">«Productos en el catálogo: 3» (con catalogo_xpath.xml da 5, contando también ERR-999, cuyo precio es incorrecto)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CP-XPATH-05</w:t>
            </w:r>
          </w:p>
        </w:tc>
        <w:tc>
          <w:tcPr>
            <w:tcW w:type="dxa" w:w="1440"/>
          </w:tcPr>
          <w:p>
            <w:r>
              <w:t xml:space="preserve">RF-FIC-07</w:t>
            </w:r>
          </w:p>
        </w:tc>
        <w:tc>
          <w:tcPr>
            <w:tcW w:type="dxa" w:w="1440"/>
          </w:tcPr>
          <w:p>
            <w:r>
              <w:t xml:space="preserve">datos/pruebas/rf03/con_dtd_entidad_externa.xml</w:t>
            </w:r>
          </w:p>
        </w:tc>
        <w:tc>
          <w:tcPr>
            <w:tcW w:type="dxa" w:w="1440"/>
          </w:tcPr>
          <w:p>
            <w:r>
              <w:t xml:space="preserve">Se rechaza</w:t>
            </w:r>
          </w:p>
        </w:tc>
        <w:tc>
          <w:tcPr>
            <w:tcW w:type="dxa" w:w="1440"/>
          </w:tcPr>
          <w:p>
            <w:r>
              <w:t xml:space="preserve">«El XML contiene una declaración DOCTYPE (DTD o entidades); se rechaza por seguridad.» y vuelve a pedir otro fichero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CP-RAF-01</w:t>
            </w:r>
          </w:p>
        </w:tc>
        <w:tc>
          <w:tcPr>
            <w:tcW w:type="dxa" w:w="1440"/>
          </w:tcPr>
          <w:p>
            <w:r>
              <w:t xml:space="preserve">RF-FIC-08</w:t>
            </w:r>
          </w:p>
        </w:tc>
        <w:tc>
          <w:tcPr>
            <w:tcW w:type="dxa" w:w="1440"/>
          </w:tcPr>
          <w:p>
            <w:r>
              <w:t xml:space="preserve">AccesoAleatorioActividad · datos/salidas/stock.bin · cargar datos/pruebas/rf08/catalogo_stock.json (4 productos) · generar</w:t>
            </w:r>
          </w:p>
        </w:tc>
        <w:tc>
          <w:tcPr>
            <w:tcW w:type="dxa" w:w="1440"/>
          </w:tcPr>
          <w:p>
            <w:r>
              <w:t xml:space="preserve">Fichero de 144 bytes</w:t>
            </w:r>
          </w:p>
        </w:tc>
        <w:tc>
          <w:tcPr>
            <w:tcW w:type="dxa" w:w="1440"/>
          </w:tcPr>
          <w:p>
            <w:r>
              <w:t xml:space="preserve">«Registros: 4 | Tamaño: 144 bytes»; tamaño real en disco 144; listado secuencial ALT-001, CAB-002, MON-003, TEC-004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CP-RAF-02</w:t>
            </w:r>
          </w:p>
        </w:tc>
        <w:tc>
          <w:tcPr>
            <w:tcW w:type="dxa" w:w="1440"/>
          </w:tcPr>
          <w:p>
            <w:r>
              <w:t xml:space="preserve">RF-FIC-08</w:t>
            </w:r>
          </w:p>
        </w:tc>
        <w:tc>
          <w:tcPr>
            <w:tcW w:type="dxa" w:w="1440"/>
          </w:tcPr>
          <w:p>
            <w:r>
              <w:t xml:space="preserve">Nueva ejecución sobre el mismo stock.bin · consultar posición 2</w:t>
            </w:r>
          </w:p>
        </w:tc>
        <w:tc>
          <w:tcPr>
            <w:tcW w:type="dxa" w:w="1440"/>
          </w:tcPr>
          <w:p>
            <w:r>
              <w:t xml:space="preserve">Acceso directo al tercer registro</w:t>
            </w:r>
          </w:p>
        </w:tc>
        <w:tc>
          <w:tcPr>
            <w:tcW w:type="dxa" w:w="1440"/>
          </w:tcPr>
          <w:p>
            <w:r>
              <w:t xml:space="preserve">«[2] MON-003 | 149.99 € | stock 8» leído con seek(2 × 36) sin cargar catálogo ni leer los registros anteriores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CP-RAF-03</w:t>
            </w:r>
          </w:p>
        </w:tc>
        <w:tc>
          <w:tcPr>
            <w:tcW w:type="dxa" w:w="1440"/>
          </w:tcPr>
          <w:p>
            <w:r>
              <w:t xml:space="preserve">RF-FIC-08</w:t>
            </w:r>
          </w:p>
        </w:tc>
        <w:tc>
          <w:tcPr>
            <w:tcW w:type="dxa" w:w="1440"/>
          </w:tcPr>
          <w:p>
            <w:r>
              <w:t xml:space="preserve">Cargar el catálogo en memoria · modificar posición 2 · nuevo stock 15</w:t>
            </w:r>
          </w:p>
        </w:tc>
        <w:tc>
          <w:tcPr>
            <w:tcW w:type="dxa" w:w="1440"/>
          </w:tcPr>
          <w:p>
            <w:r>
              <w:t xml:space="preserve">Solo cambia ese campo</w:t>
            </w:r>
          </w:p>
        </w:tc>
        <w:tc>
          <w:tcPr>
            <w:tcW w:type="dxa" w:w="1440"/>
          </w:tcPr>
          <w:p>
            <w:r>
              <w:t xml:space="preserve">«Actualización correcta: stock 8 → 15»; la comparación byte a byte solo difiere en el byte 107 (campo stock, bytes 104-107); en memoria MON-003 sigue con stock 8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CP-RAF-04</w:t>
            </w:r>
          </w:p>
        </w:tc>
        <w:tc>
          <w:tcPr>
            <w:tcW w:type="dxa" w:w="1440"/>
          </w:tcPr>
          <w:p>
            <w:r>
              <w:t xml:space="preserve">RF-FIC-08</w:t>
            </w:r>
          </w:p>
        </w:tc>
        <w:tc>
          <w:tcPr>
            <w:tcW w:type="dxa" w:w="1440"/>
          </w:tcPr>
          <w:p>
            <w:r>
              <w:t xml:space="preserve">Consultar posición 4 y posición -1 en un fichero de 4 registros; modificar con stock -3</w:t>
            </w:r>
          </w:p>
        </w:tc>
        <w:tc>
          <w:tcPr>
            <w:tcW w:type="dxa" w:w="1440"/>
          </w:tcPr>
          <w:p>
            <w:r>
              <w:t xml:space="preserve">Se rechaza</w:t>
            </w:r>
          </w:p>
        </w:tc>
        <w:tc>
          <w:tcPr>
            <w:tcW w:type="dxa" w:w="1440"/>
          </w:tcPr>
          <w:p>
            <w:r>
              <w:t xml:space="preserve">«Posición fuera de rango: debe estar entre 0 y 3.» (en ambos casos) y «El stock no puede ser negativo.»; el fichero no cambia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  <w:tr>
        <w:tc>
          <w:tcPr>
            <w:tcW w:type="dxa" w:w="1440"/>
          </w:tcPr>
          <w:p>
            <w:r>
              <w:t xml:space="preserve">CP-RAF-05</w:t>
            </w:r>
          </w:p>
        </w:tc>
        <w:tc>
          <w:tcPr>
            <w:tcW w:type="dxa" w:w="1440"/>
          </w:tcPr>
          <w:p>
            <w:r>
              <w:t xml:space="preserve">RF-FIC-08</w:t>
            </w:r>
          </w:p>
        </w:tc>
        <w:tc>
          <w:tcPr>
            <w:tcW w:type="dxa" w:w="1440"/>
          </w:tcPr>
          <w:p>
            <w:r>
              <w:t xml:space="preserve">datos/pruebas/rf08/tamano_invalido.bin (100 bytes) · consultar y mostrar todos</w:t>
            </w:r>
          </w:p>
        </w:tc>
        <w:tc>
          <w:tcPr>
            <w:tcW w:type="dxa" w:w="1440"/>
          </w:tcPr>
          <w:p>
            <w:r>
              <w:t xml:space="preserve">Se informa de fichero inválido</w:t>
            </w:r>
          </w:p>
        </w:tc>
        <w:tc>
          <w:tcPr>
            <w:tcW w:type="dxa" w:w="1440"/>
          </w:tcPr>
          <w:p>
            <w:r>
              <w:t xml:space="preserve">«Fichero inválido: ocupa 100 bytes, que no es múltiplo de 36.»</w:t>
            </w:r>
          </w:p>
        </w:tc>
        <w:tc>
          <w:tcPr>
            <w:tcW w:type="dxa" w:w="1440"/>
          </w:tcPr>
          <w:p>
            <w:r>
              <w:t xml:space="preserve">SUPERADA</w:t>
            </w:r>
          </w:p>
        </w:tc>
      </w:tr>
    </w:tbl>
    <w:p>
      <w:r>
        <w:t>Estados posibles: SUPERADA / NO SUPERADA / NO EJECUTADA. Explica cualquier discrepancia en el apartado de incidencias.</w:t>
      </w:r>
    </w:p>
    <w:p>
      <w:pPr>
        <w:pStyle w:val="Heading1"/>
      </w:pPr>
      <w:r>
        <w:t>2. Ficha detallada de una prueba</w:t>
      </w:r>
    </w:p>
    <w:p>
      <w:r>
        <w:rPr>
          <w:b/>
        </w:rPr>
        <w:t xml:space="preserve">Identificador: </w:t>
      </w:r>
      <w:r>
        <w:t>CP-EXP-01</w:t>
      </w:r>
    </w:p>
    <w:p>
      <w:r>
        <w:rPr>
          <w:b/>
        </w:rPr>
        <w:t xml:space="preserve">Requisito: </w:t>
      </w:r>
      <w:r>
        <w:t>RF-FIC-05 · Exportar catálogo</w:t>
      </w:r>
    </w:p>
    <w:p>
      <w:r>
        <w:rPr>
          <w:b/>
        </w:rPr>
        <w:t xml:space="preserve">Objetivo: </w:t>
      </w:r>
      <w:r>
        <w:t>Comprobar que se genera un JSON válido con los productos del inventario.</w:t>
      </w:r>
    </w:p>
    <w:p>
      <w:r>
        <w:rPr>
          <w:b/>
        </w:rPr>
        <w:t xml:space="preserve">Precondiciones: </w:t>
      </w:r>
      <w:r>
        <w:t>Colección con tres productos válidos.</w:t>
      </w:r>
    </w:p>
    <w:p>
      <w:r>
        <w:rPr>
          <w:b/>
        </w:rPr>
        <w:t xml:space="preserve">Datos de entrada: </w:t>
      </w:r>
      <w:r>
        <w:t>Ruta de destino: datos/salidas/cp_exp_01.json</w:t>
      </w:r>
    </w:p>
    <w:p>
      <w:r>
        <w:rPr>
          <w:b/>
        </w:rPr>
        <w:t xml:space="preserve">Pasos ejecutados: </w:t>
      </w:r>
      <w:r>
        <w:t xml:space="preserve">1. Opción 2: importar datos/pruebas/rf02/tres_validos.json (3 importados).   2. Opción 5 → 1 (Exportar a JSON) con la ruta indicada.   3. Abrir el fichero y leerlo con un analizador JSON externo (json.load de Python).</w:t>
      </w:r>
    </w:p>
    <w:p>
      <w:r>
        <w:rPr>
          <w:b/>
        </w:rPr>
        <w:t xml:space="preserve">Resultado esperado: </w:t>
      </w:r>
      <w:r>
        <w:t>Se genera un JSON válido con tres productos.</w:t>
      </w:r>
    </w:p>
    <w:p>
      <w:r>
        <w:rPr>
          <w:b/>
        </w:rPr>
        <w:t xml:space="preserve">Resultado obtenido: </w:t>
      </w:r>
      <w:r>
        <w:t xml:space="preserve">«Fichero generado correctamente · Formato: JSON | Productos exportados: 3». El fichero tiene la raíz {"productos": [...]} con MON-103, RAT-102 y TEC-101 ordenados por código, en UTF-8 y con sangría; json.load lo lee sin errores y cuenta 3 productos.</w:t>
      </w:r>
    </w:p>
    <w:p>
      <w:r>
        <w:rPr>
          <w:b/>
        </w:rPr>
        <w:t xml:space="preserve">Estado: </w:t>
      </w:r>
      <w:r>
        <w:t>SUPERADA</w:t>
      </w:r>
    </w:p>
    <w:p>
      <w:r>
        <w:rPr>
          <w:b/>
        </w:rPr>
        <w:t xml:space="preserve">Evidencia: </w:t>
      </w:r>
      <w:r>
        <w:t xml:space="preserve">Fichero datos/pruebas/rf05/cp_exp_01.json (commit «test(RF-FIC-05)»); código en el commit «feat(RF-FIC-05): exporta el inventario a JSON y XML».</w:t>
      </w:r>
    </w:p>
    <w:p>
      <w:pPr>
        <w:pStyle w:val="Heading1"/>
      </w:pPr>
      <w:r>
        <w:t>3. Incidencias detectadas y correcciones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 / prueba</w:t>
            </w:r>
          </w:p>
        </w:tc>
        <w:tc>
          <w:tcPr>
            <w:tcW w:type="dxa" w:w="2160"/>
          </w:tcPr>
          <w:p>
            <w:r>
              <w:t>Problema detectado</w:t>
            </w:r>
          </w:p>
        </w:tc>
        <w:tc>
          <w:tcPr>
            <w:tcW w:type="dxa" w:w="2160"/>
          </w:tcPr>
          <w:p>
            <w:r>
              <w:t>Corrección aplicada</w:t>
            </w:r>
          </w:p>
        </w:tc>
        <w:tc>
          <w:tcPr>
            <w:tcW w:type="dxa" w:w="2160"/>
          </w:tcPr>
          <w:p>
            <w:r>
              <w:t>Resultado tras repetir</w:t>
            </w:r>
          </w:p>
        </w:tc>
      </w:tr>
      <w:tr>
        <w:tc>
          <w:tcPr>
            <w:tcW w:type="dxa" w:w="2160"/>
          </w:tcPr>
          <w:p>
            <w:r>
              <w:t xml:space="preserve">RF-FIC-02 · no_estricto_claves_sin_comillas.json</w:t>
            </w:r>
          </w:p>
        </w:tc>
        <w:tc>
          <w:tcPr>
            <w:tcW w:type="dxa" w:w="2160"/>
          </w:tcPr>
          <w:p>
            <w:r>
              <w:t xml:space="preserve">JsonParser.parseReader de Gson es permisivo por defecto: aceptaba {productos:[]} y comillas simples, que no son JSON válido.</w:t>
            </w:r>
          </w:p>
        </w:tc>
        <w:tc>
          <w:tcPr>
            <w:tcW w:type="dxa" w:w="2160"/>
          </w:tcPr>
          <w:p>
            <w:r>
              <w:t xml:space="preserve">Lectura con JsonReader en Strictness.STRICT y comprobación de END_DOCUMENT tras el objeto raíz.</w:t>
            </w:r>
          </w:p>
        </w:tc>
        <w:tc>
          <w:tcPr>
            <w:tcW w:type="dxa" w:w="2160"/>
          </w:tcPr>
          <w:p>
            <w:r>
              <w:t xml:space="preserve">Se rechaza: «El fichero no es un JSON válido (línea 2, columna 4)…». CP-JSON-03 superada.</w:t>
            </w:r>
          </w:p>
        </w:tc>
      </w:tr>
      <w:tr>
        <w:tc>
          <w:tcPr>
            <w:tcW w:type="dxa" w:w="2160"/>
          </w:tcPr>
          <w:p>
            <w:r>
              <w:t xml:space="preserve">RF-FIC-02 · campos_y_tipos_invalidos.json</w:t>
            </w:r>
          </w:p>
        </w:tc>
        <w:tc>
          <w:tcPr>
            <w:tcW w:type="dxa" w:w="2160"/>
          </w:tcPr>
          <w:p>
            <w:r>
              <w:t xml:space="preserve">getAsInt() de Gson convierte "stock": 1.5 en 1 sin avisar, y entraría un stock incorrecto.</w:t>
            </w:r>
          </w:p>
        </w:tc>
        <w:tc>
          <w:tcPr>
            <w:tcW w:type="dxa" w:w="2160"/>
          </w:tcPr>
          <w:p>
            <w:r>
              <w:t xml:space="preserve">Los campos se leen como texto y se convierten con Integer.parseInt y new BigDecimal en ValidadorProducto.</w:t>
            </w:r>
          </w:p>
        </w:tc>
        <w:tc>
          <w:tcPr>
            <w:tcW w:type="dxa" w:w="2160"/>
          </w:tcPr>
          <w:p>
            <w:r>
              <w:t xml:space="preserve">«stock debe ser un número entero (1.5)»: el producto se rechaza.</w:t>
            </w:r>
          </w:p>
        </w:tc>
      </w:tr>
      <w:tr>
        <w:tc>
          <w:tcPr>
            <w:tcW w:type="dxa" w:w="2160"/>
          </w:tcPr>
          <w:p>
            <w:r>
              <w:t xml:space="preserve">RF-FIC-03 · CP-XML-03</w:t>
            </w:r>
          </w:p>
        </w:tc>
        <w:tc>
          <w:tcPr>
            <w:tcW w:type="dxa" w:w="2160"/>
          </w:tcPr>
          <w:p>
            <w:r>
              <w:t xml:space="preserve">Al rechazar el DOCTYPE, DOM imprimía «[Fatal Error] …» en la consola además de lanzar la excepción.</w:t>
            </w:r>
          </w:p>
        </w:tc>
        <w:tc>
          <w:tcPr>
            <w:tcW w:type="dxa" w:w="2160"/>
          </w:tcPr>
          <w:p>
            <w:r>
              <w:t xml:space="preserve">ErrorHandler propio en XmlSeguro que no escribe nada y solo relanza el error.</w:t>
            </w:r>
          </w:p>
        </w:tc>
        <w:tc>
          <w:tcPr>
            <w:tcW w:type="dxa" w:w="2160"/>
          </w:tcPr>
          <w:p>
            <w:r>
              <w:t xml:space="preserve">Solo aparece el mensaje de DataStock. CP-XML-03 superada.</w:t>
            </w:r>
          </w:p>
        </w:tc>
      </w:tr>
      <w:tr>
        <w:tc>
          <w:tcPr>
            <w:tcW w:type="dxa" w:w="2160"/>
          </w:tcPr>
          <w:p>
            <w:r>
              <w:t xml:space="preserve">RF-FIC-05 · CP-EXP-02</w:t>
            </w:r>
          </w:p>
        </w:tc>
        <w:tc>
          <w:tcPr>
            <w:tcW w:type="dxa" w:w="2160"/>
          </w:tcPr>
          <w:p>
            <w:r>
              <w:t xml:space="preserve">El Transformer escribía la cabecera &lt;?xml …?&gt; en la misma línea que &lt;catalogo&gt; (y añadía standalone="no").</w:t>
            </w:r>
          </w:p>
        </w:tc>
        <w:tc>
          <w:tcPr>
            <w:tcW w:type="dxa" w:w="2160"/>
          </w:tcPr>
          <w:p>
            <w:r>
              <w:t xml:space="preserve">La cabecera se escribe a mano y se activa OMIT_XML_DECLARATION.</w:t>
            </w:r>
          </w:p>
        </w:tc>
        <w:tc>
          <w:tcPr>
            <w:tcW w:type="dxa" w:w="2160"/>
          </w:tcPr>
          <w:p>
            <w:r>
              <w:t xml:space="preserve">Cabecera en su propia línea; el XML se vuelve a importar sin errores (CP-EXP-04).</w:t>
            </w:r>
          </w:p>
        </w:tc>
      </w:tr>
      <w:tr>
        <w:tc>
          <w:tcPr>
            <w:tcW w:type="dxa" w:w="2160"/>
          </w:tcPr>
          <w:p>
            <w:r>
              <w:t xml:space="preserve">RF-FIC-06 · CP-SER-01</w:t>
            </w:r>
          </w:p>
        </w:tc>
        <w:tc>
          <w:tcPr>
            <w:tcW w:type="dxa" w:w="2160"/>
          </w:tcPr>
          <w:p>
            <w:r>
              <w:t xml:space="preserve">El filtro de deserialización rechazaba también los .dat válidos: ArrayList crea internamente un Object[].</w:t>
            </w:r>
          </w:p>
        </w:tc>
        <w:tc>
          <w:tcPr>
            <w:tcW w:type="dxa" w:w="2160"/>
          </w:tcPr>
          <w:p>
            <w:r>
              <w:t xml:space="preserve">Se añade java.lang.Object (solo la clase exacta) a la lista blanca y maxdepth pasa de 5 a 10.</w:t>
            </w:r>
          </w:p>
        </w:tc>
        <w:tc>
          <w:tcPr>
            <w:tcW w:type="dxa" w:w="2160"/>
          </w:tcPr>
          <w:p>
            <w:r>
              <w:t xml:space="preserve">CP-SER-01 superada; clase_no_permitida.dat (HashMap) se sigue rechazando.</w:t>
            </w:r>
          </w:p>
        </w:tc>
      </w:tr>
      <w:tr>
        <w:tc>
          <w:tcPr>
            <w:tcW w:type="dxa" w:w="2160"/>
          </w:tcPr>
          <w:p>
            <w:r>
              <w:t xml:space="preserve">INC-01 · Revisión · datos/pruebas/incidencias/precio_gigante.json y precio_gigante.dat</w:t>
            </w:r>
          </w:p>
        </w:tc>
        <w:tc>
          <w:tcPr>
            <w:tcW w:type="dxa" w:w="2160"/>
          </w:tcPr>
          <w:p>
            <w:r>
              <w:t xml:space="preserve">Un precio como 1E999999999 se importaba y, al listar o exportar, toPlainString() intentaba crear un texto de mil millones de cifras: OutOfMemoryError y cierre de la aplicación. También entraban precios con más de 2 decimales.</w:t>
            </w:r>
          </w:p>
        </w:tc>
        <w:tc>
          <w:tcPr>
            <w:tcW w:type="dxa" w:w="2160"/>
          </w:tcPr>
          <w:p>
            <w:r>
              <w:t xml:space="preserve">ValidadorProducto limita el precio a DECIMAL(10,2) (8 cifras enteras y 2 decimales, calculando con long) y lo normaliza a 2 decimales; al recuperar un .dat se usa toString() para no agotar la memoria antes de validar.</w:t>
            </w:r>
          </w:p>
        </w:tc>
        <w:tc>
          <w:tcPr>
            <w:tcW w:type="dxa" w:w="2160"/>
          </w:tcPr>
          <w:p>
            <w:r>
              <w:t xml:space="preserve">BIG-001 rechazado con «el precio no puede superar 99999999.99»; OK-002 se importa, lista y exporta. El .dat manipulado se rechaza. Las 34 pruebas de aceptación siguen superadas.</w:t>
            </w:r>
          </w:p>
        </w:tc>
      </w:tr>
      <w:tr>
        <w:tc>
          <w:tcPr>
            <w:tcW w:type="dxa" w:w="2160"/>
          </w:tcPr>
          <w:p>
            <w:r>
              <w:t xml:space="preserve">INC-02 · Revisión · precios_limite.json</w:t>
            </w:r>
          </w:p>
        </w:tc>
        <w:tc>
          <w:tcPr>
            <w:tcW w:type="dxa" w:w="2160"/>
          </w:tcPr>
          <w:p>
            <w:r>
              <w:t xml:space="preserve">El precio 1E+3 se exportaba a JSON como 1E+3 y a XML como 1000: los dos formatos no eran coherentes.</w:t>
            </w:r>
          </w:p>
        </w:tc>
        <w:tc>
          <w:tcPr>
            <w:tcW w:type="dxa" w:w="2160"/>
          </w:tcPr>
          <w:p>
            <w:r>
              <w:t xml:space="preserve">Se corrige con la normalización a 2 decimales de INC-01.</w:t>
            </w:r>
          </w:p>
        </w:tc>
        <w:tc>
          <w:tcPr>
            <w:tcW w:type="dxa" w:w="2160"/>
          </w:tcPr>
          <w:p>
            <w:r>
              <w:t xml:space="preserve">1E+3 → 1000.00 y "14.5000" → 14.50 en el listado, en JSON y en XML; 99999999.99 se acepta y 100000000 se rechaza.</w:t>
            </w:r>
          </w:p>
        </w:tc>
      </w:tr>
      <w:tr>
        <w:tc>
          <w:tcPr>
            <w:tcW w:type="dxa" w:w="2160"/>
          </w:tcPr>
          <w:p>
            <w:r>
              <w:t xml:space="preserve">INC-03 · Revisión · codificacion_latin1.json</w:t>
            </w:r>
          </w:p>
        </w:tc>
        <w:tc>
          <w:tcPr>
            <w:tcW w:type="dxa" w:w="2160"/>
          </w:tcPr>
          <w:p>
            <w:r>
              <w:t xml:space="preserve">Un JSON guardado en Latin-1 daba «no es un JSON válido: revisa llaves, corchetes…», un mensaje engañoso: el problema es la codificación.</w:t>
            </w:r>
          </w:p>
        </w:tc>
        <w:tc>
          <w:tcPr>
            <w:tcW w:type="dxa" w:w="2160"/>
          </w:tcPr>
          <w:p>
            <w:r>
              <w:t xml:space="preserve">ImportadorJson captura aparte JsonIOException y CharacterCodingException y lo explica.</w:t>
            </w:r>
          </w:p>
        </w:tc>
        <w:tc>
          <w:tcPr>
            <w:tcW w:type="dxa" w:w="2160"/>
          </w:tcPr>
          <w:p>
            <w:r>
              <w:t xml:space="preserve">«El fichero no está codificado en UTF-8: guárdalo como UTF-8 y vuelve a intentarlo.»</w:t>
            </w:r>
          </w:p>
        </w:tc>
      </w:tr>
      <w:tr>
        <w:tc>
          <w:tcPr>
            <w:tcW w:type="dxa" w:w="2160"/>
          </w:tcPr>
          <w:p>
            <w:r>
              <w:t xml:space="preserve">INC-04 · Revisión · solo_primitivos.dat</w:t>
            </w:r>
          </w:p>
        </w:tc>
        <w:tc>
          <w:tcPr>
            <w:tcW w:type="dxa" w:w="2160"/>
          </w:tcPr>
          <w:p>
            <w:r>
              <w:t xml:space="preserve">Un .dat con datos primitivos (writeInt) mostraba «No se pudo leer el fichero: null».</w:t>
            </w:r>
          </w:p>
        </w:tc>
        <w:tc>
          <w:tcPr>
            <w:tcW w:type="dxa" w:w="2160"/>
          </w:tcPr>
          <w:p>
            <w:r>
              <w:t xml:space="preserve">SerializadorInventario captura OptionalDataException con su propio mensaje.</w:t>
            </w:r>
          </w:p>
        </w:tc>
        <w:tc>
          <w:tcPr>
            <w:tcW w:type="dxa" w:w="2160"/>
          </w:tcPr>
          <w:p>
            <w:r>
              <w:t xml:space="preserve">«El fichero contiene datos primitivos en lugar de objetos: no es un inventario guardado por DataStock.»</w:t>
            </w:r>
          </w:p>
        </w:tc>
      </w:tr>
      <w:tr>
        <w:tc>
          <w:tcPr>
            <w:tcW w:type="dxa" w:w="2160"/>
          </w:tcPr>
          <w:p>
            <w:r>
              <w:t xml:space="preserve">INC-05 · Revisión · ficheros de rf03</w:t>
            </w:r>
          </w:p>
        </w:tc>
        <w:tc>
          <w:tcPr>
            <w:tcW w:type="dxa" w:w="2160"/>
          </w:tcPr>
          <w:p>
            <w:r>
              <w:t xml:space="preserve">El análisis seguro del XML y la traducción de sus errores estaban copiados en ImportadorXml y ConsultasXPath (código duplicado, con mensajes distintos).</w:t>
            </w:r>
          </w:p>
        </w:tc>
        <w:tc>
          <w:tcPr>
            <w:tcW w:type="dxa" w:w="2160"/>
          </w:tcPr>
          <w:p>
            <w:r>
              <w:t xml:space="preserve">Nuevo método XmlSeguro.parsear(ruta, raíz) que usan ambas clases.</w:t>
            </w:r>
          </w:p>
        </w:tc>
        <w:tc>
          <w:tcPr>
            <w:tcW w:type="dxa" w:w="2160"/>
          </w:tcPr>
          <w:p>
            <w:r>
              <w:t xml:space="preserve">Mismos mensajes en la opción 3 y en XPathActividad para DOCTYPE, raíz incorrecta y XML mal formado; CP-XML-03 y CP-XPATH-05 siguen superadas.</w:t>
            </w:r>
          </w:p>
        </w:tc>
      </w:tr>
    </w:tbl>
    <w:p>
      <w:pPr>
        <w:pStyle w:val="Heading1"/>
      </w:pPr>
      <w:r>
        <w:t>4. Conclusión de la ejecución</w:t>
      </w:r>
    </w:p>
    <w:p>
      <w:r>
        <w:t xml:space="preserve">Número de pruebas ejecutadas: 34  Superadas: 34  No superadas: 0</w:t>
      </w:r>
    </w:p>
    <w:p>
      <w:r>
        <w:t>Funcionalidades pendientes y observaciones:</w:t>
      </w:r>
    </w:p>
    <w:p>
      <w:r>
        <w:t xml:space="preserve">Todos los requisitos de la UT1 están implementados: RF-FIC-01 a 06 en el menú principal y RF-FIC-07 y 08 como clases ejecutables independientes.</w:t>
      </w:r>
    </w:p>
    <w:p>
      <w:r>
        <w:t xml:space="preserve">Además de las 34 pruebas de aceptación se probaron casos límite (rutas vacías o inválidas, ficheros vacíos, tipos incorrectos, .dat manipulados); los ficheros están en datos/pruebas/.</w:t>
      </w:r>
    </w:p>
    <w:p>
      <w:r>
        <w:t xml:space="preserve">Entorno: mvn exec:java no pudo descargar exec-maven-plugin (error de certificados PKIX); las pruebas se ejecutaron con java -cp target/classes después de mvn compile.</w:t>
      </w:r>
    </w:p>
    <w:p>
      <w:r>
        <w:t xml:space="preserve">Pendiente: etiqueta Git de la entrega, cuando la profesora indique su nombre.</w:t>
      </w:r>
    </w:p>
    <w:p>
      <w:r>
        <w:t>Fecha: 29/10/2026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