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776AB" w14:textId="77777777" w:rsidR="003A667F" w:rsidRPr="00F50A9C" w:rsidRDefault="003A667F">
      <w:pPr>
        <w:ind w:firstLine="0"/>
        <w:jc w:val="center"/>
      </w:pPr>
    </w:p>
    <w:p w14:paraId="2219DAE4" w14:textId="45C94961" w:rsidR="3D261C31" w:rsidRPr="00F50A9C" w:rsidRDefault="3D261C31" w:rsidP="10CA62AA">
      <w:pPr>
        <w:jc w:val="center"/>
      </w:pPr>
      <w:r w:rsidRPr="00F50A9C">
        <w:rPr>
          <w:b/>
          <w:bCs/>
        </w:rPr>
        <w:t>Integración de Modelos calibrados de Gradient Boosting para la Toma de Decisiones en Sistemas ciber-Físico-Sociales</w:t>
      </w:r>
    </w:p>
    <w:p w14:paraId="5D043F2B" w14:textId="01AD7184" w:rsidR="003A667F" w:rsidRPr="00F50A9C" w:rsidRDefault="003A667F" w:rsidP="10CA62AA">
      <w:pPr>
        <w:ind w:firstLine="0"/>
        <w:jc w:val="center"/>
      </w:pPr>
    </w:p>
    <w:p w14:paraId="0473C711" w14:textId="77777777" w:rsidR="003A667F" w:rsidRPr="00F50A9C" w:rsidRDefault="003A667F">
      <w:pPr>
        <w:ind w:firstLine="0"/>
        <w:jc w:val="center"/>
      </w:pPr>
    </w:p>
    <w:p w14:paraId="02D57521" w14:textId="2F667E6F" w:rsidR="10CA62AA" w:rsidRPr="00F50A9C" w:rsidRDefault="10CA62AA" w:rsidP="10CA62AA">
      <w:pPr>
        <w:ind w:firstLine="0"/>
        <w:jc w:val="center"/>
      </w:pPr>
    </w:p>
    <w:p w14:paraId="658907A8" w14:textId="6139F6D4" w:rsidR="1C54A3BE" w:rsidRPr="00F50A9C" w:rsidRDefault="1C54A3BE" w:rsidP="10CA62AA">
      <w:pPr>
        <w:jc w:val="center"/>
      </w:pPr>
      <w:r w:rsidRPr="00F50A9C">
        <w:t>Jose David Arias Pantoja</w:t>
      </w:r>
      <w:bookmarkStart w:id="0" w:name="_Hlk65067898"/>
    </w:p>
    <w:p w14:paraId="11E9DC2A" w14:textId="6CAB1568" w:rsidR="10CA62AA" w:rsidRPr="00F50A9C" w:rsidRDefault="10CA62AA" w:rsidP="10CA62AA">
      <w:pPr>
        <w:ind w:firstLine="0"/>
        <w:jc w:val="center"/>
      </w:pPr>
    </w:p>
    <w:p w14:paraId="5D943432" w14:textId="78C121EF" w:rsidR="003A667F" w:rsidRPr="00F50A9C" w:rsidRDefault="00000000" w:rsidP="11621499">
      <w:pPr>
        <w:ind w:firstLine="0"/>
        <w:jc w:val="center"/>
        <w:rPr>
          <w:rStyle w:val="Estilo2"/>
        </w:rPr>
      </w:pPr>
      <w:sdt>
        <w:sdtPr>
          <w:alias w:val="Tipo de orientador(es)"/>
          <w:tag w:val="Tipo de orientador(es)"/>
          <w:id w:val="1081954988"/>
          <w:placeholder>
            <w:docPart w:val="162EB9A20A914896BBF13FA890590DA4"/>
          </w:placeholder>
          <w15:color w:val="008000"/>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Tutor" w:value="Tutor"/>
            <w:listItem w:displayText="Tutora" w:value="Tutora"/>
            <w:listItem w:displayText="Tutoras" w:value="Tutoras"/>
            <w:listItem w:displayText="Tutores" w:value="Tutores"/>
          </w:dropDownList>
        </w:sdtPr>
        <w:sdtContent>
          <w:r w:rsidR="10CA62AA" w:rsidRPr="00F50A9C">
            <w:t>Asesor</w:t>
          </w:r>
        </w:sdtContent>
      </w:sdt>
      <w:r w:rsidR="006D0C49" w:rsidRPr="00F50A9C">
        <w:br/>
      </w:r>
      <w:r w:rsidR="0084432C" w:rsidRPr="00F50A9C">
        <w:t>Ph.D Nestor Alzate Mejia</w:t>
      </w:r>
    </w:p>
    <w:p w14:paraId="4EB488CC" w14:textId="7881CF06" w:rsidR="003A667F" w:rsidRPr="00F50A9C" w:rsidRDefault="00000000" w:rsidP="10CA62AA">
      <w:pPr>
        <w:ind w:firstLine="0"/>
        <w:jc w:val="center"/>
      </w:pPr>
      <w:sdt>
        <w:sdtPr>
          <w:rPr>
            <w:rStyle w:val="Estilo7"/>
          </w:rPr>
          <w:alias w:val="Tipo de documento"/>
          <w:tag w:val="Tipo de documento"/>
          <w:id w:val="1127737763"/>
          <w:placeholder>
            <w:docPart w:val="4968FF9146D245CFB64C28F2DF0AD739"/>
          </w:placeholder>
          <w15:color w:val="008000"/>
          <w:dropDownList>
            <w:listItem w:displayText="Seleccione tipo de documento" w:value="Seleccione tipo de documento"/>
            <w:listItem w:displayText="Anteproyecto presentado" w:value="Anteproyecto presentado"/>
            <w:listItem w:displayText="Artículo de investigación presentado" w:value="Artículo de investigación presentado"/>
            <w:listItem w:displayText="Artículo de reflexión presentado" w:value="Artículo de reflexión presentado"/>
            <w:listItem w:displayText="Artículo de revisión presentado" w:value="Artículo de revisión presentado"/>
            <w:listItem w:displayText="Ensayo presentado" w:value="Ensayo presentado"/>
            <w:listItem w:displayText="Informe de pasantía en investigación presentado" w:value="Informe de pasantía en investigación presentado"/>
            <w:listItem w:displayText="Informe de práctica presentado" w:value="Informe de práctica presentado"/>
            <w:listItem w:displayText="Plan de negocio presentado" w:value="Plan de negocio presentado"/>
            <w:listItem w:displayText="Proyecto presentado" w:value="Proyecto presentado"/>
            <w:listItem w:displayText="Sistematización de pasantía presentada" w:value="Sistema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listItem w:displayText="Trabajo de investigación presentado" w:value="Trabajo de investigación presentado"/>
          </w:dropDownList>
        </w:sdtPr>
        <w:sdtEndPr>
          <w:rPr>
            <w:rStyle w:val="DefaultParagraphFont"/>
          </w:rPr>
        </w:sdtEndPr>
        <w:sdtContent>
          <w:r w:rsidR="10CA62AA" w:rsidRPr="00F50A9C">
            <w:rPr>
              <w:rStyle w:val="Estilo7"/>
            </w:rPr>
            <w:t>Trabajo de grado presentado</w:t>
          </w:r>
        </w:sdtContent>
      </w:sdt>
      <w:r w:rsidR="10CA62AA" w:rsidRPr="00F50A9C">
        <w:t xml:space="preserve"> para optar al título de </w:t>
      </w:r>
      <w:r w:rsidR="07BA934E" w:rsidRPr="00F50A9C">
        <w:t xml:space="preserve">Ingeniería de Sistemas </w:t>
      </w:r>
    </w:p>
    <w:p w14:paraId="53980BF4" w14:textId="66841D20" w:rsidR="10CA62AA" w:rsidRPr="00F50A9C" w:rsidRDefault="10CA62AA" w:rsidP="10CA62AA">
      <w:pPr>
        <w:ind w:firstLine="0"/>
        <w:jc w:val="center"/>
        <w:rPr>
          <w:color w:val="FF0000"/>
        </w:rPr>
      </w:pPr>
    </w:p>
    <w:p w14:paraId="42D5DC8B" w14:textId="44280B84" w:rsidR="003A667F" w:rsidRPr="00F50A9C" w:rsidRDefault="10CA62AA">
      <w:pPr>
        <w:ind w:firstLine="0"/>
        <w:jc w:val="center"/>
      </w:pPr>
      <w:r w:rsidRPr="00F50A9C">
        <w:rPr>
          <w:rStyle w:val="Estilo3"/>
        </w:rPr>
        <w:t>Universidad Cooperativa de Colombia</w:t>
      </w:r>
    </w:p>
    <w:p w14:paraId="530AEEDB" w14:textId="259F984E" w:rsidR="003A667F" w:rsidRPr="00F50A9C" w:rsidRDefault="10CA62AA">
      <w:pPr>
        <w:ind w:firstLine="0"/>
        <w:jc w:val="center"/>
      </w:pPr>
      <w:r w:rsidRPr="00F50A9C">
        <w:rPr>
          <w:rStyle w:val="CommentTextChar"/>
          <w:sz w:val="24"/>
          <w:szCs w:val="24"/>
        </w:rPr>
        <w:t xml:space="preserve">Facultad de </w:t>
      </w:r>
      <w:r w:rsidR="35397CAF" w:rsidRPr="00F50A9C">
        <w:rPr>
          <w:rStyle w:val="CommentTextChar"/>
          <w:sz w:val="24"/>
          <w:szCs w:val="24"/>
        </w:rPr>
        <w:t>Ingeniería</w:t>
      </w:r>
    </w:p>
    <w:p w14:paraId="62BBB323" w14:textId="0D537AB7" w:rsidR="003A667F" w:rsidRPr="00F50A9C" w:rsidRDefault="10CA62AA" w:rsidP="10CA62AA">
      <w:pPr>
        <w:ind w:firstLine="0"/>
        <w:jc w:val="center"/>
        <w:rPr>
          <w:rStyle w:val="CommentTextChar"/>
          <w:sz w:val="24"/>
          <w:szCs w:val="24"/>
        </w:rPr>
      </w:pPr>
      <w:bookmarkStart w:id="1" w:name="_Hlk66885171"/>
      <w:r w:rsidRPr="00F50A9C">
        <w:rPr>
          <w:rStyle w:val="CommentTextChar"/>
          <w:sz w:val="24"/>
          <w:szCs w:val="24"/>
        </w:rPr>
        <w:t xml:space="preserve">Pregrado de </w:t>
      </w:r>
      <w:r w:rsidR="5773327F" w:rsidRPr="00F50A9C">
        <w:rPr>
          <w:rStyle w:val="CommentTextChar"/>
          <w:sz w:val="24"/>
          <w:szCs w:val="24"/>
        </w:rPr>
        <w:t>Ingeniería de Sistemas</w:t>
      </w:r>
      <w:bookmarkEnd w:id="1"/>
    </w:p>
    <w:p w14:paraId="353DE807" w14:textId="79CA0B89" w:rsidR="003A667F" w:rsidRPr="00F50A9C" w:rsidRDefault="5773327F" w:rsidP="008209E3">
      <w:pPr>
        <w:ind w:firstLine="0"/>
        <w:jc w:val="center"/>
      </w:pPr>
      <w:r w:rsidRPr="00F50A9C">
        <w:t>Cali</w:t>
      </w:r>
      <w:r w:rsidR="10CA62AA" w:rsidRPr="00F50A9C">
        <w:t xml:space="preserve">, Colombia </w:t>
      </w:r>
      <w:r w:rsidR="006D0C49" w:rsidRPr="00F50A9C">
        <w:br/>
      </w:r>
      <w:r w:rsidR="10CA62AA" w:rsidRPr="00F50A9C">
        <w:t>202</w:t>
      </w:r>
      <w:bookmarkEnd w:id="0"/>
      <w:r w:rsidR="009A4B15">
        <w:t>6</w:t>
      </w:r>
      <w:r w:rsidR="006D0C49" w:rsidRPr="00F50A9C">
        <w:br w:type="page"/>
      </w:r>
      <w:bookmarkStart w:id="2" w:name="_Hlk64031905"/>
      <w:bookmarkStart w:id="3" w:name="_Hlk65069342"/>
      <w:bookmarkStart w:id="4" w:name="_Hlk65683077"/>
    </w:p>
    <w:bookmarkEnd w:id="2"/>
    <w:p w14:paraId="4A43DF33" w14:textId="77777777" w:rsidR="003A667F" w:rsidRPr="00F50A9C" w:rsidRDefault="003A667F">
      <w:pPr>
        <w:ind w:firstLine="0"/>
      </w:pPr>
    </w:p>
    <w:p w14:paraId="1AB3713D" w14:textId="77777777" w:rsidR="003A667F" w:rsidRPr="00F50A9C" w:rsidRDefault="10CA62AA">
      <w:pPr>
        <w:ind w:firstLine="0"/>
      </w:pPr>
      <w:bookmarkStart w:id="5" w:name="_Hlk64031990"/>
      <w:bookmarkStart w:id="6" w:name="_Hlk65432254"/>
      <w:r w:rsidRPr="00F50A9C">
        <w:t>El contenido de esta obra corresponde al derecho de expresión de los autores y no compromete el pensamiento institucional de la Universidad Cooperativa de Colombia ni desata su responsabilidad frente a terceros. Los autores asumen la responsabilidad por los derechos de autor y conexos.</w:t>
      </w:r>
    </w:p>
    <w:bookmarkEnd w:id="3"/>
    <w:bookmarkEnd w:id="4"/>
    <w:bookmarkEnd w:id="5"/>
    <w:bookmarkEnd w:id="6"/>
    <w:p w14:paraId="5DE95BCC" w14:textId="77777777" w:rsidR="003A667F" w:rsidRPr="00F50A9C" w:rsidRDefault="006D0C49">
      <w:pPr>
        <w:ind w:firstLine="0"/>
      </w:pPr>
      <w:r w:rsidRPr="00F50A9C">
        <w:br w:type="page"/>
      </w:r>
    </w:p>
    <w:sdt>
      <w:sdtPr>
        <w:rPr>
          <w:rFonts w:ascii="Times New Roman" w:eastAsiaTheme="minorHAnsi" w:hAnsi="Times New Roman" w:cs="Times New Roman"/>
          <w:b/>
          <w:bCs/>
          <w:color w:val="000000" w:themeColor="text1"/>
          <w:sz w:val="24"/>
          <w:szCs w:val="24"/>
          <w:lang w:val="es-CO"/>
        </w:rPr>
        <w:id w:val="-1920466828"/>
        <w:docPartObj>
          <w:docPartGallery w:val="Table of Contents"/>
          <w:docPartUnique/>
        </w:docPartObj>
      </w:sdtPr>
      <w:sdtEndPr>
        <w:rPr>
          <w:color w:val="auto"/>
        </w:rPr>
      </w:sdtEndPr>
      <w:sdtContent>
        <w:p w14:paraId="6BCA3F0D" w14:textId="295DDCAE" w:rsidR="00D4306E" w:rsidRPr="00F50A9C" w:rsidRDefault="00F50A9C" w:rsidP="00F50A9C">
          <w:pPr>
            <w:pStyle w:val="TOCHeading"/>
            <w:jc w:val="center"/>
            <w:rPr>
              <w:rFonts w:ascii="Times New Roman" w:hAnsi="Times New Roman" w:cs="Times New Roman"/>
              <w:b/>
              <w:bCs/>
              <w:color w:val="000000" w:themeColor="text1"/>
              <w:sz w:val="24"/>
              <w:szCs w:val="24"/>
              <w:lang w:val="es-CO"/>
            </w:rPr>
          </w:pPr>
          <w:r w:rsidRPr="00F50A9C">
            <w:rPr>
              <w:rFonts w:ascii="Times New Roman" w:hAnsi="Times New Roman" w:cs="Times New Roman"/>
              <w:b/>
              <w:bCs/>
              <w:color w:val="000000" w:themeColor="text1"/>
              <w:sz w:val="24"/>
              <w:szCs w:val="24"/>
              <w:lang w:val="es-CO"/>
            </w:rPr>
            <w:t>Lista de contenidos</w:t>
          </w:r>
        </w:p>
        <w:p w14:paraId="3519F84C" w14:textId="2F5243DB" w:rsidR="004174C2" w:rsidRDefault="00D4306E">
          <w:pPr>
            <w:pStyle w:val="TOC1"/>
            <w:tabs>
              <w:tab w:val="right" w:leader="dot" w:pos="9350"/>
            </w:tabs>
            <w:rPr>
              <w:rFonts w:asciiTheme="minorHAnsi" w:hAnsiTheme="minorHAnsi" w:cstheme="minorBidi"/>
              <w:noProof/>
              <w:kern w:val="2"/>
              <w14:ligatures w14:val="standardContextual"/>
            </w:rPr>
          </w:pPr>
          <w:r w:rsidRPr="00F50A9C">
            <w:fldChar w:fldCharType="begin"/>
          </w:r>
          <w:r w:rsidRPr="00F50A9C">
            <w:instrText xml:space="preserve"> TOC \o "1-3" \h \z \u </w:instrText>
          </w:r>
          <w:r w:rsidRPr="00F50A9C">
            <w:fldChar w:fldCharType="separate"/>
          </w:r>
          <w:hyperlink w:anchor="_Toc224599093" w:history="1">
            <w:r w:rsidR="004174C2" w:rsidRPr="005A2617">
              <w:rPr>
                <w:rStyle w:val="Hyperlink"/>
                <w:noProof/>
              </w:rPr>
              <w:t>Resumen</w:t>
            </w:r>
            <w:r w:rsidR="004174C2">
              <w:rPr>
                <w:noProof/>
                <w:webHidden/>
              </w:rPr>
              <w:tab/>
            </w:r>
            <w:r w:rsidR="004174C2">
              <w:rPr>
                <w:noProof/>
                <w:webHidden/>
              </w:rPr>
              <w:fldChar w:fldCharType="begin"/>
            </w:r>
            <w:r w:rsidR="004174C2">
              <w:rPr>
                <w:noProof/>
                <w:webHidden/>
              </w:rPr>
              <w:instrText xml:space="preserve"> PAGEREF _Toc224599093 \h </w:instrText>
            </w:r>
            <w:r w:rsidR="004174C2">
              <w:rPr>
                <w:noProof/>
                <w:webHidden/>
              </w:rPr>
            </w:r>
            <w:r w:rsidR="004174C2">
              <w:rPr>
                <w:noProof/>
                <w:webHidden/>
              </w:rPr>
              <w:fldChar w:fldCharType="separate"/>
            </w:r>
            <w:r w:rsidR="004174C2">
              <w:rPr>
                <w:noProof/>
                <w:webHidden/>
              </w:rPr>
              <w:t>7</w:t>
            </w:r>
            <w:r w:rsidR="004174C2">
              <w:rPr>
                <w:noProof/>
                <w:webHidden/>
              </w:rPr>
              <w:fldChar w:fldCharType="end"/>
            </w:r>
          </w:hyperlink>
        </w:p>
        <w:p w14:paraId="40575D2B" w14:textId="1F59F4CD" w:rsidR="004174C2" w:rsidRDefault="004174C2">
          <w:pPr>
            <w:pStyle w:val="TOC1"/>
            <w:tabs>
              <w:tab w:val="right" w:leader="dot" w:pos="9350"/>
            </w:tabs>
            <w:rPr>
              <w:rFonts w:asciiTheme="minorHAnsi" w:hAnsiTheme="minorHAnsi" w:cstheme="minorBidi"/>
              <w:noProof/>
              <w:kern w:val="2"/>
              <w14:ligatures w14:val="standardContextual"/>
            </w:rPr>
          </w:pPr>
          <w:hyperlink w:anchor="_Toc224599094" w:history="1">
            <w:r w:rsidRPr="005A2617">
              <w:rPr>
                <w:rStyle w:val="Hyperlink"/>
                <w:noProof/>
                <w:lang w:val="en-US"/>
              </w:rPr>
              <w:t>Abstract</w:t>
            </w:r>
            <w:r>
              <w:rPr>
                <w:noProof/>
                <w:webHidden/>
              </w:rPr>
              <w:tab/>
            </w:r>
            <w:r>
              <w:rPr>
                <w:noProof/>
                <w:webHidden/>
              </w:rPr>
              <w:fldChar w:fldCharType="begin"/>
            </w:r>
            <w:r>
              <w:rPr>
                <w:noProof/>
                <w:webHidden/>
              </w:rPr>
              <w:instrText xml:space="preserve"> PAGEREF _Toc224599094 \h </w:instrText>
            </w:r>
            <w:r>
              <w:rPr>
                <w:noProof/>
                <w:webHidden/>
              </w:rPr>
            </w:r>
            <w:r>
              <w:rPr>
                <w:noProof/>
                <w:webHidden/>
              </w:rPr>
              <w:fldChar w:fldCharType="separate"/>
            </w:r>
            <w:r>
              <w:rPr>
                <w:noProof/>
                <w:webHidden/>
              </w:rPr>
              <w:t>9</w:t>
            </w:r>
            <w:r>
              <w:rPr>
                <w:noProof/>
                <w:webHidden/>
              </w:rPr>
              <w:fldChar w:fldCharType="end"/>
            </w:r>
          </w:hyperlink>
        </w:p>
        <w:p w14:paraId="729E0120" w14:textId="023B5C50" w:rsidR="004174C2" w:rsidRDefault="004174C2">
          <w:pPr>
            <w:pStyle w:val="TOC1"/>
            <w:tabs>
              <w:tab w:val="right" w:leader="dot" w:pos="9350"/>
            </w:tabs>
            <w:rPr>
              <w:rFonts w:asciiTheme="minorHAnsi" w:hAnsiTheme="minorHAnsi" w:cstheme="minorBidi"/>
              <w:noProof/>
              <w:kern w:val="2"/>
              <w14:ligatures w14:val="standardContextual"/>
            </w:rPr>
          </w:pPr>
          <w:hyperlink w:anchor="_Toc224599095" w:history="1">
            <w:r w:rsidRPr="005A2617">
              <w:rPr>
                <w:rStyle w:val="Hyperlink"/>
                <w:noProof/>
              </w:rPr>
              <w:t>Introducción</w:t>
            </w:r>
            <w:r>
              <w:rPr>
                <w:noProof/>
                <w:webHidden/>
              </w:rPr>
              <w:tab/>
            </w:r>
            <w:r>
              <w:rPr>
                <w:noProof/>
                <w:webHidden/>
              </w:rPr>
              <w:fldChar w:fldCharType="begin"/>
            </w:r>
            <w:r>
              <w:rPr>
                <w:noProof/>
                <w:webHidden/>
              </w:rPr>
              <w:instrText xml:space="preserve"> PAGEREF _Toc224599095 \h </w:instrText>
            </w:r>
            <w:r>
              <w:rPr>
                <w:noProof/>
                <w:webHidden/>
              </w:rPr>
            </w:r>
            <w:r>
              <w:rPr>
                <w:noProof/>
                <w:webHidden/>
              </w:rPr>
              <w:fldChar w:fldCharType="separate"/>
            </w:r>
            <w:r>
              <w:rPr>
                <w:noProof/>
                <w:webHidden/>
              </w:rPr>
              <w:t>10</w:t>
            </w:r>
            <w:r>
              <w:rPr>
                <w:noProof/>
                <w:webHidden/>
              </w:rPr>
              <w:fldChar w:fldCharType="end"/>
            </w:r>
          </w:hyperlink>
        </w:p>
        <w:p w14:paraId="329E25E8" w14:textId="55AF4112" w:rsidR="004174C2" w:rsidRDefault="004174C2">
          <w:pPr>
            <w:pStyle w:val="TOC1"/>
            <w:tabs>
              <w:tab w:val="right" w:leader="dot" w:pos="9350"/>
            </w:tabs>
            <w:rPr>
              <w:rFonts w:asciiTheme="minorHAnsi" w:hAnsiTheme="minorHAnsi" w:cstheme="minorBidi"/>
              <w:noProof/>
              <w:kern w:val="2"/>
              <w14:ligatures w14:val="standardContextual"/>
            </w:rPr>
          </w:pPr>
          <w:hyperlink w:anchor="_Toc224599096" w:history="1">
            <w:r w:rsidRPr="005A2617">
              <w:rPr>
                <w:rStyle w:val="Hyperlink"/>
                <w:noProof/>
              </w:rPr>
              <w:t>Justificación</w:t>
            </w:r>
            <w:r>
              <w:rPr>
                <w:noProof/>
                <w:webHidden/>
              </w:rPr>
              <w:tab/>
            </w:r>
            <w:r>
              <w:rPr>
                <w:noProof/>
                <w:webHidden/>
              </w:rPr>
              <w:fldChar w:fldCharType="begin"/>
            </w:r>
            <w:r>
              <w:rPr>
                <w:noProof/>
                <w:webHidden/>
              </w:rPr>
              <w:instrText xml:space="preserve"> PAGEREF _Toc224599096 \h </w:instrText>
            </w:r>
            <w:r>
              <w:rPr>
                <w:noProof/>
                <w:webHidden/>
              </w:rPr>
            </w:r>
            <w:r>
              <w:rPr>
                <w:noProof/>
                <w:webHidden/>
              </w:rPr>
              <w:fldChar w:fldCharType="separate"/>
            </w:r>
            <w:r>
              <w:rPr>
                <w:noProof/>
                <w:webHidden/>
              </w:rPr>
              <w:t>15</w:t>
            </w:r>
            <w:r>
              <w:rPr>
                <w:noProof/>
                <w:webHidden/>
              </w:rPr>
              <w:fldChar w:fldCharType="end"/>
            </w:r>
          </w:hyperlink>
        </w:p>
        <w:p w14:paraId="782103BA" w14:textId="6AFD136B" w:rsidR="004174C2" w:rsidRDefault="004174C2">
          <w:pPr>
            <w:pStyle w:val="TOC1"/>
            <w:tabs>
              <w:tab w:val="right" w:leader="dot" w:pos="9350"/>
            </w:tabs>
            <w:rPr>
              <w:rFonts w:asciiTheme="minorHAnsi" w:hAnsiTheme="minorHAnsi" w:cstheme="minorBidi"/>
              <w:noProof/>
              <w:kern w:val="2"/>
              <w14:ligatures w14:val="standardContextual"/>
            </w:rPr>
          </w:pPr>
          <w:hyperlink w:anchor="_Toc224599097" w:history="1">
            <w:r w:rsidRPr="005A2617">
              <w:rPr>
                <w:rStyle w:val="Hyperlink"/>
                <w:noProof/>
              </w:rPr>
              <w:t>Planteamiento del Problema</w:t>
            </w:r>
            <w:r>
              <w:rPr>
                <w:noProof/>
                <w:webHidden/>
              </w:rPr>
              <w:tab/>
            </w:r>
            <w:r>
              <w:rPr>
                <w:noProof/>
                <w:webHidden/>
              </w:rPr>
              <w:fldChar w:fldCharType="begin"/>
            </w:r>
            <w:r>
              <w:rPr>
                <w:noProof/>
                <w:webHidden/>
              </w:rPr>
              <w:instrText xml:space="preserve"> PAGEREF _Toc224599097 \h </w:instrText>
            </w:r>
            <w:r>
              <w:rPr>
                <w:noProof/>
                <w:webHidden/>
              </w:rPr>
            </w:r>
            <w:r>
              <w:rPr>
                <w:noProof/>
                <w:webHidden/>
              </w:rPr>
              <w:fldChar w:fldCharType="separate"/>
            </w:r>
            <w:r>
              <w:rPr>
                <w:noProof/>
                <w:webHidden/>
              </w:rPr>
              <w:t>20</w:t>
            </w:r>
            <w:r>
              <w:rPr>
                <w:noProof/>
                <w:webHidden/>
              </w:rPr>
              <w:fldChar w:fldCharType="end"/>
            </w:r>
          </w:hyperlink>
        </w:p>
        <w:p w14:paraId="2598FD98" w14:textId="48E09852" w:rsidR="004174C2" w:rsidRDefault="004174C2">
          <w:pPr>
            <w:pStyle w:val="TOC1"/>
            <w:tabs>
              <w:tab w:val="right" w:leader="dot" w:pos="9350"/>
            </w:tabs>
            <w:rPr>
              <w:rFonts w:asciiTheme="minorHAnsi" w:hAnsiTheme="minorHAnsi" w:cstheme="minorBidi"/>
              <w:noProof/>
              <w:kern w:val="2"/>
              <w14:ligatures w14:val="standardContextual"/>
            </w:rPr>
          </w:pPr>
          <w:hyperlink w:anchor="_Toc224599098" w:history="1">
            <w:r w:rsidRPr="005A2617">
              <w:rPr>
                <w:rStyle w:val="Hyperlink"/>
                <w:noProof/>
              </w:rPr>
              <w:t>Objetivos</w:t>
            </w:r>
            <w:r>
              <w:rPr>
                <w:noProof/>
                <w:webHidden/>
              </w:rPr>
              <w:tab/>
            </w:r>
            <w:r>
              <w:rPr>
                <w:noProof/>
                <w:webHidden/>
              </w:rPr>
              <w:fldChar w:fldCharType="begin"/>
            </w:r>
            <w:r>
              <w:rPr>
                <w:noProof/>
                <w:webHidden/>
              </w:rPr>
              <w:instrText xml:space="preserve"> PAGEREF _Toc224599098 \h </w:instrText>
            </w:r>
            <w:r>
              <w:rPr>
                <w:noProof/>
                <w:webHidden/>
              </w:rPr>
            </w:r>
            <w:r>
              <w:rPr>
                <w:noProof/>
                <w:webHidden/>
              </w:rPr>
              <w:fldChar w:fldCharType="separate"/>
            </w:r>
            <w:r>
              <w:rPr>
                <w:noProof/>
                <w:webHidden/>
              </w:rPr>
              <w:t>25</w:t>
            </w:r>
            <w:r>
              <w:rPr>
                <w:noProof/>
                <w:webHidden/>
              </w:rPr>
              <w:fldChar w:fldCharType="end"/>
            </w:r>
          </w:hyperlink>
        </w:p>
        <w:p w14:paraId="79456FFB" w14:textId="2063D184" w:rsidR="004174C2" w:rsidRDefault="004174C2">
          <w:pPr>
            <w:pStyle w:val="TOC2"/>
            <w:tabs>
              <w:tab w:val="right" w:leader="dot" w:pos="9350"/>
            </w:tabs>
            <w:rPr>
              <w:rFonts w:asciiTheme="minorHAnsi" w:hAnsiTheme="minorHAnsi" w:cstheme="minorBidi"/>
              <w:noProof/>
              <w:kern w:val="2"/>
              <w14:ligatures w14:val="standardContextual"/>
            </w:rPr>
          </w:pPr>
          <w:hyperlink w:anchor="_Toc224599099" w:history="1">
            <w:r w:rsidRPr="005A2617">
              <w:rPr>
                <w:rStyle w:val="Hyperlink"/>
                <w:noProof/>
              </w:rPr>
              <w:t>Objetivo General</w:t>
            </w:r>
            <w:r>
              <w:rPr>
                <w:noProof/>
                <w:webHidden/>
              </w:rPr>
              <w:tab/>
            </w:r>
            <w:r>
              <w:rPr>
                <w:noProof/>
                <w:webHidden/>
              </w:rPr>
              <w:fldChar w:fldCharType="begin"/>
            </w:r>
            <w:r>
              <w:rPr>
                <w:noProof/>
                <w:webHidden/>
              </w:rPr>
              <w:instrText xml:space="preserve"> PAGEREF _Toc224599099 \h </w:instrText>
            </w:r>
            <w:r>
              <w:rPr>
                <w:noProof/>
                <w:webHidden/>
              </w:rPr>
            </w:r>
            <w:r>
              <w:rPr>
                <w:noProof/>
                <w:webHidden/>
              </w:rPr>
              <w:fldChar w:fldCharType="separate"/>
            </w:r>
            <w:r>
              <w:rPr>
                <w:noProof/>
                <w:webHidden/>
              </w:rPr>
              <w:t>25</w:t>
            </w:r>
            <w:r>
              <w:rPr>
                <w:noProof/>
                <w:webHidden/>
              </w:rPr>
              <w:fldChar w:fldCharType="end"/>
            </w:r>
          </w:hyperlink>
        </w:p>
        <w:p w14:paraId="77E5E020" w14:textId="56CC9626"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0" w:history="1">
            <w:r w:rsidRPr="005A2617">
              <w:rPr>
                <w:rStyle w:val="Hyperlink"/>
                <w:noProof/>
              </w:rPr>
              <w:t>Objetivos Específicos</w:t>
            </w:r>
            <w:r>
              <w:rPr>
                <w:noProof/>
                <w:webHidden/>
              </w:rPr>
              <w:tab/>
            </w:r>
            <w:r>
              <w:rPr>
                <w:noProof/>
                <w:webHidden/>
              </w:rPr>
              <w:fldChar w:fldCharType="begin"/>
            </w:r>
            <w:r>
              <w:rPr>
                <w:noProof/>
                <w:webHidden/>
              </w:rPr>
              <w:instrText xml:space="preserve"> PAGEREF _Toc224599100 \h </w:instrText>
            </w:r>
            <w:r>
              <w:rPr>
                <w:noProof/>
                <w:webHidden/>
              </w:rPr>
            </w:r>
            <w:r>
              <w:rPr>
                <w:noProof/>
                <w:webHidden/>
              </w:rPr>
              <w:fldChar w:fldCharType="separate"/>
            </w:r>
            <w:r>
              <w:rPr>
                <w:noProof/>
                <w:webHidden/>
              </w:rPr>
              <w:t>25</w:t>
            </w:r>
            <w:r>
              <w:rPr>
                <w:noProof/>
                <w:webHidden/>
              </w:rPr>
              <w:fldChar w:fldCharType="end"/>
            </w:r>
          </w:hyperlink>
        </w:p>
        <w:p w14:paraId="48D413DA" w14:textId="4F4AF4F0" w:rsidR="004174C2" w:rsidRDefault="004174C2">
          <w:pPr>
            <w:pStyle w:val="TOC1"/>
            <w:tabs>
              <w:tab w:val="right" w:leader="dot" w:pos="9350"/>
            </w:tabs>
            <w:rPr>
              <w:rFonts w:asciiTheme="minorHAnsi" w:hAnsiTheme="minorHAnsi" w:cstheme="minorBidi"/>
              <w:noProof/>
              <w:kern w:val="2"/>
              <w14:ligatures w14:val="standardContextual"/>
            </w:rPr>
          </w:pPr>
          <w:hyperlink w:anchor="_Toc224599101" w:history="1">
            <w:r w:rsidRPr="005A2617">
              <w:rPr>
                <w:rStyle w:val="Hyperlink"/>
                <w:noProof/>
              </w:rPr>
              <w:t>Metodología</w:t>
            </w:r>
            <w:r>
              <w:rPr>
                <w:noProof/>
                <w:webHidden/>
              </w:rPr>
              <w:tab/>
            </w:r>
            <w:r>
              <w:rPr>
                <w:noProof/>
                <w:webHidden/>
              </w:rPr>
              <w:fldChar w:fldCharType="begin"/>
            </w:r>
            <w:r>
              <w:rPr>
                <w:noProof/>
                <w:webHidden/>
              </w:rPr>
              <w:instrText xml:space="preserve"> PAGEREF _Toc224599101 \h </w:instrText>
            </w:r>
            <w:r>
              <w:rPr>
                <w:noProof/>
                <w:webHidden/>
              </w:rPr>
            </w:r>
            <w:r>
              <w:rPr>
                <w:noProof/>
                <w:webHidden/>
              </w:rPr>
              <w:fldChar w:fldCharType="separate"/>
            </w:r>
            <w:r>
              <w:rPr>
                <w:noProof/>
                <w:webHidden/>
              </w:rPr>
              <w:t>26</w:t>
            </w:r>
            <w:r>
              <w:rPr>
                <w:noProof/>
                <w:webHidden/>
              </w:rPr>
              <w:fldChar w:fldCharType="end"/>
            </w:r>
          </w:hyperlink>
        </w:p>
        <w:p w14:paraId="0B0A5F26" w14:textId="5ECD6AAD"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2" w:history="1">
            <w:r w:rsidRPr="005A2617">
              <w:rPr>
                <w:rStyle w:val="Hyperlink"/>
                <w:noProof/>
              </w:rPr>
              <w:t>Enfoque de Investigación</w:t>
            </w:r>
            <w:r>
              <w:rPr>
                <w:noProof/>
                <w:webHidden/>
              </w:rPr>
              <w:tab/>
            </w:r>
            <w:r>
              <w:rPr>
                <w:noProof/>
                <w:webHidden/>
              </w:rPr>
              <w:fldChar w:fldCharType="begin"/>
            </w:r>
            <w:r>
              <w:rPr>
                <w:noProof/>
                <w:webHidden/>
              </w:rPr>
              <w:instrText xml:space="preserve"> PAGEREF _Toc224599102 \h </w:instrText>
            </w:r>
            <w:r>
              <w:rPr>
                <w:noProof/>
                <w:webHidden/>
              </w:rPr>
            </w:r>
            <w:r>
              <w:rPr>
                <w:noProof/>
                <w:webHidden/>
              </w:rPr>
              <w:fldChar w:fldCharType="separate"/>
            </w:r>
            <w:r>
              <w:rPr>
                <w:noProof/>
                <w:webHidden/>
              </w:rPr>
              <w:t>26</w:t>
            </w:r>
            <w:r>
              <w:rPr>
                <w:noProof/>
                <w:webHidden/>
              </w:rPr>
              <w:fldChar w:fldCharType="end"/>
            </w:r>
          </w:hyperlink>
        </w:p>
        <w:p w14:paraId="27F0FD30" w14:textId="6AA64602"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3" w:history="1">
            <w:r w:rsidRPr="005A2617">
              <w:rPr>
                <w:rStyle w:val="Hyperlink"/>
                <w:noProof/>
              </w:rPr>
              <w:t>Diseño de investigación</w:t>
            </w:r>
            <w:r>
              <w:rPr>
                <w:noProof/>
                <w:webHidden/>
              </w:rPr>
              <w:tab/>
            </w:r>
            <w:r>
              <w:rPr>
                <w:noProof/>
                <w:webHidden/>
              </w:rPr>
              <w:fldChar w:fldCharType="begin"/>
            </w:r>
            <w:r>
              <w:rPr>
                <w:noProof/>
                <w:webHidden/>
              </w:rPr>
              <w:instrText xml:space="preserve"> PAGEREF _Toc224599103 \h </w:instrText>
            </w:r>
            <w:r>
              <w:rPr>
                <w:noProof/>
                <w:webHidden/>
              </w:rPr>
            </w:r>
            <w:r>
              <w:rPr>
                <w:noProof/>
                <w:webHidden/>
              </w:rPr>
              <w:fldChar w:fldCharType="separate"/>
            </w:r>
            <w:r>
              <w:rPr>
                <w:noProof/>
                <w:webHidden/>
              </w:rPr>
              <w:t>29</w:t>
            </w:r>
            <w:r>
              <w:rPr>
                <w:noProof/>
                <w:webHidden/>
              </w:rPr>
              <w:fldChar w:fldCharType="end"/>
            </w:r>
          </w:hyperlink>
        </w:p>
        <w:p w14:paraId="632DDFBF" w14:textId="1B8327F2"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4" w:history="1">
            <w:r w:rsidRPr="005A2617">
              <w:rPr>
                <w:rStyle w:val="Hyperlink"/>
                <w:noProof/>
              </w:rPr>
              <w:t>Participantes</w:t>
            </w:r>
            <w:r>
              <w:rPr>
                <w:noProof/>
                <w:webHidden/>
              </w:rPr>
              <w:tab/>
            </w:r>
            <w:r>
              <w:rPr>
                <w:noProof/>
                <w:webHidden/>
              </w:rPr>
              <w:fldChar w:fldCharType="begin"/>
            </w:r>
            <w:r>
              <w:rPr>
                <w:noProof/>
                <w:webHidden/>
              </w:rPr>
              <w:instrText xml:space="preserve"> PAGEREF _Toc224599104 \h </w:instrText>
            </w:r>
            <w:r>
              <w:rPr>
                <w:noProof/>
                <w:webHidden/>
              </w:rPr>
            </w:r>
            <w:r>
              <w:rPr>
                <w:noProof/>
                <w:webHidden/>
              </w:rPr>
              <w:fldChar w:fldCharType="separate"/>
            </w:r>
            <w:r>
              <w:rPr>
                <w:noProof/>
                <w:webHidden/>
              </w:rPr>
              <w:t>32</w:t>
            </w:r>
            <w:r>
              <w:rPr>
                <w:noProof/>
                <w:webHidden/>
              </w:rPr>
              <w:fldChar w:fldCharType="end"/>
            </w:r>
          </w:hyperlink>
        </w:p>
        <w:p w14:paraId="71ED7CE6" w14:textId="475CC79D" w:rsidR="004174C2" w:rsidRDefault="004174C2">
          <w:pPr>
            <w:pStyle w:val="TOC3"/>
            <w:tabs>
              <w:tab w:val="right" w:leader="dot" w:pos="9350"/>
            </w:tabs>
            <w:rPr>
              <w:rFonts w:asciiTheme="minorHAnsi" w:hAnsiTheme="minorHAnsi" w:cstheme="minorBidi"/>
              <w:noProof/>
              <w:kern w:val="2"/>
              <w14:ligatures w14:val="standardContextual"/>
            </w:rPr>
          </w:pPr>
          <w:hyperlink w:anchor="_Toc224599105" w:history="1">
            <w:r w:rsidRPr="005A2617">
              <w:rPr>
                <w:rStyle w:val="Hyperlink"/>
                <w:noProof/>
              </w:rPr>
              <w:t>Muestra</w:t>
            </w:r>
            <w:r>
              <w:rPr>
                <w:noProof/>
                <w:webHidden/>
              </w:rPr>
              <w:tab/>
            </w:r>
            <w:r>
              <w:rPr>
                <w:noProof/>
                <w:webHidden/>
              </w:rPr>
              <w:fldChar w:fldCharType="begin"/>
            </w:r>
            <w:r>
              <w:rPr>
                <w:noProof/>
                <w:webHidden/>
              </w:rPr>
              <w:instrText xml:space="preserve"> PAGEREF _Toc224599105 \h </w:instrText>
            </w:r>
            <w:r>
              <w:rPr>
                <w:noProof/>
                <w:webHidden/>
              </w:rPr>
            </w:r>
            <w:r>
              <w:rPr>
                <w:noProof/>
                <w:webHidden/>
              </w:rPr>
              <w:fldChar w:fldCharType="separate"/>
            </w:r>
            <w:r>
              <w:rPr>
                <w:noProof/>
                <w:webHidden/>
              </w:rPr>
              <w:t>33</w:t>
            </w:r>
            <w:r>
              <w:rPr>
                <w:noProof/>
                <w:webHidden/>
              </w:rPr>
              <w:fldChar w:fldCharType="end"/>
            </w:r>
          </w:hyperlink>
        </w:p>
        <w:p w14:paraId="3EDD6D94" w14:textId="5B7CF829"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6" w:history="1">
            <w:r w:rsidRPr="005A2617">
              <w:rPr>
                <w:rStyle w:val="Hyperlink"/>
                <w:noProof/>
              </w:rPr>
              <w:t>Instrumentos</w:t>
            </w:r>
            <w:r>
              <w:rPr>
                <w:noProof/>
                <w:webHidden/>
              </w:rPr>
              <w:tab/>
            </w:r>
            <w:r>
              <w:rPr>
                <w:noProof/>
                <w:webHidden/>
              </w:rPr>
              <w:fldChar w:fldCharType="begin"/>
            </w:r>
            <w:r>
              <w:rPr>
                <w:noProof/>
                <w:webHidden/>
              </w:rPr>
              <w:instrText xml:space="preserve"> PAGEREF _Toc224599106 \h </w:instrText>
            </w:r>
            <w:r>
              <w:rPr>
                <w:noProof/>
                <w:webHidden/>
              </w:rPr>
            </w:r>
            <w:r>
              <w:rPr>
                <w:noProof/>
                <w:webHidden/>
              </w:rPr>
              <w:fldChar w:fldCharType="separate"/>
            </w:r>
            <w:r>
              <w:rPr>
                <w:noProof/>
                <w:webHidden/>
              </w:rPr>
              <w:t>35</w:t>
            </w:r>
            <w:r>
              <w:rPr>
                <w:noProof/>
                <w:webHidden/>
              </w:rPr>
              <w:fldChar w:fldCharType="end"/>
            </w:r>
          </w:hyperlink>
        </w:p>
        <w:p w14:paraId="4FC1A181" w14:textId="6508044D"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7" w:history="1">
            <w:r w:rsidRPr="005A2617">
              <w:rPr>
                <w:rStyle w:val="Hyperlink"/>
                <w:noProof/>
              </w:rPr>
              <w:t>Procedimiento</w:t>
            </w:r>
            <w:r>
              <w:rPr>
                <w:noProof/>
                <w:webHidden/>
              </w:rPr>
              <w:tab/>
            </w:r>
            <w:r>
              <w:rPr>
                <w:noProof/>
                <w:webHidden/>
              </w:rPr>
              <w:fldChar w:fldCharType="begin"/>
            </w:r>
            <w:r>
              <w:rPr>
                <w:noProof/>
                <w:webHidden/>
              </w:rPr>
              <w:instrText xml:space="preserve"> PAGEREF _Toc224599107 \h </w:instrText>
            </w:r>
            <w:r>
              <w:rPr>
                <w:noProof/>
                <w:webHidden/>
              </w:rPr>
            </w:r>
            <w:r>
              <w:rPr>
                <w:noProof/>
                <w:webHidden/>
              </w:rPr>
              <w:fldChar w:fldCharType="separate"/>
            </w:r>
            <w:r>
              <w:rPr>
                <w:noProof/>
                <w:webHidden/>
              </w:rPr>
              <w:t>40</w:t>
            </w:r>
            <w:r>
              <w:rPr>
                <w:noProof/>
                <w:webHidden/>
              </w:rPr>
              <w:fldChar w:fldCharType="end"/>
            </w:r>
          </w:hyperlink>
        </w:p>
        <w:p w14:paraId="525DAA6D" w14:textId="4DDEE261"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8" w:history="1">
            <w:r w:rsidRPr="005A2617">
              <w:rPr>
                <w:rStyle w:val="Hyperlink"/>
                <w:noProof/>
              </w:rPr>
              <w:t>Consideraciones éticas</w:t>
            </w:r>
            <w:r>
              <w:rPr>
                <w:noProof/>
                <w:webHidden/>
              </w:rPr>
              <w:tab/>
            </w:r>
            <w:r>
              <w:rPr>
                <w:noProof/>
                <w:webHidden/>
              </w:rPr>
              <w:fldChar w:fldCharType="begin"/>
            </w:r>
            <w:r>
              <w:rPr>
                <w:noProof/>
                <w:webHidden/>
              </w:rPr>
              <w:instrText xml:space="preserve"> PAGEREF _Toc224599108 \h </w:instrText>
            </w:r>
            <w:r>
              <w:rPr>
                <w:noProof/>
                <w:webHidden/>
              </w:rPr>
            </w:r>
            <w:r>
              <w:rPr>
                <w:noProof/>
                <w:webHidden/>
              </w:rPr>
              <w:fldChar w:fldCharType="separate"/>
            </w:r>
            <w:r>
              <w:rPr>
                <w:noProof/>
                <w:webHidden/>
              </w:rPr>
              <w:t>46</w:t>
            </w:r>
            <w:r>
              <w:rPr>
                <w:noProof/>
                <w:webHidden/>
              </w:rPr>
              <w:fldChar w:fldCharType="end"/>
            </w:r>
          </w:hyperlink>
        </w:p>
        <w:p w14:paraId="6E600C42" w14:textId="529CC4CD" w:rsidR="004174C2" w:rsidRDefault="004174C2">
          <w:pPr>
            <w:pStyle w:val="TOC2"/>
            <w:tabs>
              <w:tab w:val="right" w:leader="dot" w:pos="9350"/>
            </w:tabs>
            <w:rPr>
              <w:rFonts w:asciiTheme="minorHAnsi" w:hAnsiTheme="minorHAnsi" w:cstheme="minorBidi"/>
              <w:noProof/>
              <w:kern w:val="2"/>
              <w14:ligatures w14:val="standardContextual"/>
            </w:rPr>
          </w:pPr>
          <w:hyperlink w:anchor="_Toc224599109" w:history="1">
            <w:r w:rsidRPr="005A2617">
              <w:rPr>
                <w:rStyle w:val="Hyperlink"/>
                <w:noProof/>
              </w:rPr>
              <w:t>Plan de análisis</w:t>
            </w:r>
            <w:r>
              <w:rPr>
                <w:noProof/>
                <w:webHidden/>
              </w:rPr>
              <w:tab/>
            </w:r>
            <w:r>
              <w:rPr>
                <w:noProof/>
                <w:webHidden/>
              </w:rPr>
              <w:fldChar w:fldCharType="begin"/>
            </w:r>
            <w:r>
              <w:rPr>
                <w:noProof/>
                <w:webHidden/>
              </w:rPr>
              <w:instrText xml:space="preserve"> PAGEREF _Toc224599109 \h </w:instrText>
            </w:r>
            <w:r>
              <w:rPr>
                <w:noProof/>
                <w:webHidden/>
              </w:rPr>
            </w:r>
            <w:r>
              <w:rPr>
                <w:noProof/>
                <w:webHidden/>
              </w:rPr>
              <w:fldChar w:fldCharType="separate"/>
            </w:r>
            <w:r>
              <w:rPr>
                <w:noProof/>
                <w:webHidden/>
              </w:rPr>
              <w:t>47</w:t>
            </w:r>
            <w:r>
              <w:rPr>
                <w:noProof/>
                <w:webHidden/>
              </w:rPr>
              <w:fldChar w:fldCharType="end"/>
            </w:r>
          </w:hyperlink>
        </w:p>
        <w:p w14:paraId="75C3390F" w14:textId="4779BBB3" w:rsidR="004174C2" w:rsidRDefault="004174C2">
          <w:pPr>
            <w:pStyle w:val="TOC1"/>
            <w:tabs>
              <w:tab w:val="right" w:leader="dot" w:pos="9350"/>
            </w:tabs>
            <w:rPr>
              <w:rFonts w:asciiTheme="minorHAnsi" w:hAnsiTheme="minorHAnsi" w:cstheme="minorBidi"/>
              <w:noProof/>
              <w:kern w:val="2"/>
              <w14:ligatures w14:val="standardContextual"/>
            </w:rPr>
          </w:pPr>
          <w:hyperlink w:anchor="_Toc224599110" w:history="1">
            <w:r w:rsidRPr="005A2617">
              <w:rPr>
                <w:rStyle w:val="Hyperlink"/>
                <w:noProof/>
              </w:rPr>
              <w:t>Marc</w:t>
            </w:r>
            <w:r w:rsidRPr="005A2617">
              <w:rPr>
                <w:rStyle w:val="Hyperlink"/>
                <w:noProof/>
              </w:rPr>
              <w:t>o</w:t>
            </w:r>
            <w:r w:rsidRPr="005A2617">
              <w:rPr>
                <w:rStyle w:val="Hyperlink"/>
                <w:noProof/>
              </w:rPr>
              <w:t xml:space="preserve"> Teórico</w:t>
            </w:r>
            <w:r>
              <w:rPr>
                <w:noProof/>
                <w:webHidden/>
              </w:rPr>
              <w:tab/>
            </w:r>
            <w:r>
              <w:rPr>
                <w:noProof/>
                <w:webHidden/>
              </w:rPr>
              <w:fldChar w:fldCharType="begin"/>
            </w:r>
            <w:r>
              <w:rPr>
                <w:noProof/>
                <w:webHidden/>
              </w:rPr>
              <w:instrText xml:space="preserve"> PAGEREF _Toc224599110 \h </w:instrText>
            </w:r>
            <w:r>
              <w:rPr>
                <w:noProof/>
                <w:webHidden/>
              </w:rPr>
            </w:r>
            <w:r>
              <w:rPr>
                <w:noProof/>
                <w:webHidden/>
              </w:rPr>
              <w:fldChar w:fldCharType="separate"/>
            </w:r>
            <w:r>
              <w:rPr>
                <w:noProof/>
                <w:webHidden/>
              </w:rPr>
              <w:t>54</w:t>
            </w:r>
            <w:r>
              <w:rPr>
                <w:noProof/>
                <w:webHidden/>
              </w:rPr>
              <w:fldChar w:fldCharType="end"/>
            </w:r>
          </w:hyperlink>
        </w:p>
        <w:p w14:paraId="5D70E2AB" w14:textId="5F801CC8" w:rsidR="004174C2" w:rsidRDefault="004174C2">
          <w:pPr>
            <w:pStyle w:val="TOC1"/>
            <w:tabs>
              <w:tab w:val="right" w:leader="dot" w:pos="9350"/>
            </w:tabs>
            <w:rPr>
              <w:rFonts w:asciiTheme="minorHAnsi" w:hAnsiTheme="minorHAnsi" w:cstheme="minorBidi"/>
              <w:noProof/>
              <w:kern w:val="2"/>
              <w14:ligatures w14:val="standardContextual"/>
            </w:rPr>
          </w:pPr>
          <w:hyperlink w:anchor="_Toc224599111" w:history="1">
            <w:r w:rsidRPr="005A2617">
              <w:rPr>
                <w:rStyle w:val="Hyperlink"/>
                <w:noProof/>
              </w:rPr>
              <w:t>Resultado</w:t>
            </w:r>
            <w:r w:rsidRPr="005A2617">
              <w:rPr>
                <w:rStyle w:val="Hyperlink"/>
                <w:noProof/>
              </w:rPr>
              <w:t>s</w:t>
            </w:r>
            <w:r>
              <w:rPr>
                <w:noProof/>
                <w:webHidden/>
              </w:rPr>
              <w:tab/>
            </w:r>
            <w:r>
              <w:rPr>
                <w:noProof/>
                <w:webHidden/>
              </w:rPr>
              <w:fldChar w:fldCharType="begin"/>
            </w:r>
            <w:r>
              <w:rPr>
                <w:noProof/>
                <w:webHidden/>
              </w:rPr>
              <w:instrText xml:space="preserve"> PAGEREF _Toc224599111 \h </w:instrText>
            </w:r>
            <w:r>
              <w:rPr>
                <w:noProof/>
                <w:webHidden/>
              </w:rPr>
            </w:r>
            <w:r>
              <w:rPr>
                <w:noProof/>
                <w:webHidden/>
              </w:rPr>
              <w:fldChar w:fldCharType="separate"/>
            </w:r>
            <w:r>
              <w:rPr>
                <w:noProof/>
                <w:webHidden/>
              </w:rPr>
              <w:t>68</w:t>
            </w:r>
            <w:r>
              <w:rPr>
                <w:noProof/>
                <w:webHidden/>
              </w:rPr>
              <w:fldChar w:fldCharType="end"/>
            </w:r>
          </w:hyperlink>
        </w:p>
        <w:p w14:paraId="4EB49B74" w14:textId="4E466451" w:rsidR="004174C2" w:rsidRDefault="004174C2">
          <w:pPr>
            <w:pStyle w:val="TOC1"/>
            <w:tabs>
              <w:tab w:val="right" w:leader="dot" w:pos="9350"/>
            </w:tabs>
            <w:rPr>
              <w:rFonts w:asciiTheme="minorHAnsi" w:hAnsiTheme="minorHAnsi" w:cstheme="minorBidi"/>
              <w:noProof/>
              <w:kern w:val="2"/>
              <w14:ligatures w14:val="standardContextual"/>
            </w:rPr>
          </w:pPr>
          <w:hyperlink w:anchor="_Toc224599112" w:history="1">
            <w:r w:rsidRPr="005A2617">
              <w:rPr>
                <w:rStyle w:val="Hyperlink"/>
                <w:noProof/>
              </w:rPr>
              <w:t>Discusión</w:t>
            </w:r>
            <w:r>
              <w:rPr>
                <w:noProof/>
                <w:webHidden/>
              </w:rPr>
              <w:tab/>
            </w:r>
            <w:r>
              <w:rPr>
                <w:noProof/>
                <w:webHidden/>
              </w:rPr>
              <w:fldChar w:fldCharType="begin"/>
            </w:r>
            <w:r>
              <w:rPr>
                <w:noProof/>
                <w:webHidden/>
              </w:rPr>
              <w:instrText xml:space="preserve"> PAGEREF _Toc224599112 \h </w:instrText>
            </w:r>
            <w:r>
              <w:rPr>
                <w:noProof/>
                <w:webHidden/>
              </w:rPr>
            </w:r>
            <w:r>
              <w:rPr>
                <w:noProof/>
                <w:webHidden/>
              </w:rPr>
              <w:fldChar w:fldCharType="separate"/>
            </w:r>
            <w:r>
              <w:rPr>
                <w:noProof/>
                <w:webHidden/>
              </w:rPr>
              <w:t>75</w:t>
            </w:r>
            <w:r>
              <w:rPr>
                <w:noProof/>
                <w:webHidden/>
              </w:rPr>
              <w:fldChar w:fldCharType="end"/>
            </w:r>
          </w:hyperlink>
        </w:p>
        <w:p w14:paraId="01BC891C" w14:textId="351E895B" w:rsidR="004174C2" w:rsidRDefault="004174C2">
          <w:pPr>
            <w:pStyle w:val="TOC1"/>
            <w:tabs>
              <w:tab w:val="right" w:leader="dot" w:pos="9350"/>
            </w:tabs>
            <w:rPr>
              <w:rFonts w:asciiTheme="minorHAnsi" w:hAnsiTheme="minorHAnsi" w:cstheme="minorBidi"/>
              <w:noProof/>
              <w:kern w:val="2"/>
              <w14:ligatures w14:val="standardContextual"/>
            </w:rPr>
          </w:pPr>
          <w:hyperlink w:anchor="_Toc224599113" w:history="1">
            <w:r w:rsidRPr="005A2617">
              <w:rPr>
                <w:rStyle w:val="Hyperlink"/>
                <w:noProof/>
              </w:rPr>
              <w:t>Conclusiones</w:t>
            </w:r>
            <w:r>
              <w:rPr>
                <w:noProof/>
                <w:webHidden/>
              </w:rPr>
              <w:tab/>
            </w:r>
            <w:r>
              <w:rPr>
                <w:noProof/>
                <w:webHidden/>
              </w:rPr>
              <w:fldChar w:fldCharType="begin"/>
            </w:r>
            <w:r>
              <w:rPr>
                <w:noProof/>
                <w:webHidden/>
              </w:rPr>
              <w:instrText xml:space="preserve"> PAGEREF _Toc224599113 \h </w:instrText>
            </w:r>
            <w:r>
              <w:rPr>
                <w:noProof/>
                <w:webHidden/>
              </w:rPr>
            </w:r>
            <w:r>
              <w:rPr>
                <w:noProof/>
                <w:webHidden/>
              </w:rPr>
              <w:fldChar w:fldCharType="separate"/>
            </w:r>
            <w:r>
              <w:rPr>
                <w:noProof/>
                <w:webHidden/>
              </w:rPr>
              <w:t>80</w:t>
            </w:r>
            <w:r>
              <w:rPr>
                <w:noProof/>
                <w:webHidden/>
              </w:rPr>
              <w:fldChar w:fldCharType="end"/>
            </w:r>
          </w:hyperlink>
        </w:p>
        <w:p w14:paraId="38E4B417" w14:textId="55EB0D8A" w:rsidR="004174C2" w:rsidRDefault="004174C2">
          <w:pPr>
            <w:pStyle w:val="TOC1"/>
            <w:tabs>
              <w:tab w:val="right" w:leader="dot" w:pos="9350"/>
            </w:tabs>
            <w:rPr>
              <w:rFonts w:asciiTheme="minorHAnsi" w:hAnsiTheme="minorHAnsi" w:cstheme="minorBidi"/>
              <w:noProof/>
              <w:kern w:val="2"/>
              <w14:ligatures w14:val="standardContextual"/>
            </w:rPr>
          </w:pPr>
          <w:hyperlink w:anchor="_Toc224599114" w:history="1">
            <w:r w:rsidRPr="005A2617">
              <w:rPr>
                <w:rStyle w:val="Hyperlink"/>
                <w:bCs/>
                <w:noProof/>
                <w:lang w:val="en-US"/>
              </w:rPr>
              <w:t>Referencias Bibliográficas</w:t>
            </w:r>
            <w:r>
              <w:rPr>
                <w:noProof/>
                <w:webHidden/>
              </w:rPr>
              <w:tab/>
            </w:r>
            <w:r>
              <w:rPr>
                <w:noProof/>
                <w:webHidden/>
              </w:rPr>
              <w:fldChar w:fldCharType="begin"/>
            </w:r>
            <w:r>
              <w:rPr>
                <w:noProof/>
                <w:webHidden/>
              </w:rPr>
              <w:instrText xml:space="preserve"> PAGEREF _Toc224599114 \h </w:instrText>
            </w:r>
            <w:r>
              <w:rPr>
                <w:noProof/>
                <w:webHidden/>
              </w:rPr>
            </w:r>
            <w:r>
              <w:rPr>
                <w:noProof/>
                <w:webHidden/>
              </w:rPr>
              <w:fldChar w:fldCharType="separate"/>
            </w:r>
            <w:r>
              <w:rPr>
                <w:noProof/>
                <w:webHidden/>
              </w:rPr>
              <w:t>86</w:t>
            </w:r>
            <w:r>
              <w:rPr>
                <w:noProof/>
                <w:webHidden/>
              </w:rPr>
              <w:fldChar w:fldCharType="end"/>
            </w:r>
          </w:hyperlink>
        </w:p>
        <w:p w14:paraId="38DDA3AF" w14:textId="254AB732" w:rsidR="004174C2" w:rsidRDefault="004174C2">
          <w:pPr>
            <w:pStyle w:val="TOC1"/>
            <w:tabs>
              <w:tab w:val="right" w:leader="dot" w:pos="9350"/>
            </w:tabs>
            <w:rPr>
              <w:rFonts w:asciiTheme="minorHAnsi" w:hAnsiTheme="minorHAnsi" w:cstheme="minorBidi"/>
              <w:noProof/>
              <w:kern w:val="2"/>
              <w14:ligatures w14:val="standardContextual"/>
            </w:rPr>
          </w:pPr>
          <w:hyperlink w:anchor="_Toc224599115" w:history="1">
            <w:r w:rsidRPr="005A2617">
              <w:rPr>
                <w:rStyle w:val="Hyperlink"/>
                <w:bCs/>
                <w:noProof/>
              </w:rPr>
              <w:t>Anexos</w:t>
            </w:r>
            <w:r>
              <w:rPr>
                <w:noProof/>
                <w:webHidden/>
              </w:rPr>
              <w:tab/>
            </w:r>
            <w:r>
              <w:rPr>
                <w:noProof/>
                <w:webHidden/>
              </w:rPr>
              <w:fldChar w:fldCharType="begin"/>
            </w:r>
            <w:r>
              <w:rPr>
                <w:noProof/>
                <w:webHidden/>
              </w:rPr>
              <w:instrText xml:space="preserve"> PAGEREF _Toc224599115 \h </w:instrText>
            </w:r>
            <w:r>
              <w:rPr>
                <w:noProof/>
                <w:webHidden/>
              </w:rPr>
            </w:r>
            <w:r>
              <w:rPr>
                <w:noProof/>
                <w:webHidden/>
              </w:rPr>
              <w:fldChar w:fldCharType="separate"/>
            </w:r>
            <w:r>
              <w:rPr>
                <w:noProof/>
                <w:webHidden/>
              </w:rPr>
              <w:t>89</w:t>
            </w:r>
            <w:r>
              <w:rPr>
                <w:noProof/>
                <w:webHidden/>
              </w:rPr>
              <w:fldChar w:fldCharType="end"/>
            </w:r>
          </w:hyperlink>
        </w:p>
        <w:p w14:paraId="48E1C2BE" w14:textId="29DD4C70" w:rsidR="00D4306E" w:rsidRPr="00F50A9C" w:rsidRDefault="00D4306E">
          <w:r w:rsidRPr="00F50A9C">
            <w:rPr>
              <w:b/>
              <w:bCs/>
            </w:rPr>
            <w:fldChar w:fldCharType="end"/>
          </w:r>
        </w:p>
      </w:sdtContent>
    </w:sdt>
    <w:p w14:paraId="5F52FF5B" w14:textId="77777777" w:rsidR="003A667F" w:rsidRPr="00F50A9C" w:rsidRDefault="006D0C49">
      <w:pPr>
        <w:ind w:firstLine="0"/>
      </w:pPr>
      <w:r w:rsidRPr="00F50A9C">
        <w:br w:type="page"/>
      </w:r>
    </w:p>
    <w:p w14:paraId="5BDF0568" w14:textId="77777777" w:rsidR="003A667F" w:rsidRPr="00DF0D1B" w:rsidRDefault="006D0C49">
      <w:pPr>
        <w:ind w:firstLine="0"/>
        <w:jc w:val="center"/>
        <w:rPr>
          <w:b/>
          <w:bCs/>
        </w:rPr>
      </w:pPr>
      <w:r w:rsidRPr="00DF0D1B">
        <w:rPr>
          <w:b/>
          <w:bCs/>
        </w:rPr>
        <w:lastRenderedPageBreak/>
        <w:t>Lista de Tablas</w:t>
      </w:r>
    </w:p>
    <w:p w14:paraId="5CB86DBF" w14:textId="6D939657" w:rsidR="004174C2" w:rsidRDefault="006D0C49">
      <w:pPr>
        <w:pStyle w:val="TableofFigures"/>
        <w:tabs>
          <w:tab w:val="right" w:leader="dot" w:pos="9350"/>
        </w:tabs>
        <w:rPr>
          <w:rFonts w:asciiTheme="minorHAnsi" w:eastAsiaTheme="minorEastAsia" w:hAnsiTheme="minorHAnsi" w:cstheme="minorBidi"/>
          <w:noProof/>
          <w:kern w:val="2"/>
          <w:lang w:eastAsia="es-CO"/>
          <w14:ligatures w14:val="standardContextual"/>
        </w:rPr>
      </w:pPr>
      <w:r w:rsidRPr="00F50A9C">
        <w:rPr>
          <w:b/>
          <w:bCs/>
        </w:rPr>
        <w:fldChar w:fldCharType="begin"/>
      </w:r>
      <w:r w:rsidRPr="00F50A9C">
        <w:rPr>
          <w:b/>
          <w:bCs/>
        </w:rPr>
        <w:instrText xml:space="preserve"> TOC \h \z \c "Tabla" </w:instrText>
      </w:r>
      <w:r w:rsidRPr="00F50A9C">
        <w:rPr>
          <w:b/>
          <w:bCs/>
        </w:rPr>
        <w:fldChar w:fldCharType="separate"/>
      </w:r>
      <w:hyperlink w:anchor="_Toc224599077" w:history="1">
        <w:r w:rsidR="004174C2" w:rsidRPr="00EC7428">
          <w:rPr>
            <w:rStyle w:val="Hyperlink"/>
            <w:noProof/>
          </w:rPr>
          <w:t>Tabla 1-Abreviaturas y siglas</w:t>
        </w:r>
        <w:r w:rsidR="004174C2">
          <w:rPr>
            <w:noProof/>
            <w:webHidden/>
          </w:rPr>
          <w:tab/>
        </w:r>
        <w:r w:rsidR="004174C2">
          <w:rPr>
            <w:noProof/>
            <w:webHidden/>
          </w:rPr>
          <w:fldChar w:fldCharType="begin"/>
        </w:r>
        <w:r w:rsidR="004174C2">
          <w:rPr>
            <w:noProof/>
            <w:webHidden/>
          </w:rPr>
          <w:instrText xml:space="preserve"> PAGEREF _Toc224599077 \h </w:instrText>
        </w:r>
        <w:r w:rsidR="004174C2">
          <w:rPr>
            <w:noProof/>
            <w:webHidden/>
          </w:rPr>
        </w:r>
        <w:r w:rsidR="004174C2">
          <w:rPr>
            <w:noProof/>
            <w:webHidden/>
          </w:rPr>
          <w:fldChar w:fldCharType="separate"/>
        </w:r>
        <w:r w:rsidR="004174C2">
          <w:rPr>
            <w:noProof/>
            <w:webHidden/>
          </w:rPr>
          <w:t>26</w:t>
        </w:r>
        <w:r w:rsidR="004174C2">
          <w:rPr>
            <w:noProof/>
            <w:webHidden/>
          </w:rPr>
          <w:fldChar w:fldCharType="end"/>
        </w:r>
      </w:hyperlink>
    </w:p>
    <w:p w14:paraId="2A5712E7" w14:textId="37DB35DD"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78" w:history="1">
        <w:r w:rsidRPr="00EC7428">
          <w:rPr>
            <w:rStyle w:val="Hyperlink"/>
            <w:noProof/>
          </w:rPr>
          <w:t>Tabla 2- Diseño experimental</w:t>
        </w:r>
        <w:r>
          <w:rPr>
            <w:noProof/>
            <w:webHidden/>
          </w:rPr>
          <w:tab/>
        </w:r>
        <w:r>
          <w:rPr>
            <w:noProof/>
            <w:webHidden/>
          </w:rPr>
          <w:fldChar w:fldCharType="begin"/>
        </w:r>
        <w:r>
          <w:rPr>
            <w:noProof/>
            <w:webHidden/>
          </w:rPr>
          <w:instrText xml:space="preserve"> PAGEREF _Toc224599078 \h </w:instrText>
        </w:r>
        <w:r>
          <w:rPr>
            <w:noProof/>
            <w:webHidden/>
          </w:rPr>
        </w:r>
        <w:r>
          <w:rPr>
            <w:noProof/>
            <w:webHidden/>
          </w:rPr>
          <w:fldChar w:fldCharType="separate"/>
        </w:r>
        <w:r>
          <w:rPr>
            <w:noProof/>
            <w:webHidden/>
          </w:rPr>
          <w:t>30</w:t>
        </w:r>
        <w:r>
          <w:rPr>
            <w:noProof/>
            <w:webHidden/>
          </w:rPr>
          <w:fldChar w:fldCharType="end"/>
        </w:r>
      </w:hyperlink>
    </w:p>
    <w:p w14:paraId="697CEB93" w14:textId="082BC550"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79" w:history="1">
        <w:r w:rsidRPr="00EC7428">
          <w:rPr>
            <w:rStyle w:val="Hyperlink"/>
            <w:noProof/>
          </w:rPr>
          <w:t>Tabla 3 - Participantes</w:t>
        </w:r>
        <w:r>
          <w:rPr>
            <w:noProof/>
            <w:webHidden/>
          </w:rPr>
          <w:tab/>
        </w:r>
        <w:r>
          <w:rPr>
            <w:noProof/>
            <w:webHidden/>
          </w:rPr>
          <w:fldChar w:fldCharType="begin"/>
        </w:r>
        <w:r>
          <w:rPr>
            <w:noProof/>
            <w:webHidden/>
          </w:rPr>
          <w:instrText xml:space="preserve"> PAGEREF _Toc224599079 \h </w:instrText>
        </w:r>
        <w:r>
          <w:rPr>
            <w:noProof/>
            <w:webHidden/>
          </w:rPr>
        </w:r>
        <w:r>
          <w:rPr>
            <w:noProof/>
            <w:webHidden/>
          </w:rPr>
          <w:fldChar w:fldCharType="separate"/>
        </w:r>
        <w:r>
          <w:rPr>
            <w:noProof/>
            <w:webHidden/>
          </w:rPr>
          <w:t>32</w:t>
        </w:r>
        <w:r>
          <w:rPr>
            <w:noProof/>
            <w:webHidden/>
          </w:rPr>
          <w:fldChar w:fldCharType="end"/>
        </w:r>
      </w:hyperlink>
    </w:p>
    <w:p w14:paraId="7866676D" w14:textId="51C62B4A"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0" w:history="1">
        <w:r w:rsidRPr="00EC7428">
          <w:rPr>
            <w:rStyle w:val="Hyperlink"/>
            <w:noProof/>
          </w:rPr>
          <w:t>Tabla 4-Población y criterios de inclusión/exclusión</w:t>
        </w:r>
        <w:r>
          <w:rPr>
            <w:noProof/>
            <w:webHidden/>
          </w:rPr>
          <w:tab/>
        </w:r>
        <w:r>
          <w:rPr>
            <w:noProof/>
            <w:webHidden/>
          </w:rPr>
          <w:fldChar w:fldCharType="begin"/>
        </w:r>
        <w:r>
          <w:rPr>
            <w:noProof/>
            <w:webHidden/>
          </w:rPr>
          <w:instrText xml:space="preserve"> PAGEREF _Toc224599080 \h </w:instrText>
        </w:r>
        <w:r>
          <w:rPr>
            <w:noProof/>
            <w:webHidden/>
          </w:rPr>
        </w:r>
        <w:r>
          <w:rPr>
            <w:noProof/>
            <w:webHidden/>
          </w:rPr>
          <w:fldChar w:fldCharType="separate"/>
        </w:r>
        <w:r>
          <w:rPr>
            <w:noProof/>
            <w:webHidden/>
          </w:rPr>
          <w:t>35</w:t>
        </w:r>
        <w:r>
          <w:rPr>
            <w:noProof/>
            <w:webHidden/>
          </w:rPr>
          <w:fldChar w:fldCharType="end"/>
        </w:r>
      </w:hyperlink>
    </w:p>
    <w:p w14:paraId="0B9AB890" w14:textId="17EE3C97"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1" w:history="1">
        <w:r w:rsidRPr="00EC7428">
          <w:rPr>
            <w:rStyle w:val="Hyperlink"/>
            <w:noProof/>
          </w:rPr>
          <w:t>Tabla 5-Stack Tecnológico</w:t>
        </w:r>
        <w:r>
          <w:rPr>
            <w:noProof/>
            <w:webHidden/>
          </w:rPr>
          <w:tab/>
        </w:r>
        <w:r>
          <w:rPr>
            <w:noProof/>
            <w:webHidden/>
          </w:rPr>
          <w:fldChar w:fldCharType="begin"/>
        </w:r>
        <w:r>
          <w:rPr>
            <w:noProof/>
            <w:webHidden/>
          </w:rPr>
          <w:instrText xml:space="preserve"> PAGEREF _Toc224599081 \h </w:instrText>
        </w:r>
        <w:r>
          <w:rPr>
            <w:noProof/>
            <w:webHidden/>
          </w:rPr>
        </w:r>
        <w:r>
          <w:rPr>
            <w:noProof/>
            <w:webHidden/>
          </w:rPr>
          <w:fldChar w:fldCharType="separate"/>
        </w:r>
        <w:r>
          <w:rPr>
            <w:noProof/>
            <w:webHidden/>
          </w:rPr>
          <w:t>36</w:t>
        </w:r>
        <w:r>
          <w:rPr>
            <w:noProof/>
            <w:webHidden/>
          </w:rPr>
          <w:fldChar w:fldCharType="end"/>
        </w:r>
      </w:hyperlink>
    </w:p>
    <w:p w14:paraId="49A71872" w14:textId="2541B43E"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2" w:history="1">
        <w:r w:rsidRPr="00EC7428">
          <w:rPr>
            <w:rStyle w:val="Hyperlink"/>
            <w:noProof/>
          </w:rPr>
          <w:t>Tabla 6-Fuente de datos</w:t>
        </w:r>
        <w:r>
          <w:rPr>
            <w:noProof/>
            <w:webHidden/>
          </w:rPr>
          <w:tab/>
        </w:r>
        <w:r>
          <w:rPr>
            <w:noProof/>
            <w:webHidden/>
          </w:rPr>
          <w:fldChar w:fldCharType="begin"/>
        </w:r>
        <w:r>
          <w:rPr>
            <w:noProof/>
            <w:webHidden/>
          </w:rPr>
          <w:instrText xml:space="preserve"> PAGEREF _Toc224599082 \h </w:instrText>
        </w:r>
        <w:r>
          <w:rPr>
            <w:noProof/>
            <w:webHidden/>
          </w:rPr>
        </w:r>
        <w:r>
          <w:rPr>
            <w:noProof/>
            <w:webHidden/>
          </w:rPr>
          <w:fldChar w:fldCharType="separate"/>
        </w:r>
        <w:r>
          <w:rPr>
            <w:noProof/>
            <w:webHidden/>
          </w:rPr>
          <w:t>38</w:t>
        </w:r>
        <w:r>
          <w:rPr>
            <w:noProof/>
            <w:webHidden/>
          </w:rPr>
          <w:fldChar w:fldCharType="end"/>
        </w:r>
      </w:hyperlink>
    </w:p>
    <w:p w14:paraId="2A61A6BB" w14:textId="48547C57"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3" w:history="1">
        <w:r w:rsidRPr="00EC7428">
          <w:rPr>
            <w:rStyle w:val="Hyperlink"/>
            <w:noProof/>
          </w:rPr>
          <w:t>Tabla 7-Etiqueta de desvío</w:t>
        </w:r>
        <w:r>
          <w:rPr>
            <w:noProof/>
            <w:webHidden/>
          </w:rPr>
          <w:tab/>
        </w:r>
        <w:r>
          <w:rPr>
            <w:noProof/>
            <w:webHidden/>
          </w:rPr>
          <w:fldChar w:fldCharType="begin"/>
        </w:r>
        <w:r>
          <w:rPr>
            <w:noProof/>
            <w:webHidden/>
          </w:rPr>
          <w:instrText xml:space="preserve"> PAGEREF _Toc224599083 \h </w:instrText>
        </w:r>
        <w:r>
          <w:rPr>
            <w:noProof/>
            <w:webHidden/>
          </w:rPr>
        </w:r>
        <w:r>
          <w:rPr>
            <w:noProof/>
            <w:webHidden/>
          </w:rPr>
          <w:fldChar w:fldCharType="separate"/>
        </w:r>
        <w:r>
          <w:rPr>
            <w:noProof/>
            <w:webHidden/>
          </w:rPr>
          <w:t>40</w:t>
        </w:r>
        <w:r>
          <w:rPr>
            <w:noProof/>
            <w:webHidden/>
          </w:rPr>
          <w:fldChar w:fldCharType="end"/>
        </w:r>
      </w:hyperlink>
    </w:p>
    <w:p w14:paraId="7F461B30" w14:textId="7735CFCF"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4" w:history="1">
        <w:r w:rsidRPr="00EC7428">
          <w:rPr>
            <w:rStyle w:val="Hyperlink"/>
            <w:noProof/>
          </w:rPr>
          <w:t>Tabla 8-Alineamiento espaciotemporal</w:t>
        </w:r>
        <w:r>
          <w:rPr>
            <w:noProof/>
            <w:webHidden/>
          </w:rPr>
          <w:tab/>
        </w:r>
        <w:r>
          <w:rPr>
            <w:noProof/>
            <w:webHidden/>
          </w:rPr>
          <w:fldChar w:fldCharType="begin"/>
        </w:r>
        <w:r>
          <w:rPr>
            <w:noProof/>
            <w:webHidden/>
          </w:rPr>
          <w:instrText xml:space="preserve"> PAGEREF _Toc224599084 \h </w:instrText>
        </w:r>
        <w:r>
          <w:rPr>
            <w:noProof/>
            <w:webHidden/>
          </w:rPr>
        </w:r>
        <w:r>
          <w:rPr>
            <w:noProof/>
            <w:webHidden/>
          </w:rPr>
          <w:fldChar w:fldCharType="separate"/>
        </w:r>
        <w:r>
          <w:rPr>
            <w:noProof/>
            <w:webHidden/>
          </w:rPr>
          <w:t>43</w:t>
        </w:r>
        <w:r>
          <w:rPr>
            <w:noProof/>
            <w:webHidden/>
          </w:rPr>
          <w:fldChar w:fldCharType="end"/>
        </w:r>
      </w:hyperlink>
    </w:p>
    <w:p w14:paraId="3F8DF6AD" w14:textId="47241694"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5" w:history="1">
        <w:r w:rsidRPr="00EC7428">
          <w:rPr>
            <w:rStyle w:val="Hyperlink"/>
            <w:noProof/>
          </w:rPr>
          <w:t>Tabla 9-Diccionario Gold</w:t>
        </w:r>
        <w:r>
          <w:rPr>
            <w:noProof/>
            <w:webHidden/>
          </w:rPr>
          <w:tab/>
        </w:r>
        <w:r>
          <w:rPr>
            <w:noProof/>
            <w:webHidden/>
          </w:rPr>
          <w:fldChar w:fldCharType="begin"/>
        </w:r>
        <w:r>
          <w:rPr>
            <w:noProof/>
            <w:webHidden/>
          </w:rPr>
          <w:instrText xml:space="preserve"> PAGEREF _Toc224599085 \h </w:instrText>
        </w:r>
        <w:r>
          <w:rPr>
            <w:noProof/>
            <w:webHidden/>
          </w:rPr>
        </w:r>
        <w:r>
          <w:rPr>
            <w:noProof/>
            <w:webHidden/>
          </w:rPr>
          <w:fldChar w:fldCharType="separate"/>
        </w:r>
        <w:r>
          <w:rPr>
            <w:noProof/>
            <w:webHidden/>
          </w:rPr>
          <w:t>45</w:t>
        </w:r>
        <w:r>
          <w:rPr>
            <w:noProof/>
            <w:webHidden/>
          </w:rPr>
          <w:fldChar w:fldCharType="end"/>
        </w:r>
      </w:hyperlink>
    </w:p>
    <w:p w14:paraId="443D169A" w14:textId="139A7B90"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6" w:history="1">
        <w:r w:rsidRPr="00EC7428">
          <w:rPr>
            <w:rStyle w:val="Hyperlink"/>
            <w:noProof/>
          </w:rPr>
          <w:t>Tabla 10-Configuración ML</w:t>
        </w:r>
        <w:r>
          <w:rPr>
            <w:noProof/>
            <w:webHidden/>
          </w:rPr>
          <w:tab/>
        </w:r>
        <w:r>
          <w:rPr>
            <w:noProof/>
            <w:webHidden/>
          </w:rPr>
          <w:fldChar w:fldCharType="begin"/>
        </w:r>
        <w:r>
          <w:rPr>
            <w:noProof/>
            <w:webHidden/>
          </w:rPr>
          <w:instrText xml:space="preserve"> PAGEREF _Toc224599086 \h </w:instrText>
        </w:r>
        <w:r>
          <w:rPr>
            <w:noProof/>
            <w:webHidden/>
          </w:rPr>
        </w:r>
        <w:r>
          <w:rPr>
            <w:noProof/>
            <w:webHidden/>
          </w:rPr>
          <w:fldChar w:fldCharType="separate"/>
        </w:r>
        <w:r>
          <w:rPr>
            <w:noProof/>
            <w:webHidden/>
          </w:rPr>
          <w:t>47</w:t>
        </w:r>
        <w:r>
          <w:rPr>
            <w:noProof/>
            <w:webHidden/>
          </w:rPr>
          <w:fldChar w:fldCharType="end"/>
        </w:r>
      </w:hyperlink>
    </w:p>
    <w:p w14:paraId="7698DDEB" w14:textId="4225E1DC"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7" w:history="1">
        <w:r w:rsidRPr="00EC7428">
          <w:rPr>
            <w:rStyle w:val="Hyperlink"/>
            <w:noProof/>
          </w:rPr>
          <w:t>Tabla 11-Métricas</w:t>
        </w:r>
        <w:r>
          <w:rPr>
            <w:noProof/>
            <w:webHidden/>
          </w:rPr>
          <w:tab/>
        </w:r>
        <w:r>
          <w:rPr>
            <w:noProof/>
            <w:webHidden/>
          </w:rPr>
          <w:fldChar w:fldCharType="begin"/>
        </w:r>
        <w:r>
          <w:rPr>
            <w:noProof/>
            <w:webHidden/>
          </w:rPr>
          <w:instrText xml:space="preserve"> PAGEREF _Toc224599087 \h </w:instrText>
        </w:r>
        <w:r>
          <w:rPr>
            <w:noProof/>
            <w:webHidden/>
          </w:rPr>
        </w:r>
        <w:r>
          <w:rPr>
            <w:noProof/>
            <w:webHidden/>
          </w:rPr>
          <w:fldChar w:fldCharType="separate"/>
        </w:r>
        <w:r>
          <w:rPr>
            <w:noProof/>
            <w:webHidden/>
          </w:rPr>
          <w:t>48</w:t>
        </w:r>
        <w:r>
          <w:rPr>
            <w:noProof/>
            <w:webHidden/>
          </w:rPr>
          <w:fldChar w:fldCharType="end"/>
        </w:r>
      </w:hyperlink>
    </w:p>
    <w:p w14:paraId="6186879D" w14:textId="0B84D97A"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8" w:history="1">
        <w:r w:rsidRPr="00EC7428">
          <w:rPr>
            <w:rStyle w:val="Hyperlink"/>
            <w:noProof/>
          </w:rPr>
          <w:t>Tabla 12-Reproducibilidad</w:t>
        </w:r>
        <w:r>
          <w:rPr>
            <w:noProof/>
            <w:webHidden/>
          </w:rPr>
          <w:tab/>
        </w:r>
        <w:r>
          <w:rPr>
            <w:noProof/>
            <w:webHidden/>
          </w:rPr>
          <w:fldChar w:fldCharType="begin"/>
        </w:r>
        <w:r>
          <w:rPr>
            <w:noProof/>
            <w:webHidden/>
          </w:rPr>
          <w:instrText xml:space="preserve"> PAGEREF _Toc224599088 \h </w:instrText>
        </w:r>
        <w:r>
          <w:rPr>
            <w:noProof/>
            <w:webHidden/>
          </w:rPr>
        </w:r>
        <w:r>
          <w:rPr>
            <w:noProof/>
            <w:webHidden/>
          </w:rPr>
          <w:fldChar w:fldCharType="separate"/>
        </w:r>
        <w:r>
          <w:rPr>
            <w:noProof/>
            <w:webHidden/>
          </w:rPr>
          <w:t>52</w:t>
        </w:r>
        <w:r>
          <w:rPr>
            <w:noProof/>
            <w:webHidden/>
          </w:rPr>
          <w:fldChar w:fldCharType="end"/>
        </w:r>
      </w:hyperlink>
    </w:p>
    <w:p w14:paraId="010D8CFF" w14:textId="1396E647" w:rsidR="004174C2" w:rsidRDefault="004174C2">
      <w:pPr>
        <w:pStyle w:val="TableofFigures"/>
        <w:tabs>
          <w:tab w:val="right" w:leader="dot" w:pos="9350"/>
        </w:tabs>
        <w:rPr>
          <w:rFonts w:asciiTheme="minorHAnsi" w:eastAsiaTheme="minorEastAsia" w:hAnsiTheme="minorHAnsi" w:cstheme="minorBidi"/>
          <w:noProof/>
          <w:kern w:val="2"/>
          <w:lang w:eastAsia="es-CO"/>
          <w14:ligatures w14:val="standardContextual"/>
        </w:rPr>
      </w:pPr>
      <w:hyperlink w:anchor="_Toc224599089" w:history="1">
        <w:r w:rsidRPr="00EC7428">
          <w:rPr>
            <w:rStyle w:val="Hyperlink"/>
            <w:noProof/>
          </w:rPr>
          <w:t>Tabla 13-Validez Probabilística: Brier Score y Expected Calibration Error</w:t>
        </w:r>
        <w:r>
          <w:rPr>
            <w:noProof/>
            <w:webHidden/>
          </w:rPr>
          <w:tab/>
        </w:r>
        <w:r>
          <w:rPr>
            <w:noProof/>
            <w:webHidden/>
          </w:rPr>
          <w:fldChar w:fldCharType="begin"/>
        </w:r>
        <w:r>
          <w:rPr>
            <w:noProof/>
            <w:webHidden/>
          </w:rPr>
          <w:instrText xml:space="preserve"> PAGEREF _Toc224599089 \h </w:instrText>
        </w:r>
        <w:r>
          <w:rPr>
            <w:noProof/>
            <w:webHidden/>
          </w:rPr>
        </w:r>
        <w:r>
          <w:rPr>
            <w:noProof/>
            <w:webHidden/>
          </w:rPr>
          <w:fldChar w:fldCharType="separate"/>
        </w:r>
        <w:r>
          <w:rPr>
            <w:noProof/>
            <w:webHidden/>
          </w:rPr>
          <w:t>70</w:t>
        </w:r>
        <w:r>
          <w:rPr>
            <w:noProof/>
            <w:webHidden/>
          </w:rPr>
          <w:fldChar w:fldCharType="end"/>
        </w:r>
      </w:hyperlink>
    </w:p>
    <w:p w14:paraId="05BBD2C1" w14:textId="7FE6C8E2" w:rsidR="003A667F" w:rsidRPr="00F50A9C" w:rsidRDefault="006D0C49">
      <w:pPr>
        <w:ind w:firstLine="0"/>
        <w:jc w:val="center"/>
      </w:pPr>
      <w:r w:rsidRPr="00F50A9C">
        <w:fldChar w:fldCharType="end"/>
      </w:r>
    </w:p>
    <w:p w14:paraId="2D823057" w14:textId="77777777" w:rsidR="003A667F" w:rsidRPr="00F50A9C" w:rsidRDefault="003A667F">
      <w:pPr>
        <w:ind w:firstLine="0"/>
      </w:pPr>
    </w:p>
    <w:p w14:paraId="6FABFE74" w14:textId="77777777" w:rsidR="003A667F" w:rsidRPr="00F50A9C" w:rsidRDefault="003A667F">
      <w:pPr>
        <w:ind w:firstLine="0"/>
      </w:pPr>
    </w:p>
    <w:p w14:paraId="1D71C112" w14:textId="77777777" w:rsidR="003A667F" w:rsidRPr="00F50A9C" w:rsidRDefault="003A667F">
      <w:pPr>
        <w:ind w:firstLine="0"/>
      </w:pPr>
    </w:p>
    <w:p w14:paraId="526E986D" w14:textId="77777777" w:rsidR="003A667F" w:rsidRPr="00F50A9C" w:rsidRDefault="003A667F">
      <w:pPr>
        <w:ind w:firstLine="0"/>
      </w:pPr>
    </w:p>
    <w:p w14:paraId="105A69E4" w14:textId="77777777" w:rsidR="003A667F" w:rsidRPr="00F50A9C" w:rsidRDefault="003A667F">
      <w:pPr>
        <w:ind w:firstLine="0"/>
      </w:pPr>
    </w:p>
    <w:p w14:paraId="5C24A98F" w14:textId="77777777" w:rsidR="003A667F" w:rsidRPr="00F50A9C" w:rsidRDefault="003A667F">
      <w:pPr>
        <w:ind w:firstLine="0"/>
      </w:pPr>
    </w:p>
    <w:p w14:paraId="11FAE1EA" w14:textId="77777777" w:rsidR="003A667F" w:rsidRPr="00F50A9C" w:rsidRDefault="003A667F">
      <w:pPr>
        <w:ind w:firstLine="0"/>
      </w:pPr>
    </w:p>
    <w:p w14:paraId="48A07899" w14:textId="77777777" w:rsidR="003A667F" w:rsidRPr="00F50A9C" w:rsidRDefault="003A667F">
      <w:pPr>
        <w:ind w:firstLine="0"/>
      </w:pPr>
    </w:p>
    <w:p w14:paraId="5D06997A" w14:textId="77777777" w:rsidR="003A667F" w:rsidRPr="00F50A9C" w:rsidRDefault="003A667F">
      <w:pPr>
        <w:ind w:firstLine="0"/>
      </w:pPr>
    </w:p>
    <w:p w14:paraId="06AD339F" w14:textId="77777777" w:rsidR="003A667F" w:rsidRPr="00F50A9C" w:rsidRDefault="006D0C49" w:rsidP="008209E3">
      <w:pPr>
        <w:ind w:firstLine="0"/>
        <w:jc w:val="center"/>
        <w:rPr>
          <w:b/>
          <w:bCs/>
        </w:rPr>
      </w:pPr>
      <w:r w:rsidRPr="00F50A9C">
        <w:rPr>
          <w:b/>
          <w:bCs/>
        </w:rPr>
        <w:t>Lista de Figuras</w:t>
      </w:r>
    </w:p>
    <w:p w14:paraId="63C911DB" w14:textId="122BF996" w:rsidR="00216440" w:rsidRPr="00F50A9C" w:rsidRDefault="006E21F9" w:rsidP="005F6D05">
      <w:pPr>
        <w:pStyle w:val="TableofFigures"/>
        <w:tabs>
          <w:tab w:val="right" w:leader="dot" w:pos="9350"/>
        </w:tabs>
        <w:ind w:left="708" w:firstLine="0"/>
        <w:rPr>
          <w:rFonts w:asciiTheme="minorHAnsi" w:eastAsiaTheme="minorEastAsia" w:hAnsiTheme="minorHAnsi" w:cstheme="minorBidi"/>
          <w:kern w:val="2"/>
          <w:lang w:eastAsia="es-CO"/>
          <w14:ligatures w14:val="standardContextual"/>
        </w:rPr>
      </w:pPr>
      <w:r w:rsidRPr="00F50A9C">
        <w:fldChar w:fldCharType="begin"/>
      </w:r>
      <w:r w:rsidRPr="00F50A9C">
        <w:instrText xml:space="preserve"> TOC \h \z \c "Ilustración" </w:instrText>
      </w:r>
      <w:r w:rsidRPr="00F50A9C">
        <w:fldChar w:fldCharType="separate"/>
      </w:r>
      <w:hyperlink w:anchor="_Toc222823297" w:history="1">
        <w:r w:rsidR="00216440" w:rsidRPr="00F50A9C">
          <w:rPr>
            <w:rStyle w:val="Hyperlink"/>
          </w:rPr>
          <w:t>Ilustración 1- “Pipeline CPSS InTAS (ρ→ρ̂)”</w:t>
        </w:r>
        <w:r w:rsidR="00216440" w:rsidRPr="00F50A9C">
          <w:rPr>
            <w:webHidden/>
          </w:rPr>
          <w:tab/>
        </w:r>
        <w:r w:rsidR="00216440" w:rsidRPr="00F50A9C">
          <w:rPr>
            <w:webHidden/>
          </w:rPr>
          <w:fldChar w:fldCharType="begin"/>
        </w:r>
        <w:r w:rsidR="00216440" w:rsidRPr="00F50A9C">
          <w:rPr>
            <w:webHidden/>
          </w:rPr>
          <w:instrText xml:space="preserve"> PAGEREF _Toc222823297 \h </w:instrText>
        </w:r>
        <w:r w:rsidR="00216440" w:rsidRPr="00F50A9C">
          <w:rPr>
            <w:webHidden/>
          </w:rPr>
        </w:r>
        <w:r w:rsidR="00216440" w:rsidRPr="00F50A9C">
          <w:rPr>
            <w:webHidden/>
          </w:rPr>
          <w:fldChar w:fldCharType="separate"/>
        </w:r>
        <w:r w:rsidR="00216440" w:rsidRPr="00F50A9C">
          <w:rPr>
            <w:webHidden/>
          </w:rPr>
          <w:t>29</w:t>
        </w:r>
        <w:r w:rsidR="00216440" w:rsidRPr="00F50A9C">
          <w:rPr>
            <w:webHidden/>
          </w:rPr>
          <w:fldChar w:fldCharType="end"/>
        </w:r>
      </w:hyperlink>
    </w:p>
    <w:p w14:paraId="33BEE3F0" w14:textId="356F8E52" w:rsidR="00216440" w:rsidRPr="00F50A9C" w:rsidRDefault="00216440" w:rsidP="005F6D05">
      <w:pPr>
        <w:pStyle w:val="TableofFigures"/>
        <w:tabs>
          <w:tab w:val="right" w:leader="dot" w:pos="9350"/>
        </w:tabs>
        <w:ind w:left="708" w:firstLine="0"/>
        <w:rPr>
          <w:rFonts w:asciiTheme="minorHAnsi" w:eastAsiaTheme="minorEastAsia" w:hAnsiTheme="minorHAnsi" w:cstheme="minorBidi"/>
          <w:kern w:val="2"/>
          <w:lang w:eastAsia="es-CO"/>
          <w14:ligatures w14:val="standardContextual"/>
        </w:rPr>
      </w:pPr>
      <w:hyperlink w:anchor="_Toc222823298" w:history="1">
        <w:r w:rsidRPr="00F50A9C">
          <w:rPr>
            <w:rStyle w:val="Hyperlink"/>
          </w:rPr>
          <w:t xml:space="preserve">Ilustración 2- Esquema temporal de </w:t>
        </w:r>
        <m:oMath>
          <m:r>
            <w:rPr>
              <w:rStyle w:val="Hyperlink"/>
              <w:rFonts w:ascii="Cambria Math" w:hAnsi="Cambria Math"/>
            </w:rPr>
            <m:t>tref</m:t>
          </m:r>
        </m:oMath>
        <w:r w:rsidRPr="00F50A9C">
          <w:rPr>
            <w:rStyle w:val="Hyperlink"/>
          </w:rPr>
          <w:t>y ventana con asignación espacial a cell_id</w:t>
        </w:r>
        <w:r w:rsidRPr="00F50A9C">
          <w:rPr>
            <w:rStyle w:val="Hyperlink"/>
            <w:noProof/>
          </w:rPr>
          <mc:AlternateContent>
            <mc:Choice Requires="wps">
              <w:drawing>
                <wp:inline distT="0" distB="0" distL="0" distR="0" wp14:anchorId="74B592CB" wp14:editId="74CD7306">
                  <wp:extent cx="304800" cy="304800"/>
                  <wp:effectExtent l="0" t="0" r="0" b="0"/>
                  <wp:docPr id="52129598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BC0BE7"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50A9C">
          <w:rPr>
            <w:webHidden/>
          </w:rPr>
          <w:tab/>
        </w:r>
        <w:r w:rsidRPr="00F50A9C">
          <w:rPr>
            <w:webHidden/>
          </w:rPr>
          <w:fldChar w:fldCharType="begin"/>
        </w:r>
        <w:r w:rsidRPr="00F50A9C">
          <w:rPr>
            <w:webHidden/>
          </w:rPr>
          <w:instrText xml:space="preserve"> PAGEREF _Toc222823298 \h </w:instrText>
        </w:r>
        <w:r w:rsidRPr="00F50A9C">
          <w:rPr>
            <w:webHidden/>
          </w:rPr>
        </w:r>
        <w:r w:rsidRPr="00F50A9C">
          <w:rPr>
            <w:webHidden/>
          </w:rPr>
          <w:fldChar w:fldCharType="separate"/>
        </w:r>
        <w:r w:rsidRPr="00F50A9C">
          <w:rPr>
            <w:webHidden/>
          </w:rPr>
          <w:t>41</w:t>
        </w:r>
        <w:r w:rsidRPr="00F50A9C">
          <w:rPr>
            <w:webHidden/>
          </w:rPr>
          <w:fldChar w:fldCharType="end"/>
        </w:r>
      </w:hyperlink>
    </w:p>
    <w:p w14:paraId="3D3B3ED0" w14:textId="722FB849" w:rsidR="00216440" w:rsidRPr="00F50A9C" w:rsidRDefault="00216440" w:rsidP="005F6D05">
      <w:pPr>
        <w:pStyle w:val="TableofFigures"/>
        <w:tabs>
          <w:tab w:val="right" w:leader="dot" w:pos="9350"/>
        </w:tabs>
        <w:ind w:left="708" w:firstLine="0"/>
        <w:rPr>
          <w:rFonts w:asciiTheme="minorHAnsi" w:eastAsiaTheme="minorEastAsia" w:hAnsiTheme="minorHAnsi" w:cstheme="minorBidi"/>
          <w:kern w:val="2"/>
          <w:lang w:eastAsia="es-CO"/>
          <w14:ligatures w14:val="standardContextual"/>
        </w:rPr>
      </w:pPr>
      <w:hyperlink w:anchor="_Toc222823299" w:history="1">
        <w:r w:rsidRPr="00F50A9C">
          <w:rPr>
            <w:rStyle w:val="Hyperlink"/>
          </w:rPr>
          <w:t>Ilustración 3-Flujo de entrenamiento, calibración e integración del estimador probabilístico ρ̂ en el pipeline InTAS</w:t>
        </w:r>
        <w:r w:rsidRPr="00F50A9C">
          <w:rPr>
            <w:webHidden/>
          </w:rPr>
          <w:tab/>
        </w:r>
        <w:r w:rsidRPr="00F50A9C">
          <w:rPr>
            <w:webHidden/>
          </w:rPr>
          <w:fldChar w:fldCharType="begin"/>
        </w:r>
        <w:r w:rsidRPr="00F50A9C">
          <w:rPr>
            <w:webHidden/>
          </w:rPr>
          <w:instrText xml:space="preserve"> PAGEREF _Toc222823299 \h </w:instrText>
        </w:r>
        <w:r w:rsidRPr="00F50A9C">
          <w:rPr>
            <w:webHidden/>
          </w:rPr>
        </w:r>
        <w:r w:rsidRPr="00F50A9C">
          <w:rPr>
            <w:webHidden/>
          </w:rPr>
          <w:fldChar w:fldCharType="separate"/>
        </w:r>
        <w:r w:rsidRPr="00F50A9C">
          <w:rPr>
            <w:webHidden/>
          </w:rPr>
          <w:t>46</w:t>
        </w:r>
        <w:r w:rsidRPr="00F50A9C">
          <w:rPr>
            <w:webHidden/>
          </w:rPr>
          <w:fldChar w:fldCharType="end"/>
        </w:r>
      </w:hyperlink>
    </w:p>
    <w:p w14:paraId="24E57620" w14:textId="28B0AB11" w:rsidR="00216440" w:rsidRPr="00F50A9C" w:rsidRDefault="00216440" w:rsidP="005F6D05">
      <w:pPr>
        <w:pStyle w:val="TableofFigures"/>
        <w:tabs>
          <w:tab w:val="right" w:leader="dot" w:pos="9350"/>
        </w:tabs>
        <w:ind w:left="708" w:firstLine="0"/>
        <w:rPr>
          <w:rFonts w:asciiTheme="minorHAnsi" w:eastAsiaTheme="minorEastAsia" w:hAnsiTheme="minorHAnsi" w:cstheme="minorBidi"/>
          <w:kern w:val="2"/>
          <w:lang w:eastAsia="es-CO"/>
          <w14:ligatures w14:val="standardContextual"/>
        </w:rPr>
      </w:pPr>
      <w:hyperlink w:anchor="_Toc222823300" w:history="1">
        <w:r w:rsidRPr="00F50A9C">
          <w:rPr>
            <w:rStyle w:val="Hyperlink"/>
          </w:rPr>
          <w:t>Ilustración 4-Diagrama de lineage</w:t>
        </w:r>
        <w:r w:rsidRPr="00F50A9C">
          <w:rPr>
            <w:webHidden/>
          </w:rPr>
          <w:tab/>
        </w:r>
        <w:r w:rsidRPr="00F50A9C">
          <w:rPr>
            <w:webHidden/>
          </w:rPr>
          <w:fldChar w:fldCharType="begin"/>
        </w:r>
        <w:r w:rsidRPr="00F50A9C">
          <w:rPr>
            <w:webHidden/>
          </w:rPr>
          <w:instrText xml:space="preserve"> PAGEREF _Toc222823300 \h </w:instrText>
        </w:r>
        <w:r w:rsidRPr="00F50A9C">
          <w:rPr>
            <w:webHidden/>
          </w:rPr>
        </w:r>
        <w:r w:rsidRPr="00F50A9C">
          <w:rPr>
            <w:webHidden/>
          </w:rPr>
          <w:fldChar w:fldCharType="separate"/>
        </w:r>
        <w:r w:rsidRPr="00F50A9C">
          <w:rPr>
            <w:webHidden/>
          </w:rPr>
          <w:t>48</w:t>
        </w:r>
        <w:r w:rsidRPr="00F50A9C">
          <w:rPr>
            <w:webHidden/>
          </w:rPr>
          <w:fldChar w:fldCharType="end"/>
        </w:r>
      </w:hyperlink>
    </w:p>
    <w:p w14:paraId="08F4DEF4" w14:textId="11F164D2" w:rsidR="000857DD" w:rsidRDefault="006E21F9" w:rsidP="008209E3">
      <w:pPr>
        <w:ind w:firstLine="0"/>
      </w:pPr>
      <w:r w:rsidRPr="00F50A9C">
        <w:fldChar w:fldCharType="end"/>
      </w:r>
    </w:p>
    <w:p w14:paraId="3AF42FE8" w14:textId="77777777" w:rsidR="00B249D5" w:rsidRDefault="00B249D5" w:rsidP="008209E3">
      <w:pPr>
        <w:ind w:firstLine="0"/>
      </w:pPr>
    </w:p>
    <w:p w14:paraId="6D0C088F" w14:textId="77777777" w:rsidR="00DF0D1B" w:rsidRDefault="00DF0D1B" w:rsidP="008209E3">
      <w:pPr>
        <w:ind w:firstLine="0"/>
      </w:pPr>
    </w:p>
    <w:p w14:paraId="0660801A" w14:textId="77777777" w:rsidR="00DF0D1B" w:rsidRDefault="00DF0D1B" w:rsidP="008209E3">
      <w:pPr>
        <w:ind w:firstLine="0"/>
      </w:pPr>
    </w:p>
    <w:p w14:paraId="256B3127" w14:textId="77777777" w:rsidR="00DF0D1B" w:rsidRDefault="00DF0D1B" w:rsidP="008209E3">
      <w:pPr>
        <w:ind w:firstLine="0"/>
      </w:pPr>
    </w:p>
    <w:p w14:paraId="4A32C60E" w14:textId="77777777" w:rsidR="00DF0D1B" w:rsidRDefault="00DF0D1B" w:rsidP="008209E3">
      <w:pPr>
        <w:ind w:firstLine="0"/>
      </w:pPr>
    </w:p>
    <w:p w14:paraId="1EC0FF58" w14:textId="77777777" w:rsidR="00DF0D1B" w:rsidRDefault="00DF0D1B" w:rsidP="008209E3">
      <w:pPr>
        <w:ind w:firstLine="0"/>
      </w:pPr>
    </w:p>
    <w:p w14:paraId="2DA6993A" w14:textId="77777777" w:rsidR="00DF0D1B" w:rsidRDefault="00DF0D1B" w:rsidP="008209E3">
      <w:pPr>
        <w:ind w:firstLine="0"/>
      </w:pPr>
    </w:p>
    <w:p w14:paraId="1EFAA515" w14:textId="77777777" w:rsidR="00DF0D1B" w:rsidRDefault="00DF0D1B" w:rsidP="008209E3">
      <w:pPr>
        <w:ind w:firstLine="0"/>
      </w:pPr>
    </w:p>
    <w:p w14:paraId="45B627AF" w14:textId="77777777" w:rsidR="00DF0D1B" w:rsidRDefault="00DF0D1B" w:rsidP="008209E3">
      <w:pPr>
        <w:ind w:firstLine="0"/>
      </w:pPr>
    </w:p>
    <w:p w14:paraId="1637EB70" w14:textId="77777777" w:rsidR="00DF0D1B" w:rsidRDefault="00DF0D1B" w:rsidP="008209E3">
      <w:pPr>
        <w:ind w:firstLine="0"/>
      </w:pPr>
    </w:p>
    <w:p w14:paraId="68DBFAC9" w14:textId="77777777" w:rsidR="00DF0D1B" w:rsidRDefault="00DF0D1B" w:rsidP="008209E3">
      <w:pPr>
        <w:ind w:firstLine="0"/>
      </w:pPr>
    </w:p>
    <w:p w14:paraId="1DE02037" w14:textId="77777777" w:rsidR="00DF0D1B" w:rsidRDefault="00DF0D1B" w:rsidP="008209E3">
      <w:pPr>
        <w:ind w:firstLine="0"/>
      </w:pPr>
    </w:p>
    <w:p w14:paraId="5D2CA3BD" w14:textId="77777777" w:rsidR="00DF0D1B" w:rsidRDefault="00DF0D1B" w:rsidP="008209E3">
      <w:pPr>
        <w:ind w:firstLine="0"/>
      </w:pPr>
    </w:p>
    <w:p w14:paraId="2D54EE69" w14:textId="77777777" w:rsidR="00B249D5" w:rsidRPr="00F50A9C" w:rsidRDefault="00B249D5" w:rsidP="008209E3">
      <w:pPr>
        <w:ind w:firstLine="0"/>
      </w:pPr>
    </w:p>
    <w:p w14:paraId="32702C20" w14:textId="740DE97A" w:rsidR="003A667F" w:rsidRPr="00F50A9C" w:rsidRDefault="003A667F">
      <w:pPr>
        <w:ind w:firstLine="0"/>
        <w:jc w:val="center"/>
      </w:pPr>
    </w:p>
    <w:p w14:paraId="02471B2E" w14:textId="40660531" w:rsidR="005C41F0" w:rsidRPr="00F50A9C" w:rsidRDefault="006D0C49" w:rsidP="00D4306E">
      <w:pPr>
        <w:ind w:firstLine="0"/>
        <w:jc w:val="center"/>
      </w:pPr>
      <w:r w:rsidRPr="00F50A9C">
        <w:rPr>
          <w:b/>
          <w:bCs/>
        </w:rPr>
        <w:t>Lista de Anexos</w:t>
      </w:r>
    </w:p>
    <w:p w14:paraId="3F967001" w14:textId="64C15C5B" w:rsidR="00D4306E" w:rsidRPr="00F50A9C" w:rsidRDefault="00D4306E" w:rsidP="00B249D5">
      <w:pPr>
        <w:pStyle w:val="TableofFigures"/>
        <w:tabs>
          <w:tab w:val="right" w:leader="dot" w:pos="9350"/>
        </w:tabs>
        <w:rPr>
          <w:rFonts w:asciiTheme="minorHAnsi" w:eastAsiaTheme="minorEastAsia" w:hAnsiTheme="minorHAnsi" w:cstheme="minorBidi"/>
          <w:kern w:val="2"/>
          <w:lang w:eastAsia="es-CO"/>
          <w14:ligatures w14:val="standardContextual"/>
        </w:rPr>
      </w:pPr>
      <w:r w:rsidRPr="00F50A9C">
        <w:rPr>
          <w:b/>
        </w:rPr>
        <w:fldChar w:fldCharType="begin"/>
      </w:r>
      <w:r w:rsidRPr="00F50A9C">
        <w:rPr>
          <w:b/>
        </w:rPr>
        <w:instrText xml:space="preserve"> TOC \h \z \c "Anexos" </w:instrText>
      </w:r>
      <w:r w:rsidRPr="00F50A9C">
        <w:rPr>
          <w:b/>
        </w:rPr>
        <w:fldChar w:fldCharType="separate"/>
      </w:r>
      <w:hyperlink w:anchor="_Toc222866434" w:history="1">
        <w:r w:rsidRPr="00F50A9C">
          <w:rPr>
            <w:rStyle w:val="Hyperlink"/>
          </w:rPr>
          <w:t>Anexos a. Configuración del experimento y entorno reproducible</w:t>
        </w:r>
        <w:r w:rsidRPr="00F50A9C">
          <w:rPr>
            <w:webHidden/>
          </w:rPr>
          <w:tab/>
        </w:r>
        <w:r w:rsidRPr="00F50A9C">
          <w:rPr>
            <w:webHidden/>
          </w:rPr>
          <w:fldChar w:fldCharType="begin"/>
        </w:r>
        <w:r w:rsidRPr="00F50A9C">
          <w:rPr>
            <w:webHidden/>
          </w:rPr>
          <w:instrText xml:space="preserve"> PAGEREF _Toc222866434 \h </w:instrText>
        </w:r>
        <w:r w:rsidRPr="00F50A9C">
          <w:rPr>
            <w:webHidden/>
          </w:rPr>
        </w:r>
        <w:r w:rsidRPr="00F50A9C">
          <w:rPr>
            <w:webHidden/>
          </w:rPr>
          <w:fldChar w:fldCharType="separate"/>
        </w:r>
        <w:r w:rsidRPr="00F50A9C">
          <w:rPr>
            <w:webHidden/>
          </w:rPr>
          <w:t>71</w:t>
        </w:r>
        <w:r w:rsidRPr="00F50A9C">
          <w:rPr>
            <w:webHidden/>
          </w:rPr>
          <w:fldChar w:fldCharType="end"/>
        </w:r>
      </w:hyperlink>
    </w:p>
    <w:p w14:paraId="0953A292" w14:textId="64A59DB2" w:rsidR="00D4306E" w:rsidRPr="00F50A9C" w:rsidRDefault="00D4306E" w:rsidP="00B249D5">
      <w:pPr>
        <w:pStyle w:val="TableofFigures"/>
        <w:tabs>
          <w:tab w:val="right" w:leader="dot" w:pos="9350"/>
        </w:tabs>
        <w:rPr>
          <w:rFonts w:asciiTheme="minorHAnsi" w:eastAsiaTheme="minorEastAsia" w:hAnsiTheme="minorHAnsi" w:cstheme="minorBidi"/>
          <w:kern w:val="2"/>
          <w:lang w:eastAsia="es-CO"/>
          <w14:ligatures w14:val="standardContextual"/>
        </w:rPr>
      </w:pPr>
      <w:hyperlink w:anchor="_Toc222866435" w:history="1">
        <w:r w:rsidRPr="00F50A9C">
          <w:rPr>
            <w:rStyle w:val="Hyperlink"/>
          </w:rPr>
          <w:t>Anexos b-Lineage operativo y estructura de carpetas (compacto)</w:t>
        </w:r>
        <w:r w:rsidRPr="00F50A9C">
          <w:rPr>
            <w:webHidden/>
          </w:rPr>
          <w:tab/>
        </w:r>
        <w:r w:rsidRPr="00F50A9C">
          <w:rPr>
            <w:webHidden/>
          </w:rPr>
          <w:fldChar w:fldCharType="begin"/>
        </w:r>
        <w:r w:rsidRPr="00F50A9C">
          <w:rPr>
            <w:webHidden/>
          </w:rPr>
          <w:instrText xml:space="preserve"> PAGEREF _Toc222866435 \h </w:instrText>
        </w:r>
        <w:r w:rsidRPr="00F50A9C">
          <w:rPr>
            <w:webHidden/>
          </w:rPr>
        </w:r>
        <w:r w:rsidRPr="00F50A9C">
          <w:rPr>
            <w:webHidden/>
          </w:rPr>
          <w:fldChar w:fldCharType="separate"/>
        </w:r>
        <w:r w:rsidRPr="00F50A9C">
          <w:rPr>
            <w:webHidden/>
          </w:rPr>
          <w:t>72</w:t>
        </w:r>
        <w:r w:rsidRPr="00F50A9C">
          <w:rPr>
            <w:webHidden/>
          </w:rPr>
          <w:fldChar w:fldCharType="end"/>
        </w:r>
      </w:hyperlink>
    </w:p>
    <w:p w14:paraId="68906419" w14:textId="48BAC6B6" w:rsidR="00D4306E" w:rsidRPr="00F50A9C" w:rsidRDefault="00D4306E" w:rsidP="00B249D5">
      <w:pPr>
        <w:pStyle w:val="TableofFigures"/>
        <w:tabs>
          <w:tab w:val="right" w:leader="dot" w:pos="9350"/>
        </w:tabs>
        <w:rPr>
          <w:rFonts w:asciiTheme="minorHAnsi" w:eastAsiaTheme="minorEastAsia" w:hAnsiTheme="minorHAnsi" w:cstheme="minorBidi"/>
          <w:kern w:val="2"/>
          <w:lang w:eastAsia="es-CO"/>
          <w14:ligatures w14:val="standardContextual"/>
        </w:rPr>
      </w:pPr>
      <w:hyperlink w:anchor="_Toc222866436" w:history="1">
        <w:r w:rsidRPr="00F50A9C">
          <w:rPr>
            <w:rStyle w:val="Hyperlink"/>
          </w:rPr>
          <w:t>Anexos c-Evidencias de ejecución</w:t>
        </w:r>
        <w:r w:rsidRPr="00F50A9C">
          <w:rPr>
            <w:rStyle w:val="Hyperlink"/>
          </w:rPr>
          <w:t>:</w:t>
        </w:r>
        <w:r w:rsidRPr="00F50A9C">
          <w:rPr>
            <w:rStyle w:val="Hyperlink"/>
          </w:rPr>
          <w:t xml:space="preserve"> manifests, inventarios y hashes</w:t>
        </w:r>
        <w:r w:rsidRPr="00F50A9C">
          <w:rPr>
            <w:webHidden/>
          </w:rPr>
          <w:tab/>
        </w:r>
        <w:r w:rsidRPr="00F50A9C">
          <w:rPr>
            <w:webHidden/>
          </w:rPr>
          <w:fldChar w:fldCharType="begin"/>
        </w:r>
        <w:r w:rsidRPr="00F50A9C">
          <w:rPr>
            <w:webHidden/>
          </w:rPr>
          <w:instrText xml:space="preserve"> PAGEREF _Toc222866436 \h </w:instrText>
        </w:r>
        <w:r w:rsidRPr="00F50A9C">
          <w:rPr>
            <w:webHidden/>
          </w:rPr>
        </w:r>
        <w:r w:rsidRPr="00F50A9C">
          <w:rPr>
            <w:webHidden/>
          </w:rPr>
          <w:fldChar w:fldCharType="separate"/>
        </w:r>
        <w:r w:rsidRPr="00F50A9C">
          <w:rPr>
            <w:webHidden/>
          </w:rPr>
          <w:t>74</w:t>
        </w:r>
        <w:r w:rsidRPr="00F50A9C">
          <w:rPr>
            <w:webHidden/>
          </w:rPr>
          <w:fldChar w:fldCharType="end"/>
        </w:r>
      </w:hyperlink>
    </w:p>
    <w:p w14:paraId="73027EA4" w14:textId="065D019B" w:rsidR="005C41F0" w:rsidRPr="00F50A9C" w:rsidRDefault="00D4306E" w:rsidP="00B249D5">
      <w:pPr>
        <w:ind w:firstLine="0"/>
        <w:rPr>
          <w:b/>
        </w:rPr>
      </w:pPr>
      <w:r w:rsidRPr="00F50A9C">
        <w:rPr>
          <w:b/>
        </w:rPr>
        <w:fldChar w:fldCharType="end"/>
      </w:r>
    </w:p>
    <w:p w14:paraId="58CF6842" w14:textId="77777777" w:rsidR="00641F71" w:rsidRPr="00F50A9C" w:rsidRDefault="00641F71" w:rsidP="00B249D5">
      <w:pPr>
        <w:ind w:firstLine="0"/>
        <w:rPr>
          <w:b/>
        </w:rPr>
      </w:pPr>
    </w:p>
    <w:p w14:paraId="4542D2EB" w14:textId="77777777" w:rsidR="00641F71" w:rsidRPr="00F50A9C" w:rsidRDefault="00641F71" w:rsidP="00B249D5">
      <w:pPr>
        <w:ind w:firstLine="0"/>
        <w:rPr>
          <w:b/>
        </w:rPr>
      </w:pPr>
    </w:p>
    <w:p w14:paraId="4EDA2CB5" w14:textId="77777777" w:rsidR="00641F71" w:rsidRPr="00F50A9C" w:rsidRDefault="00641F71" w:rsidP="00DF44A7">
      <w:pPr>
        <w:ind w:firstLine="0"/>
        <w:rPr>
          <w:b/>
        </w:rPr>
      </w:pPr>
    </w:p>
    <w:p w14:paraId="2290F38B" w14:textId="77777777" w:rsidR="00641F71" w:rsidRPr="00F50A9C" w:rsidRDefault="00641F71" w:rsidP="00DF44A7">
      <w:pPr>
        <w:ind w:firstLine="0"/>
        <w:rPr>
          <w:b/>
        </w:rPr>
      </w:pPr>
    </w:p>
    <w:p w14:paraId="7A81949E" w14:textId="6FDB283D" w:rsidR="00641F71" w:rsidRDefault="00641F71" w:rsidP="00DF44A7">
      <w:pPr>
        <w:ind w:firstLine="0"/>
        <w:rPr>
          <w:b/>
        </w:rPr>
      </w:pPr>
    </w:p>
    <w:p w14:paraId="2FD982FC" w14:textId="77777777" w:rsidR="008209E3" w:rsidRDefault="008209E3" w:rsidP="00DF44A7">
      <w:pPr>
        <w:ind w:firstLine="0"/>
        <w:rPr>
          <w:b/>
        </w:rPr>
      </w:pPr>
    </w:p>
    <w:p w14:paraId="21158A9A" w14:textId="77777777" w:rsidR="008209E3" w:rsidRDefault="008209E3" w:rsidP="00DF44A7">
      <w:pPr>
        <w:ind w:firstLine="0"/>
        <w:rPr>
          <w:b/>
        </w:rPr>
      </w:pPr>
    </w:p>
    <w:p w14:paraId="52305271" w14:textId="77777777" w:rsidR="00DF0D1B" w:rsidRDefault="00DF0D1B" w:rsidP="00DF44A7">
      <w:pPr>
        <w:ind w:firstLine="0"/>
        <w:rPr>
          <w:b/>
        </w:rPr>
      </w:pPr>
    </w:p>
    <w:p w14:paraId="45EE26B0" w14:textId="77777777" w:rsidR="00DF0D1B" w:rsidRDefault="00DF0D1B" w:rsidP="00DF44A7">
      <w:pPr>
        <w:ind w:firstLine="0"/>
        <w:rPr>
          <w:b/>
        </w:rPr>
      </w:pPr>
    </w:p>
    <w:p w14:paraId="5C664BEF" w14:textId="77777777" w:rsidR="00DF0D1B" w:rsidRDefault="00DF0D1B" w:rsidP="00DF44A7">
      <w:pPr>
        <w:ind w:firstLine="0"/>
        <w:rPr>
          <w:b/>
        </w:rPr>
      </w:pPr>
    </w:p>
    <w:p w14:paraId="3C0AAD11" w14:textId="77777777" w:rsidR="00DF0D1B" w:rsidRDefault="00DF0D1B" w:rsidP="00DF44A7">
      <w:pPr>
        <w:ind w:firstLine="0"/>
        <w:rPr>
          <w:b/>
        </w:rPr>
      </w:pPr>
    </w:p>
    <w:p w14:paraId="5303C131" w14:textId="77777777" w:rsidR="00DF0D1B" w:rsidRDefault="00DF0D1B" w:rsidP="00DF44A7">
      <w:pPr>
        <w:ind w:firstLine="0"/>
        <w:rPr>
          <w:b/>
        </w:rPr>
      </w:pPr>
    </w:p>
    <w:p w14:paraId="649AF66B" w14:textId="77777777" w:rsidR="00DF0D1B" w:rsidRDefault="00DF0D1B" w:rsidP="00DF44A7">
      <w:pPr>
        <w:ind w:firstLine="0"/>
        <w:rPr>
          <w:b/>
        </w:rPr>
      </w:pPr>
    </w:p>
    <w:p w14:paraId="2EE2A7A0" w14:textId="77777777" w:rsidR="00DF0D1B" w:rsidRDefault="00DF0D1B" w:rsidP="00DF44A7">
      <w:pPr>
        <w:ind w:firstLine="0"/>
        <w:rPr>
          <w:b/>
        </w:rPr>
      </w:pPr>
    </w:p>
    <w:p w14:paraId="2A9DD881" w14:textId="77777777" w:rsidR="00DF0D1B" w:rsidRPr="00F50A9C" w:rsidRDefault="00DF0D1B" w:rsidP="00DF44A7">
      <w:pPr>
        <w:ind w:firstLine="0"/>
        <w:rPr>
          <w:b/>
        </w:rPr>
      </w:pPr>
    </w:p>
    <w:p w14:paraId="09E61C67" w14:textId="77777777" w:rsidR="00641F71" w:rsidRPr="00F50A9C" w:rsidRDefault="00641F71" w:rsidP="00DF44A7">
      <w:pPr>
        <w:ind w:firstLine="0"/>
        <w:rPr>
          <w:b/>
        </w:rPr>
      </w:pPr>
    </w:p>
    <w:p w14:paraId="37022A77" w14:textId="77777777" w:rsidR="003A667F" w:rsidRPr="00F50A9C" w:rsidRDefault="006D0C49" w:rsidP="001213C9">
      <w:pPr>
        <w:pStyle w:val="Heading1"/>
        <w:rPr>
          <w:rFonts w:cs="Times New Roman"/>
          <w:b w:val="0"/>
          <w:szCs w:val="24"/>
        </w:rPr>
      </w:pPr>
      <w:bookmarkStart w:id="7" w:name="_Toc224599093"/>
      <w:r w:rsidRPr="00F50A9C">
        <w:rPr>
          <w:rFonts w:cs="Times New Roman"/>
          <w:szCs w:val="24"/>
        </w:rPr>
        <w:lastRenderedPageBreak/>
        <w:t>Resumen</w:t>
      </w:r>
      <w:bookmarkEnd w:id="7"/>
    </w:p>
    <w:p w14:paraId="3CC0EB03" w14:textId="5C6944FE" w:rsidR="001213C9" w:rsidRPr="00F50A9C" w:rsidRDefault="001213C9" w:rsidP="001213C9">
      <w:pPr>
        <w:spacing w:after="160"/>
      </w:pPr>
      <w:r w:rsidRPr="00F50A9C">
        <w:t>En la movilidad urbana, la conectividad 5G y la dinámica vehicular se retroalimentan con una intensidad que vuelve insuficiente modelar cada componente por separado. Una fuente persistente de variación proviene del comportamiento humano el conductor no solo sigue una ruta, también decide abandonarla cuando percibe congestión, demoras o señales contradictorias. Esa decisión, aparentemente local, redistribuye flujos en el espacio y en el tiempo y puede tensionar la red móvil en celdas específicas, sobre todo en periodos de alta congestión.</w:t>
      </w:r>
    </w:p>
    <w:p w14:paraId="5004A3C3" w14:textId="7D1D0914" w:rsidR="001213C9" w:rsidRPr="00F50A9C" w:rsidRDefault="001213C9" w:rsidP="001213C9">
      <w:pPr>
        <w:spacing w:after="160"/>
      </w:pPr>
      <w:r w:rsidRPr="00F50A9C">
        <w:t>El estudio toma como base el escenario InTAS (Ingolstadt) y articula una co-simulación donde SUMO representa el tráfico y OMNeT++ integra la red 5G mediante INET, Veins y Simu5G. Las salidas del simulador de movilidad no se usan de forma directa se convierten en un conjunto tabular por ventanas temporales alineadas espaciotemporalmente, de modo que cada fila describa contexto de movilidad, estado de red y pertenencia a celda y periodo de congestión. La etiqueta de desvío se reconstruye desde vehroute.xml, identificando divergencia entre la ruta planificada y la ejecutada, cuidando que el aprendizaje no “mire” información posterior al punto en que la decisión se materializa.</w:t>
      </w:r>
    </w:p>
    <w:p w14:paraId="5D0B493A" w14:textId="31E904F6" w:rsidR="001213C9" w:rsidRDefault="001213C9" w:rsidP="001213C9">
      <w:pPr>
        <w:spacing w:after="160"/>
      </w:pPr>
      <w:r w:rsidRPr="00F50A9C">
        <w:t xml:space="preserve">Con ese dataset, se entrenan modelos de Gradient Boosting (CatBoost y XGBoost) para estimar la probabilidad de desvío </w:t>
      </w:r>
      <m:oMath>
        <m:acc>
          <m:accPr>
            <m:ctrlPr>
              <w:rPr>
                <w:rFonts w:ascii="Cambria Math" w:hAnsi="Cambria Math"/>
              </w:rPr>
            </m:ctrlPr>
          </m:accPr>
          <m:e>
            <m:r>
              <w:rPr>
                <w:rFonts w:ascii="Cambria Math" w:hAnsi="Cambria Math"/>
              </w:rPr>
              <m:t>ρ</m:t>
            </m:r>
          </m:e>
        </m:acc>
      </m:oMath>
      <w:r w:rsidRPr="00F50A9C">
        <w:rPr>
          <w:rFonts w:eastAsiaTheme="minorEastAsia"/>
        </w:rPr>
        <w:t xml:space="preserve"> </w:t>
      </w:r>
      <w:r w:rsidRPr="00F50A9C">
        <w:t xml:space="preserve">y se aplica calibración para obtener una probabilidad operativa más estable. CatBoost se privilegia cuando hay variables categóricas relevantes y se busca evitar codificaciones frágiles; XGBoost funciona como contraste robusto en datos tabulares. La probabilidad calibrada </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oMath>
      <w:r w:rsidRPr="00F50A9C">
        <w:rPr>
          <w:rFonts w:eastAsiaTheme="minorEastAsia"/>
        </w:rPr>
        <w:t xml:space="preserve"> </w:t>
      </w:r>
      <w:r w:rsidRPr="00F50A9C">
        <w:t xml:space="preserve">se reinyecta en la simulación para evaluar su efecto sobre KPIs 5G, incluyendo CDR y métricas por celda, comparando ventanas HC1–HC3 y cargas VFH del 5% y 10%. La contribución se concreta en un pipeline reproducible que vincula incertidumbre humana, </w:t>
      </w:r>
      <w:r w:rsidRPr="00F50A9C">
        <w:lastRenderedPageBreak/>
        <w:t>co-simulación y aprendizaje automático con trazabilidad de datos y decisiones técnicas, sin tratar la conducta del conductor como un parámetro fijo.</w:t>
      </w:r>
    </w:p>
    <w:p w14:paraId="73CA241C" w14:textId="17190DEB" w:rsidR="007D16B4" w:rsidRPr="007D16B4" w:rsidRDefault="007D16B4" w:rsidP="001213C9">
      <w:pPr>
        <w:spacing w:after="160"/>
      </w:pPr>
      <w:r w:rsidRPr="007D16B4">
        <w:t>Palabras clave: Sistemas Ciber-Físico-Sociales, Movilidad Vehicular, Redes 5G, Probabilidad de Desvío de Ruta, Gradient Boosting, Simulación de Tráfico, Calibración Probabilística, Escenario InTAS</w:t>
      </w:r>
    </w:p>
    <w:p w14:paraId="0E4E88C9" w14:textId="77777777" w:rsidR="00B249D5" w:rsidRDefault="00B249D5" w:rsidP="001213C9">
      <w:pPr>
        <w:spacing w:after="160"/>
      </w:pPr>
    </w:p>
    <w:p w14:paraId="034F8749" w14:textId="77777777" w:rsidR="00B249D5" w:rsidRDefault="00B249D5" w:rsidP="001213C9">
      <w:pPr>
        <w:spacing w:after="160"/>
      </w:pPr>
    </w:p>
    <w:p w14:paraId="7F6A6F0C" w14:textId="77777777" w:rsidR="00B249D5" w:rsidRDefault="00B249D5" w:rsidP="001213C9">
      <w:pPr>
        <w:spacing w:after="160"/>
      </w:pPr>
    </w:p>
    <w:p w14:paraId="10CD4EF5" w14:textId="77777777" w:rsidR="00B249D5" w:rsidRDefault="00B249D5" w:rsidP="001213C9">
      <w:pPr>
        <w:spacing w:after="160"/>
      </w:pPr>
    </w:p>
    <w:p w14:paraId="48A81412" w14:textId="77777777" w:rsidR="00B249D5" w:rsidRDefault="00B249D5" w:rsidP="001213C9">
      <w:pPr>
        <w:spacing w:after="160"/>
      </w:pPr>
    </w:p>
    <w:p w14:paraId="4C05D944" w14:textId="77777777" w:rsidR="00B249D5" w:rsidRDefault="00B249D5" w:rsidP="001213C9">
      <w:pPr>
        <w:spacing w:after="160"/>
      </w:pPr>
    </w:p>
    <w:p w14:paraId="464A2EDC" w14:textId="77777777" w:rsidR="00B249D5" w:rsidRDefault="00B249D5" w:rsidP="001213C9">
      <w:pPr>
        <w:spacing w:after="160"/>
      </w:pPr>
    </w:p>
    <w:p w14:paraId="0C656866" w14:textId="77777777" w:rsidR="00B249D5" w:rsidRDefault="00B249D5" w:rsidP="001213C9">
      <w:pPr>
        <w:spacing w:after="160"/>
      </w:pPr>
    </w:p>
    <w:p w14:paraId="4B377CCE" w14:textId="77777777" w:rsidR="00B249D5" w:rsidRDefault="00B249D5" w:rsidP="001213C9">
      <w:pPr>
        <w:spacing w:after="160"/>
      </w:pPr>
    </w:p>
    <w:p w14:paraId="00A8B032" w14:textId="77777777" w:rsidR="00B249D5" w:rsidRDefault="00B249D5" w:rsidP="001213C9">
      <w:pPr>
        <w:spacing w:after="160"/>
      </w:pPr>
    </w:p>
    <w:p w14:paraId="4F73DEA1" w14:textId="77777777" w:rsidR="00B249D5" w:rsidRDefault="00B249D5" w:rsidP="001213C9">
      <w:pPr>
        <w:spacing w:after="160"/>
      </w:pPr>
    </w:p>
    <w:p w14:paraId="051E95B3" w14:textId="77777777" w:rsidR="00B249D5" w:rsidRDefault="00B249D5" w:rsidP="001213C9">
      <w:pPr>
        <w:spacing w:after="160"/>
      </w:pPr>
    </w:p>
    <w:p w14:paraId="183ECA3D" w14:textId="77777777" w:rsidR="00B249D5" w:rsidRDefault="00B249D5" w:rsidP="001213C9">
      <w:pPr>
        <w:spacing w:after="160"/>
      </w:pPr>
    </w:p>
    <w:p w14:paraId="4D557DE4" w14:textId="77777777" w:rsidR="00B249D5" w:rsidRDefault="00B249D5" w:rsidP="001213C9">
      <w:pPr>
        <w:spacing w:after="160"/>
      </w:pPr>
    </w:p>
    <w:p w14:paraId="1162C675" w14:textId="77777777" w:rsidR="00B249D5" w:rsidRPr="00F50A9C" w:rsidRDefault="00B249D5" w:rsidP="001213C9">
      <w:pPr>
        <w:spacing w:after="160"/>
      </w:pPr>
    </w:p>
    <w:p w14:paraId="4D4CD0FB" w14:textId="0B85D44C" w:rsidR="003A667F" w:rsidRPr="00F50A9C" w:rsidRDefault="003A667F">
      <w:pPr>
        <w:spacing w:after="160" w:line="259" w:lineRule="auto"/>
        <w:ind w:firstLine="0"/>
        <w:rPr>
          <w:rFonts w:eastAsiaTheme="majorEastAsia"/>
          <w:b/>
        </w:rPr>
      </w:pPr>
    </w:p>
    <w:p w14:paraId="624E6C88" w14:textId="3DCDFA1B" w:rsidR="003A667F" w:rsidRPr="00E52AD1" w:rsidRDefault="006D0C49">
      <w:pPr>
        <w:pStyle w:val="Heading1"/>
        <w:rPr>
          <w:rFonts w:cs="Times New Roman"/>
          <w:szCs w:val="24"/>
          <w:lang w:val="en-US"/>
        </w:rPr>
      </w:pPr>
      <w:bookmarkStart w:id="8" w:name="_Toc224599094"/>
      <w:r w:rsidRPr="00E52AD1">
        <w:rPr>
          <w:rFonts w:cs="Times New Roman"/>
          <w:szCs w:val="24"/>
          <w:lang w:val="en-US"/>
        </w:rPr>
        <w:lastRenderedPageBreak/>
        <w:t>Abstract</w:t>
      </w:r>
      <w:bookmarkEnd w:id="8"/>
    </w:p>
    <w:p w14:paraId="3F4D9CF7" w14:textId="77777777" w:rsidR="00B21769" w:rsidRPr="00E52AD1" w:rsidRDefault="00B21769">
      <w:pPr>
        <w:rPr>
          <w:lang w:val="en-US"/>
        </w:rPr>
      </w:pPr>
      <w:r w:rsidRPr="00E52AD1">
        <w:rPr>
          <w:lang w:val="en-US"/>
        </w:rPr>
        <w:t>In contemporary urban environments, vehicular mobility and 5G communication networks are increasingly interconnected. One of the main challenges in this context is modeling human uncertainty. Particularly when drivers deviate from their planned routes. This work is framed within a previously proposed multidisciplinary model for quantifying uncertainty in cyber-physical-social systems and extends it through the integration of vehicular simulation, 5G network modeling, and machine learning techniques.</w:t>
      </w:r>
    </w:p>
    <w:p w14:paraId="6A256831" w14:textId="60B5F499" w:rsidR="003A667F" w:rsidRPr="00E52AD1" w:rsidRDefault="00B21769">
      <w:pPr>
        <w:rPr>
          <w:lang w:val="en-US"/>
        </w:rPr>
      </w:pPr>
      <w:r w:rsidRPr="00E52AD1">
        <w:rPr>
          <w:lang w:val="en-US"/>
        </w:rPr>
        <w:t xml:space="preserve">The study employs the InTAS (Ingolstadt) scenario, using SUMO for traffic simulation and OMNeT++ with INET, Veins and Simu5G for mobile network simulation. Based on the outputs generated by these tools, a structured data processing pipeline is developed to build the final dataset for supervised learning, Gradient Boosting models (CatBoost and XGBoost) are applied to estimate the route deviation probability </w:t>
      </w:r>
      <w:r w:rsidR="0075240E" w:rsidRPr="00F50A9C">
        <w:t>ρ</w:t>
      </w:r>
      <w:r w:rsidR="0075240E" w:rsidRPr="00E52AD1">
        <w:rPr>
          <w:lang w:val="en-US"/>
        </w:rPr>
        <w:t>̂ and</w:t>
      </w:r>
      <w:r w:rsidRPr="00E52AD1">
        <w:rPr>
          <w:lang w:val="en-US"/>
        </w:rPr>
        <w:t xml:space="preserve"> probabilistic calibration techniques are incorporated to improve reliability.</w:t>
      </w:r>
    </w:p>
    <w:p w14:paraId="61809F5C" w14:textId="52518437" w:rsidR="00B21769" w:rsidRPr="00E52AD1" w:rsidRDefault="00B21769">
      <w:pPr>
        <w:rPr>
          <w:lang w:val="en-US"/>
        </w:rPr>
      </w:pPr>
      <w:r w:rsidRPr="00E52AD1">
        <w:rPr>
          <w:lang w:val="en-US"/>
        </w:rPr>
        <w:t>The</w:t>
      </w:r>
      <w:r w:rsidR="000E6A3A" w:rsidRPr="00E52AD1">
        <w:rPr>
          <w:lang w:val="en-US"/>
        </w:rPr>
        <w:t xml:space="preserve"> learned and calibrated probability is reintroduced into the simulation to evaluate its impact on 5G performance indicators, such as the Call Drop Rate (CDR) and spectral allocation. The analysis is conducted both globally and at the cell and congestion-window levels under different vehicular conditions. The main contribution lies in the practical and reproducible integration of the conceptual model with simulation and machine learning tools within a realistic urban mobility framework.</w:t>
      </w:r>
    </w:p>
    <w:p w14:paraId="6D540852" w14:textId="583CB6C2" w:rsidR="000E6A3A" w:rsidRPr="00E52AD1" w:rsidRDefault="000E6A3A">
      <w:pPr>
        <w:rPr>
          <w:lang w:val="en-US"/>
        </w:rPr>
      </w:pPr>
      <w:r w:rsidRPr="00E52AD1">
        <w:rPr>
          <w:lang w:val="en-US"/>
        </w:rPr>
        <w:t>Keywords: Cyber-Physical-Social Systems, Vehicular Mobility, 5G Networks, Route Deviation Probability, Gradient Boosting, Traffic Simulation, Probabilistic Calibration, InTAS Scenario</w:t>
      </w:r>
    </w:p>
    <w:p w14:paraId="1DB63CF9" w14:textId="77777777" w:rsidR="003A667F" w:rsidRPr="00E52AD1" w:rsidRDefault="006D0C49">
      <w:pPr>
        <w:spacing w:after="160" w:line="259" w:lineRule="auto"/>
        <w:ind w:firstLine="0"/>
        <w:rPr>
          <w:rFonts w:eastAsiaTheme="majorEastAsia"/>
          <w:b/>
          <w:lang w:val="en-US"/>
        </w:rPr>
      </w:pPr>
      <w:r w:rsidRPr="00E52AD1">
        <w:rPr>
          <w:lang w:val="en-US"/>
        </w:rPr>
        <w:br w:type="page"/>
      </w:r>
    </w:p>
    <w:p w14:paraId="345D29C5" w14:textId="77777777" w:rsidR="003A667F" w:rsidRPr="00F50A9C" w:rsidRDefault="006D0C49">
      <w:pPr>
        <w:pStyle w:val="Heading1"/>
        <w:rPr>
          <w:rFonts w:cs="Times New Roman"/>
          <w:szCs w:val="24"/>
        </w:rPr>
      </w:pPr>
      <w:bookmarkStart w:id="9" w:name="_Toc224599095"/>
      <w:r w:rsidRPr="00F50A9C">
        <w:rPr>
          <w:rFonts w:cs="Times New Roman"/>
          <w:szCs w:val="24"/>
        </w:rPr>
        <w:lastRenderedPageBreak/>
        <w:t>Introducción</w:t>
      </w:r>
      <w:bookmarkEnd w:id="9"/>
    </w:p>
    <w:p w14:paraId="4D05EA91" w14:textId="6B28688F" w:rsidR="00106954" w:rsidRPr="00F50A9C" w:rsidRDefault="00106954" w:rsidP="00106954">
      <w:pPr>
        <w:pStyle w:val="PrrAPA"/>
      </w:pPr>
      <w:r w:rsidRPr="00F50A9C">
        <w:t xml:space="preserve">En aplicaciones vehiculares soportadas por 5G, la calidad percibida no depende únicamente de parámetros de radio ni de la capacidad del núcleo de red. ¿Depende solo de eso? No. También se vuelve sensible a decisiones situadas que alteran la movilidad prevista. En un entorno urbano, un desvío de ruta puede redistribuir demanda; puede, además, acelerar o retrasar eventos de movilidad (por ejemplo, handovers). Y puede concentrar carga en celdas que, bajo el itinerario original, no iban a experimentar picos comparables. Esta dependencia entre movilidad y desempeño de red se entiende mejor cuando el sistema se trata como un sistema CPSS con enfoque en human-centric: lo físico (tráfico), lo cibernético (comunicaciones y cómputo) y lo social (decisiones y restricciones) quedan acoplados. Pequeñas variaciones en el comportamiento pueden amplificarse en KPIs. Bajo ese marco, el 5G, en su formulación estándar, establece requisitos de desempeño y metas de IMT-2020 que, aun siendo técnicas, terminan interactuando con la variabilidad operacional propia de la movilidad real; por ello, una lectura aplicada de 5G en ciudades inteligentes y V2X exige considerar de manera explícita el rol del comportamiento humano como fuente de incertidumbre relevante </w:t>
      </w:r>
      <w:sdt>
        <w:sdtPr>
          <w:rPr>
            <w:color w:val="000000"/>
          </w:rPr>
          <w:tag w:val="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"/>
          <w:id w:val="-670794699"/>
          <w:placeholder>
            <w:docPart w:val="DefaultPlaceholder_-1854013440"/>
          </w:placeholder>
        </w:sdtPr>
        <w:sdtContent>
          <w:r w:rsidR="005F363C" w:rsidRPr="005F363C">
            <w:rPr>
              <w:color w:val="000000"/>
            </w:rPr>
            <w:t>[1], [2], [3], [4], [5]</w:t>
          </w:r>
        </w:sdtContent>
      </w:sdt>
      <w:r w:rsidRPr="00F50A9C">
        <w:t>.</w:t>
      </w:r>
    </w:p>
    <w:p w14:paraId="77049490" w14:textId="6DC9232C" w:rsidR="00106954" w:rsidRPr="00F50A9C" w:rsidRDefault="00106954" w:rsidP="00106954">
      <w:pPr>
        <w:pStyle w:val="PrrAPA"/>
      </w:pPr>
      <w:r w:rsidRPr="00F50A9C">
        <w:t xml:space="preserve">En los antecedentes que soportan este proyecto, esa incertidumbre se formaliza mediante un modelo multidisciplinario para cuantificar “incertidumbre humana” y gestionarla en un caso de uso 5G. Allí, el desvío de ruta aparece como un evento decisivo: reconfigura el estado del sistema y condiciona la asignación de recursos </w:t>
      </w:r>
      <w:sdt>
        <w:sdtPr>
          <w:rPr>
            <w:color w:val="000000"/>
          </w:rPr>
          <w:tag w:val="MENDELEY_CITATION_v3_eyJjaXRhdGlvbklEIjoiTUVOREVMRVlfQ0lUQVRJT05fZDA4ZmM1YzMtOTY2Yy00MDY0LWFjMmEtYjBlYmQ1ZDE3ZWVk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
          <w:id w:val="-521164648"/>
          <w:placeholder>
            <w:docPart w:val="DefaultPlaceholder_-1854013440"/>
          </w:placeholder>
        </w:sdtPr>
        <w:sdtContent>
          <w:r w:rsidR="005F363C" w:rsidRPr="005F363C">
            <w:rPr>
              <w:color w:val="000000"/>
            </w:rPr>
            <w:t>[6], [7]</w:t>
          </w:r>
        </w:sdtContent>
      </w:sdt>
      <w:r w:rsidRPr="00F50A9C">
        <w:t xml:space="preserve">. La formulación propuesta tiene una virtud metodológica clara. Preserva interpretabilidad y trazabilidad, al derivar una probabilidad analítica de desvío ρ desde componentes del sujeto y su contexto; con ello, </w:t>
      </w:r>
      <w:r w:rsidR="00B408D7" w:rsidRPr="00F50A9C">
        <w:t xml:space="preserve">descarta </w:t>
      </w:r>
      <w:r w:rsidRPr="00F50A9C">
        <w:t xml:space="preserve">que el modelo se convierta en una caja negra desconectada de categorías del dominio. ¿Dónde emerge el límite? En el mismo diseño: al depender de supuestos de composición (p. ej., agregación de factores) y de </w:t>
      </w:r>
      <w:r w:rsidRPr="00F50A9C">
        <w:lastRenderedPageBreak/>
        <w:t xml:space="preserve">una parametrización estable, puede subrepresentar interacciones no lineales entre periodo de congestión, heterogeneidad espacial por celdas y señales de contexto, precisamente donde el sistema se vuelve más frágil. Esa tensión es central para esta tesis, </w:t>
      </w:r>
      <w:r w:rsidR="008A69AD" w:rsidRPr="00F50A9C">
        <w:t>dado que</w:t>
      </w:r>
      <w:r w:rsidRPr="00F50A9C">
        <w:t xml:space="preserve"> el error </w:t>
      </w:r>
      <w:r w:rsidR="008615E7" w:rsidRPr="00F50A9C">
        <w:t>trasciende</w:t>
      </w:r>
      <w:r w:rsidRPr="00F50A9C">
        <w:t xml:space="preserve"> una predicción “equivocada”: se propaga a decisiones de simulación que cambian trayectorias, asociaciones de celda y carga. Y ese cambio vuelve a impactar KPIs de red y métricas por celda, en un ciclo retroalimentado </w:t>
      </w:r>
      <w:sdt>
        <w:sdtPr>
          <w:rPr>
            <w:color w:val="000000"/>
          </w:rPr>
          <w:tag w:val="MENDELEY_CITATION_v3_eyJjaXRhdGlvbklEIjoiTUVOREVMRVlfQ0lUQVRJT05fYmZhOWZiODUtNzc4Yi00OTdhLTk5YzYtZDE0MmY3YTc1YWEw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
          <w:id w:val="1831561698"/>
          <w:placeholder>
            <w:docPart w:val="DefaultPlaceholder_-1854013440"/>
          </w:placeholder>
        </w:sdtPr>
        <w:sdtContent>
          <w:r w:rsidR="005F363C" w:rsidRPr="005F363C">
            <w:rPr>
              <w:color w:val="000000"/>
            </w:rPr>
            <w:t>[6], [7]</w:t>
          </w:r>
        </w:sdtContent>
      </w:sdt>
      <w:r w:rsidRPr="00F50A9C">
        <w:t>.</w:t>
      </w:r>
    </w:p>
    <w:p w14:paraId="05C45AFE" w14:textId="784AC93B" w:rsidR="00106954" w:rsidRPr="00F50A9C" w:rsidRDefault="00106954" w:rsidP="00106954">
      <w:pPr>
        <w:pStyle w:val="PrrAPA"/>
      </w:pPr>
      <w:r w:rsidRPr="00F50A9C">
        <w:t xml:space="preserve">Sobre esa base, el trabajo adopta InTAS (Ingolstadt) como pipeline de co-simulación para observar, en un dominio controlado, el acoplamiento entre movilidad y red en periodos HC1–HC3 y cargas VFH del 5% y 10%. La tesis no presupone que la simulación equivalga a operación real. Reconoce que abstrae fenómenos, pero también que habilita comparaciones causales más limpias al fijar configuraciones, semillas y políticas, y al registrar trazas completas del sistema. En particular, SUMO aporta la instrumentación de movilidad urbana y sus salidas (vehroute, fcd, tripinfo, edgeData, laneChange, SSM), que permiten reconstruir eventos y estados con un nivel de detalle coherente con el análisis por ventanas temporales y con la asignación de observaciones a unidades espaciales como celdas </w:t>
      </w:r>
      <w:sdt>
        <w:sdtPr>
          <w:rPr>
            <w:color w:val="000000"/>
          </w:rPr>
          <w:tag w:val="MENDELEY_CITATION_v3_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"/>
          <w:id w:val="435111078"/>
          <w:placeholder>
            <w:docPart w:val="DefaultPlaceholder_-1854013440"/>
          </w:placeholder>
        </w:sdtPr>
        <w:sdtContent>
          <w:r w:rsidR="005F363C" w:rsidRPr="005F363C">
            <w:rPr>
              <w:color w:val="000000"/>
            </w:rPr>
            <w:t>[8], [9], [10]</w:t>
          </w:r>
        </w:sdtContent>
      </w:sdt>
      <w:r w:rsidRPr="00F50A9C">
        <w:t xml:space="preserve">. En paralelo, la capa 5G/V2X se sustenta en un hecho ya reconocido: el desempeño de movilidad y conectividad en mmWave/5G se entiende como un problema técnico con fuerte dependencia contextual. En ese marco, la gestión de movilidad y la asociación de celda tienen efectos medibles sobre calidad y continuidad de servicio; por eso resulta razonable evaluar impactos en KPIs como CDR cuando se altera la movilidad prevista </w:t>
      </w:r>
      <w:sdt>
        <w:sdtPr>
          <w:rPr>
            <w:color w:val="000000"/>
          </w:rPr>
          <w:tag w:val="MENDELEY_CITATION_v3_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"/>
          <w:id w:val="1513264215"/>
          <w:placeholder>
            <w:docPart w:val="DefaultPlaceholder_-1854013440"/>
          </w:placeholder>
        </w:sdtPr>
        <w:sdtContent>
          <w:r w:rsidR="005F363C" w:rsidRPr="005F363C">
            <w:rPr>
              <w:color w:val="000000"/>
            </w:rPr>
            <w:t>[5], [8], [9]</w:t>
          </w:r>
        </w:sdtContent>
      </w:sdt>
      <w:r w:rsidRPr="00F50A9C">
        <w:t>.</w:t>
      </w:r>
    </w:p>
    <w:p w14:paraId="58E36D5B" w14:textId="0BA578B6" w:rsidR="00106954" w:rsidRPr="00F50A9C" w:rsidRDefault="00106954" w:rsidP="00106954">
      <w:pPr>
        <w:pStyle w:val="PrrAPA"/>
      </w:pPr>
      <w:r w:rsidRPr="00F50A9C">
        <w:t>El núcleo de la contribución se concentra en sustituir la probabilidad analítica ρ por una probabilidad aprendida y calibrada ρ̂, manteniendo invariantes el resto de las políticas de operación del sistema. La decisión es deliberada. ¿</w:t>
      </w:r>
      <w:r w:rsidR="008615E7" w:rsidRPr="00F50A9C">
        <w:t>Qué determina</w:t>
      </w:r>
      <w:r w:rsidRPr="00F50A9C">
        <w:t xml:space="preserve"> mantener </w:t>
      </w:r>
      <w:r w:rsidR="008A69AD" w:rsidRPr="00F50A9C">
        <w:t>inamovibles</w:t>
      </w:r>
      <w:r w:rsidRPr="00F50A9C">
        <w:t xml:space="preserve"> esas políticas? </w:t>
      </w:r>
      <w:r w:rsidR="008A69AD" w:rsidRPr="00F50A9C">
        <w:lastRenderedPageBreak/>
        <w:t xml:space="preserve">Debido a que </w:t>
      </w:r>
      <w:r w:rsidRPr="00F50A9C">
        <w:t xml:space="preserve">si se modificaran simultáneamente políticas (p. ej., nearest y ceiling), umbrales y el estimador probabilístico, la atribución de efectos sobre KPIs quedaría contaminada. En cambio, una sustitución ceteris paribus permite aislar la influencia de la calidad probabilística del estimador sobre decisiones de desvío y, por extensión, sobre métricas de red. La elección de modelos de aprendizaje se apoya en una característica concreta del problema: los insumos son tabulares y heterogéneos, con mezcla de variables numéricas y categóricas, y con interacciones esperables de orden superior. En ese contexto, el boosting sobre árboles ofrece un compromiso útil entre capacidad de modelado y control de sobreajuste. XGBoost se adopta como referencia por su formulación escalable y su uso extendido en dominios tabulares </w:t>
      </w:r>
      <w:sdt>
        <w:sdtPr>
          <w:rPr>
            <w:color w:val="000000"/>
          </w:rPr>
          <w:tag w:val="MENDELEY_CITATION_v3_eyJjaXRhdGlvbklEIjoiTUVOREVMRVlfQ0lUQVRJT05fMjk2NmMzNDMtOWQ3My00YTQ0LTlkN2UtYTMwMzAwMmFjMzE2IiwicHJvcGVydGllcyI6eyJub3RlSW5kZXgiOjB9LCJpc0VkaXRlZCI6ZmFsc2UsIm1hbnVhbE92ZXJyaWRlIjp7ImlzTWFudWFsbHlPdmVycmlkZGVuIjpmYWxzZSwiY2l0ZXByb2NUZXh0IjoiWzEx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
          <w:id w:val="214092203"/>
          <w:placeholder>
            <w:docPart w:val="DefaultPlaceholder_-1854013440"/>
          </w:placeholder>
        </w:sdtPr>
        <w:sdtContent>
          <w:r w:rsidR="005F363C" w:rsidRPr="005F363C">
            <w:rPr>
              <w:color w:val="000000"/>
            </w:rPr>
            <w:t>[11]</w:t>
          </w:r>
        </w:sdtContent>
      </w:sdt>
      <w:r w:rsidRPr="00F50A9C">
        <w:t xml:space="preserve">. CatBoost se selecciona por su manejo nativo de variables categóricas y por su cercanía conceptual con árboles “oblivious”, que facilitan estabilidad y eficiencia en ciertas estructuras de boosting; no obstante, la referencia bibliográfica canónica de CatBoost no está incluida en el archivo de referencias suministrada </w:t>
      </w:r>
      <w:sdt>
        <w:sdtPr>
          <w:rPr>
            <w:color w:val="000000"/>
          </w:rPr>
          <w:tag w:val="MENDELEY_CITATION_v3_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"/>
          <w:id w:val="-1989074423"/>
          <w:placeholder>
            <w:docPart w:val="DefaultPlaceholder_-1854013440"/>
          </w:placeholder>
        </w:sdtPr>
        <w:sdtContent>
          <w:r w:rsidR="005F363C" w:rsidRPr="005F363C">
            <w:rPr>
              <w:color w:val="000000"/>
            </w:rPr>
            <w:t>[12]</w:t>
          </w:r>
        </w:sdtContent>
      </w:sdt>
      <w:r w:rsidRPr="00F50A9C">
        <w:t>.</w:t>
      </w:r>
    </w:p>
    <w:p w14:paraId="27E726E8" w14:textId="30223B7C" w:rsidR="00106954" w:rsidRPr="00F50A9C" w:rsidRDefault="00106954" w:rsidP="00106954">
      <w:pPr>
        <w:pStyle w:val="PrrAPA"/>
      </w:pPr>
      <w:r w:rsidRPr="00F50A9C">
        <w:t xml:space="preserve">Dado que ρ̂ se utiliza como probabilidad para muestrear decisiones (no como simple “score”), la calibración se trata como requisito metodológico y no como adorno. Una probabilidad mal calibrada puede inducir desviaciones sistemáticamente agresivas o conservadoras; ambas conductas son capaces de alterar distribución espacial de demanda y, con ello, degradar o distorsionar KPIs, incluso si la discriminación es aceptable. Por esa razón, el proyecto incorpora calibración post-hoc y evaluación específica de calidad probabilística, apoyándose en resultados clásicos sobre estimación de probabilidades con aprendizaje supervisado y en métodos de transformación de scores para obtener estimaciones probabilísticas más fieles </w:t>
      </w:r>
      <w:sdt>
        <w:sdtPr>
          <w:rPr>
            <w:color w:val="000000"/>
          </w:rPr>
          <w:tag w:val="MENDELEY_CITATION_v3_eyJjaXRhdGlvbklEIjoiTUVOREVMRVlfQ0lUQVRJT05fMDU1ZDhjZjAtZjI2MS00MDMwLWFjMjktMDk5MDJhOWUwNDg1IiwicHJvcGVydGllcyI6eyJub3RlSW5kZXgiOjB9LCJpc0VkaXRlZCI6ZmFsc2UsIm1hbnVhbE92ZXJyaWRlIjp7ImlzTWFudWFsbHlPdmVycmlkZGVuIjpmYWxzZSwiY2l0ZXByb2NUZXh0IjoiWzExXSwgWzEz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"/>
          <w:id w:val="585893521"/>
          <w:placeholder>
            <w:docPart w:val="DefaultPlaceholder_-1854013440"/>
          </w:placeholder>
        </w:sdtPr>
        <w:sdtContent>
          <w:r w:rsidR="005F363C" w:rsidRPr="005F363C">
            <w:rPr>
              <w:color w:val="000000"/>
            </w:rPr>
            <w:t>[11], [13]</w:t>
          </w:r>
        </w:sdtContent>
      </w:sdt>
      <w:r w:rsidRPr="00F50A9C">
        <w:t>. Aquí aparece, además, un riesgo frecuente que el enfoque busca acotar: un modelo puede “verse bien” con métricas de ranking y, aun así, ser operacionalmente deficiente cuando gobierna un proceso estocástico que retroalimenta el sistema.</w:t>
      </w:r>
    </w:p>
    <w:p w14:paraId="69CC6CDE" w14:textId="63C5DA8C" w:rsidR="00106954" w:rsidRPr="00F50A9C" w:rsidRDefault="00106954" w:rsidP="00106954">
      <w:pPr>
        <w:pStyle w:val="PrrAPA"/>
      </w:pPr>
      <w:r w:rsidRPr="00F50A9C">
        <w:lastRenderedPageBreak/>
        <w:t>El segundo aporte, menos vistoso pero determinante para la credibilidad del trabajo, es la construcción de datasets reproducibles a partir de salidas crudas de SUMO, mediante ventanas temporales alineadas espaciotemporalmente y con etiqueta de desvío derivada de vehroute.xml. La tesis asume una premisa directa: sin trazabilidad de datos no hay evaluación interpretable. Cada fila del dataset debe mantener vínculo auditable con una corrida, un periodo HC, una configuración VFH, una celda y un intervalo temporal. Además, la etiqueta de desvío exige un tratamiento cuidadoso, porque un error de definición (por ejemplo, etiquetar cambios de ruta que no son decisiones de desvío o fijar mal el instante de referencia) puede convertir el entrenamiento en una predicción de artefactos del pipeline. Por ello, la construcción desde vehroute se formula como decisión explícita del diseño experimental, apoyada en la capacidad de SUMO para registrar rutas y eventos de movilidad y en la posibilidad de contrastar o completar instantes mediante trazas FCD cuando sea necesario</w:t>
      </w:r>
      <w:sdt>
        <w:sdtPr>
          <w:rPr>
            <w:color w:val="000000"/>
          </w:rPr>
          <w:tag w:val="MENDELEY_CITATION_v3_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"/>
          <w:id w:val="-1167791473"/>
          <w:placeholder>
            <w:docPart w:val="DefaultPlaceholder_-1854013440"/>
          </w:placeholder>
        </w:sdtPr>
        <w:sdtContent>
          <w:r w:rsidR="005F363C" w:rsidRPr="005F363C">
            <w:rPr>
              <w:color w:val="000000"/>
            </w:rPr>
            <w:t>[9], [14], [15]</w:t>
          </w:r>
        </w:sdtContent>
      </w:sdt>
      <w:r w:rsidRPr="00F50A9C">
        <w:t>. En coherencia con esa lógica, la validación del modelo debe respetar dependencias espacio-temporales (por celda y por periodo HC) para evitar fuga de información: si se mezclan observaciones cercanas dentro del mismo bloque espacio-temporal, el desempeño puede inflarse sin reflejar generalización. Esta tesis adopta, por tanto, una evaluación que bloquea por celda y periodo, y reconoce que esa decisión suele “bajar” métricas respecto a validaciones aleatorias, pero ofrece una lectura más honesta del comportamiento fuera de los bloques vistos.</w:t>
      </w:r>
    </w:p>
    <w:p w14:paraId="627971A3" w14:textId="4E01B82C" w:rsidR="00106954" w:rsidRPr="00F50A9C" w:rsidRDefault="00106954" w:rsidP="00106954">
      <w:pPr>
        <w:pStyle w:val="PrrAPA"/>
      </w:pPr>
      <w:r w:rsidRPr="00F50A9C">
        <w:t xml:space="preserve">CatBoost se incorpora por una razón operativa que el propio diseño del proyecto vuelve difícil de eludir: la predicción de ρ̂ se alimenta de variables tabulares heterogéneas donde las categorías no son un detalle, sino parte de la estructura causal que se intenta aproximar. En ese contexto, el boosting sobre árboles ofrece un equilibrio razonable entre capacidad de representación e interpretabilidad práctica, y permite capturar interacciones que el modelo </w:t>
      </w:r>
      <w:r w:rsidRPr="00F50A9C">
        <w:lastRenderedPageBreak/>
        <w:t xml:space="preserve">analítico puede suavizar por construcción. XGBoost se mantiene como referencia comparativa por su formulación escalable y por la estabilidad metodológica que ofrece cuando se controla la codificación y la regularización </w:t>
      </w:r>
      <w:sdt>
        <w:sdtPr>
          <w:rPr>
            <w:color w:val="000000"/>
          </w:rPr>
          <w:tag w:val="MENDELEY_CITATION_v3_eyJjaXRhdGlvbklEIjoiTUVOREVMRVlfQ0lUQVRJT05fMzYwODA3ZjItZDdiZS00Mzc0LWI0ZjItNTIxNmFkZjQ1NGYwIiwicHJvcGVydGllcyI6eyJub3RlSW5kZXgiOjB9LCJpc0VkaXRlZCI6ZmFsc2UsIm1hbnVhbE92ZXJyaWRlIjp7ImlzTWFudWFsbHlPdmVycmlkZGVuIjpmYWxzZSwiY2l0ZXByb2NUZXh0IjoiWzEx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
          <w:id w:val="-52239597"/>
          <w:placeholder>
            <w:docPart w:val="DefaultPlaceholder_-1854013440"/>
          </w:placeholder>
        </w:sdtPr>
        <w:sdtContent>
          <w:r w:rsidR="005F363C" w:rsidRPr="005F363C">
            <w:rPr>
              <w:color w:val="000000"/>
            </w:rPr>
            <w:t>[11]</w:t>
          </w:r>
        </w:sdtContent>
      </w:sdt>
      <w:r w:rsidRPr="00F50A9C">
        <w:t xml:space="preserve">. CatBoost, por su parte, se usa como alternativa especialmente pertinente cuando el conjunto de variables incorpora componentes categóricos con potencial informativo y riesgo de sesgo si se tratan de forma ingenua; además, su cercanía con esquemas basados en árboles “oblivious” contribuye a sostener estabilidad en ciertas configuraciones de boosting. Esto resulta útil cuando el estimador probabilístico termina gobernando una decisión estocástica dentro del bucle de co-simulación </w:t>
      </w:r>
      <w:sdt>
        <w:sdtPr>
          <w:rPr>
            <w:color w:val="000000"/>
          </w:rPr>
          <w:tag w:val="MENDELEY_CITATION_v3_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"/>
          <w:id w:val="197439410"/>
          <w:placeholder>
            <w:docPart w:val="DefaultPlaceholder_-1854013440"/>
          </w:placeholder>
        </w:sdtPr>
        <w:sdtContent>
          <w:r w:rsidR="005F363C" w:rsidRPr="005F363C">
            <w:rPr>
              <w:color w:val="000000"/>
            </w:rPr>
            <w:t>[13]</w:t>
          </w:r>
        </w:sdtContent>
      </w:sdt>
      <w:r w:rsidRPr="00F50A9C">
        <w:t xml:space="preserve">. La elección </w:t>
      </w:r>
      <w:r w:rsidR="00915755" w:rsidRPr="00F50A9C">
        <w:t>rechaza</w:t>
      </w:r>
      <w:r w:rsidRPr="00F50A9C">
        <w:t xml:space="preserve"> </w:t>
      </w:r>
      <w:r w:rsidR="00915755" w:rsidRPr="00F50A9C">
        <w:t>una</w:t>
      </w:r>
      <w:r w:rsidRPr="00F50A9C">
        <w:t xml:space="preserve"> superioridad apriorística, sino como una apuesta técnica coherente con el tipo de datos y con el tipo de fallo que se quiere evitar: no tanto “equivocarse” en la clasificación, sino producir probabilidades frágiles que, al ser muestreadas, desordenen el comportamiento emergente del sistema.</w:t>
      </w:r>
    </w:p>
    <w:p w14:paraId="6809771E" w14:textId="006E0092" w:rsidR="00106954" w:rsidRPr="00F50A9C" w:rsidRDefault="00106954" w:rsidP="00106954">
      <w:pPr>
        <w:pStyle w:val="PrrAPA"/>
      </w:pPr>
      <w:r w:rsidRPr="00F50A9C">
        <w:t xml:space="preserve">En conjunto, el argumento queda delimitado con un alcance claro: dentro de un pipeline de co-simulación tipo InTAS, la sustitución de ρ por ρ̂ —aprendida con GBDT y sometida a calibración probabilística— habilita contrastar, con mayor control sobre la atribución, cómo se reconfigura el desempeño del sistema cuando la decisión de desvío deja de depender exclusivamente de una probabilidad analítica y pasa a depender de una probabilidad estimada a partir de datos </w:t>
      </w:r>
      <w:sdt>
        <w:sdtPr>
          <w:rPr>
            <w:color w:val="000000"/>
          </w:rPr>
          <w:tag w:val="MENDELEY_CITATION_v3_eyJjaXRhdGlvbklEIjoiTUVOREVMRVlfQ0lUQVRJT05fZjI5Y2FhNmEtMzE5Mi00ZThlLWEyNzgtMmE3OTQ4YWQ1NDkwIiwicHJvcGVydGllcyI6eyJub3RlSW5kZXgiOjB9LCJpc0VkaXRlZCI6ZmFsc2UsIm1hbnVhbE92ZXJyaWRlIjp7ImlzTWFudWFsbHlPdmVycmlkZGVuIjpmYWxzZSwiY2l0ZXByb2NUZXh0IjoiWzZdLCBbN10sIFsxMV0sIFsxNV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Sx7ImlkIjoiZDMwMmY1MGMtODMyNy0zMGU4LWIxYjUtYzI2MDAyZDhkZjBkIiwiaXRlbURhdGEiOnsidHlwZSI6ImFydGljbGUtam91cm5hbCIsImlkIjoiZDMwMmY1MGMtODMyNy0zMGU4LWIxYjUtYzI2MDAyZDhkZjBkIiwidGl0bGUiOiJYR0Jvb3N0OiBBIHNjYWxhYmxlIHRyZWUgYm9vc3Rpbmcgc3lzdGVtIiwiYXV0aG9yIjpbeyJmYW1pbHkiOiJDaGVuIiwiZ2l2ZW4iOiJUaWFucWkiLCJwYXJzZS1uYW1lcyI6ZmFsc2UsImRyb3BwaW5nLXBhcnRpY2xlIjoiIiwibm9uLWRyb3BwaW5nLXBhcnRpY2xlIjoiIn0seyJmYW1pbHkiOiJHdWVzdHJpbiIsImdpdmVuIjoiQ2FybG9z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2LDIsMjFdXX0sIkRPSSI6IjEwLjExNDUvMjkzOTY3Mi4yOTM5Nzg1IiwiSVNCTiI6Ijk3ODE0NTAzNDIzMjIiLCJVUkwiOiIvZG9pL3BkZi8xMC4xMTQ1LzI5Mzk2NzIuMjkzOTc4NT9kb3dubG9hZD10cnVl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"/>
          <w:id w:val="694966766"/>
          <w:placeholder>
            <w:docPart w:val="DefaultPlaceholder_-1854013440"/>
          </w:placeholder>
        </w:sdtPr>
        <w:sdtContent>
          <w:r w:rsidR="005F363C" w:rsidRPr="005F363C">
            <w:rPr>
              <w:color w:val="000000"/>
            </w:rPr>
            <w:t>[6], [7], [11], [15]</w:t>
          </w:r>
        </w:sdtContent>
      </w:sdt>
      <w:r w:rsidRPr="00F50A9C">
        <w:t xml:space="preserve">. La introducción no adelanta cuantificaciones, </w:t>
      </w:r>
      <w:r w:rsidR="008A69AD" w:rsidRPr="00F50A9C">
        <w:t>ya que</w:t>
      </w:r>
      <w:r w:rsidRPr="00F50A9C">
        <w:t xml:space="preserve"> su función aquí no es cerrar el debate con cifras, sino fijar el marco probatorio: la comparación por escenario (HC1–HC3, VFH 5%/10%, políticas nearest/ceiling) se desarrolla donde corresponde, apoyada en la extracción sistemática de KPIs y en su desagregación por celda, de modo que el efecto </w:t>
      </w:r>
      <w:r w:rsidR="00B408D7" w:rsidRPr="00F50A9C">
        <w:t>prevenga que se</w:t>
      </w:r>
      <w:r w:rsidRPr="00F50A9C">
        <w:t xml:space="preserve"> confunda con variación agregada. En la misma línea, la reproducibilidad se trata como parte del aporte metodológico y no como declaración de buenas intenciones: scripts, seeds, manifests y estructura de carpetas permiten reconstruir los datasets y los indicadores desde sus artefactos </w:t>
      </w:r>
      <w:r w:rsidRPr="00F50A9C">
        <w:lastRenderedPageBreak/>
        <w:t>fuente, de manera que cualquier diferencia observada entre configuraciones pueda rastrearse a decisiones controladas del experimento y no a transformaciones manuales o irrepetibles.</w:t>
      </w:r>
    </w:p>
    <w:p w14:paraId="4DE1C80E" w14:textId="77777777" w:rsidR="00DB0025" w:rsidRPr="00F50A9C" w:rsidRDefault="00DB0025" w:rsidP="009727A0">
      <w:pPr>
        <w:pStyle w:val="PrrAPA"/>
      </w:pPr>
    </w:p>
    <w:p w14:paraId="7A924284" w14:textId="460239C3" w:rsidR="003A667F" w:rsidRPr="00F50A9C" w:rsidRDefault="006D0C49">
      <w:pPr>
        <w:pStyle w:val="Heading1"/>
        <w:rPr>
          <w:rFonts w:cs="Times New Roman"/>
          <w:szCs w:val="24"/>
        </w:rPr>
      </w:pPr>
      <w:bookmarkStart w:id="10" w:name="_Toc224599096"/>
      <w:r w:rsidRPr="00F50A9C">
        <w:rPr>
          <w:rFonts w:cs="Times New Roman"/>
          <w:szCs w:val="24"/>
        </w:rPr>
        <w:lastRenderedPageBreak/>
        <w:t>Justificación</w:t>
      </w:r>
      <w:bookmarkEnd w:id="10"/>
    </w:p>
    <w:p w14:paraId="3D0831D3" w14:textId="77777777" w:rsidR="008A4EC2" w:rsidRPr="008A4EC2" w:rsidRDefault="008A4EC2" w:rsidP="008A4EC2">
      <w:pPr>
        <w:pStyle w:val="PrrAPA"/>
      </w:pPr>
      <w:r w:rsidRPr="008A4EC2">
        <w:t>La movilidad urbana asistida por 5G suele presentarse como un tema de cobertura, capacidad radio o eficiencia en la asignación de recursos. En un escenario vehicular realista, lo que se observa no depende solo de la red: entra el acoplamiento entre movilidad, conectividad y decisiones humanas bajo contexto [4], [5]. En InTAS esto se ve con claridad porque la co-simulación no toma el movimiento como un “input” externo. La trayectoria se genera y se registra con suficiente detalle para reconstruir cómo cada vehículo recorre una topología concreta y cómo ese patrón de exposición termina reflejándose en demanda y en eventos de conectividad [8], [9].</w:t>
      </w:r>
    </w:p>
    <w:p w14:paraId="7E6C41E4" w14:textId="42F4C157" w:rsidR="008A4EC2" w:rsidRPr="008A4EC2" w:rsidRDefault="008A4EC2" w:rsidP="008A4EC2">
      <w:pPr>
        <w:pStyle w:val="PrrAPA"/>
      </w:pPr>
      <w:r w:rsidRPr="008A4EC2">
        <w:t>Desde una lectura CPSS con orientación human-centric, la decisión de ruta no se trata como un detalle conductual absorbible como ruido. Queda como una fuente estructural de reorganización del sistema, en línea con la conceptualización del MMtQHU y su evaluación aplicada a CPSS 5G [6], [7]. Un desvío, aunque parezca local, altera la secuencia de calles recorridas. También cambia el tiempo de permanencia en segmentos con distintas condiciones radio y puede redistribuir la carga entre celdas de forma no uniforme [3], [5]. Esa redistribución importa porque la continuidad del servicio depende de la movilidad bajo cobertura, de las transiciones entre celdas y de la concentración temporal de usuarios en zonas específicas, aspectos discutidos en estudios de movilidad y handover en 5G vehicular [10], [1</w:t>
      </w:r>
      <w:r w:rsidR="00D87007">
        <w:t>2</w:t>
      </w:r>
      <w:r w:rsidRPr="008A4EC2">
        <w:t>]. Por esta razón, el “desvío de ruta” es pertinente en InTAS por su capacidad de afectar KPIs sensibles a movilidad y congestión radio, tanto en mediciones globales como, sobre todo, en métricas por celda [5], [10], [1</w:t>
      </w:r>
      <w:r w:rsidR="00D87007">
        <w:t>2</w:t>
      </w:r>
      <w:r w:rsidRPr="008A4EC2">
        <w:t>].</w:t>
      </w:r>
    </w:p>
    <w:p w14:paraId="1A28CAA8" w14:textId="77777777" w:rsidR="008A4EC2" w:rsidRPr="008A4EC2" w:rsidRDefault="008A4EC2" w:rsidP="008A4EC2">
      <w:pPr>
        <w:pStyle w:val="PrrAPA"/>
      </w:pPr>
      <w:r w:rsidRPr="008A4EC2">
        <w:t>Con InTAS se puede tratar esa cadena como un experimento controlado. La movilidad queda registrada como trazas verificables, la exposición a celdas puede alinearse espaciotemporalmente y la decisión humana se formaliza como variable que altera el estado del sistema, en lugar de quedar implícita [6], [7], [8], [9].</w:t>
      </w:r>
    </w:p>
    <w:p w14:paraId="29F34834" w14:textId="77777777" w:rsidR="008A4EC2" w:rsidRPr="008A4EC2" w:rsidRDefault="008A4EC2" w:rsidP="008A4EC2">
      <w:pPr>
        <w:pStyle w:val="PrrAPA"/>
      </w:pPr>
      <w:r w:rsidRPr="008A4EC2">
        <w:lastRenderedPageBreak/>
        <w:t>La decisión metodológica central parte de una exigencia clásica: para atribuir un cambio a una causa concreta, el resto debe permanecer estable. Con esa regla, el trabajo no busca “mejorar” el stack InTAS con ajustes simultáneos ni reconfigurar parámetros de red o de tráfico hasta obtener una curva favorable. Se fija una sustitución controlada del estimador probabilístico de desvío: se pasa de ρ (formulación analítica) a ρ̂ (estimación aprendida). El entorno que rodea esa probabilidad se mantiene sin cambios, coherente con el enfoque del MMtQHU sobre incertidumbre humana [6], [7].</w:t>
      </w:r>
    </w:p>
    <w:p w14:paraId="7525BD11" w14:textId="77777777" w:rsidR="008A4EC2" w:rsidRPr="008A4EC2" w:rsidRDefault="008A4EC2" w:rsidP="008A4EC2">
      <w:pPr>
        <w:pStyle w:val="PrrAPA"/>
      </w:pPr>
      <w:r w:rsidRPr="008A4EC2">
        <w:t>Esa estabilidad se entiende de forma literal. Se mantienen las mismas condiciones de ejecución de la co-simulación, los mismos parámetros y las mismas políticas que determinan el comportamiento del sistema. Lo único que cambia es el origen del valor probabilístico que consume el módulo de decisión [6], [7]. La comparación recorre HC1–HC3, VFH 5%/10%, políticas del experimento y réplicas controladas por semillas. Esto es relevante porque, en sistemas CPSS, variaciones pequeñas al inicio pueden amplificarse por realimentación. En este contexto, controlar semillas por réplica deja de ser un detalle y pasa a ser un requisito de comparabilidad [6], [7]. La referencia a run_id y el registro de escenario, HC, VFH, policy, réplica y seed permiten rastrear qué configuración produjo qué trazas, bajo el mismo principio de control reportado en evaluaciones del modelo en InTAS [6], [7].</w:t>
      </w:r>
    </w:p>
    <w:p w14:paraId="43D32EA2" w14:textId="77777777" w:rsidR="008A4EC2" w:rsidRPr="008A4EC2" w:rsidRDefault="008A4EC2" w:rsidP="008A4EC2">
      <w:pPr>
        <w:pStyle w:val="PrrAPA"/>
      </w:pPr>
      <w:r w:rsidRPr="008A4EC2">
        <w:t xml:space="preserve">El aprendizaje automático entra por un criterio operacional. ρ̂ no se usa como un puntaje para “interpretar”; se usa como probabilidad que alimenta una decisión binaria (desviar o no desviar) dentro del bucle de movilidad. En ese tipo de consumo, la calibración deja de ser un refinamiento opcional [14], [15]. Una probabilidad descalibrada puede inducir decisiones sistemáticamente más agresivas o más conservadoras que las que el fenómeno pretende representar, incluso si el modelo discrimina bien. La diferencia entre discriminación y </w:t>
      </w:r>
      <w:r w:rsidRPr="008A4EC2">
        <w:lastRenderedPageBreak/>
        <w:t>confiabilidad probabilística queda documentada en la literatura clásica sobre probabilidades predichas y transformaciones de scores [14], [15].</w:t>
      </w:r>
    </w:p>
    <w:p w14:paraId="17B0E7A1" w14:textId="65508F15" w:rsidR="008A4EC2" w:rsidRPr="008A4EC2" w:rsidRDefault="008A4EC2" w:rsidP="008A4EC2">
      <w:pPr>
        <w:pStyle w:val="PrrAPA"/>
      </w:pPr>
      <w:r w:rsidRPr="008A4EC2">
        <w:t>La elección de GBDT responde al tipo de datos del pipeline: variables heterogéneas, relaciones no lineales y presencia de variables categóricas relevantes, donde los árboles reforzados resultan adecuados [1</w:t>
      </w:r>
      <w:r w:rsidR="00D87007">
        <w:t>1</w:t>
      </w:r>
      <w:r w:rsidRPr="008A4EC2">
        <w:t>]. XGBoost se usa como referencia metodológica para tabulares y como contraste robusto por escalabilidad y rendimiento [1</w:t>
      </w:r>
      <w:r w:rsidR="00D87007">
        <w:t>1</w:t>
      </w:r>
      <w:r w:rsidRPr="008A4EC2">
        <w:t>]. CatBoost se apoya en literatura sobre árboles “oblivious” y en su utilidad práctica cuando la regularidad estructural y el tratamiento de variables aportan estabilidad, en especial con alta dimensionalidad y categorías [13].</w:t>
      </w:r>
    </w:p>
    <w:p w14:paraId="78B2B8BE" w14:textId="77777777" w:rsidR="008A4EC2" w:rsidRPr="008A4EC2" w:rsidRDefault="008A4EC2" w:rsidP="008A4EC2">
      <w:pPr>
        <w:pStyle w:val="PrrAPA"/>
      </w:pPr>
      <w:r w:rsidRPr="008A4EC2">
        <w:t>También se incorpora una precaución que suele pasarse por alto: el riesgo de fuga de información en datos construidos por ventanas. Como comparten proximidad espacial y temporal, una partición aleatoria puede inflar el desempeño. En este trabajo se adopta una validación bloqueada por celda y por periodo HC, alineada con la dependencia que caracteriza escenarios de movilidad y conectividad [6], [7]. La etiqueta se construye desde un artefacto primario de SUMO (vehroute.xml), manteniendo la idea de observar movilidad desde la traza del simulador y no inferirla por consecuencias posteriores que podrían introducir circularidad [8], [9]. Para evaluar el componente de clasificación, cuando sea pertinente reportar curvas y umbrales, el uso de ROC sigue la base metodológica de la literatura clásica de análisis ROC [16].</w:t>
      </w:r>
    </w:p>
    <w:p w14:paraId="7B664622" w14:textId="3B1C4862" w:rsidR="008A4EC2" w:rsidRPr="008A4EC2" w:rsidRDefault="008A4EC2" w:rsidP="008A4EC2">
      <w:pPr>
        <w:pStyle w:val="PrrAPA"/>
      </w:pPr>
      <w:r w:rsidRPr="008A4EC2">
        <w:t xml:space="preserve">El aporte verificable del trabajo queda en la infraestructura que hace posible la sustitución sin perder el rastro de lo que ocurre en cada etapa. El experimento depende de una cadena de datos extensa: salidas crudas de SUMO y de la co-simulación (vehroute, fcd, tripinfo, edgeData, laneChange, SSM, entre otras) se convierten en tablas. Luego se alinean en espacio y tiempo, se agregan por ventanas y se empaquetan como dataset de entrenamiento con metadatos que permiten reconstrucción [8], [9]. Por eso se usa una arquitectura Bronze/Silver/Gold para separar </w:t>
      </w:r>
      <w:r w:rsidRPr="008A4EC2">
        <w:lastRenderedPageBreak/>
        <w:t xml:space="preserve">responsabilidades y reducir ambigüedades, siguiendo buenas prácticas de manejo de datos experimentales donde la transformación controlada importa tanto como el modelo </w:t>
      </w:r>
      <w:sdt>
        <w:sdtPr>
          <w:rPr>
            <w:color w:val="000000"/>
          </w:rPr>
          <w:tag w:val="MENDELEY_CITATION_v3_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"/>
          <w:id w:val="-1325508490"/>
          <w:placeholder>
            <w:docPart w:val="DefaultPlaceholder_-1854013440"/>
          </w:placeholder>
        </w:sdtPr>
        <w:sdtContent>
          <w:r w:rsidR="005F363C" w:rsidRPr="005F363C">
            <w:rPr>
              <w:color w:val="000000"/>
            </w:rPr>
            <w:t>[16], [17]</w:t>
          </w:r>
        </w:sdtContent>
      </w:sdt>
      <w:r>
        <w:t>.</w:t>
      </w:r>
    </w:p>
    <w:p w14:paraId="1D9D82F6" w14:textId="4CF42575" w:rsidR="008A4EC2" w:rsidRPr="008A4EC2" w:rsidRDefault="008A4EC2" w:rsidP="008A4EC2">
      <w:pPr>
        <w:pStyle w:val="PrrAPA"/>
      </w:pPr>
      <w:r w:rsidRPr="008A4EC2">
        <w:t>En Bronze se conserva la conversión 1:1 y no se interpreta el fenómeno. Se preserva la semántica de origen. Se agregan metadatos mínimos (run_id, periodo, policy, réplica, seed, timestamps, rutas) para que el dato sea verificable</w:t>
      </w:r>
      <w:r>
        <w:t xml:space="preserve"> </w:t>
      </w:r>
      <w:r w:rsidRPr="008A4EC2">
        <w:t>. En Silver se introduce la lógica del problema con control explícito del riesgo. Allí se construye la etiqueta desde vehroute.xml, se define el tiempo de referencia y se ancla cada ventana a su contexto espacial, manteniendo vínculo con la corrida [8], [9]. En Gold se consolidan ventanas y variables en formato listo para ML. Cada registro conserva llaves de retorno a la corrida y a los artefactos fuente, lo que permite revisión y repetición. Esta organización no se presenta como formalismo: en un trabajo donde el aporte es metodológico, poder revisar y repetir forma parte de la validez interna y se relaciona con la disciplina experimental defendida en evaluaciones previas del modelo de incertidumbre humana en CPSS 5G [6], [7].</w:t>
      </w:r>
    </w:p>
    <w:p w14:paraId="3EB5CD8A" w14:textId="1EBF1DB4" w:rsidR="008A4EC2" w:rsidRPr="008A4EC2" w:rsidRDefault="008A4EC2" w:rsidP="008A4EC2">
      <w:pPr>
        <w:pStyle w:val="PrrAPA"/>
      </w:pPr>
      <w:r w:rsidRPr="008A4EC2">
        <w:t>La delimitación del aporte se hace explícita porque el experimento se desarrolla en simulación. La co-simulación aporta control y repetibilidad, pero la fidelidad depende de modelos, supuestos y parametrizaciones; esto limita el alcance frente a validación en campo [8], [9]. En esa línea, las inferencias se restringen al dominio experimental definido: HC1–HC3, VFH 5%/10%, políticas declaradas y la definición operativa de desvío adoptada. “Desvío” se usa como evento definido por divergencia entre ruta planificada y ruta ejecutada en vehroute.xml, lo que permite verificación pero limita el alcance semántico [8], [9]. Algo similar ocurre con la temporalidad: al construir datasets por ventanas, se adopta una postura pragmática para alinear fuentes heterogéneas y hacer el problema entrenable. A la vez, se reconoce que esa agregación puede ocultar micro-dinámicas fuera de la ventana y que el modelo aprendido reflejará ese nivel de granularidad</w:t>
      </w:r>
      <w:r>
        <w:t>.</w:t>
      </w:r>
    </w:p>
    <w:p w14:paraId="5F9B0D7C" w14:textId="3CCE8599" w:rsidR="008A4EC2" w:rsidRPr="008A4EC2" w:rsidRDefault="008A4EC2" w:rsidP="008A4EC2">
      <w:pPr>
        <w:pStyle w:val="PrrAPA"/>
      </w:pPr>
      <w:r w:rsidRPr="008A4EC2">
        <w:lastRenderedPageBreak/>
        <w:t>A partir de esa base se fijan condiciones técnicas para sostener la cadena completa. La primera es mantener fijo el stack entre corridas comparables: políticas, umbrales y configuraciones no cambian, para que ρ→ρ̂ sea el único factor sistemático que diferencie escenarios; esto es coherente con la evaluación controlada del MMtQHU en CPSS 5G [6], [7]. La segunda condición controla aleatoriedad y replicación: las réplicas quedan asociadas a seeds explícitas y reproducibles, y el vínculo entre seed y run_id debe quedar en manifiestos o inventarios, porque en sistemas acoplados la variabilidad estocástica altera secuencias de congestión y exposición a celdas [6], [7]. La tercera condición exige transformaciones revisables por etapas, con logs que documenten ejecución y permitan reconstruir el dataset final sin depender de manipulación manual</w:t>
      </w:r>
      <w:r>
        <w:t xml:space="preserve"> </w:t>
      </w:r>
      <w:sdt>
        <w:sdtPr>
          <w:rPr>
            <w:color w:val="000000"/>
          </w:rPr>
          <w:tag w:val="MENDELEY_CITATION_v3_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"/>
          <w:id w:val="-307714746"/>
          <w:placeholder>
            <w:docPart w:val="DefaultPlaceholder_-1854013440"/>
          </w:placeholder>
        </w:sdtPr>
        <w:sdtContent>
          <w:r w:rsidR="005F363C" w:rsidRPr="005F363C">
            <w:rPr>
              <w:color w:val="000000"/>
            </w:rPr>
            <w:t>[18]</w:t>
          </w:r>
        </w:sdtContent>
      </w:sdt>
      <w:r w:rsidRPr="008A4EC2">
        <w:t>. La cuarta condición evita fuga de información: construcción de ventanas y evaluación respetan estructura espacial y temporal, lo que se traduce en validación bloqueada por celda y periodo y evita particiones optimistas [6], [7]. La quinta condición fija calibración probabilística: como ρ̂ gobierna una decisión estocástica, la probabilidad se evalúa como probabilidad y no solo como clasificador, de acuerdo con la literatura de calibración y de transformación de scores [14], [15].</w:t>
      </w:r>
    </w:p>
    <w:p w14:paraId="5A612C88" w14:textId="0ED4679B" w:rsidR="008A4EC2" w:rsidRPr="008A4EC2" w:rsidRDefault="008A4EC2" w:rsidP="008A4EC2">
      <w:pPr>
        <w:pStyle w:val="PrrAPA"/>
      </w:pPr>
      <w:r w:rsidRPr="008A4EC2">
        <w:t>También se deja una advertencia propia del cruce movilidad–red: el interés no es un KPI aislado, sino el vínculo entre decisión de ruta y exposición a celdas bajo un régimen temporal específico. Por esa razón, incluso con indicadores agregados, la lectura por celda y por periodo se mantiene central. Ahí se materializa la reorganización espacial inducida por el desvío, y la literatura V2X 5G muestra efectos localizados y dependientes del contexto [5], [10], [1</w:t>
      </w:r>
      <w:r w:rsidR="00D87007">
        <w:t>2</w:t>
      </w:r>
      <w:r w:rsidRPr="008A4EC2">
        <w:t>]. Esto responde a la naturaleza del problema y al tipo de evidencia que InTAS puede producir con trazas verificables [8], [9].</w:t>
      </w:r>
    </w:p>
    <w:p w14:paraId="5CF6391E" w14:textId="77777777" w:rsidR="008A4EC2" w:rsidRPr="008A4EC2" w:rsidRDefault="008A4EC2" w:rsidP="008A4EC2">
      <w:pPr>
        <w:pStyle w:val="PrrAPA"/>
      </w:pPr>
      <w:r w:rsidRPr="008A4EC2">
        <w:lastRenderedPageBreak/>
        <w:t>En suma, la justificación se apoya en una idea verificable: InTAS permite observar cómo una decisión humana formalizada como probabilidad gobierna cambios de ruta que reorganizan exposición a celdas. El trabajo introduce esa probabilidad aprendida como sustitución controlada y la integra bajo estabilidad de configuración, registro de evidencias y calibración, de modo que el análisis posterior se apoye en atribución metodológica y no en interpretaciones abiertas [6], [7]. El aporte queda delimitado: se sustituye el estimador de probabilidad de desvío dentro de InTAS sin alterar el resto del stack, y se construye la infraestructura de datos y validación necesaria para que la sustitución sea reproducible y evaluable sin fuga. Con esto quedan establecidas las condiciones para interpretar análisis posteriores y el umbral mínimo de verificabilidad que un experimento CPSS human-centric debe cumplir para evitar conclusiones basadas en variaciones no atribuibles [6], [7].</w:t>
      </w:r>
    </w:p>
    <w:p w14:paraId="693CEA63" w14:textId="77777777" w:rsidR="00274FFB" w:rsidRPr="00F50A9C" w:rsidRDefault="00274FFB">
      <w:pPr>
        <w:pStyle w:val="PrrAPA"/>
      </w:pPr>
    </w:p>
    <w:p w14:paraId="37934887" w14:textId="77777777" w:rsidR="003A667F" w:rsidRPr="00F50A9C" w:rsidRDefault="006D0C49">
      <w:pPr>
        <w:pStyle w:val="Heading1"/>
        <w:rPr>
          <w:rFonts w:cs="Times New Roman"/>
          <w:szCs w:val="24"/>
        </w:rPr>
      </w:pPr>
      <w:bookmarkStart w:id="11" w:name="_Toc224599097"/>
      <w:r w:rsidRPr="00F50A9C">
        <w:rPr>
          <w:rFonts w:cs="Times New Roman"/>
          <w:szCs w:val="24"/>
        </w:rPr>
        <w:lastRenderedPageBreak/>
        <w:t>Planteamiento del Problema</w:t>
      </w:r>
      <w:bookmarkEnd w:id="11"/>
    </w:p>
    <w:p w14:paraId="2E51625A" w14:textId="021C52CA" w:rsidR="0060441B" w:rsidRPr="00F50A9C" w:rsidRDefault="0060441B" w:rsidP="0060441B">
      <w:pPr>
        <w:pStyle w:val="PrrAPA"/>
      </w:pPr>
      <w:r w:rsidRPr="00F50A9C">
        <w:t xml:space="preserve">En aplicaciones de movilidad urbana mediadas por plataformas VFH y soportadas por redes 5G, el desempeño observable del sistema </w:t>
      </w:r>
      <w:r w:rsidRPr="00F50A9C">
        <w:rPr>
          <w:b/>
          <w:bCs/>
        </w:rPr>
        <w:t>no</w:t>
      </w:r>
      <w:r w:rsidRPr="00F50A9C">
        <w:t xml:space="preserve"> se explica solo por parámetros de radio o por capacidad en el núcleo. ¿Basta con eso? No. La propia definición de 5G como una arquitectura orientada a servicios y a escenarios heterogéneos</w:t>
      </w:r>
      <w:r w:rsidR="00E36F74" w:rsidRPr="00F50A9C">
        <w:t xml:space="preserve">, </w:t>
      </w:r>
      <w:r w:rsidRPr="00F50A9C">
        <w:t xml:space="preserve">con metas simultáneas de eMBB, URLLC y mMTC implica que la red se evalúa bajo condiciones de variabilidad espacial y temporal que </w:t>
      </w:r>
      <w:r w:rsidRPr="00F50A9C">
        <w:rPr>
          <w:b/>
          <w:bCs/>
        </w:rPr>
        <w:t>no pueden reducirse a promedios estáticos</w:t>
      </w:r>
      <w:r w:rsidRPr="00F50A9C">
        <w:t xml:space="preserve"> [1]. En esa misma línea, los requisitos de IMT-2020 establecen umbrales técnicos que, aunque se formulen de manera normativa, terminan siendo </w:t>
      </w:r>
      <w:r w:rsidR="00E36F74" w:rsidRPr="00F50A9C">
        <w:t>afectados</w:t>
      </w:r>
      <w:r w:rsidRPr="00F50A9C">
        <w:t xml:space="preserve"> al patrón real de movilidad y a la forma en que los usuarios consumen y desplazan </w:t>
      </w:r>
      <w:r w:rsidR="00E36F74" w:rsidRPr="00F50A9C">
        <w:t>crea una necesidad</w:t>
      </w:r>
      <w:r w:rsidRPr="00F50A9C">
        <w:t xml:space="preserve"> en el espacio urbano [2]. De hecho, los escenarios 5G propuestos en la visión METIS asumen explícitamente contextos con cambios dinámicos y densidades variables. Y eso refuerza una idea central los efectos de movilidad no son periféricos</w:t>
      </w:r>
      <w:r w:rsidR="00E36F74" w:rsidRPr="00F50A9C">
        <w:t>,</w:t>
      </w:r>
      <w:r w:rsidRPr="00F50A9C">
        <w:t xml:space="preserve"> son </w:t>
      </w:r>
      <w:r w:rsidRPr="00F50A9C">
        <w:rPr>
          <w:b/>
          <w:bCs/>
        </w:rPr>
        <w:t>estructurales</w:t>
      </w:r>
      <w:r w:rsidRPr="00F50A9C">
        <w:t xml:space="preserve"> en la evaluación de la red [3].</w:t>
      </w:r>
    </w:p>
    <w:p w14:paraId="0336D02B" w14:textId="3DB85140" w:rsidR="0060441B" w:rsidRPr="00F50A9C" w:rsidRDefault="00E36F74" w:rsidP="0060441B">
      <w:pPr>
        <w:pStyle w:val="PrrAPA"/>
      </w:pPr>
      <w:r w:rsidRPr="00F50A9C">
        <w:t xml:space="preserve">La cosa es que este problema </w:t>
      </w:r>
      <w:r w:rsidR="0060441B" w:rsidRPr="00F50A9C">
        <w:t xml:space="preserve">adquiere relevancia social y económica </w:t>
      </w:r>
      <w:r w:rsidR="008A69AD" w:rsidRPr="00F50A9C">
        <w:t>a causa de que</w:t>
      </w:r>
      <w:r w:rsidR="0060441B" w:rsidRPr="00F50A9C">
        <w:t xml:space="preserve">, en ciudades con servicios digitales crecientes, la movilidad cotidiana se integra con infraestructuras inteligentes, y la red se vuelve un habilitador transversal de servicios urbanos. La evidencia sistemática sobre 5G en smart cities subraya que la promesa de </w:t>
      </w:r>
      <w:r w:rsidR="00CD6E14" w:rsidRPr="00F50A9C">
        <w:t xml:space="preserve">conectividad de amplia cobertura </w:t>
      </w:r>
      <w:r w:rsidR="0060441B" w:rsidRPr="00F50A9C">
        <w:t>convive con retos asociados a heterogeneidad territorial, cargas cambiantes y dependencia de la calidad de servicio para aplicaciones críticas [4]. En el dominio vehicular ocurre algo similar. La literatura sobre 5G-V2X muestra que los casos de uso dependen de la continuidad del enlace y de mecanismos habilitadores que sostengan desempeño cuando la movilidad altera condiciones radio y de handover</w:t>
      </w:r>
      <w:r w:rsidR="00CD6E14" w:rsidRPr="00F50A9C">
        <w:t>,</w:t>
      </w:r>
      <w:r w:rsidR="0060441B" w:rsidRPr="00F50A9C">
        <w:t xml:space="preserve"> por eso se vuelve inevitable examinar cómo el comportamiento de desplazamiento afecta KPIs y la estabilidad del servicio [5]. ¿Una desviación de ruta es un detalle anecdótico? No. </w:t>
      </w:r>
      <w:r w:rsidR="0060441B" w:rsidRPr="00F50A9C">
        <w:lastRenderedPageBreak/>
        <w:t>Redistribuye usuarios entre celdas, altera la secuencia y frecuencia de handovers y puede concentrar demanda en puntos donde, bajo el itinerario esperado, no se preveían picos comparables. Este acoplamiento se vuelve especialmente sensible en comunicaciones V2X sobre 5G, donde la gestión de movilidad y handover se reconoce como un eje técnico con fuerte dependencia contextual [10], [1</w:t>
      </w:r>
      <w:r w:rsidR="00D87007">
        <w:t>2</w:t>
      </w:r>
      <w:r w:rsidR="0060441B" w:rsidRPr="00F50A9C">
        <w:t>].</w:t>
      </w:r>
    </w:p>
    <w:p w14:paraId="68DCC14F" w14:textId="459C99BA" w:rsidR="0060441B" w:rsidRPr="00F50A9C" w:rsidRDefault="0060441B" w:rsidP="0060441B">
      <w:pPr>
        <w:pStyle w:val="PrrAPA"/>
      </w:pPr>
      <w:r w:rsidRPr="00F50A9C">
        <w:t>Bajo un marco CPSS human-centric, la incertidumbre asociada a decisiones humanas no puede tratarse solo como ruido. Los modelos multidisciplinarios propuestos para cuantificar y gestionar incertidumbre humana en CPSS sobre 5G formalizan esta idea al introducir una probabilidad de desvío ρ como variable operativa vinculada al comportamiento del usuario, con implicaciones directas en cómo el sistema anticipa y maneja movilidad y carga</w:t>
      </w:r>
      <w:r w:rsidR="00CD6E14" w:rsidRPr="00F50A9C">
        <w:t xml:space="preserve"> en la red</w:t>
      </w:r>
      <w:r w:rsidRPr="00F50A9C">
        <w:t xml:space="preserve"> [6], [7]. Ahora bien, incluso cuando esa formulación aporta interpretabilidad, la estructura del problema deja ver una tensión metodológica. ¿Se puede fijar ρ o simplificarla sin consecuencias? Si la probabilidad de desvío depende de interacciones no lineales entre periodo de congestión, heterogeneidad por celda y señales contextuales, </w:t>
      </w:r>
      <w:r w:rsidR="00CD6E14" w:rsidRPr="00F50A9C">
        <w:t>Por eso al</w:t>
      </w:r>
      <w:r w:rsidRPr="00F50A9C">
        <w:t xml:space="preserve"> imponer supuestos funcionales rígidos corre el riesgo de no capturar variaciones relevantes para la asignación eficiente de recursos y para la continuidad del servicio [6], [7].</w:t>
      </w:r>
    </w:p>
    <w:p w14:paraId="77F0DCAC" w14:textId="0E794633" w:rsidR="0060441B" w:rsidRPr="00F50A9C" w:rsidRDefault="0060441B" w:rsidP="0060441B">
      <w:pPr>
        <w:pStyle w:val="PrrAPA"/>
      </w:pPr>
      <w:r w:rsidRPr="00F50A9C">
        <w:t>El escenario InTAS (Ingolstadt) permite convertir esa tensión en una pregunta evaluable. ¿Cómo? Integrando co-simulación de tráfico y comunicaciones, con capacidad de reconstruir trayectorias y estados de red con un</w:t>
      </w:r>
      <w:r w:rsidR="00CD6E14" w:rsidRPr="00F50A9C">
        <w:t>a</w:t>
      </w:r>
      <w:r w:rsidRPr="00F50A9C">
        <w:t xml:space="preserve"> </w:t>
      </w:r>
      <w:r w:rsidR="00CD6E14" w:rsidRPr="00F50A9C">
        <w:t>resolución</w:t>
      </w:r>
      <w:r w:rsidRPr="00F50A9C">
        <w:t xml:space="preserve"> suficiente para auditoría experimental. En este entorno, la movilidad se observa y se parametriza con SUMO, una herramienta consolidada para simular movilidad urbana y producir salidas detalladas de trayectorias y eventos, adecuadas para construir evidencias reproducibles sobre dinámica vehicular [8], [9]. Este anclaje es crucial. El problema no se resuelve con una afirmación general sobre “incertidumbre”, sino con un </w:t>
      </w:r>
      <w:r w:rsidRPr="00F50A9C">
        <w:lastRenderedPageBreak/>
        <w:t>procedimiento que la vuelva medible: derivar una etiqueta de desvío a partir de rutas planificadas versus ejecutadas y organizar los datos en ventanas temporales que respeten causalidad y alineación espaciotemporal, de modo que cualquier estimación probabilística se evalúe contra trazas verificables del simulador [8], [9].</w:t>
      </w:r>
    </w:p>
    <w:p w14:paraId="6E4EB5AE" w14:textId="2EED6CE2" w:rsidR="0060441B" w:rsidRPr="00F50A9C" w:rsidRDefault="0060441B" w:rsidP="0060441B">
      <w:pPr>
        <w:pStyle w:val="PrrAPA"/>
      </w:pPr>
      <w:r w:rsidRPr="00F50A9C">
        <w:t>En este contexto emerge un vacío metodológico adicional. Aun si se adopta un estimador aprendido de ρ</w:t>
      </w:r>
      <w:r w:rsidR="00CD6E14" w:rsidRPr="00F50A9C">
        <w:t>-</w:t>
      </w:r>
      <w:r w:rsidRPr="00F50A9C">
        <w:t xml:space="preserve">ρ̂, su utilidad real no está garantizada por métricas de clasificación tradicionales. </w:t>
      </w:r>
      <w:r w:rsidR="008615E7" w:rsidRPr="00F50A9C">
        <w:t>¿Cuál es la razón de esto</w:t>
      </w:r>
      <w:r w:rsidRPr="00F50A9C">
        <w:t xml:space="preserve">? </w:t>
      </w:r>
      <w:r w:rsidR="008615E7" w:rsidRPr="00F50A9C">
        <w:t xml:space="preserve">Puntualmente </w:t>
      </w:r>
      <w:r w:rsidRPr="00F50A9C">
        <w:t xml:space="preserve">el sistema requiere probabilidades calibradas para gobernar decisiones estocásticas o umbrales de acción dentro del bucle de simulación. La literatura sobre aprendizaje supervisado advierte que es posible obtener buenos discriminadores con probabilidades pobres, y que la calibración es un problema propio, no un subproducto automático del entrenamiento [14]. En la misma dirección, transformar scores en estimaciones probabilísticas confiables </w:t>
      </w:r>
      <w:r w:rsidR="00CD6E14" w:rsidRPr="00F50A9C">
        <w:t>“</w:t>
      </w:r>
      <w:r w:rsidRPr="00F50A9C">
        <w:t xml:space="preserve">especialmente en configuraciones </w:t>
      </w:r>
      <w:r w:rsidR="00CD6E14" w:rsidRPr="00F50A9C">
        <w:t>de múltiples clases”</w:t>
      </w:r>
      <w:r w:rsidRPr="00F50A9C">
        <w:t xml:space="preserve"> exige procedimientos explícitos de calibración, de forma que las probabilidades representen frecuencia empírica y no solo ranking [15]. Por tanto, el problema no consiste únicamente en “predecir desvío”. Consiste en producir una probabilidad con significado operativo bajo regímenes HC1–HC3 y penetraciones VFH del 5%/10%, sin introducir fuga de información por errores de alineación temporal o espacial, y sin confundir mejoras aparentes con artefactos de partición o leakage.</w:t>
      </w:r>
    </w:p>
    <w:p w14:paraId="5C9CD683" w14:textId="09EBB11E" w:rsidR="0060441B" w:rsidRPr="00F50A9C" w:rsidRDefault="0060441B" w:rsidP="0060441B">
      <w:pPr>
        <w:pStyle w:val="PrrAPA"/>
      </w:pPr>
      <w:r w:rsidRPr="00F50A9C">
        <w:t xml:space="preserve">La incorporación de modelos tipo gradient boosting para datos tabulares se justifica por su capacidad para capturar interacciones no lineales y manejar heterogeneidad estructural, </w:t>
      </w:r>
      <w:r w:rsidR="00CD6E14" w:rsidRPr="00F50A9C">
        <w:t>incluyendo</w:t>
      </w:r>
      <w:r w:rsidRPr="00F50A9C">
        <w:t xml:space="preserve"> formulaciones escalables ampliamente adoptadas en problemas de aprendizaje supervisado [1</w:t>
      </w:r>
      <w:r w:rsidR="00D87007">
        <w:t>1</w:t>
      </w:r>
      <w:r w:rsidRPr="00F50A9C">
        <w:t xml:space="preserve">]. También se han estudiado variantes basadas en árboles con restricciones estructurales, como los árboles oblivious, </w:t>
      </w:r>
      <w:r w:rsidR="00CD6E14" w:rsidRPr="00F50A9C">
        <w:t>usándolos como</w:t>
      </w:r>
      <w:r w:rsidRPr="00F50A9C">
        <w:t xml:space="preserve"> mecanismos que pueden aportar regularidad en ciertas tareas y que, en general, </w:t>
      </w:r>
      <w:r w:rsidR="00BF0412" w:rsidRPr="00F50A9C">
        <w:t xml:space="preserve">se integran en familias GBDT con diferentes compromisos entre expresividad y </w:t>
      </w:r>
      <w:r w:rsidR="00BF0412" w:rsidRPr="00F50A9C">
        <w:lastRenderedPageBreak/>
        <w:t xml:space="preserve">robustez [13]. ¿Es suficiente que el modelo aprenda patrones complejos? No del todo. La validez del cambio observado en los KPIs 5G solo puede atribuirse al módulo ρ̂ si el pipeline garantiza trazabilidad y control experimental, desde la </w:t>
      </w:r>
      <w:r w:rsidRPr="00F50A9C">
        <w:t xml:space="preserve">construcción de datasets hasta la calibración probabilística y la evaluación por celda y periodo de congestión, manteniendo constantes el resto de </w:t>
      </w:r>
      <w:r w:rsidR="00CD6E14" w:rsidRPr="00F50A9C">
        <w:t>los componentes</w:t>
      </w:r>
      <w:r w:rsidRPr="00F50A9C">
        <w:t xml:space="preserve"> del sistema [6], [7], [8], [9].</w:t>
      </w:r>
    </w:p>
    <w:p w14:paraId="07DE34A3" w14:textId="06B6E526" w:rsidR="0060441B" w:rsidRPr="00F50A9C" w:rsidRDefault="0060441B" w:rsidP="0060441B">
      <w:pPr>
        <w:pStyle w:val="PrrAPA"/>
      </w:pPr>
      <w:r w:rsidRPr="00F50A9C">
        <w:t>En consecuencia, la pregunta de investigación que articula este planteamiento es la siguiente: ¿en qué medida y bajo qué condiciones la sustitución de la probabilidad analítica de desvío de ruta ρ por una probabilidad aprendida y calibrada ρ̂, entrenada sobre datos tabulares derivados de SUMO y evaluada en co-simulación con 5G-V2X, modifica KPIs de la red —como CDR y métricas por celda— a lo largo de periodos HC1–HC3 y bajo cargas VFH del 5% y 10%, manteniendo constantes las políticas operativas del sistema y evitando fuga espaciotemporal en la construcción y validación del pipeline</w:t>
      </w:r>
      <w:r w:rsidR="00623B64" w:rsidRPr="00F50A9C">
        <w:t>?</w:t>
      </w:r>
      <w:r w:rsidRPr="00F50A9C">
        <w:t xml:space="preserve"> [1]–[15]</w:t>
      </w:r>
    </w:p>
    <w:p w14:paraId="7D01C80D" w14:textId="77777777" w:rsidR="0060441B" w:rsidRPr="00F50A9C" w:rsidRDefault="0060441B">
      <w:pPr>
        <w:pStyle w:val="PrrAPA"/>
      </w:pPr>
    </w:p>
    <w:p w14:paraId="1D1D3DFD" w14:textId="77777777" w:rsidR="00274FFB" w:rsidRPr="00F50A9C" w:rsidRDefault="00274FFB">
      <w:pPr>
        <w:pStyle w:val="PrrAPA"/>
      </w:pPr>
    </w:p>
    <w:p w14:paraId="4633DB85" w14:textId="77777777" w:rsidR="003A667F" w:rsidRPr="00F50A9C" w:rsidRDefault="003A667F">
      <w:pPr>
        <w:pStyle w:val="PrrAPA"/>
      </w:pPr>
    </w:p>
    <w:p w14:paraId="10CACB58" w14:textId="77777777" w:rsidR="003A667F" w:rsidRPr="00F50A9C" w:rsidRDefault="006D0C49">
      <w:pPr>
        <w:spacing w:after="160" w:line="259" w:lineRule="auto"/>
        <w:ind w:firstLine="0"/>
        <w:rPr>
          <w:rFonts w:eastAsiaTheme="majorEastAsia"/>
          <w:b/>
        </w:rPr>
      </w:pPr>
      <w:r w:rsidRPr="00F50A9C">
        <w:br w:type="page"/>
      </w:r>
    </w:p>
    <w:p w14:paraId="0A6B24F7" w14:textId="77777777" w:rsidR="003A667F" w:rsidRPr="00F50A9C" w:rsidRDefault="006D0C49">
      <w:pPr>
        <w:pStyle w:val="Heading1"/>
        <w:rPr>
          <w:rFonts w:cs="Times New Roman"/>
          <w:szCs w:val="24"/>
        </w:rPr>
      </w:pPr>
      <w:bookmarkStart w:id="12" w:name="_Toc224599098"/>
      <w:r w:rsidRPr="00F50A9C">
        <w:rPr>
          <w:rFonts w:cs="Times New Roman"/>
          <w:szCs w:val="24"/>
        </w:rPr>
        <w:lastRenderedPageBreak/>
        <w:t>Objetivos</w:t>
      </w:r>
      <w:bookmarkEnd w:id="12"/>
    </w:p>
    <w:p w14:paraId="691C1FFB" w14:textId="77777777" w:rsidR="003A667F" w:rsidRPr="00F50A9C" w:rsidRDefault="006D0C49">
      <w:pPr>
        <w:pStyle w:val="Heading2"/>
        <w:rPr>
          <w:rFonts w:cs="Times New Roman"/>
          <w:szCs w:val="24"/>
        </w:rPr>
      </w:pPr>
      <w:bookmarkStart w:id="13" w:name="_Toc224599099"/>
      <w:r w:rsidRPr="00F50A9C">
        <w:rPr>
          <w:rFonts w:cs="Times New Roman"/>
          <w:szCs w:val="24"/>
        </w:rPr>
        <w:t>Objetivo General</w:t>
      </w:r>
      <w:bookmarkEnd w:id="13"/>
      <w:r w:rsidRPr="00F50A9C">
        <w:rPr>
          <w:rFonts w:cs="Times New Roman"/>
          <w:szCs w:val="24"/>
        </w:rPr>
        <w:t xml:space="preserve"> </w:t>
      </w:r>
    </w:p>
    <w:p w14:paraId="4B8F7EE1" w14:textId="0C1FA742" w:rsidR="003A667F" w:rsidRPr="00F50A9C" w:rsidRDefault="00B53E49">
      <w:pPr>
        <w:pStyle w:val="PrrAPA"/>
      </w:pPr>
      <w:r w:rsidRPr="00F50A9C">
        <w:t>Evaluar el impacto de sustituir la probabilidad analítica por una aprendida bajo condiciones controladas de políticas y métricas, comparando el desempeño y el uso de recursos de red a lo largo del ciclo de simulación</w:t>
      </w:r>
      <w:r w:rsidR="002C1F7F">
        <w:t>.</w:t>
      </w:r>
    </w:p>
    <w:p w14:paraId="2849B133" w14:textId="2514C7FF" w:rsidR="003A667F" w:rsidRPr="00F50A9C" w:rsidRDefault="006D0C49">
      <w:pPr>
        <w:pStyle w:val="Heading2"/>
        <w:rPr>
          <w:rFonts w:cs="Times New Roman"/>
          <w:szCs w:val="24"/>
        </w:rPr>
      </w:pPr>
      <w:bookmarkStart w:id="14" w:name="_Toc224599100"/>
      <w:r w:rsidRPr="00F50A9C">
        <w:rPr>
          <w:rFonts w:cs="Times New Roman"/>
          <w:szCs w:val="24"/>
        </w:rPr>
        <w:t>Objetivos Específicos</w:t>
      </w:r>
      <w:bookmarkEnd w:id="14"/>
      <w:r w:rsidRPr="00F50A9C">
        <w:rPr>
          <w:rFonts w:cs="Times New Roman"/>
          <w:szCs w:val="24"/>
        </w:rPr>
        <w:t xml:space="preserve"> </w:t>
      </w:r>
    </w:p>
    <w:p w14:paraId="258AAD9C" w14:textId="607399A5" w:rsidR="00B53E49" w:rsidRPr="00F50A9C" w:rsidRDefault="00B53E49" w:rsidP="00B53E49">
      <w:pPr>
        <w:pStyle w:val="PrrAPA"/>
        <w:numPr>
          <w:ilvl w:val="0"/>
          <w:numId w:val="1"/>
        </w:numPr>
      </w:pPr>
      <w:r w:rsidRPr="00F50A9C">
        <w:t xml:space="preserve">Implementar el entorno de simulación la probabilidad de desvió de ruta aprendida y calibrada </w:t>
      </w:r>
      <w:r w:rsidR="00E12F08" w:rsidRPr="00F50A9C">
        <w:t>sustituyendo</w:t>
      </w:r>
      <w:r w:rsidRPr="00F50A9C">
        <w:t xml:space="preserve"> la probabilidad analítica, manteniendo políticas y escenarios originales.</w:t>
      </w:r>
    </w:p>
    <w:p w14:paraId="2359B5A0" w14:textId="35603950" w:rsidR="00B53E49" w:rsidRPr="00F50A9C" w:rsidRDefault="00B53E49" w:rsidP="00B53E49">
      <w:pPr>
        <w:pStyle w:val="PrrAPA"/>
        <w:numPr>
          <w:ilvl w:val="0"/>
          <w:numId w:val="1"/>
        </w:numPr>
      </w:pPr>
      <w:r w:rsidRPr="00F50A9C">
        <w:t>Comparar el modelo analítico y el modelo aprendido-calibrado en indicadores de desempeño de red y servicio (tasa de llamadas caídas y número de frecuencias por celda</w:t>
      </w:r>
      <w:proofErr w:type="gramStart"/>
      <w:r w:rsidRPr="00F50A9C">
        <w:t xml:space="preserve">) </w:t>
      </w:r>
      <w:r w:rsidR="002C1F7F">
        <w:t>.</w:t>
      </w:r>
      <w:proofErr w:type="gramEnd"/>
    </w:p>
    <w:p w14:paraId="22A98106" w14:textId="1D52446B" w:rsidR="00E12F08" w:rsidRPr="00F50A9C" w:rsidRDefault="00B53E49" w:rsidP="00E12F08">
      <w:pPr>
        <w:pStyle w:val="ListParagraph"/>
        <w:numPr>
          <w:ilvl w:val="0"/>
          <w:numId w:val="1"/>
        </w:numPr>
        <w:rPr>
          <w:rFonts w:eastAsia="Times New Roman"/>
          <w:lang w:eastAsia="es-CO"/>
        </w:rPr>
      </w:pPr>
      <w:r w:rsidRPr="00F50A9C">
        <w:rPr>
          <w:rStyle w:val="Strong"/>
          <w:rFonts w:eastAsia="Times New Roman"/>
          <w:b w:val="0"/>
          <w:bCs w:val="0"/>
          <w:lang w:eastAsia="es-CO"/>
        </w:rPr>
        <w:t>Implementar un esquema de trazabilidad y versionamiento del dataset (bronze–silver–gold) que permita vincular cada fila del dataset final con la corrida que la originó (escenario, HC, VFH, política), su réplica/semilla y los artefactos fuente, garantizando reproducibilidad y evitando mezclas entre corridas.</w:t>
      </w:r>
    </w:p>
    <w:p w14:paraId="7CB35ACA" w14:textId="77777777" w:rsidR="003A667F" w:rsidRPr="00F50A9C" w:rsidRDefault="003A667F">
      <w:pPr>
        <w:pStyle w:val="PrrAPA"/>
      </w:pPr>
    </w:p>
    <w:p w14:paraId="4A0E5FFE" w14:textId="77777777" w:rsidR="003A667F" w:rsidRPr="00F50A9C" w:rsidRDefault="006D0C49">
      <w:pPr>
        <w:spacing w:after="160" w:line="259" w:lineRule="auto"/>
        <w:ind w:firstLine="0"/>
        <w:rPr>
          <w:rFonts w:eastAsiaTheme="majorEastAsia"/>
          <w:b/>
        </w:rPr>
      </w:pPr>
      <w:r w:rsidRPr="00F50A9C">
        <w:br w:type="page"/>
      </w:r>
    </w:p>
    <w:p w14:paraId="7A764C40" w14:textId="5156A0AD" w:rsidR="006D0C49" w:rsidRPr="00F50A9C" w:rsidRDefault="006D0C49" w:rsidP="2E87DF20">
      <w:pPr>
        <w:pStyle w:val="Heading1"/>
        <w:rPr>
          <w:rFonts w:cs="Times New Roman"/>
        </w:rPr>
      </w:pPr>
      <w:bookmarkStart w:id="15" w:name="_Toc224599101"/>
      <w:r w:rsidRPr="00F50A9C">
        <w:rPr>
          <w:rFonts w:cs="Times New Roman"/>
        </w:rPr>
        <w:lastRenderedPageBreak/>
        <w:t>Metodología</w:t>
      </w:r>
      <w:bookmarkEnd w:id="15"/>
    </w:p>
    <w:p w14:paraId="4AB4295D" w14:textId="727F03CA" w:rsidR="00265AD2" w:rsidRPr="00F50A9C" w:rsidRDefault="00265AD2" w:rsidP="00265AD2">
      <w:pPr>
        <w:pStyle w:val="Heading2"/>
        <w:rPr>
          <w:rFonts w:cs="Times New Roman"/>
          <w:szCs w:val="24"/>
        </w:rPr>
      </w:pPr>
      <w:bookmarkStart w:id="16" w:name="_Toc224599102"/>
      <w:r w:rsidRPr="00F50A9C">
        <w:rPr>
          <w:rFonts w:cs="Times New Roman"/>
          <w:szCs w:val="24"/>
        </w:rPr>
        <w:t>Enfoque de Investigación</w:t>
      </w:r>
      <w:bookmarkEnd w:id="16"/>
      <w:r w:rsidRPr="00F50A9C">
        <w:rPr>
          <w:rFonts w:cs="Times New Roman"/>
          <w:szCs w:val="24"/>
        </w:rPr>
        <w:t xml:space="preserve"> </w:t>
      </w:r>
    </w:p>
    <w:p w14:paraId="040D3B7E" w14:textId="1DCB36B6" w:rsidR="00C95B1F" w:rsidRPr="00F50A9C" w:rsidRDefault="006520B4" w:rsidP="009044B1">
      <w:pPr>
        <w:pStyle w:val="PrrAPA"/>
      </w:pPr>
      <w:r w:rsidRPr="00F50A9C">
        <w:t>La metodología se construye a partir de una premisa que los documentos del proyecto sostienen de forma convergente</w:t>
      </w:r>
      <w:r w:rsidR="00CF53B1" w:rsidRPr="00F50A9C">
        <w:t>,</w:t>
      </w:r>
      <w:r w:rsidRPr="00F50A9C">
        <w:t xml:space="preserve"> en redes vehiculares 5G tratadas como sistemas ciber-físico-sociales, la incertidumbre humana deja de ser un “ruido” secundario</w:t>
      </w:r>
      <w:r w:rsidR="00CF53B1" w:rsidRPr="00F50A9C">
        <w:t xml:space="preserve"> o algo en segundo </w:t>
      </w:r>
      <w:r w:rsidR="00C95B1F" w:rsidRPr="00F50A9C">
        <w:t>plano</w:t>
      </w:r>
      <w:r w:rsidRPr="00F50A9C">
        <w:t xml:space="preserve"> y pasa a integrarse como variable que condiciona el uso de recursos y la dinámica global del sistema. </w:t>
      </w:r>
      <w:r w:rsidR="00C95B1F" w:rsidRPr="00F50A9C">
        <w:t xml:space="preserve">Este punto no se asume como un tono menor: define el tipo de variable que se modela y el modo en que se interpreta su efecto sobre el sistema </w:t>
      </w:r>
      <w:sdt>
        <w:sdtPr>
          <w:rPr>
            <w:color w:val="000000"/>
          </w:rPr>
          <w:tag w:val="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"/>
          <w:id w:val="-65738891"/>
          <w:placeholder>
            <w:docPart w:val="DefaultPlaceholder_-1854013440"/>
          </w:placeholder>
        </w:sdtPr>
        <w:sdtContent>
          <w:r w:rsidR="005F363C" w:rsidRPr="005F363C">
            <w:rPr>
              <w:color w:val="000000"/>
            </w:rPr>
            <w:t>[1], [2], [3], [4], [5]</w:t>
          </w:r>
        </w:sdtContent>
      </w:sdt>
      <w:r w:rsidR="00C95B1F" w:rsidRPr="00F50A9C">
        <w:t>.</w:t>
      </w:r>
    </w:p>
    <w:p w14:paraId="6B8E1CA5" w14:textId="1E4A3BF1" w:rsidR="009044B1" w:rsidRPr="00F50A9C" w:rsidRDefault="006520B4" w:rsidP="009044B1">
      <w:pPr>
        <w:pStyle w:val="PrrAPA"/>
      </w:pPr>
      <w:r w:rsidRPr="00F50A9C">
        <w:t xml:space="preserve"> En el modelo multidisciplinario para cuantificar incertidumbre humana en redes human-centric se afirma explícitamente que el individuo adopta un rol activo y que la incertidumbre asociada al uso de recursos se entrelaza con dinámicas humanas difíciles de analizar y predecir, lo cual incrementa las interacciones recíprocas entre CPSS y actividad humana</w:t>
      </w:r>
      <w:r w:rsidR="00C95B1F" w:rsidRPr="00F50A9C">
        <w:t xml:space="preserve"> </w:t>
      </w:r>
      <w:sdt>
        <w:sdtPr>
          <w:rPr>
            <w:color w:val="000000"/>
          </w:rPr>
          <w:tag w:val="MENDELEY_CITATION_v3_eyJjaXRhdGlvbklEIjoiTUVOREVMRVlfQ0lUQVRJT05fMDg4YjVjZDgtZTMwNS00ZjY1LWI2NjQtM2Y2MzI3MDEzMTk0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
          <w:id w:val="-904593213"/>
          <w:placeholder>
            <w:docPart w:val="DefaultPlaceholder_-1854013440"/>
          </w:placeholder>
        </w:sdtPr>
        <w:sdtContent>
          <w:r w:rsidR="005F363C" w:rsidRPr="005F363C">
            <w:rPr>
              <w:color w:val="000000"/>
            </w:rPr>
            <w:t>[6], [7]</w:t>
          </w:r>
        </w:sdtContent>
      </w:sdt>
      <w:r w:rsidRPr="00F50A9C">
        <w:t>. En el proyecto InTAS, esa idea se traduce en un mecanismo operativo acotado: el desvío de ruta se asume como manifestación concreta de incertidumbre humana y se formaliza como una probabilidad que, al ser consumida por un proceso estocástico, puede inducir decisiones diferentes sin reescribir el resto del bucle</w:t>
      </w:r>
      <w:r w:rsidR="00CF53B1" w:rsidRPr="00F50A9C">
        <w:t xml:space="preserve"> </w:t>
      </w:r>
      <w:sdt>
        <w:sdtPr>
          <w:rPr>
            <w:color w:val="000000"/>
          </w:rPr>
          <w:tag w:val="MENDELEY_CITATION_v3_eyJjaXRhdGlvbklEIjoiTUVOREVMRVlfQ0lUQVRJT05fYzcxZmFiN2UtMzc4YS00YTljLWFlNDAtMGEyZTgxN2NiOTI4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
          <w:id w:val="1143087338"/>
          <w:placeholder>
            <w:docPart w:val="DefaultPlaceholder_-1854013440"/>
          </w:placeholder>
        </w:sdtPr>
        <w:sdtContent>
          <w:r w:rsidR="005F363C" w:rsidRPr="005F363C">
            <w:rPr>
              <w:color w:val="000000"/>
            </w:rPr>
            <w:t>[6], [7]</w:t>
          </w:r>
        </w:sdtContent>
      </w:sdt>
      <w:r w:rsidRPr="00F50A9C">
        <w:t>.</w:t>
      </w:r>
    </w:p>
    <w:p w14:paraId="4B29D959" w14:textId="277AD7EE" w:rsidR="00265AD2" w:rsidRPr="00F50A9C" w:rsidRDefault="00265AD2" w:rsidP="009044B1">
      <w:pPr>
        <w:pStyle w:val="PrrAPA"/>
      </w:pPr>
      <w:r w:rsidRPr="00F50A9C">
        <w:t>A lo largo de</w:t>
      </w:r>
      <w:r w:rsidR="00C95B1F" w:rsidRPr="00F50A9C">
        <w:t xml:space="preserve"> la investigación </w:t>
      </w:r>
      <w:r w:rsidRPr="00F50A9C">
        <w:t xml:space="preserve">se </w:t>
      </w:r>
      <w:r w:rsidR="0023126A" w:rsidRPr="00F50A9C">
        <w:t>enfocó</w:t>
      </w:r>
      <w:r w:rsidRPr="00F50A9C">
        <w:t xml:space="preserve"> en un enfoque cuantitativo basado en simulación y modelado predictivo.</w:t>
      </w:r>
    </w:p>
    <w:p w14:paraId="4A5FE315" w14:textId="2FBCC203" w:rsidR="00DF44A7" w:rsidRPr="00F50A9C" w:rsidRDefault="00DF44A7" w:rsidP="00DF44A7">
      <w:pPr>
        <w:pStyle w:val="Caption"/>
        <w:keepNext/>
      </w:pPr>
      <w:bookmarkStart w:id="17" w:name="_Toc224599077"/>
      <w:r w:rsidRPr="00F50A9C">
        <w:t xml:space="preserve">Tabla </w:t>
      </w:r>
      <w:r w:rsidR="003727DB" w:rsidRPr="00F50A9C">
        <w:fldChar w:fldCharType="begin"/>
      </w:r>
      <w:r w:rsidR="003727DB" w:rsidRPr="00F50A9C">
        <w:instrText xml:space="preserve"> SEQ Tabla \* ARABIC </w:instrText>
      </w:r>
      <w:r w:rsidR="003727DB" w:rsidRPr="00F50A9C">
        <w:fldChar w:fldCharType="separate"/>
      </w:r>
      <w:r w:rsidR="00BE403B">
        <w:rPr>
          <w:noProof/>
        </w:rPr>
        <w:t>1</w:t>
      </w:r>
      <w:r w:rsidR="003727DB" w:rsidRPr="00F50A9C">
        <w:fldChar w:fldCharType="end"/>
      </w:r>
      <w:r w:rsidR="00D960A8" w:rsidRPr="00F50A9C">
        <w:t>-</w:t>
      </w:r>
      <w:r w:rsidRPr="00F50A9C">
        <w:t>Abreviaturas y siglas</w:t>
      </w:r>
      <w:bookmarkEnd w:id="17"/>
    </w:p>
    <w:tbl>
      <w:tblPr>
        <w:tblStyle w:val="TableGrid"/>
        <w:tblW w:w="0" w:type="auto"/>
        <w:tblLook w:val="04A0" w:firstRow="1" w:lastRow="0" w:firstColumn="1" w:lastColumn="0" w:noHBand="0" w:noVBand="1"/>
      </w:tblPr>
      <w:tblGrid>
        <w:gridCol w:w="4675"/>
        <w:gridCol w:w="4675"/>
      </w:tblGrid>
      <w:tr w:rsidR="00DF44A7" w:rsidRPr="00F50A9C" w14:paraId="351B053E" w14:textId="77777777" w:rsidTr="00DF44A7">
        <w:tc>
          <w:tcPr>
            <w:tcW w:w="4675" w:type="dxa"/>
          </w:tcPr>
          <w:p w14:paraId="33C2D490" w14:textId="41811103" w:rsidR="00DF44A7" w:rsidRPr="00F50A9C" w:rsidRDefault="00DF44A7" w:rsidP="2E87DF20">
            <w:pPr>
              <w:pStyle w:val="PrrAPA"/>
              <w:ind w:firstLine="0"/>
              <w:jc w:val="center"/>
            </w:pPr>
            <w:r w:rsidRPr="00F50A9C">
              <w:t>Sigla</w:t>
            </w:r>
          </w:p>
        </w:tc>
        <w:tc>
          <w:tcPr>
            <w:tcW w:w="4675" w:type="dxa"/>
          </w:tcPr>
          <w:p w14:paraId="54615587" w14:textId="3D8C9C25" w:rsidR="00DF44A7" w:rsidRPr="00F50A9C" w:rsidRDefault="0023126A" w:rsidP="2E87DF20">
            <w:pPr>
              <w:pStyle w:val="PrrAPA"/>
              <w:ind w:firstLine="0"/>
              <w:jc w:val="center"/>
            </w:pPr>
            <w:r w:rsidRPr="00F50A9C">
              <w:t>Definición</w:t>
            </w:r>
          </w:p>
        </w:tc>
      </w:tr>
      <w:tr w:rsidR="00DF44A7" w:rsidRPr="00F50A9C" w14:paraId="552ED295" w14:textId="77777777" w:rsidTr="00DF44A7">
        <w:tc>
          <w:tcPr>
            <w:tcW w:w="4675" w:type="dxa"/>
          </w:tcPr>
          <w:p w14:paraId="68A4F642" w14:textId="6A46A985" w:rsidR="00DF44A7" w:rsidRPr="00F50A9C" w:rsidRDefault="00EC707C" w:rsidP="2E87DF20">
            <w:pPr>
              <w:pStyle w:val="PrrAPA"/>
              <w:ind w:firstLine="0"/>
              <w:jc w:val="center"/>
            </w:pPr>
            <w:r w:rsidRPr="00F50A9C">
              <w:t>CPSS</w:t>
            </w:r>
          </w:p>
        </w:tc>
        <w:tc>
          <w:tcPr>
            <w:tcW w:w="4675" w:type="dxa"/>
          </w:tcPr>
          <w:p w14:paraId="1B8840E8" w14:textId="2E7AEEC1" w:rsidR="00DF44A7" w:rsidRPr="00F50A9C" w:rsidRDefault="00EC707C" w:rsidP="00EC707C">
            <w:pPr>
              <w:pStyle w:val="PrrAPA"/>
              <w:ind w:firstLine="0"/>
            </w:pPr>
            <w:r w:rsidRPr="00F50A9C">
              <w:t xml:space="preserve">Cyber–Physical–Social System; sistema ciber-físico-social en el cual se acoplan dinámicas físicas (tráfico), cibernéticas </w:t>
            </w:r>
            <w:r w:rsidRPr="00F50A9C">
              <w:lastRenderedPageBreak/>
              <w:t>(comunicaciones/cómputo) y sociales (decisiones humanas).</w:t>
            </w:r>
          </w:p>
        </w:tc>
      </w:tr>
      <w:tr w:rsidR="00DF44A7" w:rsidRPr="00F50A9C" w14:paraId="29448AFC" w14:textId="77777777" w:rsidTr="00DF44A7">
        <w:tc>
          <w:tcPr>
            <w:tcW w:w="4675" w:type="dxa"/>
          </w:tcPr>
          <w:p w14:paraId="005170DB" w14:textId="2C0CB3CC" w:rsidR="00DF44A7" w:rsidRPr="00F50A9C" w:rsidRDefault="00EC707C" w:rsidP="2E87DF20">
            <w:pPr>
              <w:pStyle w:val="PrrAPA"/>
              <w:ind w:firstLine="0"/>
              <w:jc w:val="center"/>
            </w:pPr>
            <w:r w:rsidRPr="00F50A9C">
              <w:lastRenderedPageBreak/>
              <w:t>InTAS</w:t>
            </w:r>
          </w:p>
        </w:tc>
        <w:tc>
          <w:tcPr>
            <w:tcW w:w="4675" w:type="dxa"/>
          </w:tcPr>
          <w:p w14:paraId="4F63230D" w14:textId="0E57AA58" w:rsidR="00DF44A7" w:rsidRPr="00F50A9C" w:rsidRDefault="00EC707C" w:rsidP="00EC707C">
            <w:pPr>
              <w:pStyle w:val="PrrAPA"/>
              <w:ind w:firstLine="0"/>
            </w:pPr>
            <w:r w:rsidRPr="00F50A9C">
              <w:rPr>
                <w:i/>
                <w:iCs/>
              </w:rPr>
              <w:t>Ingolstadt Traffic Scenario</w:t>
            </w:r>
            <w:r w:rsidRPr="00F50A9C">
              <w:t>; escenario/pipeline experimental centrado en Ingolstadt para co-simulación tráfico–red y evaluación de KPIs.</w:t>
            </w:r>
          </w:p>
        </w:tc>
      </w:tr>
      <w:tr w:rsidR="00DF44A7" w:rsidRPr="00F50A9C" w14:paraId="564EBC7E" w14:textId="77777777" w:rsidTr="00DF44A7">
        <w:tc>
          <w:tcPr>
            <w:tcW w:w="4675" w:type="dxa"/>
          </w:tcPr>
          <w:p w14:paraId="45949E91" w14:textId="32DC3814" w:rsidR="00DF44A7" w:rsidRPr="00F50A9C" w:rsidRDefault="00EC707C" w:rsidP="2E87DF20">
            <w:pPr>
              <w:pStyle w:val="PrrAPA"/>
              <w:ind w:firstLine="0"/>
              <w:jc w:val="center"/>
            </w:pPr>
            <w:r w:rsidRPr="00F50A9C">
              <w:t>SUMO</w:t>
            </w:r>
          </w:p>
        </w:tc>
        <w:tc>
          <w:tcPr>
            <w:tcW w:w="4675" w:type="dxa"/>
          </w:tcPr>
          <w:p w14:paraId="71940347" w14:textId="016030A3" w:rsidR="00DF44A7" w:rsidRPr="00F50A9C" w:rsidRDefault="00EC707C" w:rsidP="00EC707C">
            <w:pPr>
              <w:pStyle w:val="PrrAPA"/>
              <w:ind w:firstLine="0"/>
            </w:pPr>
            <w:r w:rsidRPr="00F50A9C">
              <w:rPr>
                <w:i/>
                <w:iCs/>
              </w:rPr>
              <w:t>Simulation of Urban M</w:t>
            </w:r>
            <w:r w:rsidR="0023126A" w:rsidRPr="00F50A9C">
              <w:rPr>
                <w:i/>
                <w:iCs/>
              </w:rPr>
              <w:t>o</w:t>
            </w:r>
            <w:r w:rsidRPr="00F50A9C">
              <w:rPr>
                <w:i/>
                <w:iCs/>
              </w:rPr>
              <w:t>bility</w:t>
            </w:r>
            <w:r w:rsidRPr="00F50A9C">
              <w:t>; simulador microscópico de movilidad/ tráfico vehicular.</w:t>
            </w:r>
          </w:p>
        </w:tc>
      </w:tr>
      <w:tr w:rsidR="00DF44A7" w:rsidRPr="00F50A9C" w14:paraId="4C37C887" w14:textId="77777777" w:rsidTr="00DF44A7">
        <w:tc>
          <w:tcPr>
            <w:tcW w:w="4675" w:type="dxa"/>
          </w:tcPr>
          <w:p w14:paraId="25A217CD" w14:textId="4AC9D369" w:rsidR="00DF44A7" w:rsidRPr="00F50A9C" w:rsidRDefault="00EC707C" w:rsidP="2E87DF20">
            <w:pPr>
              <w:pStyle w:val="PrrAPA"/>
              <w:ind w:firstLine="0"/>
              <w:jc w:val="center"/>
            </w:pPr>
            <w:r w:rsidRPr="00F50A9C">
              <w:t>OMNeT++</w:t>
            </w:r>
          </w:p>
        </w:tc>
        <w:tc>
          <w:tcPr>
            <w:tcW w:w="4675" w:type="dxa"/>
          </w:tcPr>
          <w:p w14:paraId="5677C7C6" w14:textId="4FF73AFC" w:rsidR="00DF44A7" w:rsidRPr="00F50A9C" w:rsidRDefault="00EC707C" w:rsidP="00EC707C">
            <w:pPr>
              <w:pStyle w:val="PrrAPA"/>
              <w:ind w:firstLine="0"/>
            </w:pPr>
            <w:r w:rsidRPr="00F50A9C">
              <w:t>Simulador de eventos discretos usado para modelar la red y el intercambio de mensajes en el entorno vehicular.</w:t>
            </w:r>
          </w:p>
        </w:tc>
      </w:tr>
      <w:tr w:rsidR="00DF44A7" w:rsidRPr="00F50A9C" w14:paraId="51F2C125" w14:textId="77777777" w:rsidTr="00DF44A7">
        <w:tc>
          <w:tcPr>
            <w:tcW w:w="4675" w:type="dxa"/>
          </w:tcPr>
          <w:p w14:paraId="1314B578" w14:textId="27091B22" w:rsidR="00DF44A7" w:rsidRPr="00F50A9C" w:rsidRDefault="00EC707C" w:rsidP="2E87DF20">
            <w:pPr>
              <w:pStyle w:val="PrrAPA"/>
              <w:ind w:firstLine="0"/>
              <w:jc w:val="center"/>
            </w:pPr>
            <w:r w:rsidRPr="00F50A9C">
              <w:t>INET</w:t>
            </w:r>
          </w:p>
        </w:tc>
        <w:tc>
          <w:tcPr>
            <w:tcW w:w="4675" w:type="dxa"/>
          </w:tcPr>
          <w:p w14:paraId="1C826894" w14:textId="4A2A11F8" w:rsidR="00DF44A7" w:rsidRPr="00F50A9C" w:rsidRDefault="00EC707C" w:rsidP="00EC707C">
            <w:pPr>
              <w:pStyle w:val="PrrAPA"/>
              <w:ind w:firstLine="0"/>
            </w:pPr>
            <w:r w:rsidRPr="00F50A9C">
              <w:t>Framework de OMNeT++ para modelado de protocolos y redes IP; base para escenarios de comunicación.</w:t>
            </w:r>
          </w:p>
        </w:tc>
      </w:tr>
      <w:tr w:rsidR="00DF44A7" w:rsidRPr="00F50A9C" w14:paraId="0654EA7F" w14:textId="77777777" w:rsidTr="00DF44A7">
        <w:tc>
          <w:tcPr>
            <w:tcW w:w="4675" w:type="dxa"/>
          </w:tcPr>
          <w:p w14:paraId="68E877F0" w14:textId="260D33F8" w:rsidR="00DF44A7" w:rsidRPr="00F50A9C" w:rsidRDefault="00EC707C" w:rsidP="2E87DF20">
            <w:pPr>
              <w:pStyle w:val="PrrAPA"/>
              <w:ind w:firstLine="0"/>
              <w:jc w:val="center"/>
            </w:pPr>
            <w:r w:rsidRPr="00F50A9C">
              <w:t>Veins</w:t>
            </w:r>
          </w:p>
        </w:tc>
        <w:tc>
          <w:tcPr>
            <w:tcW w:w="4675" w:type="dxa"/>
          </w:tcPr>
          <w:p w14:paraId="394E27AD" w14:textId="1C47920D" w:rsidR="00DF44A7" w:rsidRPr="00F50A9C" w:rsidRDefault="00EC707C" w:rsidP="00EC707C">
            <w:pPr>
              <w:pStyle w:val="PrrAPA"/>
              <w:ind w:firstLine="0"/>
            </w:pPr>
            <w:r w:rsidRPr="00F50A9C">
              <w:t>Framework para co-simulación vehicular (acoplamiento SUMO–OMNeT++), típicamente vía TraCI.</w:t>
            </w:r>
          </w:p>
        </w:tc>
      </w:tr>
      <w:tr w:rsidR="00DF44A7" w:rsidRPr="00F50A9C" w14:paraId="0A196094" w14:textId="77777777" w:rsidTr="00DF44A7">
        <w:tc>
          <w:tcPr>
            <w:tcW w:w="4675" w:type="dxa"/>
          </w:tcPr>
          <w:p w14:paraId="02B4CB07" w14:textId="4B9F0F83" w:rsidR="00DF44A7" w:rsidRPr="00F50A9C" w:rsidRDefault="00EC707C" w:rsidP="2E87DF20">
            <w:pPr>
              <w:pStyle w:val="PrrAPA"/>
              <w:ind w:firstLine="0"/>
              <w:jc w:val="center"/>
            </w:pPr>
            <w:r w:rsidRPr="00F50A9C">
              <w:t>Simu5G</w:t>
            </w:r>
          </w:p>
        </w:tc>
        <w:tc>
          <w:tcPr>
            <w:tcW w:w="4675" w:type="dxa"/>
          </w:tcPr>
          <w:p w14:paraId="6CDD8A8E" w14:textId="49005551" w:rsidR="00DF44A7" w:rsidRPr="00F50A9C" w:rsidRDefault="00EC707C" w:rsidP="00EC707C">
            <w:pPr>
              <w:pStyle w:val="PrrAPA"/>
              <w:ind w:firstLine="0"/>
            </w:pPr>
            <w:r w:rsidRPr="00F50A9C">
              <w:t>Framework de OMNeT++ para simulación de redes celulares 4G/5G (incluyendo 5G NR en configuraciones compatibles).</w:t>
            </w:r>
          </w:p>
        </w:tc>
      </w:tr>
      <w:tr w:rsidR="00DF44A7" w:rsidRPr="00F50A9C" w14:paraId="23DCF9EE" w14:textId="77777777" w:rsidTr="00DF44A7">
        <w:tc>
          <w:tcPr>
            <w:tcW w:w="4675" w:type="dxa"/>
          </w:tcPr>
          <w:p w14:paraId="0A9AC30B" w14:textId="5F572BC1" w:rsidR="00DF44A7" w:rsidRPr="00F50A9C" w:rsidRDefault="00EC707C" w:rsidP="2E87DF20">
            <w:pPr>
              <w:pStyle w:val="PrrAPA"/>
              <w:ind w:firstLine="0"/>
              <w:jc w:val="center"/>
            </w:pPr>
            <w:r w:rsidRPr="00F50A9C">
              <w:t>ρ</w:t>
            </w:r>
          </w:p>
        </w:tc>
        <w:tc>
          <w:tcPr>
            <w:tcW w:w="4675" w:type="dxa"/>
          </w:tcPr>
          <w:p w14:paraId="6E393617" w14:textId="1FF69789" w:rsidR="00DF44A7" w:rsidRPr="00F50A9C" w:rsidRDefault="00EC707C" w:rsidP="00EC707C">
            <w:pPr>
              <w:pStyle w:val="PrrAPA"/>
              <w:ind w:firstLine="0"/>
            </w:pPr>
            <w:r w:rsidRPr="00F50A9C">
              <w:t>Probabilidad analítica/base de desvío de ruta usada por el módulo estocástico previo a la intervención metodológica.</w:t>
            </w:r>
          </w:p>
        </w:tc>
      </w:tr>
      <w:tr w:rsidR="00DF44A7" w:rsidRPr="00F50A9C" w14:paraId="228B130D" w14:textId="77777777" w:rsidTr="00DF44A7">
        <w:tc>
          <w:tcPr>
            <w:tcW w:w="4675" w:type="dxa"/>
          </w:tcPr>
          <w:p w14:paraId="6F6CF6C0" w14:textId="47AC3787" w:rsidR="00DF44A7" w:rsidRPr="00F50A9C" w:rsidRDefault="00EC707C" w:rsidP="2E87DF20">
            <w:pPr>
              <w:pStyle w:val="PrrAPA"/>
              <w:ind w:firstLine="0"/>
              <w:jc w:val="center"/>
            </w:pPr>
            <w:r w:rsidRPr="00F50A9C">
              <w:lastRenderedPageBreak/>
              <w:t>ρ̂</w:t>
            </w:r>
          </w:p>
        </w:tc>
        <w:tc>
          <w:tcPr>
            <w:tcW w:w="4675" w:type="dxa"/>
          </w:tcPr>
          <w:p w14:paraId="4243150B" w14:textId="2876895E" w:rsidR="00DF44A7" w:rsidRPr="00F50A9C" w:rsidRDefault="00EC707C" w:rsidP="00EC707C">
            <w:pPr>
              <w:pStyle w:val="PrrAPA"/>
              <w:ind w:firstLine="0"/>
            </w:pPr>
            <w:r w:rsidRPr="00F50A9C">
              <w:t>Probabilidad estimada (por ML) y calibrada de desvío de ruta, usada para sustituir ρ manteniendo constantes políticas/umbrales.</w:t>
            </w:r>
          </w:p>
        </w:tc>
      </w:tr>
      <w:tr w:rsidR="00DF44A7" w:rsidRPr="00F50A9C" w14:paraId="6E146A78" w14:textId="77777777" w:rsidTr="00DF44A7">
        <w:tc>
          <w:tcPr>
            <w:tcW w:w="4675" w:type="dxa"/>
          </w:tcPr>
          <w:p w14:paraId="4C669B36" w14:textId="6E63DE05" w:rsidR="00DF44A7" w:rsidRPr="00F50A9C" w:rsidRDefault="0023126A" w:rsidP="2E87DF20">
            <w:pPr>
              <w:pStyle w:val="PrrAPA"/>
              <w:ind w:firstLine="0"/>
              <w:jc w:val="center"/>
            </w:pPr>
            <w:r w:rsidRPr="00F50A9C">
              <w:t>di, t</w:t>
            </w:r>
          </w:p>
        </w:tc>
        <w:tc>
          <w:tcPr>
            <w:tcW w:w="4675" w:type="dxa"/>
          </w:tcPr>
          <w:p w14:paraId="175D3705" w14:textId="56185458" w:rsidR="00DF44A7" w:rsidRPr="00F50A9C" w:rsidRDefault="00EC707C" w:rsidP="00EC707C">
            <w:pPr>
              <w:pStyle w:val="PrrAPA"/>
              <w:ind w:firstLine="0"/>
            </w:pPr>
            <w:r w:rsidRPr="00F50A9C">
              <w:t xml:space="preserve">Variable de decisión Bernoulli asociada al vehículo </w:t>
            </w:r>
            <m:oMath>
              <m:r>
                <w:rPr>
                  <w:rFonts w:ascii="Cambria Math" w:hAnsi="Cambria Math"/>
                </w:rPr>
                <m:t>i</m:t>
              </m:r>
            </m:oMath>
            <w:r w:rsidRPr="00F50A9C">
              <w:t xml:space="preserve">en el tiempo </w:t>
            </w:r>
            <m:oMath>
              <m:r>
                <w:rPr>
                  <w:rFonts w:ascii="Cambria Math" w:hAnsi="Cambria Math"/>
                </w:rPr>
                <m:t>t</m:t>
              </m:r>
            </m:oMath>
            <w:r w:rsidRPr="00F50A9C">
              <w:t>, muestreada a partir de ρ o ρ̂ para activar/no activar la acción (p. ej., reroute).</w:t>
            </w:r>
          </w:p>
        </w:tc>
      </w:tr>
      <w:tr w:rsidR="00DF44A7" w:rsidRPr="00F50A9C" w14:paraId="365DE098" w14:textId="77777777" w:rsidTr="00DF44A7">
        <w:tc>
          <w:tcPr>
            <w:tcW w:w="4675" w:type="dxa"/>
          </w:tcPr>
          <w:p w14:paraId="20456B84" w14:textId="65021277" w:rsidR="00DF44A7" w:rsidRPr="00F50A9C" w:rsidRDefault="00EC707C" w:rsidP="2E87DF20">
            <w:pPr>
              <w:pStyle w:val="PrrAPA"/>
              <w:ind w:firstLine="0"/>
              <w:jc w:val="center"/>
            </w:pPr>
            <w:r w:rsidRPr="00F50A9C">
              <w:t>reroute</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07C" w:rsidRPr="00F50A9C" w14:paraId="3AF4BE4C" w14:textId="77777777">
              <w:trPr>
                <w:tblCellSpacing w:w="15" w:type="dxa"/>
              </w:trPr>
              <w:tc>
                <w:tcPr>
                  <w:tcW w:w="0" w:type="auto"/>
                  <w:vAlign w:val="center"/>
                  <w:hideMark/>
                </w:tcPr>
                <w:p w14:paraId="3AF0979A" w14:textId="77777777" w:rsidR="00EC707C" w:rsidRPr="00F50A9C" w:rsidRDefault="00EC707C" w:rsidP="00EC707C">
                  <w:pPr>
                    <w:pStyle w:val="PrrAPA"/>
                    <w:jc w:val="center"/>
                  </w:pPr>
                </w:p>
              </w:tc>
            </w:tr>
          </w:tbl>
          <w:p w14:paraId="5A352ACC" w14:textId="77777777" w:rsidR="00EC707C" w:rsidRPr="00F50A9C" w:rsidRDefault="00EC707C" w:rsidP="00EC707C">
            <w:pPr>
              <w:pStyle w:val="PrrAPA"/>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EC707C" w:rsidRPr="00F50A9C" w14:paraId="55C15323" w14:textId="77777777">
              <w:trPr>
                <w:tblCellSpacing w:w="15" w:type="dxa"/>
              </w:trPr>
              <w:tc>
                <w:tcPr>
                  <w:tcW w:w="0" w:type="auto"/>
                  <w:vAlign w:val="center"/>
                  <w:hideMark/>
                </w:tcPr>
                <w:p w14:paraId="44B7AEFF" w14:textId="77777777" w:rsidR="00EC707C" w:rsidRPr="00F50A9C" w:rsidRDefault="00EC707C" w:rsidP="00EC707C">
                  <w:pPr>
                    <w:pStyle w:val="PrrAPA"/>
                    <w:ind w:firstLine="0"/>
                    <w:jc w:val="left"/>
                  </w:pPr>
                  <w:r w:rsidRPr="00F50A9C">
                    <w:t>Acción de re-enrutamiento aplicada en el bucle de simulación cuando la decisión estocástica activa el desvío.</w:t>
                  </w:r>
                </w:p>
              </w:tc>
            </w:tr>
          </w:tbl>
          <w:p w14:paraId="223A6C6A" w14:textId="77777777" w:rsidR="00DF44A7" w:rsidRPr="00F50A9C" w:rsidRDefault="00DF44A7" w:rsidP="00EC707C">
            <w:pPr>
              <w:pStyle w:val="PrrAPA"/>
              <w:ind w:firstLine="0"/>
            </w:pPr>
          </w:p>
        </w:tc>
      </w:tr>
      <w:tr w:rsidR="00EC707C" w:rsidRPr="00F50A9C" w14:paraId="43B019F4" w14:textId="77777777" w:rsidTr="00DF44A7">
        <w:tc>
          <w:tcPr>
            <w:tcW w:w="4675" w:type="dxa"/>
          </w:tcPr>
          <w:p w14:paraId="4F915F90" w14:textId="793F7239" w:rsidR="00EC707C" w:rsidRPr="00F50A9C" w:rsidRDefault="00EC707C" w:rsidP="2E87DF20">
            <w:pPr>
              <w:pStyle w:val="PrrAPA"/>
              <w:ind w:firstLine="0"/>
              <w:jc w:val="center"/>
            </w:pPr>
            <w:r w:rsidRPr="00F50A9C">
              <w:t>KPI</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07C" w:rsidRPr="00F50A9C" w14:paraId="2D568B37" w14:textId="77777777">
              <w:trPr>
                <w:tblCellSpacing w:w="15" w:type="dxa"/>
              </w:trPr>
              <w:tc>
                <w:tcPr>
                  <w:tcW w:w="0" w:type="auto"/>
                  <w:vAlign w:val="center"/>
                  <w:hideMark/>
                </w:tcPr>
                <w:p w14:paraId="68E82815" w14:textId="77777777" w:rsidR="00EC707C" w:rsidRPr="00F50A9C" w:rsidRDefault="00EC707C" w:rsidP="00EC707C">
                  <w:pPr>
                    <w:pStyle w:val="PrrAPA"/>
                    <w:jc w:val="center"/>
                  </w:pPr>
                </w:p>
              </w:tc>
            </w:tr>
          </w:tbl>
          <w:p w14:paraId="6C2791CC" w14:textId="77777777" w:rsidR="00EC707C" w:rsidRPr="00F50A9C" w:rsidRDefault="00EC707C" w:rsidP="00EC707C">
            <w:pPr>
              <w:pStyle w:val="PrrAPA"/>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EC707C" w:rsidRPr="00F50A9C" w14:paraId="3F834B28" w14:textId="77777777">
              <w:trPr>
                <w:tblCellSpacing w:w="15" w:type="dxa"/>
              </w:trPr>
              <w:tc>
                <w:tcPr>
                  <w:tcW w:w="0" w:type="auto"/>
                  <w:vAlign w:val="center"/>
                  <w:hideMark/>
                </w:tcPr>
                <w:p w14:paraId="451130A0" w14:textId="77777777" w:rsidR="00EC707C" w:rsidRPr="00F50A9C" w:rsidRDefault="00EC707C" w:rsidP="00EC707C">
                  <w:pPr>
                    <w:pStyle w:val="PrrAPA"/>
                    <w:ind w:firstLine="0"/>
                  </w:pPr>
                  <w:r w:rsidRPr="00F50A9C">
                    <w:rPr>
                      <w:i/>
                      <w:iCs/>
                    </w:rPr>
                    <w:t>Key Performance Indicator</w:t>
                  </w:r>
                  <w:r w:rsidRPr="00F50A9C">
                    <w:t>; métrica de desempeño del sistema (p. ej., indicadores de servicio/red) usada para evaluación.</w:t>
                  </w:r>
                </w:p>
              </w:tc>
            </w:tr>
          </w:tbl>
          <w:p w14:paraId="170C0888" w14:textId="77777777" w:rsidR="00EC707C" w:rsidRPr="00F50A9C" w:rsidRDefault="00EC707C" w:rsidP="00EC707C">
            <w:pPr>
              <w:pStyle w:val="PrrAPA"/>
              <w:ind w:firstLine="0"/>
            </w:pPr>
          </w:p>
        </w:tc>
      </w:tr>
      <w:tr w:rsidR="00EC707C" w:rsidRPr="00F50A9C" w14:paraId="58211EA7" w14:textId="77777777" w:rsidTr="00DF44A7">
        <w:tc>
          <w:tcPr>
            <w:tcW w:w="4675" w:type="dxa"/>
          </w:tcPr>
          <w:p w14:paraId="0F029BE6" w14:textId="2B360821" w:rsidR="00EC707C" w:rsidRPr="00F50A9C" w:rsidRDefault="00EC707C" w:rsidP="2E87DF20">
            <w:pPr>
              <w:pStyle w:val="PrrAPA"/>
              <w:ind w:firstLine="0"/>
              <w:jc w:val="center"/>
            </w:pPr>
            <w:r w:rsidRPr="00F50A9C">
              <w:t>CDR</w:t>
            </w:r>
          </w:p>
        </w:tc>
        <w:tc>
          <w:tcPr>
            <w:tcW w:w="4675" w:type="dxa"/>
          </w:tcPr>
          <w:p w14:paraId="722387E4" w14:textId="12A5AD87" w:rsidR="00EC707C" w:rsidRPr="00F50A9C" w:rsidRDefault="00EC707C" w:rsidP="00EC707C">
            <w:pPr>
              <w:pStyle w:val="PrrAPA"/>
              <w:ind w:firstLine="0"/>
            </w:pPr>
            <w:r w:rsidRPr="00F50A9C">
              <w:rPr>
                <w:i/>
                <w:iCs/>
              </w:rPr>
              <w:t>Call/Connection Drop Rate</w:t>
            </w:r>
            <w:r w:rsidRPr="00F50A9C">
              <w:t>; tasa de caídas de sesión/conexión (KPI típico de continuidad de servicio en red móvil).</w:t>
            </w:r>
          </w:p>
        </w:tc>
      </w:tr>
      <w:tr w:rsidR="00EC707C" w:rsidRPr="00F50A9C" w14:paraId="633826F8" w14:textId="77777777" w:rsidTr="00DF44A7">
        <w:tc>
          <w:tcPr>
            <w:tcW w:w="4675" w:type="dxa"/>
          </w:tcPr>
          <w:p w14:paraId="52E63462" w14:textId="4F808E18" w:rsidR="00EC707C" w:rsidRPr="00F50A9C" w:rsidRDefault="00EC707C" w:rsidP="2E87DF20">
            <w:pPr>
              <w:pStyle w:val="PrrAPA"/>
              <w:ind w:firstLine="0"/>
              <w:jc w:val="center"/>
            </w:pPr>
            <w:r w:rsidRPr="00F50A9C">
              <w:t>HC</w:t>
            </w:r>
          </w:p>
        </w:tc>
        <w:tc>
          <w:tcPr>
            <w:tcW w:w="4675" w:type="dxa"/>
          </w:tcPr>
          <w:p w14:paraId="6474784E" w14:textId="3B4C43AA" w:rsidR="00EC707C" w:rsidRPr="00F50A9C" w:rsidRDefault="00EC707C" w:rsidP="00EC707C">
            <w:pPr>
              <w:pStyle w:val="PrrAPA"/>
              <w:ind w:firstLine="0"/>
            </w:pPr>
            <w:r w:rsidRPr="00F50A9C">
              <w:rPr>
                <w:i/>
                <w:iCs/>
              </w:rPr>
              <w:t xml:space="preserve">High </w:t>
            </w:r>
            <w:r w:rsidR="0023126A" w:rsidRPr="00F50A9C">
              <w:rPr>
                <w:i/>
                <w:iCs/>
              </w:rPr>
              <w:t>Congestión</w:t>
            </w:r>
            <w:r w:rsidRPr="00F50A9C">
              <w:t>; periodos/ventanas del escenario definidos para análisis (HC1–HC3).</w:t>
            </w:r>
          </w:p>
        </w:tc>
      </w:tr>
      <w:tr w:rsidR="00EC707C" w:rsidRPr="00F50A9C" w14:paraId="439871EE" w14:textId="77777777" w:rsidTr="00DF44A7">
        <w:tc>
          <w:tcPr>
            <w:tcW w:w="4675" w:type="dxa"/>
          </w:tcPr>
          <w:p w14:paraId="2C1D4AB0" w14:textId="3EB71C97" w:rsidR="00EC707C" w:rsidRPr="00F50A9C" w:rsidRDefault="00EC707C" w:rsidP="2E87DF20">
            <w:pPr>
              <w:pStyle w:val="PrrAPA"/>
              <w:ind w:firstLine="0"/>
              <w:jc w:val="center"/>
            </w:pPr>
            <w:r w:rsidRPr="00F50A9C">
              <w:t>VFH</w:t>
            </w:r>
          </w:p>
        </w:tc>
        <w:tc>
          <w:tcPr>
            <w:tcW w:w="4675" w:type="dxa"/>
          </w:tcPr>
          <w:p w14:paraId="7AC71C5F" w14:textId="08802D16" w:rsidR="00EC707C" w:rsidRPr="00F50A9C" w:rsidRDefault="00EC707C" w:rsidP="00EC707C">
            <w:pPr>
              <w:pStyle w:val="PrrAPA"/>
              <w:ind w:firstLine="0"/>
            </w:pPr>
            <w:r w:rsidRPr="00F50A9C">
              <w:t>Carga/escenario de demanda vehicular expresado como porcentaje (p. ej., 5%/10%) en la configuración experimental.</w:t>
            </w:r>
          </w:p>
        </w:tc>
      </w:tr>
      <w:tr w:rsidR="00EC707C" w:rsidRPr="00F50A9C" w14:paraId="0FDF00AB" w14:textId="77777777" w:rsidTr="00DF44A7">
        <w:tc>
          <w:tcPr>
            <w:tcW w:w="4675" w:type="dxa"/>
          </w:tcPr>
          <w:p w14:paraId="05963B82" w14:textId="1E7FFF13" w:rsidR="00EC707C" w:rsidRPr="00F50A9C" w:rsidRDefault="00EC707C" w:rsidP="2E87DF20">
            <w:pPr>
              <w:pStyle w:val="PrrAPA"/>
              <w:ind w:firstLine="0"/>
              <w:jc w:val="center"/>
            </w:pPr>
            <w:r w:rsidRPr="00F50A9C">
              <w:t>TraCI</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C707C" w:rsidRPr="00F50A9C" w14:paraId="6ECD3079" w14:textId="77777777">
              <w:trPr>
                <w:tblCellSpacing w:w="15" w:type="dxa"/>
              </w:trPr>
              <w:tc>
                <w:tcPr>
                  <w:tcW w:w="0" w:type="auto"/>
                  <w:vAlign w:val="center"/>
                  <w:hideMark/>
                </w:tcPr>
                <w:p w14:paraId="12D775C1" w14:textId="77777777" w:rsidR="00EC707C" w:rsidRPr="00F50A9C" w:rsidRDefault="00EC707C" w:rsidP="00EC707C">
                  <w:pPr>
                    <w:pStyle w:val="PrrAPA"/>
                  </w:pPr>
                </w:p>
              </w:tc>
            </w:tr>
          </w:tbl>
          <w:p w14:paraId="50C9771C" w14:textId="77777777" w:rsidR="00EC707C" w:rsidRPr="00F50A9C" w:rsidRDefault="00EC707C" w:rsidP="00EC707C">
            <w:pPr>
              <w:pStyle w:val="PrrAPA"/>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EC707C" w:rsidRPr="00F50A9C" w14:paraId="6D520146" w14:textId="77777777">
              <w:trPr>
                <w:tblCellSpacing w:w="15" w:type="dxa"/>
              </w:trPr>
              <w:tc>
                <w:tcPr>
                  <w:tcW w:w="0" w:type="auto"/>
                  <w:vAlign w:val="center"/>
                  <w:hideMark/>
                </w:tcPr>
                <w:p w14:paraId="5BEB4F67" w14:textId="77777777" w:rsidR="00EC707C" w:rsidRPr="00F50A9C" w:rsidRDefault="00EC707C" w:rsidP="00EC707C">
                  <w:pPr>
                    <w:pStyle w:val="PrrAPA"/>
                    <w:ind w:firstLine="0"/>
                  </w:pPr>
                  <w:r w:rsidRPr="00F50A9C">
                    <w:rPr>
                      <w:i/>
                      <w:iCs/>
                    </w:rPr>
                    <w:lastRenderedPageBreak/>
                    <w:t>Traffic Control Interface</w:t>
                  </w:r>
                  <w:r w:rsidRPr="00F50A9C">
                    <w:t>; interfaz para acoplar y sincronizar SUMO con un simulador externo (p. ej., OMNeT++/Veins).</w:t>
                  </w:r>
                </w:p>
              </w:tc>
            </w:tr>
          </w:tbl>
          <w:p w14:paraId="6F75A8F0" w14:textId="77777777" w:rsidR="00EC707C" w:rsidRPr="00F50A9C" w:rsidRDefault="00EC707C" w:rsidP="00EC707C">
            <w:pPr>
              <w:pStyle w:val="PrrAPA"/>
              <w:ind w:firstLine="0"/>
            </w:pPr>
          </w:p>
        </w:tc>
      </w:tr>
    </w:tbl>
    <w:p w14:paraId="794A198A" w14:textId="2AC2C702" w:rsidR="00DF44A7" w:rsidRPr="00F50A9C" w:rsidRDefault="00DF44A7" w:rsidP="2E87DF20">
      <w:pPr>
        <w:pStyle w:val="PrrAPA"/>
        <w:ind w:firstLine="0"/>
        <w:jc w:val="center"/>
      </w:pPr>
    </w:p>
    <w:p w14:paraId="2E7A2E4A" w14:textId="4C16BECE" w:rsidR="00265AD2" w:rsidRPr="00F50A9C" w:rsidRDefault="00265AD2" w:rsidP="00265AD2">
      <w:pPr>
        <w:pStyle w:val="Heading2"/>
        <w:rPr>
          <w:rFonts w:cs="Times New Roman"/>
          <w:szCs w:val="24"/>
        </w:rPr>
      </w:pPr>
      <w:bookmarkStart w:id="18" w:name="_Toc224599103"/>
      <w:r w:rsidRPr="00F50A9C">
        <w:rPr>
          <w:rFonts w:cs="Times New Roman"/>
          <w:szCs w:val="24"/>
        </w:rPr>
        <w:t>Diseño de investigación</w:t>
      </w:r>
      <w:bookmarkEnd w:id="18"/>
    </w:p>
    <w:p w14:paraId="0B29DB3A" w14:textId="2CC8CD56" w:rsidR="006520B4" w:rsidRPr="00F50A9C" w:rsidRDefault="006520B4" w:rsidP="006520B4">
      <w:r w:rsidRPr="00F50A9C">
        <w:t>Con esa base, la intervención metodológica se define como una sustitución controlada del módulo probabilístico, en coherencia con el resumen técnico del proyecto y con el pipeline reproducible documentado. En términos concretos, se reemplaza la probabilidad analítica de desvío ρ por una probabilidad estimada y calibrada ρ̂, manteniendo constantes políticas, reglas y umbrales del sistema, y preservando la misma semántica operacional de decisión mediante muestreo Bernoulli:</w:t>
      </w:r>
    </w:p>
    <w:p w14:paraId="75E396AD" w14:textId="77777777" w:rsidR="006520B4" w:rsidRPr="00F50A9C" w:rsidRDefault="00000000" w:rsidP="006520B4">
      <w:pPr>
        <w:rPr>
          <w:rFonts w:eastAsiaTheme="minorEastAsia"/>
        </w:rPr>
      </w:pPr>
      <m:oMathPara>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rPr>
            <m:t>∼</m:t>
          </m:r>
          <m:r>
            <m:rPr>
              <m:sty m:val="p"/>
            </m:rPr>
            <w:rPr>
              <w:rFonts w:ascii="Cambria Math" w:hAnsi="Cambria Math"/>
            </w:rPr>
            <m:t>Bernoulli</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ρ</m:t>
                  </m:r>
                </m:e>
              </m:acc>
            </m:e>
            <m:sub>
              <m:r>
                <w:rPr>
                  <w:rFonts w:ascii="Cambria Math" w:hAnsi="Cambria Math"/>
                </w:rPr>
                <m:t>i,t</m:t>
              </m:r>
            </m:sub>
          </m:sSub>
          <m:r>
            <w:rPr>
              <w:rFonts w:ascii="Cambria Math" w:hAnsi="Cambria Math"/>
            </w:rPr>
            <m:t>)</m:t>
          </m:r>
          <m:r>
            <m:rPr>
              <m:sty m:val="p"/>
            </m:rPr>
            <w:rPr>
              <w:rFonts w:ascii="Cambria Math" w:hAnsi="Cambria Math"/>
            </w:rPr>
            <m:t>.</m:t>
          </m:r>
        </m:oMath>
      </m:oMathPara>
    </w:p>
    <w:p w14:paraId="2F2468BB" w14:textId="03347D22" w:rsidR="00C95B1F" w:rsidRPr="00F50A9C" w:rsidRDefault="00C95B1F" w:rsidP="00C95B1F">
      <w:pPr>
        <w:rPr>
          <w:rFonts w:eastAsiaTheme="minorEastAsia"/>
        </w:rPr>
      </w:pPr>
      <w:r w:rsidRPr="00F50A9C">
        <w:rPr>
          <w:rFonts w:eastAsiaTheme="minorEastAsia"/>
        </w:rPr>
        <w:t xml:space="preserve">Este planteamiento es acorde con el enfoque human-centric en CPSS, donde la incertidumbre humana es operacional como un componente que incide en el uso de recursos y en la dinámica del sistema </w:t>
      </w:r>
      <w:sdt>
        <w:sdtPr>
          <w:rPr>
            <w:rFonts w:eastAsiaTheme="minorEastAsia"/>
            <w:color w:val="000000"/>
          </w:rPr>
          <w:tag w:val="MENDELEY_CITATION_v3_eyJjaXRhdGlvbklEIjoiTUVOREVMRVlfQ0lUQVRJT05fOWE2MmMyMGYtMGQ0OS00M2RjLTljNjItYzk4N2QyNmZmNTEw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
          <w:id w:val="1912736199"/>
          <w:placeholder>
            <w:docPart w:val="DefaultPlaceholder_-1854013440"/>
          </w:placeholder>
        </w:sdtPr>
        <w:sdtContent>
          <w:r w:rsidR="005F363C" w:rsidRPr="005F363C">
            <w:rPr>
              <w:rFonts w:eastAsiaTheme="minorEastAsia"/>
              <w:color w:val="000000"/>
            </w:rPr>
            <w:t>[6], [7]</w:t>
          </w:r>
        </w:sdtContent>
      </w:sdt>
      <w:r w:rsidRPr="00F50A9C">
        <w:rPr>
          <w:rFonts w:eastAsiaTheme="minorEastAsia"/>
        </w:rPr>
        <w:t>.</w:t>
      </w:r>
    </w:p>
    <w:p w14:paraId="2693DE2B" w14:textId="22582708" w:rsidR="006520B4" w:rsidRPr="00F50A9C" w:rsidRDefault="006520B4" w:rsidP="006520B4">
      <w:r w:rsidRPr="00F50A9C">
        <w:t>Este detalle no es accesorio es, en realidad, el criterio que permite sostener que el cambio es “no intrusivo” y localizable. De hecho, el propio repositorio presenta la arquitectura como un mecanismo para que la comparación sea auditable: si el stack y el diseño experimental permanecen constantes y se cambia únicamente el estimador probabilístico, cualquier diferencia posterior se atribuye al módulo ρ̂, dentro del margen que permite la simulación replicada, sin reivindicar causalidades más amplias que el propio diseño no puede probar.</w:t>
      </w:r>
    </w:p>
    <w:p w14:paraId="3FA91535" w14:textId="77777777" w:rsidR="000857DD" w:rsidRPr="00F50A9C" w:rsidRDefault="000857DD" w:rsidP="000857DD">
      <w:pPr>
        <w:keepNext/>
      </w:pPr>
      <w:r w:rsidRPr="00F50A9C">
        <w:rPr>
          <w:noProof/>
        </w:rPr>
        <w:lastRenderedPageBreak/>
        <w:drawing>
          <wp:inline distT="0" distB="0" distL="0" distR="0" wp14:anchorId="4A80D560" wp14:editId="4C335C48">
            <wp:extent cx="5572358" cy="4358244"/>
            <wp:effectExtent l="0" t="0" r="0" b="4445"/>
            <wp:docPr id="1323759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59088" name="Picture 1323759088"/>
                    <pic:cNvPicPr/>
                  </pic:nvPicPr>
                  <pic:blipFill rotWithShape="1">
                    <a:blip r:embed="rId11" cstate="print">
                      <a:extLst>
                        <a:ext uri="{28A0092B-C50C-407E-A947-70E740481C1C}">
                          <a14:useLocalDpi xmlns:a14="http://schemas.microsoft.com/office/drawing/2010/main" val="0"/>
                        </a:ext>
                      </a:extLst>
                    </a:blip>
                    <a:srcRect t="21788"/>
                    <a:stretch>
                      <a:fillRect/>
                    </a:stretch>
                  </pic:blipFill>
                  <pic:spPr bwMode="auto">
                    <a:xfrm>
                      <a:off x="0" y="0"/>
                      <a:ext cx="5617272" cy="4393372"/>
                    </a:xfrm>
                    <a:prstGeom prst="rect">
                      <a:avLst/>
                    </a:prstGeom>
                    <a:ln>
                      <a:noFill/>
                    </a:ln>
                    <a:extLst>
                      <a:ext uri="{53640926-AAD7-44D8-BBD7-CCE9431645EC}">
                        <a14:shadowObscured xmlns:a14="http://schemas.microsoft.com/office/drawing/2010/main"/>
                      </a:ext>
                    </a:extLst>
                  </pic:spPr>
                </pic:pic>
              </a:graphicData>
            </a:graphic>
          </wp:inline>
        </w:drawing>
      </w:r>
    </w:p>
    <w:p w14:paraId="56429D88" w14:textId="28C2B14C" w:rsidR="000857DD" w:rsidRPr="00F50A9C" w:rsidRDefault="000857DD" w:rsidP="000857DD">
      <w:pPr>
        <w:pStyle w:val="Caption"/>
      </w:pPr>
      <w:bookmarkStart w:id="19" w:name="_Toc222823297"/>
      <w:r w:rsidRPr="00F50A9C">
        <w:t xml:space="preserve">Ilustración </w:t>
      </w:r>
      <w:r w:rsidRPr="00F50A9C">
        <w:fldChar w:fldCharType="begin"/>
      </w:r>
      <w:r w:rsidRPr="00F50A9C">
        <w:instrText xml:space="preserve"> SEQ Ilustración \* ARABIC </w:instrText>
      </w:r>
      <w:r w:rsidRPr="00F50A9C">
        <w:fldChar w:fldCharType="separate"/>
      </w:r>
      <w:r w:rsidR="00E723A2" w:rsidRPr="00F50A9C">
        <w:t>1</w:t>
      </w:r>
      <w:r w:rsidRPr="00F50A9C">
        <w:fldChar w:fldCharType="end"/>
      </w:r>
      <w:r w:rsidRPr="00F50A9C">
        <w:t>- “Pipeline CPSS InTAS (ρ→ρ̂)”</w:t>
      </w:r>
      <w:bookmarkEnd w:id="19"/>
    </w:p>
    <w:p w14:paraId="777F3D3D" w14:textId="7A3DE4D5" w:rsidR="006520B4" w:rsidRPr="00F50A9C" w:rsidRDefault="006520B4" w:rsidP="006520B4">
      <w:r w:rsidRPr="00F50A9C">
        <w:t xml:space="preserve">El diseño experimental se formaliza como un experimento factorial, tal como lo fijan el archivo de contexto y la explicación del pipeline: seis periodos derivados de HC1–HC3 combinados con VFH 5% y 10%, dos políticas (nearest y ceiling) y quince réplicas, lo que conduce </w:t>
      </w:r>
      <w:r w:rsidR="002A2337" w:rsidRPr="00F50A9C">
        <w:t xml:space="preserve">a 180 corridas esperadas. Se entiende más bien como la condición mínima para sostener comparabilidad, no como una “cantidad de simulaciones”. ¿A qué responde? El método exige variación sistemática controlada en régimen temporal (HC), en carga (VFH) y, además, replicación </w:t>
      </w:r>
      <w:r w:rsidRPr="00F50A9C">
        <w:t>suficiente para estabilizar el efecto de la aleatoriedad.</w:t>
      </w:r>
      <w:r w:rsidRPr="00F50A9C">
        <w:br/>
      </w:r>
    </w:p>
    <w:p w14:paraId="57F60EFA" w14:textId="137D4080" w:rsidR="009775A2" w:rsidRPr="00F50A9C" w:rsidRDefault="009775A2" w:rsidP="009775A2">
      <w:pPr>
        <w:pStyle w:val="Caption"/>
        <w:keepNext/>
      </w:pPr>
      <w:bookmarkStart w:id="20" w:name="_Toc224599078"/>
      <w:r w:rsidRPr="00F50A9C">
        <w:t xml:space="preserve">Tabla </w:t>
      </w:r>
      <w:r w:rsidR="003727DB" w:rsidRPr="00F50A9C">
        <w:fldChar w:fldCharType="begin"/>
      </w:r>
      <w:r w:rsidR="003727DB" w:rsidRPr="00F50A9C">
        <w:instrText xml:space="preserve"> SEQ Tabla \* ARABIC </w:instrText>
      </w:r>
      <w:r w:rsidR="003727DB" w:rsidRPr="00F50A9C">
        <w:fldChar w:fldCharType="separate"/>
      </w:r>
      <w:r w:rsidR="00BE403B">
        <w:rPr>
          <w:noProof/>
        </w:rPr>
        <w:t>2</w:t>
      </w:r>
      <w:r w:rsidR="003727DB" w:rsidRPr="00F50A9C">
        <w:fldChar w:fldCharType="end"/>
      </w:r>
      <w:r w:rsidR="00D960A8" w:rsidRPr="00F50A9C">
        <w:t>-</w:t>
      </w:r>
      <w:r w:rsidRPr="00F50A9C">
        <w:t xml:space="preserve"> Diseño experimental</w:t>
      </w:r>
      <w:bookmarkEnd w:id="20"/>
    </w:p>
    <w:tbl>
      <w:tblPr>
        <w:tblStyle w:val="TableGrid"/>
        <w:tblW w:w="0" w:type="auto"/>
        <w:tblLook w:val="04A0" w:firstRow="1" w:lastRow="0" w:firstColumn="1" w:lastColumn="0" w:noHBand="0" w:noVBand="1"/>
      </w:tblPr>
      <w:tblGrid>
        <w:gridCol w:w="1557"/>
        <w:gridCol w:w="1557"/>
        <w:gridCol w:w="1557"/>
        <w:gridCol w:w="1563"/>
        <w:gridCol w:w="1558"/>
        <w:gridCol w:w="1558"/>
      </w:tblGrid>
      <w:tr w:rsidR="009775A2" w:rsidRPr="00F50A9C" w14:paraId="7A1EBA84" w14:textId="77777777" w:rsidTr="009775A2">
        <w:tc>
          <w:tcPr>
            <w:tcW w:w="1558" w:type="dxa"/>
          </w:tcPr>
          <w:p w14:paraId="6775773E" w14:textId="05574DC5" w:rsidR="009775A2" w:rsidRPr="00F50A9C" w:rsidRDefault="009775A2" w:rsidP="2E87DF20">
            <w:pPr>
              <w:pStyle w:val="PrrAPA"/>
              <w:ind w:firstLine="0"/>
              <w:jc w:val="center"/>
            </w:pPr>
            <w:r w:rsidRPr="00F50A9C">
              <w:t>Período</w:t>
            </w:r>
          </w:p>
        </w:tc>
        <w:tc>
          <w:tcPr>
            <w:tcW w:w="1558" w:type="dxa"/>
          </w:tcPr>
          <w:p w14:paraId="206C7CA9" w14:textId="76EDC434" w:rsidR="009775A2" w:rsidRPr="00F50A9C" w:rsidRDefault="009775A2" w:rsidP="2E87DF20">
            <w:pPr>
              <w:pStyle w:val="PrrAPA"/>
              <w:ind w:firstLine="0"/>
              <w:jc w:val="center"/>
            </w:pPr>
            <w:r w:rsidRPr="00F50A9C">
              <w:t>Carga VFH</w:t>
            </w:r>
          </w:p>
        </w:tc>
        <w:tc>
          <w:tcPr>
            <w:tcW w:w="1558" w:type="dxa"/>
          </w:tcPr>
          <w:p w14:paraId="7CF731E3" w14:textId="543936AD" w:rsidR="009775A2" w:rsidRPr="00F50A9C" w:rsidRDefault="009775A2" w:rsidP="2E87DF20">
            <w:pPr>
              <w:pStyle w:val="PrrAPA"/>
              <w:ind w:firstLine="0"/>
              <w:jc w:val="center"/>
            </w:pPr>
            <w:r w:rsidRPr="00F50A9C">
              <w:t>Política</w:t>
            </w:r>
          </w:p>
        </w:tc>
        <w:tc>
          <w:tcPr>
            <w:tcW w:w="1558" w:type="dxa"/>
          </w:tcPr>
          <w:p w14:paraId="3241D125" w14:textId="4AF418D3" w:rsidR="009775A2" w:rsidRPr="00F50A9C" w:rsidRDefault="009775A2" w:rsidP="2E87DF20">
            <w:pPr>
              <w:pStyle w:val="PrrAPA"/>
              <w:ind w:firstLine="0"/>
              <w:jc w:val="center"/>
            </w:pPr>
            <w:r w:rsidRPr="00F50A9C">
              <w:t>Replicaciones</w:t>
            </w:r>
          </w:p>
        </w:tc>
        <w:tc>
          <w:tcPr>
            <w:tcW w:w="1559" w:type="dxa"/>
          </w:tcPr>
          <w:p w14:paraId="22013FB3" w14:textId="78612218" w:rsidR="009775A2" w:rsidRPr="00F50A9C" w:rsidRDefault="009775A2" w:rsidP="2E87DF20">
            <w:pPr>
              <w:pStyle w:val="PrrAPA"/>
              <w:ind w:firstLine="0"/>
              <w:jc w:val="center"/>
            </w:pPr>
            <w:r w:rsidRPr="00F50A9C">
              <w:t>Seed</w:t>
            </w:r>
          </w:p>
        </w:tc>
        <w:tc>
          <w:tcPr>
            <w:tcW w:w="1559" w:type="dxa"/>
          </w:tcPr>
          <w:p w14:paraId="24F585E7" w14:textId="4FB83FEB" w:rsidR="009775A2" w:rsidRPr="00F50A9C" w:rsidRDefault="0023126A" w:rsidP="2E87DF20">
            <w:pPr>
              <w:pStyle w:val="PrrAPA"/>
              <w:ind w:firstLine="0"/>
              <w:jc w:val="center"/>
            </w:pPr>
            <w:r w:rsidRPr="00F50A9C">
              <w:t>Duración</w:t>
            </w:r>
          </w:p>
        </w:tc>
      </w:tr>
      <w:tr w:rsidR="009775A2" w:rsidRPr="00F50A9C" w14:paraId="1BC82BEF" w14:textId="77777777" w:rsidTr="009775A2">
        <w:tc>
          <w:tcPr>
            <w:tcW w:w="1558" w:type="dxa"/>
          </w:tcPr>
          <w:p w14:paraId="07E664B9" w14:textId="0CBFE82C" w:rsidR="009775A2" w:rsidRPr="00F50A9C" w:rsidRDefault="00DB65FF" w:rsidP="2E87DF20">
            <w:pPr>
              <w:pStyle w:val="PrrAPA"/>
              <w:ind w:firstLine="0"/>
              <w:jc w:val="center"/>
            </w:pPr>
            <w:r w:rsidRPr="00F50A9C">
              <w:lastRenderedPageBreak/>
              <w:t>HC1_5</w:t>
            </w:r>
          </w:p>
        </w:tc>
        <w:tc>
          <w:tcPr>
            <w:tcW w:w="1558" w:type="dxa"/>
          </w:tcPr>
          <w:p w14:paraId="2CB2CFF8" w14:textId="48C7961A" w:rsidR="009775A2" w:rsidRPr="00F50A9C" w:rsidRDefault="00DB65FF" w:rsidP="2E87DF20">
            <w:pPr>
              <w:pStyle w:val="PrrAPA"/>
              <w:ind w:firstLine="0"/>
              <w:jc w:val="center"/>
            </w:pPr>
            <w:r w:rsidRPr="00F50A9C">
              <w:t>5%</w:t>
            </w:r>
          </w:p>
        </w:tc>
        <w:tc>
          <w:tcPr>
            <w:tcW w:w="1558" w:type="dxa"/>
          </w:tcPr>
          <w:p w14:paraId="62E130DD" w14:textId="5FD9B2A5" w:rsidR="009775A2" w:rsidRPr="00F50A9C" w:rsidRDefault="00DB65FF" w:rsidP="2E87DF20">
            <w:pPr>
              <w:pStyle w:val="PrrAPA"/>
              <w:ind w:firstLine="0"/>
              <w:jc w:val="center"/>
            </w:pPr>
            <w:r w:rsidRPr="00F50A9C">
              <w:t>nearest y ceiling</w:t>
            </w:r>
          </w:p>
        </w:tc>
        <w:tc>
          <w:tcPr>
            <w:tcW w:w="1558" w:type="dxa"/>
          </w:tcPr>
          <w:p w14:paraId="741C6AF8" w14:textId="5897B0A2" w:rsidR="009775A2" w:rsidRPr="00F50A9C" w:rsidRDefault="00DB65FF" w:rsidP="2E87DF20">
            <w:pPr>
              <w:pStyle w:val="PrrAPA"/>
              <w:ind w:firstLine="0"/>
              <w:jc w:val="center"/>
            </w:pPr>
            <w:r w:rsidRPr="00F50A9C">
              <w:t>15</w:t>
            </w:r>
          </w:p>
        </w:tc>
        <w:tc>
          <w:tcPr>
            <w:tcW w:w="1559" w:type="dxa"/>
          </w:tcPr>
          <w:p w14:paraId="0140A063" w14:textId="2326DC5F" w:rsidR="009775A2" w:rsidRPr="00E52AD1" w:rsidRDefault="00DB65FF" w:rsidP="2E87DF20">
            <w:pPr>
              <w:pStyle w:val="PrrAPA"/>
              <w:ind w:firstLine="0"/>
              <w:jc w:val="center"/>
              <w:rPr>
                <w:lang w:val="en-US"/>
              </w:rPr>
            </w:pPr>
            <w:r w:rsidRPr="00E52AD1">
              <w:rPr>
                <w:lang w:val="en-US"/>
              </w:rPr>
              <w:t>seed = seed_base + k, k</w:t>
            </w:r>
            <w:r w:rsidRPr="00E52AD1">
              <w:rPr>
                <w:rFonts w:ascii="Cambria Math" w:hAnsi="Cambria Math" w:cs="Cambria Math"/>
                <w:lang w:val="en-US"/>
              </w:rPr>
              <w:t>∈</w:t>
            </w:r>
            <w:r w:rsidRPr="00E52AD1">
              <w:rPr>
                <w:lang w:val="en-US"/>
              </w:rPr>
              <w:t>[0..14]</w:t>
            </w:r>
          </w:p>
        </w:tc>
        <w:tc>
          <w:tcPr>
            <w:tcW w:w="1559" w:type="dxa"/>
          </w:tcPr>
          <w:p w14:paraId="2755A5D9" w14:textId="3304C189" w:rsidR="009775A2" w:rsidRPr="00F50A9C" w:rsidRDefault="00DB65FF" w:rsidP="2E87DF20">
            <w:pPr>
              <w:pStyle w:val="PrrAPA"/>
              <w:ind w:firstLine="0"/>
              <w:jc w:val="center"/>
            </w:pPr>
            <w:r w:rsidRPr="00F50A9C">
              <w:t>según ventana HC1</w:t>
            </w:r>
          </w:p>
        </w:tc>
      </w:tr>
      <w:tr w:rsidR="009775A2" w:rsidRPr="00F50A9C" w14:paraId="41606238" w14:textId="77777777" w:rsidTr="009775A2">
        <w:tc>
          <w:tcPr>
            <w:tcW w:w="1558" w:type="dxa"/>
          </w:tcPr>
          <w:p w14:paraId="694A3458" w14:textId="5C5BEE3C" w:rsidR="009775A2" w:rsidRPr="00F50A9C" w:rsidRDefault="00DB65FF" w:rsidP="2E87DF20">
            <w:pPr>
              <w:pStyle w:val="PrrAPA"/>
              <w:ind w:firstLine="0"/>
              <w:jc w:val="center"/>
            </w:pPr>
            <w:r w:rsidRPr="00F50A9C">
              <w:t>HC1_10</w:t>
            </w:r>
          </w:p>
        </w:tc>
        <w:tc>
          <w:tcPr>
            <w:tcW w:w="1558" w:type="dxa"/>
          </w:tcPr>
          <w:p w14:paraId="5EC70539" w14:textId="55DA1201" w:rsidR="009775A2" w:rsidRPr="00F50A9C" w:rsidRDefault="00DB65FF" w:rsidP="2E87DF20">
            <w:pPr>
              <w:pStyle w:val="PrrAPA"/>
              <w:ind w:firstLine="0"/>
              <w:jc w:val="center"/>
            </w:pPr>
            <w:r w:rsidRPr="00F50A9C">
              <w:t>10%</w:t>
            </w:r>
          </w:p>
        </w:tc>
        <w:tc>
          <w:tcPr>
            <w:tcW w:w="1558" w:type="dxa"/>
          </w:tcPr>
          <w:p w14:paraId="1420376C" w14:textId="202B980E" w:rsidR="009775A2" w:rsidRPr="00F50A9C" w:rsidRDefault="00DB65FF" w:rsidP="2E87DF20">
            <w:pPr>
              <w:pStyle w:val="PrrAPA"/>
              <w:ind w:firstLine="0"/>
              <w:jc w:val="center"/>
            </w:pPr>
            <w:r w:rsidRPr="00F50A9C">
              <w:t>nearest y ceiling</w:t>
            </w:r>
          </w:p>
        </w:tc>
        <w:tc>
          <w:tcPr>
            <w:tcW w:w="1558" w:type="dxa"/>
          </w:tcPr>
          <w:p w14:paraId="32FAEA4D" w14:textId="524B900A" w:rsidR="009775A2" w:rsidRPr="00F50A9C" w:rsidRDefault="00DB65FF" w:rsidP="2E87DF20">
            <w:pPr>
              <w:pStyle w:val="PrrAPA"/>
              <w:ind w:firstLine="0"/>
              <w:jc w:val="center"/>
            </w:pPr>
            <w:r w:rsidRPr="00F50A9C">
              <w:t>15</w:t>
            </w:r>
          </w:p>
        </w:tc>
        <w:tc>
          <w:tcPr>
            <w:tcW w:w="1559" w:type="dxa"/>
          </w:tcPr>
          <w:p w14:paraId="5EFB4B10" w14:textId="4D16B141" w:rsidR="009775A2" w:rsidRPr="00E52AD1" w:rsidRDefault="00DB65FF" w:rsidP="2E87DF20">
            <w:pPr>
              <w:pStyle w:val="PrrAPA"/>
              <w:ind w:firstLine="0"/>
              <w:jc w:val="center"/>
              <w:rPr>
                <w:lang w:val="en-US"/>
              </w:rPr>
            </w:pPr>
            <w:r w:rsidRPr="00E52AD1">
              <w:rPr>
                <w:lang w:val="en-US"/>
              </w:rPr>
              <w:t>seed = seed_base + k, k</w:t>
            </w:r>
            <w:r w:rsidRPr="00E52AD1">
              <w:rPr>
                <w:rFonts w:ascii="Cambria Math" w:hAnsi="Cambria Math" w:cs="Cambria Math"/>
                <w:lang w:val="en-US"/>
              </w:rPr>
              <w:t>∈</w:t>
            </w:r>
            <w:r w:rsidRPr="00E52AD1">
              <w:rPr>
                <w:lang w:val="en-US"/>
              </w:rPr>
              <w:t>[0..14]</w:t>
            </w:r>
          </w:p>
        </w:tc>
        <w:tc>
          <w:tcPr>
            <w:tcW w:w="1559" w:type="dxa"/>
          </w:tcPr>
          <w:p w14:paraId="697B7C67" w14:textId="04B8468D" w:rsidR="009775A2" w:rsidRPr="00F50A9C" w:rsidRDefault="00DB65FF" w:rsidP="2E87DF20">
            <w:pPr>
              <w:pStyle w:val="PrrAPA"/>
              <w:ind w:firstLine="0"/>
              <w:jc w:val="center"/>
            </w:pPr>
            <w:r w:rsidRPr="00F50A9C">
              <w:t>según ventana HC1</w:t>
            </w:r>
          </w:p>
        </w:tc>
      </w:tr>
      <w:tr w:rsidR="009775A2" w:rsidRPr="00F50A9C" w14:paraId="5DBE6584" w14:textId="77777777" w:rsidTr="009775A2">
        <w:tc>
          <w:tcPr>
            <w:tcW w:w="1558" w:type="dxa"/>
          </w:tcPr>
          <w:p w14:paraId="29A4E047" w14:textId="08E1DDEF" w:rsidR="009775A2" w:rsidRPr="00F50A9C" w:rsidRDefault="00DB65FF" w:rsidP="2E87DF20">
            <w:pPr>
              <w:pStyle w:val="PrrAPA"/>
              <w:ind w:firstLine="0"/>
              <w:jc w:val="center"/>
            </w:pPr>
            <w:r w:rsidRPr="00F50A9C">
              <w:t>HC2_5</w:t>
            </w:r>
          </w:p>
        </w:tc>
        <w:tc>
          <w:tcPr>
            <w:tcW w:w="1558" w:type="dxa"/>
          </w:tcPr>
          <w:p w14:paraId="353CC6C8" w14:textId="15963C83" w:rsidR="009775A2" w:rsidRPr="00F50A9C" w:rsidRDefault="00DB65FF" w:rsidP="2E87DF20">
            <w:pPr>
              <w:pStyle w:val="PrrAPA"/>
              <w:ind w:firstLine="0"/>
              <w:jc w:val="center"/>
            </w:pPr>
            <w:r w:rsidRPr="00F50A9C">
              <w:t>5%</w:t>
            </w:r>
          </w:p>
        </w:tc>
        <w:tc>
          <w:tcPr>
            <w:tcW w:w="1558" w:type="dxa"/>
          </w:tcPr>
          <w:p w14:paraId="77A2A8F7" w14:textId="16AED472" w:rsidR="009775A2" w:rsidRPr="00F50A9C" w:rsidRDefault="00DB65FF" w:rsidP="2E87DF20">
            <w:pPr>
              <w:pStyle w:val="PrrAPA"/>
              <w:ind w:firstLine="0"/>
              <w:jc w:val="center"/>
            </w:pPr>
            <w:r w:rsidRPr="00F50A9C">
              <w:t>nearest y ceiling</w:t>
            </w:r>
          </w:p>
        </w:tc>
        <w:tc>
          <w:tcPr>
            <w:tcW w:w="1558" w:type="dxa"/>
          </w:tcPr>
          <w:p w14:paraId="3639026B" w14:textId="6B204B3C" w:rsidR="009775A2" w:rsidRPr="00F50A9C" w:rsidRDefault="00DB65FF" w:rsidP="2E87DF20">
            <w:pPr>
              <w:pStyle w:val="PrrAPA"/>
              <w:ind w:firstLine="0"/>
              <w:jc w:val="center"/>
            </w:pPr>
            <w:r w:rsidRPr="00F50A9C">
              <w:t>15</w:t>
            </w:r>
          </w:p>
        </w:tc>
        <w:tc>
          <w:tcPr>
            <w:tcW w:w="1559" w:type="dxa"/>
          </w:tcPr>
          <w:p w14:paraId="441E91EC" w14:textId="3D7CFA97" w:rsidR="009775A2" w:rsidRPr="00E52AD1" w:rsidRDefault="00DB65FF" w:rsidP="2E87DF20">
            <w:pPr>
              <w:pStyle w:val="PrrAPA"/>
              <w:ind w:firstLine="0"/>
              <w:jc w:val="center"/>
              <w:rPr>
                <w:lang w:val="en-US"/>
              </w:rPr>
            </w:pPr>
            <w:r w:rsidRPr="00E52AD1">
              <w:rPr>
                <w:lang w:val="en-US"/>
              </w:rPr>
              <w:t>seed = seed_base + k, k</w:t>
            </w:r>
            <w:r w:rsidRPr="00E52AD1">
              <w:rPr>
                <w:rFonts w:ascii="Cambria Math" w:hAnsi="Cambria Math" w:cs="Cambria Math"/>
                <w:lang w:val="en-US"/>
              </w:rPr>
              <w:t>∈</w:t>
            </w:r>
            <w:r w:rsidRPr="00E52AD1">
              <w:rPr>
                <w:lang w:val="en-US"/>
              </w:rPr>
              <w:t>[0..14]</w:t>
            </w:r>
          </w:p>
        </w:tc>
        <w:tc>
          <w:tcPr>
            <w:tcW w:w="1559" w:type="dxa"/>
          </w:tcPr>
          <w:p w14:paraId="63D0D669" w14:textId="61C70343" w:rsidR="009775A2" w:rsidRPr="00F50A9C" w:rsidRDefault="00DB65FF" w:rsidP="2E87DF20">
            <w:pPr>
              <w:pStyle w:val="PrrAPA"/>
              <w:ind w:firstLine="0"/>
              <w:jc w:val="center"/>
            </w:pPr>
            <w:r w:rsidRPr="00F50A9C">
              <w:t>según ventana HC2</w:t>
            </w:r>
          </w:p>
        </w:tc>
      </w:tr>
      <w:tr w:rsidR="009775A2" w:rsidRPr="00F50A9C" w14:paraId="436CBC74" w14:textId="77777777" w:rsidTr="009775A2">
        <w:tc>
          <w:tcPr>
            <w:tcW w:w="1558" w:type="dxa"/>
          </w:tcPr>
          <w:p w14:paraId="6C495DF4" w14:textId="5B4F15C1" w:rsidR="009775A2" w:rsidRPr="00F50A9C" w:rsidRDefault="00DB65FF" w:rsidP="2E87DF20">
            <w:pPr>
              <w:pStyle w:val="PrrAPA"/>
              <w:ind w:firstLine="0"/>
              <w:jc w:val="center"/>
            </w:pPr>
            <w:r w:rsidRPr="00F50A9C">
              <w:t>HC2_10</w:t>
            </w:r>
          </w:p>
        </w:tc>
        <w:tc>
          <w:tcPr>
            <w:tcW w:w="1558" w:type="dxa"/>
          </w:tcPr>
          <w:p w14:paraId="55A65426" w14:textId="2373D23F" w:rsidR="009775A2" w:rsidRPr="00F50A9C" w:rsidRDefault="00DB65FF" w:rsidP="2E87DF20">
            <w:pPr>
              <w:pStyle w:val="PrrAPA"/>
              <w:ind w:firstLine="0"/>
              <w:jc w:val="center"/>
            </w:pPr>
            <w:r w:rsidRPr="00F50A9C">
              <w:t>10%</w:t>
            </w:r>
          </w:p>
        </w:tc>
        <w:tc>
          <w:tcPr>
            <w:tcW w:w="1558" w:type="dxa"/>
          </w:tcPr>
          <w:p w14:paraId="68F70F0B" w14:textId="5B971461" w:rsidR="009775A2" w:rsidRPr="00F50A9C" w:rsidRDefault="00DB65FF" w:rsidP="2E87DF20">
            <w:pPr>
              <w:pStyle w:val="PrrAPA"/>
              <w:ind w:firstLine="0"/>
              <w:jc w:val="center"/>
            </w:pPr>
            <w:r w:rsidRPr="00F50A9C">
              <w:t>nearest y ceiling</w:t>
            </w:r>
          </w:p>
        </w:tc>
        <w:tc>
          <w:tcPr>
            <w:tcW w:w="1558" w:type="dxa"/>
          </w:tcPr>
          <w:p w14:paraId="6908FFA5" w14:textId="1A590A23" w:rsidR="009775A2" w:rsidRPr="00F50A9C" w:rsidRDefault="00DB65FF" w:rsidP="2E87DF20">
            <w:pPr>
              <w:pStyle w:val="PrrAPA"/>
              <w:ind w:firstLine="0"/>
              <w:jc w:val="center"/>
            </w:pPr>
            <w:r w:rsidRPr="00F50A9C">
              <w:t>15</w:t>
            </w:r>
          </w:p>
        </w:tc>
        <w:tc>
          <w:tcPr>
            <w:tcW w:w="1559" w:type="dxa"/>
          </w:tcPr>
          <w:p w14:paraId="1944574D" w14:textId="47A61EF3" w:rsidR="009775A2" w:rsidRPr="00E52AD1" w:rsidRDefault="00DB65FF" w:rsidP="2E87DF20">
            <w:pPr>
              <w:pStyle w:val="PrrAPA"/>
              <w:ind w:firstLine="0"/>
              <w:jc w:val="center"/>
              <w:rPr>
                <w:lang w:val="en-US"/>
              </w:rPr>
            </w:pPr>
            <w:r w:rsidRPr="00E52AD1">
              <w:rPr>
                <w:lang w:val="en-US"/>
              </w:rPr>
              <w:t>seed = seed_base + k, k</w:t>
            </w:r>
            <w:r w:rsidRPr="00E52AD1">
              <w:rPr>
                <w:rFonts w:ascii="Cambria Math" w:hAnsi="Cambria Math" w:cs="Cambria Math"/>
                <w:lang w:val="en-US"/>
              </w:rPr>
              <w:t>∈</w:t>
            </w:r>
            <w:r w:rsidRPr="00E52AD1">
              <w:rPr>
                <w:lang w:val="en-US"/>
              </w:rPr>
              <w:t>[0..14]</w:t>
            </w:r>
          </w:p>
        </w:tc>
        <w:tc>
          <w:tcPr>
            <w:tcW w:w="1559" w:type="dxa"/>
          </w:tcPr>
          <w:p w14:paraId="6DD5F033" w14:textId="1E49564A" w:rsidR="009775A2" w:rsidRPr="00F50A9C" w:rsidRDefault="00DB65FF" w:rsidP="2E87DF20">
            <w:pPr>
              <w:pStyle w:val="PrrAPA"/>
              <w:ind w:firstLine="0"/>
              <w:jc w:val="center"/>
            </w:pPr>
            <w:r w:rsidRPr="00F50A9C">
              <w:t>según ventana HC2</w:t>
            </w:r>
          </w:p>
        </w:tc>
      </w:tr>
      <w:tr w:rsidR="009775A2" w:rsidRPr="00F50A9C" w14:paraId="468D8B04" w14:textId="77777777" w:rsidTr="009775A2">
        <w:tc>
          <w:tcPr>
            <w:tcW w:w="1558" w:type="dxa"/>
          </w:tcPr>
          <w:p w14:paraId="3D868595" w14:textId="6511D5C3" w:rsidR="009775A2" w:rsidRPr="00F50A9C" w:rsidRDefault="00DB65FF" w:rsidP="2E87DF20">
            <w:pPr>
              <w:pStyle w:val="PrrAPA"/>
              <w:ind w:firstLine="0"/>
              <w:jc w:val="center"/>
            </w:pPr>
            <w:r w:rsidRPr="00F50A9C">
              <w:t>HC3_5</w:t>
            </w:r>
          </w:p>
        </w:tc>
        <w:tc>
          <w:tcPr>
            <w:tcW w:w="1558" w:type="dxa"/>
          </w:tcPr>
          <w:p w14:paraId="6CBF7DFE" w14:textId="093DCC9B" w:rsidR="009775A2" w:rsidRPr="00F50A9C" w:rsidRDefault="00DB65FF" w:rsidP="2E87DF20">
            <w:pPr>
              <w:pStyle w:val="PrrAPA"/>
              <w:ind w:firstLine="0"/>
              <w:jc w:val="center"/>
            </w:pPr>
            <w:r w:rsidRPr="00F50A9C">
              <w:t>5%</w:t>
            </w:r>
          </w:p>
        </w:tc>
        <w:tc>
          <w:tcPr>
            <w:tcW w:w="1558" w:type="dxa"/>
          </w:tcPr>
          <w:p w14:paraId="09516373" w14:textId="1070C1B9" w:rsidR="009775A2" w:rsidRPr="00F50A9C" w:rsidRDefault="00DB65FF" w:rsidP="2E87DF20">
            <w:pPr>
              <w:pStyle w:val="PrrAPA"/>
              <w:ind w:firstLine="0"/>
              <w:jc w:val="center"/>
            </w:pPr>
            <w:r w:rsidRPr="00F50A9C">
              <w:t>nearest y ceiling</w:t>
            </w:r>
          </w:p>
        </w:tc>
        <w:tc>
          <w:tcPr>
            <w:tcW w:w="1558" w:type="dxa"/>
          </w:tcPr>
          <w:p w14:paraId="1260F518" w14:textId="7F2E722E" w:rsidR="009775A2" w:rsidRPr="00F50A9C" w:rsidRDefault="00DB65FF" w:rsidP="2E87DF20">
            <w:pPr>
              <w:pStyle w:val="PrrAPA"/>
              <w:ind w:firstLine="0"/>
              <w:jc w:val="center"/>
            </w:pPr>
            <w:r w:rsidRPr="00F50A9C">
              <w:t>15</w:t>
            </w:r>
          </w:p>
        </w:tc>
        <w:tc>
          <w:tcPr>
            <w:tcW w:w="1559" w:type="dxa"/>
          </w:tcPr>
          <w:p w14:paraId="2CA743AE" w14:textId="59123CAB" w:rsidR="009775A2" w:rsidRPr="00E52AD1" w:rsidRDefault="00DB65FF" w:rsidP="2E87DF20">
            <w:pPr>
              <w:pStyle w:val="PrrAPA"/>
              <w:ind w:firstLine="0"/>
              <w:jc w:val="center"/>
              <w:rPr>
                <w:lang w:val="en-US"/>
              </w:rPr>
            </w:pPr>
            <w:r w:rsidRPr="00E52AD1">
              <w:rPr>
                <w:lang w:val="en-US"/>
              </w:rPr>
              <w:t>seed = seed_base + k, k</w:t>
            </w:r>
            <w:r w:rsidRPr="00E52AD1">
              <w:rPr>
                <w:rFonts w:ascii="Cambria Math" w:hAnsi="Cambria Math" w:cs="Cambria Math"/>
                <w:lang w:val="en-US"/>
              </w:rPr>
              <w:t>∈</w:t>
            </w:r>
            <w:r w:rsidRPr="00E52AD1">
              <w:rPr>
                <w:lang w:val="en-US"/>
              </w:rPr>
              <w:t>[0..14]</w:t>
            </w:r>
          </w:p>
        </w:tc>
        <w:tc>
          <w:tcPr>
            <w:tcW w:w="1559" w:type="dxa"/>
          </w:tcPr>
          <w:p w14:paraId="27DC3943" w14:textId="38FC30A4" w:rsidR="009775A2" w:rsidRPr="00F50A9C" w:rsidRDefault="00DB65FF" w:rsidP="2E87DF20">
            <w:pPr>
              <w:pStyle w:val="PrrAPA"/>
              <w:ind w:firstLine="0"/>
              <w:jc w:val="center"/>
            </w:pPr>
            <w:r w:rsidRPr="00F50A9C">
              <w:t>según ventana HC3</w:t>
            </w:r>
          </w:p>
        </w:tc>
      </w:tr>
      <w:tr w:rsidR="009775A2" w:rsidRPr="00F50A9C" w14:paraId="604045B7" w14:textId="77777777" w:rsidTr="009775A2">
        <w:tc>
          <w:tcPr>
            <w:tcW w:w="1558" w:type="dxa"/>
          </w:tcPr>
          <w:p w14:paraId="3F1B03D3" w14:textId="3967711D" w:rsidR="009775A2" w:rsidRPr="00F50A9C" w:rsidRDefault="00DB65FF" w:rsidP="2E87DF20">
            <w:pPr>
              <w:pStyle w:val="PrrAPA"/>
              <w:ind w:firstLine="0"/>
              <w:jc w:val="center"/>
            </w:pPr>
            <w:r w:rsidRPr="00F50A9C">
              <w:t>HC3_10</w:t>
            </w:r>
          </w:p>
        </w:tc>
        <w:tc>
          <w:tcPr>
            <w:tcW w:w="1558" w:type="dxa"/>
          </w:tcPr>
          <w:p w14:paraId="0A6E9AA9" w14:textId="6ACB2FAF" w:rsidR="009775A2" w:rsidRPr="00F50A9C" w:rsidRDefault="00DB65FF" w:rsidP="2E87DF20">
            <w:pPr>
              <w:pStyle w:val="PrrAPA"/>
              <w:ind w:firstLine="0"/>
              <w:jc w:val="center"/>
            </w:pPr>
            <w:r w:rsidRPr="00F50A9C">
              <w:t>10%</w:t>
            </w:r>
          </w:p>
        </w:tc>
        <w:tc>
          <w:tcPr>
            <w:tcW w:w="1558" w:type="dxa"/>
          </w:tcPr>
          <w:p w14:paraId="502FF32D" w14:textId="4DFD137A" w:rsidR="009775A2" w:rsidRPr="00F50A9C" w:rsidRDefault="00DB65FF" w:rsidP="2E87DF20">
            <w:pPr>
              <w:pStyle w:val="PrrAPA"/>
              <w:ind w:firstLine="0"/>
              <w:jc w:val="center"/>
            </w:pPr>
            <w:r w:rsidRPr="00F50A9C">
              <w:t>nearest y ceiling</w:t>
            </w:r>
          </w:p>
        </w:tc>
        <w:tc>
          <w:tcPr>
            <w:tcW w:w="1558" w:type="dxa"/>
          </w:tcPr>
          <w:p w14:paraId="5A90DE83" w14:textId="1ABD8358" w:rsidR="009775A2" w:rsidRPr="00F50A9C" w:rsidRDefault="00DB65FF" w:rsidP="2E87DF20">
            <w:pPr>
              <w:pStyle w:val="PrrAPA"/>
              <w:ind w:firstLine="0"/>
              <w:jc w:val="center"/>
            </w:pPr>
            <w:r w:rsidRPr="00F50A9C">
              <w:t>15</w:t>
            </w:r>
          </w:p>
        </w:tc>
        <w:tc>
          <w:tcPr>
            <w:tcW w:w="1559" w:type="dxa"/>
          </w:tcPr>
          <w:p w14:paraId="02B52747" w14:textId="4A74AD76" w:rsidR="009775A2" w:rsidRPr="00E52AD1" w:rsidRDefault="00DB65FF" w:rsidP="2E87DF20">
            <w:pPr>
              <w:pStyle w:val="PrrAPA"/>
              <w:ind w:firstLine="0"/>
              <w:jc w:val="center"/>
              <w:rPr>
                <w:lang w:val="en-US"/>
              </w:rPr>
            </w:pPr>
            <w:r w:rsidRPr="00E52AD1">
              <w:rPr>
                <w:lang w:val="en-US"/>
              </w:rPr>
              <w:t>seed = seed_base + k, k</w:t>
            </w:r>
            <w:r w:rsidRPr="00E52AD1">
              <w:rPr>
                <w:rFonts w:ascii="Cambria Math" w:hAnsi="Cambria Math" w:cs="Cambria Math"/>
                <w:lang w:val="en-US"/>
              </w:rPr>
              <w:t>∈</w:t>
            </w:r>
            <w:r w:rsidRPr="00E52AD1">
              <w:rPr>
                <w:lang w:val="en-US"/>
              </w:rPr>
              <w:t>[0..14]</w:t>
            </w:r>
          </w:p>
        </w:tc>
        <w:tc>
          <w:tcPr>
            <w:tcW w:w="1559" w:type="dxa"/>
          </w:tcPr>
          <w:p w14:paraId="7AB0808B" w14:textId="159B8E6F" w:rsidR="009775A2" w:rsidRPr="00F50A9C" w:rsidRDefault="00DB65FF" w:rsidP="2E87DF20">
            <w:pPr>
              <w:pStyle w:val="PrrAPA"/>
              <w:ind w:firstLine="0"/>
              <w:jc w:val="center"/>
            </w:pPr>
            <w:r w:rsidRPr="00F50A9C">
              <w:t>según ventana HC3</w:t>
            </w:r>
          </w:p>
        </w:tc>
      </w:tr>
    </w:tbl>
    <w:p w14:paraId="4459A36A" w14:textId="77777777" w:rsidR="00265AD2" w:rsidRPr="00F50A9C" w:rsidRDefault="00265AD2" w:rsidP="00265AD2">
      <w:pPr>
        <w:ind w:firstLine="0"/>
      </w:pPr>
    </w:p>
    <w:p w14:paraId="54CA42AB" w14:textId="77777777" w:rsidR="00C574F9" w:rsidRPr="00F50A9C" w:rsidRDefault="00DB65FF" w:rsidP="00DB65FF">
      <w:r w:rsidRPr="00F50A9C">
        <w:t xml:space="preserve">Metodología (cuantitativa). La investigación adopta una metodología cuantitativa, basada en un diseño factorial con variación sistemática controlada. El factor temporal se operacionaliza mediante HC (HC1–HC3) y se combina con el factor de carga VFH (5% y 10%), formando seis períodos (HC1_5, HC1_10, HC2_5, HC2_10, HC3_5, HC3_10). Sobre cada período se evalúan </w:t>
      </w:r>
    </w:p>
    <w:p w14:paraId="200F482E" w14:textId="1E66474E" w:rsidR="00DB65FF" w:rsidRPr="00F50A9C" w:rsidRDefault="00DB65FF" w:rsidP="00DB65FF">
      <w:r w:rsidRPr="00F50A9C">
        <w:lastRenderedPageBreak/>
        <w:t>dos niveles de policy (nearest y ceiling), manteniendo políticas y umbrales constantes fuera del punto de sustitución del parámetro. Para estabilizar el efecto de la aleatoriedad, cada combinación (Período, policy) se ejecuta con rep = 15 réplicas y una regla determinista de semillas (seed = seed_base + k), lo que conduce a 180 corridas esperadas (6×2×15). La trazabilidad se garantiza mediante un run_id construido de forma determinista a partir de {HC, VFH, policy, rep, seed}.</w:t>
      </w:r>
    </w:p>
    <w:p w14:paraId="365A63DE" w14:textId="77777777" w:rsidR="001821F7" w:rsidRPr="00F50A9C" w:rsidRDefault="001821F7" w:rsidP="001821F7">
      <w:pPr>
        <w:pStyle w:val="Heading2"/>
        <w:rPr>
          <w:rFonts w:cs="Times New Roman"/>
          <w:szCs w:val="24"/>
        </w:rPr>
      </w:pPr>
      <w:bookmarkStart w:id="21" w:name="_Toc224599104"/>
      <w:r w:rsidRPr="00F50A9C">
        <w:rPr>
          <w:rFonts w:cs="Times New Roman"/>
          <w:szCs w:val="24"/>
        </w:rPr>
        <w:t>Participantes</w:t>
      </w:r>
      <w:bookmarkEnd w:id="21"/>
    </w:p>
    <w:p w14:paraId="280760E9" w14:textId="37D7D3C2" w:rsidR="0030625B" w:rsidRPr="00F50A9C" w:rsidRDefault="0030625B" w:rsidP="001821F7">
      <w:pPr>
        <w:pStyle w:val="PrrAPA"/>
        <w:rPr>
          <w:rFonts w:eastAsiaTheme="minorEastAsia"/>
        </w:rPr>
      </w:pPr>
      <w:r w:rsidRPr="0030625B">
        <w:t xml:space="preserve">En este apartado no existen participantes humanos ni se realiza interacción con personas. El estudio se desarrolla íntegramente sobre simulación y trazas instrumentadas del stack InTAS, por lo que el análisis se centra en entidades simuladas. Los participantes operativos corresponden a vehículos del escenario y, de forma más precisa, a instancias simuladas de decisión de ruta </w:t>
      </w:r>
      <w:r w:rsidRPr="0030625B">
        <w:rPr>
          <w:rFonts w:ascii="Cambria Math" w:hAnsi="Cambria Math" w:cs="Cambria Math"/>
        </w:rPr>
        <w:t>𝑥𝑖</w:t>
      </w:r>
      <w:r w:rsidRPr="0030625B">
        <w:t>,</w:t>
      </w:r>
      <w:r w:rsidRPr="0030625B">
        <w:rPr>
          <w:rFonts w:ascii="Cambria Math" w:hAnsi="Cambria Math" w:cs="Cambria Math"/>
        </w:rPr>
        <w:t>𝑡</w:t>
      </w:r>
      <w:r w:rsidRPr="0030625B">
        <w:t>. Estas instancias se definen sobre la tabla route_events (Silver) y el dataset Gold, y se generan dentro del diseño experimental declarado (HC1–HC3, cargas VFH 5%/10%, policy y réplicas). En consecuencia, la población objetivo no se define como un conjunto de individuos y el marco muestral no proviene de listados externos ni de registros administrativos, sino de los artefactos internos del pipeline de datos, particularmente de las capas Silver y Gold, donde quedan formalizados los eventos de decisión, su anclaje temporal y espacial, y los metadatos de corrida necesarios para su verificación.</w:t>
      </w:r>
    </w:p>
    <w:p w14:paraId="461E0EF6" w14:textId="3FF51FAD" w:rsidR="00216440" w:rsidRPr="00F50A9C" w:rsidRDefault="00216440" w:rsidP="00216440">
      <w:pPr>
        <w:pStyle w:val="Caption"/>
        <w:keepNext/>
      </w:pPr>
      <w:bookmarkStart w:id="22" w:name="_Toc224599079"/>
      <w:r w:rsidRPr="00F50A9C">
        <w:t xml:space="preserve">Tabla </w:t>
      </w:r>
      <w:r w:rsidRPr="00F50A9C">
        <w:fldChar w:fldCharType="begin"/>
      </w:r>
      <w:r w:rsidRPr="00F50A9C">
        <w:instrText xml:space="preserve"> SEQ Tabla \* ARABIC </w:instrText>
      </w:r>
      <w:r w:rsidRPr="00F50A9C">
        <w:fldChar w:fldCharType="separate"/>
      </w:r>
      <w:r w:rsidR="00BE403B">
        <w:rPr>
          <w:noProof/>
        </w:rPr>
        <w:t>3</w:t>
      </w:r>
      <w:r w:rsidRPr="00F50A9C">
        <w:fldChar w:fldCharType="end"/>
      </w:r>
      <w:r w:rsidRPr="00F50A9C">
        <w:t xml:space="preserve"> - Participantes</w:t>
      </w:r>
      <w:bookmarkEnd w:id="22"/>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2409"/>
        <w:gridCol w:w="1843"/>
        <w:gridCol w:w="2981"/>
      </w:tblGrid>
      <w:tr w:rsidR="0023126A" w:rsidRPr="00F50A9C" w14:paraId="280C5139" w14:textId="77777777" w:rsidTr="0023126A">
        <w:trPr>
          <w:tblHeader/>
          <w:tblCellSpacing w:w="15" w:type="dxa"/>
        </w:trPr>
        <w:tc>
          <w:tcPr>
            <w:tcW w:w="2082" w:type="dxa"/>
            <w:vAlign w:val="center"/>
            <w:hideMark/>
          </w:tcPr>
          <w:p w14:paraId="6DBDFA15" w14:textId="77777777" w:rsidR="001821F7" w:rsidRPr="00F50A9C" w:rsidRDefault="001821F7" w:rsidP="00E35C13">
            <w:pPr>
              <w:spacing w:line="360" w:lineRule="auto"/>
              <w:jc w:val="left"/>
              <w:rPr>
                <w:b/>
                <w:bCs/>
              </w:rPr>
            </w:pPr>
            <w:r w:rsidRPr="00F50A9C">
              <w:rPr>
                <w:b/>
                <w:bCs/>
              </w:rPr>
              <w:t>Dimensión</w:t>
            </w:r>
          </w:p>
        </w:tc>
        <w:tc>
          <w:tcPr>
            <w:tcW w:w="2379" w:type="dxa"/>
            <w:vAlign w:val="center"/>
            <w:hideMark/>
          </w:tcPr>
          <w:p w14:paraId="2C2FFC7A" w14:textId="77777777" w:rsidR="001821F7" w:rsidRPr="00F50A9C" w:rsidRDefault="001821F7" w:rsidP="00E35C13">
            <w:pPr>
              <w:spacing w:line="360" w:lineRule="auto"/>
              <w:ind w:firstLine="0"/>
              <w:jc w:val="left"/>
              <w:rPr>
                <w:b/>
                <w:bCs/>
              </w:rPr>
            </w:pPr>
            <w:r w:rsidRPr="00F50A9C">
              <w:rPr>
                <w:b/>
                <w:bCs/>
              </w:rPr>
              <w:t xml:space="preserve">  Criterio operativo</w:t>
            </w:r>
          </w:p>
        </w:tc>
        <w:tc>
          <w:tcPr>
            <w:tcW w:w="1813" w:type="dxa"/>
            <w:vAlign w:val="center"/>
            <w:hideMark/>
          </w:tcPr>
          <w:p w14:paraId="47F5B01B" w14:textId="77777777" w:rsidR="001821F7" w:rsidRPr="00F50A9C" w:rsidRDefault="001821F7" w:rsidP="00E35C13">
            <w:pPr>
              <w:spacing w:line="360" w:lineRule="auto"/>
              <w:ind w:firstLine="0"/>
              <w:jc w:val="left"/>
              <w:rPr>
                <w:b/>
                <w:bCs/>
              </w:rPr>
            </w:pPr>
            <w:r w:rsidRPr="00F50A9C">
              <w:rPr>
                <w:b/>
                <w:bCs/>
              </w:rPr>
              <w:t xml:space="preserve">   Fuente / Artefacto</w:t>
            </w:r>
          </w:p>
        </w:tc>
        <w:tc>
          <w:tcPr>
            <w:tcW w:w="2936" w:type="dxa"/>
            <w:vAlign w:val="center"/>
            <w:hideMark/>
          </w:tcPr>
          <w:p w14:paraId="3771E934" w14:textId="77777777" w:rsidR="001821F7" w:rsidRPr="00F50A9C" w:rsidRDefault="001821F7" w:rsidP="00E35C13">
            <w:pPr>
              <w:spacing w:line="360" w:lineRule="auto"/>
              <w:ind w:firstLine="0"/>
              <w:jc w:val="left"/>
              <w:rPr>
                <w:b/>
                <w:bCs/>
              </w:rPr>
            </w:pPr>
            <w:r w:rsidRPr="00F50A9C">
              <w:rPr>
                <w:b/>
                <w:bCs/>
              </w:rPr>
              <w:t>Observación metodológica</w:t>
            </w:r>
          </w:p>
        </w:tc>
      </w:tr>
      <w:tr w:rsidR="0023126A" w:rsidRPr="00F50A9C" w14:paraId="453417A9" w14:textId="77777777" w:rsidTr="0023126A">
        <w:trPr>
          <w:tblCellSpacing w:w="15" w:type="dxa"/>
        </w:trPr>
        <w:tc>
          <w:tcPr>
            <w:tcW w:w="2082" w:type="dxa"/>
            <w:vAlign w:val="center"/>
            <w:hideMark/>
          </w:tcPr>
          <w:p w14:paraId="7B94CFAB" w14:textId="77777777" w:rsidR="001821F7" w:rsidRPr="00F50A9C" w:rsidRDefault="001821F7" w:rsidP="001821F7">
            <w:pPr>
              <w:spacing w:line="360" w:lineRule="auto"/>
              <w:ind w:firstLine="0"/>
            </w:pPr>
            <w:r w:rsidRPr="00F50A9C">
              <w:t>Unidad de análisis</w:t>
            </w:r>
          </w:p>
        </w:tc>
        <w:tc>
          <w:tcPr>
            <w:tcW w:w="2379" w:type="dxa"/>
            <w:vAlign w:val="center"/>
            <w:hideMark/>
          </w:tcPr>
          <w:p w14:paraId="16EFDCC4" w14:textId="41BAF9D2" w:rsidR="001821F7" w:rsidRPr="00F50A9C" w:rsidRDefault="001821F7" w:rsidP="0023126A">
            <w:pPr>
              <w:spacing w:line="360" w:lineRule="auto"/>
              <w:ind w:firstLine="0"/>
              <w:jc w:val="left"/>
            </w:pPr>
            <w:r w:rsidRPr="00F50A9C">
              <w:t xml:space="preserve">Oportunidad de decisión de ruta (x_{i, </w:t>
            </w:r>
            <w:r w:rsidRPr="00F50A9C">
              <w:lastRenderedPageBreak/>
              <w:t>t})</w:t>
            </w:r>
            <w:r w:rsidR="0023126A" w:rsidRPr="00F50A9C">
              <w:t xml:space="preserve"> </w:t>
            </w:r>
            <w:r w:rsidRPr="00F50A9C">
              <w:t>alineada espaciotemporalmente</w:t>
            </w:r>
          </w:p>
        </w:tc>
        <w:tc>
          <w:tcPr>
            <w:tcW w:w="1813" w:type="dxa"/>
            <w:vAlign w:val="center"/>
            <w:hideMark/>
          </w:tcPr>
          <w:p w14:paraId="0AF5189C" w14:textId="77777777" w:rsidR="001821F7" w:rsidRPr="00E52AD1" w:rsidRDefault="001821F7" w:rsidP="001821F7">
            <w:pPr>
              <w:spacing w:line="360" w:lineRule="auto"/>
              <w:ind w:firstLine="0"/>
              <w:rPr>
                <w:lang w:val="en-US"/>
              </w:rPr>
            </w:pPr>
            <w:r w:rsidRPr="00E52AD1">
              <w:rPr>
                <w:lang w:val="en-US"/>
              </w:rPr>
              <w:lastRenderedPageBreak/>
              <w:t>route_events (Silver) / dataset Gold</w:t>
            </w:r>
          </w:p>
        </w:tc>
        <w:tc>
          <w:tcPr>
            <w:tcW w:w="2936" w:type="dxa"/>
            <w:vAlign w:val="center"/>
            <w:hideMark/>
          </w:tcPr>
          <w:p w14:paraId="77BDBE22" w14:textId="198097E2" w:rsidR="0030625B" w:rsidRPr="00F50A9C" w:rsidRDefault="001821F7" w:rsidP="001821F7">
            <w:pPr>
              <w:spacing w:line="360" w:lineRule="auto"/>
              <w:ind w:firstLine="0"/>
            </w:pPr>
            <w:r w:rsidRPr="00F50A9C">
              <w:t>No se analizan vehículos agregados sino instancias de decisión</w:t>
            </w:r>
          </w:p>
        </w:tc>
      </w:tr>
    </w:tbl>
    <w:p w14:paraId="563E2A81" w14:textId="6D7F68A3" w:rsidR="0030625B" w:rsidRDefault="0030625B" w:rsidP="0030625B">
      <w:r>
        <w:t xml:space="preserve">  </w:t>
      </w:r>
      <w:r w:rsidRPr="0030625B">
        <w:t xml:space="preserve">queda definido que la unidad de inferencia del análisis son las instancias </w:t>
      </w:r>
      <w:r w:rsidRPr="0030625B">
        <w:rPr>
          <w:rFonts w:ascii="Cambria Math" w:hAnsi="Cambria Math" w:cs="Cambria Math"/>
        </w:rPr>
        <w:t>𝑥𝑖</w:t>
      </w:r>
      <w:r w:rsidRPr="0030625B">
        <w:t>,</w:t>
      </w:r>
      <w:r w:rsidRPr="0030625B">
        <w:rPr>
          <w:rFonts w:ascii="Cambria Math" w:hAnsi="Cambria Math" w:cs="Cambria Math"/>
        </w:rPr>
        <w:t>𝑡</w:t>
      </w:r>
      <w:r w:rsidRPr="0030625B">
        <w:t xml:space="preserve"> (eventos de decisión) y no vehículos agregados. Un mismo vehículo puede aportar varias instancias </w:t>
      </w:r>
      <w:r w:rsidRPr="0030625B">
        <w:rPr>
          <w:rFonts w:ascii="Cambria Math" w:hAnsi="Cambria Math" w:cs="Cambria Math"/>
        </w:rPr>
        <w:t>𝑥𝑖</w:t>
      </w:r>
      <w:r w:rsidRPr="0030625B">
        <w:t>,</w:t>
      </w:r>
      <w:r w:rsidRPr="0030625B">
        <w:rPr>
          <w:rFonts w:ascii="Cambria Math" w:hAnsi="Cambria Math" w:cs="Cambria Math"/>
        </w:rPr>
        <w:t>𝑡</w:t>
      </w:r>
      <w:r w:rsidRPr="0030625B">
        <w:t xml:space="preserve">; por eso no se asume independencia entre filas. Esta dependencia (no-i.i.d.) se controla con particionado y validación por bloques coherentes con el diseño: por periodo HC, por </w:t>
      </w:r>
      <w:r w:rsidRPr="0030625B">
        <w:rPr>
          <w:rFonts w:ascii="Cambria Math" w:hAnsi="Cambria Math" w:cs="Cambria Math"/>
        </w:rPr>
        <w:t>𝑐𝑒𝑙𝑙</w:t>
      </w:r>
      <w:r w:rsidRPr="0030625B">
        <w:t>_</w:t>
      </w:r>
      <w:r w:rsidRPr="0030625B">
        <w:rPr>
          <w:rFonts w:ascii="Cambria Math" w:hAnsi="Cambria Math" w:cs="Cambria Math"/>
        </w:rPr>
        <w:t>𝑖𝑑</w:t>
      </w:r>
      <w:r w:rsidRPr="0030625B">
        <w:t xml:space="preserve"> cell_id y por réplica (rep).</w:t>
      </w:r>
    </w:p>
    <w:p w14:paraId="5024EDB9" w14:textId="15D2E23E" w:rsidR="001821F7" w:rsidRPr="00F50A9C" w:rsidRDefault="001821F7" w:rsidP="0030625B">
      <w:pPr>
        <w:pStyle w:val="Heading3"/>
        <w:jc w:val="center"/>
        <w:rPr>
          <w:rFonts w:cs="Times New Roman"/>
        </w:rPr>
      </w:pPr>
      <w:bookmarkStart w:id="23" w:name="_Toc224599105"/>
      <w:r w:rsidRPr="00F50A9C">
        <w:rPr>
          <w:rFonts w:cs="Times New Roman"/>
        </w:rPr>
        <w:t>Muestra</w:t>
      </w:r>
      <w:bookmarkEnd w:id="23"/>
    </w:p>
    <w:p w14:paraId="2CC6C7E9" w14:textId="21E5A3D1" w:rsidR="0030625B" w:rsidRPr="0030625B" w:rsidRDefault="0030625B" w:rsidP="0030625B">
      <w:pPr>
        <w:pStyle w:val="PrrAPA"/>
      </w:pPr>
      <w:r w:rsidRPr="0030625B">
        <w:t xml:space="preserve">La muestra se delimita mediante criterios operativos verificables en los artefactos del pipeline. Estos criterios establecen qué instancias ingresan al análisis y bajo qué reglas se valida su inclusión. Se exige la reconstrucción determinista del desvío desde </w:t>
      </w:r>
      <m:oMath>
        <m:r>
          <w:rPr>
            <w:rFonts w:ascii="Cambria Math" w:hAnsi="Cambria Math"/>
          </w:rPr>
          <m:t>vehroute</m:t>
        </m:r>
        <m:r>
          <m:rPr>
            <m:sty m:val="p"/>
          </m:rPr>
          <w:rPr>
            <w:rFonts w:ascii="Cambria Math" w:hAnsi="Cambria Math"/>
          </w:rPr>
          <m:t>.</m:t>
        </m:r>
        <m:r>
          <w:rPr>
            <w:rFonts w:ascii="Cambria Math" w:hAnsi="Cambria Math"/>
          </w:rPr>
          <m:t>xml</m:t>
        </m:r>
      </m:oMath>
      <w:r w:rsidRPr="0030625B">
        <w:t xml:space="preserve">, la validez del alineamiento espaciotemporal de cada ventana mediante </w:t>
      </w:r>
      <m:oMath>
        <m:sSub>
          <m:sSubPr>
            <m:ctrlPr>
              <w:rPr>
                <w:rFonts w:ascii="Cambria Math" w:hAnsi="Cambria Math"/>
              </w:rPr>
            </m:ctrlPr>
          </m:sSubPr>
          <m:e>
            <m:r>
              <w:rPr>
                <w:rFonts w:ascii="Cambria Math" w:hAnsi="Cambria Math"/>
              </w:rPr>
              <m:t>t</m:t>
            </m:r>
          </m:e>
          <m:sub>
            <m:r>
              <w:rPr>
                <w:rFonts w:ascii="Cambria Math" w:hAnsi="Cambria Math"/>
              </w:rPr>
              <m:t>ref</m:t>
            </m:r>
          </m:sub>
        </m:sSub>
      </m:oMath>
      <w:r w:rsidRPr="0030625B">
        <w:t xml:space="preserve">y </w:t>
      </w:r>
      <m:oMath>
        <m:r>
          <w:rPr>
            <w:rFonts w:ascii="Cambria Math" w:hAnsi="Cambria Math"/>
          </w:rPr>
          <m:t>cell</m:t>
        </m:r>
        <m:r>
          <m:rPr>
            <m:sty m:val="p"/>
          </m:rPr>
          <w:rPr>
            <w:rFonts w:ascii="Cambria Math" w:hAnsi="Cambria Math"/>
          </w:rPr>
          <m:t>_</m:t>
        </m:r>
        <m:r>
          <w:rPr>
            <w:rFonts w:ascii="Cambria Math" w:hAnsi="Cambria Math"/>
          </w:rPr>
          <m:t>id</m:t>
        </m:r>
      </m:oMath>
      <w:r w:rsidRPr="0030625B">
        <w:t>, la pertenencia a los periodos HC1–HC3 y la coherencia con las cargas VFH del diseño experimental. Las reglas de filtrado se consideran parte del protocolo reproducible: cualquier ajuste o refinamiento que surja al consolidar logs, manifests e inventarios se registra como cambio trazable en el artefacto reproducible correspondiente, preservando el criterio de auditoría por corrida.</w:t>
      </w:r>
    </w:p>
    <w:p w14:paraId="60F0036B" w14:textId="455552A5" w:rsidR="0030625B" w:rsidRPr="0030625B" w:rsidRDefault="0030625B" w:rsidP="0030625B">
      <w:pPr>
        <w:pStyle w:val="PrrAPA"/>
      </w:pPr>
      <w:r w:rsidRPr="0030625B">
        <w:t xml:space="preserve">De manera complementaria, se incorpora una regla metodológica explícita para prevenir fuga temporal. Las variables consolidadas en el dataset Gold se construyen únicamente a partir de ventanas alineadas por </w:t>
      </w:r>
      <m:oMath>
        <m:sSub>
          <m:sSubPr>
            <m:ctrlPr>
              <w:rPr>
                <w:rFonts w:ascii="Cambria Math" w:hAnsi="Cambria Math"/>
              </w:rPr>
            </m:ctrlPr>
          </m:sSubPr>
          <m:e>
            <m:r>
              <w:rPr>
                <w:rFonts w:ascii="Cambria Math" w:hAnsi="Cambria Math"/>
              </w:rPr>
              <m:t>t</m:t>
            </m:r>
          </m:e>
          <m:sub>
            <m:r>
              <w:rPr>
                <w:rFonts w:ascii="Cambria Math" w:hAnsi="Cambria Math"/>
              </w:rPr>
              <m:t>ref</m:t>
            </m:r>
          </m:sub>
        </m:sSub>
      </m:oMath>
      <w:r w:rsidRPr="0030625B">
        <w:t xml:space="preserve">y </w:t>
      </w:r>
      <m:oMath>
        <m:r>
          <w:rPr>
            <w:rFonts w:ascii="Cambria Math" w:hAnsi="Cambria Math"/>
          </w:rPr>
          <m:t>cell</m:t>
        </m:r>
        <m:r>
          <m:rPr>
            <m:sty m:val="p"/>
          </m:rPr>
          <w:rPr>
            <w:rFonts w:ascii="Cambria Math" w:hAnsi="Cambria Math"/>
          </w:rPr>
          <m:t>_</m:t>
        </m:r>
        <m:r>
          <w:rPr>
            <w:rFonts w:ascii="Cambria Math" w:hAnsi="Cambria Math"/>
          </w:rPr>
          <m:t>id</m:t>
        </m:r>
      </m:oMath>
      <w:r w:rsidRPr="0030625B">
        <w:t xml:space="preserve">. Cada fila representa el contexto disponible en el instante de decisión </w:t>
      </w:r>
      <m:oMath>
        <m:sSub>
          <m:sSubPr>
            <m:ctrlPr>
              <w:rPr>
                <w:rFonts w:ascii="Cambria Math" w:hAnsi="Cambria Math"/>
              </w:rPr>
            </m:ctrlPr>
          </m:sSubPr>
          <m:e>
            <m:r>
              <w:rPr>
                <w:rFonts w:ascii="Cambria Math" w:hAnsi="Cambria Math"/>
              </w:rPr>
              <m:t>x</m:t>
            </m:r>
          </m:e>
          <m:sub>
            <m:r>
              <w:rPr>
                <w:rFonts w:ascii="Cambria Math" w:hAnsi="Cambria Math"/>
              </w:rPr>
              <m:t>i,t</m:t>
            </m:r>
          </m:sub>
        </m:sSub>
      </m:oMath>
      <w:r w:rsidRPr="0030625B">
        <w:t>, sin incorporar información posterior al punto de referencia. Con esa restricción, el entrenamiento y la evaluación no se benefician de señales que, bajo la lógica del experimento, todavía no habrían ocurrido.</w:t>
      </w:r>
    </w:p>
    <w:tbl>
      <w:tblPr>
        <w:tblpPr w:leftFromText="141" w:rightFromText="141" w:vertAnchor="text" w:horzAnchor="margin" w:tblpY="371"/>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2495"/>
        <w:gridCol w:w="2041"/>
        <w:gridCol w:w="2697"/>
      </w:tblGrid>
      <w:tr w:rsidR="00216440" w:rsidRPr="00F50A9C" w14:paraId="64FBB3C0" w14:textId="77777777" w:rsidTr="00216440">
        <w:trPr>
          <w:trHeight w:val="522"/>
          <w:tblHeader/>
          <w:tblCellSpacing w:w="15" w:type="dxa"/>
        </w:trPr>
        <w:tc>
          <w:tcPr>
            <w:tcW w:w="2082" w:type="dxa"/>
            <w:vAlign w:val="center"/>
            <w:hideMark/>
          </w:tcPr>
          <w:p w14:paraId="7825B556" w14:textId="77777777" w:rsidR="00216440" w:rsidRPr="00F50A9C" w:rsidRDefault="00216440" w:rsidP="00216440">
            <w:pPr>
              <w:spacing w:line="360" w:lineRule="auto"/>
              <w:jc w:val="left"/>
              <w:rPr>
                <w:b/>
                <w:bCs/>
              </w:rPr>
            </w:pPr>
            <w:r w:rsidRPr="00F50A9C">
              <w:rPr>
                <w:b/>
                <w:bCs/>
              </w:rPr>
              <w:lastRenderedPageBreak/>
              <w:t>Dimensión</w:t>
            </w:r>
          </w:p>
        </w:tc>
        <w:tc>
          <w:tcPr>
            <w:tcW w:w="2465" w:type="dxa"/>
            <w:vAlign w:val="center"/>
            <w:hideMark/>
          </w:tcPr>
          <w:p w14:paraId="59AAAC63" w14:textId="77777777" w:rsidR="00216440" w:rsidRPr="00F50A9C" w:rsidRDefault="00216440" w:rsidP="00216440">
            <w:pPr>
              <w:spacing w:line="360" w:lineRule="auto"/>
              <w:ind w:firstLine="0"/>
              <w:jc w:val="left"/>
              <w:rPr>
                <w:b/>
                <w:bCs/>
              </w:rPr>
            </w:pPr>
            <w:r w:rsidRPr="00F50A9C">
              <w:rPr>
                <w:b/>
                <w:bCs/>
              </w:rPr>
              <w:t xml:space="preserve">  Criterio operativo</w:t>
            </w:r>
          </w:p>
        </w:tc>
        <w:tc>
          <w:tcPr>
            <w:tcW w:w="2011" w:type="dxa"/>
            <w:vAlign w:val="center"/>
            <w:hideMark/>
          </w:tcPr>
          <w:p w14:paraId="03A44462" w14:textId="77777777" w:rsidR="00216440" w:rsidRPr="00F50A9C" w:rsidRDefault="00216440" w:rsidP="00216440">
            <w:pPr>
              <w:spacing w:line="360" w:lineRule="auto"/>
              <w:ind w:firstLine="0"/>
              <w:jc w:val="left"/>
              <w:rPr>
                <w:b/>
                <w:bCs/>
              </w:rPr>
            </w:pPr>
            <w:r w:rsidRPr="00F50A9C">
              <w:rPr>
                <w:b/>
                <w:bCs/>
              </w:rPr>
              <w:t xml:space="preserve">   Fuente / Artefacto</w:t>
            </w:r>
          </w:p>
        </w:tc>
        <w:tc>
          <w:tcPr>
            <w:tcW w:w="2652" w:type="dxa"/>
            <w:vAlign w:val="center"/>
            <w:hideMark/>
          </w:tcPr>
          <w:p w14:paraId="4FE02517" w14:textId="77777777" w:rsidR="00216440" w:rsidRPr="00F50A9C" w:rsidRDefault="00216440" w:rsidP="00216440">
            <w:pPr>
              <w:spacing w:line="360" w:lineRule="auto"/>
              <w:ind w:firstLine="0"/>
              <w:jc w:val="left"/>
              <w:rPr>
                <w:b/>
                <w:bCs/>
              </w:rPr>
            </w:pPr>
            <w:r w:rsidRPr="00F50A9C">
              <w:rPr>
                <w:b/>
                <w:bCs/>
              </w:rPr>
              <w:t>Observación metodológica</w:t>
            </w:r>
          </w:p>
        </w:tc>
      </w:tr>
      <w:tr w:rsidR="00216440" w:rsidRPr="00F50A9C" w14:paraId="6101E615" w14:textId="77777777" w:rsidTr="00216440">
        <w:trPr>
          <w:tblCellSpacing w:w="15" w:type="dxa"/>
        </w:trPr>
        <w:tc>
          <w:tcPr>
            <w:tcW w:w="2082" w:type="dxa"/>
            <w:vAlign w:val="center"/>
            <w:hideMark/>
          </w:tcPr>
          <w:p w14:paraId="272BC922" w14:textId="77777777" w:rsidR="00216440" w:rsidRPr="00F50A9C" w:rsidRDefault="00216440" w:rsidP="00216440">
            <w:pPr>
              <w:spacing w:line="360" w:lineRule="auto"/>
            </w:pPr>
            <w:r w:rsidRPr="00F50A9C">
              <w:t>Inclusión 1</w:t>
            </w:r>
          </w:p>
        </w:tc>
        <w:tc>
          <w:tcPr>
            <w:tcW w:w="2465" w:type="dxa"/>
            <w:vAlign w:val="center"/>
            <w:hideMark/>
          </w:tcPr>
          <w:p w14:paraId="55CFE4E8" w14:textId="77777777" w:rsidR="00216440" w:rsidRPr="00F50A9C" w:rsidRDefault="00216440" w:rsidP="00216440">
            <w:pPr>
              <w:spacing w:line="360" w:lineRule="auto"/>
            </w:pPr>
            <w:r w:rsidRPr="00F50A9C">
              <w:t>Evento de desvío reconstruible de forma determinista</w:t>
            </w:r>
          </w:p>
        </w:tc>
        <w:tc>
          <w:tcPr>
            <w:tcW w:w="2011" w:type="dxa"/>
            <w:vAlign w:val="center"/>
            <w:hideMark/>
          </w:tcPr>
          <w:p w14:paraId="238D8408" w14:textId="77777777" w:rsidR="00216440" w:rsidRPr="00F50A9C" w:rsidRDefault="00216440" w:rsidP="00216440">
            <w:pPr>
              <w:spacing w:line="360" w:lineRule="auto"/>
              <w:ind w:firstLine="0"/>
            </w:pPr>
            <w:r w:rsidRPr="00F50A9C">
              <w:t>vehroute.xml→ route_label</w:t>
            </w:r>
          </w:p>
        </w:tc>
        <w:tc>
          <w:tcPr>
            <w:tcW w:w="2652" w:type="dxa"/>
            <w:vAlign w:val="center"/>
            <w:hideMark/>
          </w:tcPr>
          <w:p w14:paraId="070EE207" w14:textId="77777777" w:rsidR="00216440" w:rsidRPr="00F50A9C" w:rsidRDefault="00216440" w:rsidP="00216440">
            <w:pPr>
              <w:spacing w:line="360" w:lineRule="auto"/>
              <w:ind w:firstLine="0"/>
            </w:pPr>
            <w:r w:rsidRPr="00F50A9C">
              <w:t>Comparación entre ruta planificada y ejecutada</w:t>
            </w:r>
          </w:p>
        </w:tc>
      </w:tr>
      <w:tr w:rsidR="00216440" w:rsidRPr="00F50A9C" w14:paraId="04E76B72" w14:textId="77777777" w:rsidTr="00216440">
        <w:trPr>
          <w:tblCellSpacing w:w="15" w:type="dxa"/>
        </w:trPr>
        <w:tc>
          <w:tcPr>
            <w:tcW w:w="2082" w:type="dxa"/>
            <w:vAlign w:val="center"/>
            <w:hideMark/>
          </w:tcPr>
          <w:p w14:paraId="20E48EAB" w14:textId="77777777" w:rsidR="00216440" w:rsidRPr="00F50A9C" w:rsidRDefault="00216440" w:rsidP="00216440">
            <w:pPr>
              <w:spacing w:line="360" w:lineRule="auto"/>
            </w:pPr>
            <w:r w:rsidRPr="00F50A9C">
              <w:t>Inclusión 2</w:t>
            </w:r>
          </w:p>
        </w:tc>
        <w:tc>
          <w:tcPr>
            <w:tcW w:w="2465" w:type="dxa"/>
            <w:vAlign w:val="center"/>
            <w:hideMark/>
          </w:tcPr>
          <w:p w14:paraId="7B420431" w14:textId="77777777" w:rsidR="00216440" w:rsidRPr="00F50A9C" w:rsidRDefault="00216440" w:rsidP="00216440">
            <w:pPr>
              <w:spacing w:line="360" w:lineRule="auto"/>
            </w:pPr>
            <w:r w:rsidRPr="00F50A9C">
              <w:t>Ventana con alineación válida (t_ref y cell_id asignado)</w:t>
            </w:r>
          </w:p>
        </w:tc>
        <w:tc>
          <w:tcPr>
            <w:tcW w:w="2011" w:type="dxa"/>
            <w:vAlign w:val="center"/>
            <w:hideMark/>
          </w:tcPr>
          <w:p w14:paraId="2EA7D658" w14:textId="77777777" w:rsidR="00216440" w:rsidRPr="00F50A9C" w:rsidRDefault="00216440" w:rsidP="00216440">
            <w:pPr>
              <w:spacing w:line="360" w:lineRule="auto"/>
              <w:ind w:firstLine="0"/>
            </w:pPr>
            <w:r w:rsidRPr="00F50A9C">
              <w:t>Tablas Silver y Gold</w:t>
            </w:r>
          </w:p>
        </w:tc>
        <w:tc>
          <w:tcPr>
            <w:tcW w:w="2652" w:type="dxa"/>
            <w:vAlign w:val="center"/>
            <w:hideMark/>
          </w:tcPr>
          <w:p w14:paraId="77D6C243" w14:textId="77777777" w:rsidR="00216440" w:rsidRPr="00F50A9C" w:rsidRDefault="00216440" w:rsidP="00216440">
            <w:pPr>
              <w:spacing w:line="360" w:lineRule="auto"/>
              <w:ind w:firstLine="0"/>
            </w:pPr>
            <w:r w:rsidRPr="00F50A9C">
              <w:t>Garantiza coherencia movilidad–red</w:t>
            </w:r>
          </w:p>
        </w:tc>
      </w:tr>
      <w:tr w:rsidR="00216440" w:rsidRPr="00F50A9C" w14:paraId="10B03009" w14:textId="77777777" w:rsidTr="00216440">
        <w:trPr>
          <w:tblCellSpacing w:w="15" w:type="dxa"/>
        </w:trPr>
        <w:tc>
          <w:tcPr>
            <w:tcW w:w="2082" w:type="dxa"/>
            <w:vAlign w:val="center"/>
            <w:hideMark/>
          </w:tcPr>
          <w:p w14:paraId="3D11A57E" w14:textId="77777777" w:rsidR="00216440" w:rsidRPr="00F50A9C" w:rsidRDefault="00216440" w:rsidP="00216440">
            <w:pPr>
              <w:spacing w:line="360" w:lineRule="auto"/>
            </w:pPr>
            <w:r w:rsidRPr="00F50A9C">
              <w:t>Inclusión 3</w:t>
            </w:r>
          </w:p>
        </w:tc>
        <w:tc>
          <w:tcPr>
            <w:tcW w:w="2465" w:type="dxa"/>
            <w:vAlign w:val="center"/>
            <w:hideMark/>
          </w:tcPr>
          <w:p w14:paraId="6906ABA3" w14:textId="77777777" w:rsidR="00216440" w:rsidRPr="00F50A9C" w:rsidRDefault="00216440" w:rsidP="00216440">
            <w:pPr>
              <w:spacing w:line="360" w:lineRule="auto"/>
            </w:pPr>
            <w:r w:rsidRPr="00F50A9C">
              <w:t>Pertenece a periodos de congestión HC1–HC3</w:t>
            </w:r>
          </w:p>
        </w:tc>
        <w:tc>
          <w:tcPr>
            <w:tcW w:w="2011" w:type="dxa"/>
            <w:vAlign w:val="center"/>
            <w:hideMark/>
          </w:tcPr>
          <w:p w14:paraId="3FF37663" w14:textId="77777777" w:rsidR="00216440" w:rsidRPr="00F50A9C" w:rsidRDefault="00216440" w:rsidP="00216440">
            <w:pPr>
              <w:spacing w:line="360" w:lineRule="auto"/>
              <w:ind w:firstLine="0"/>
            </w:pPr>
            <w:r w:rsidRPr="00F50A9C">
              <w:t>Metadatos de escenario</w:t>
            </w:r>
          </w:p>
        </w:tc>
        <w:tc>
          <w:tcPr>
            <w:tcW w:w="2652" w:type="dxa"/>
            <w:vAlign w:val="center"/>
            <w:hideMark/>
          </w:tcPr>
          <w:p w14:paraId="7A119C90" w14:textId="77777777" w:rsidR="00216440" w:rsidRPr="00F50A9C" w:rsidRDefault="00216440" w:rsidP="00216440">
            <w:pPr>
              <w:spacing w:line="360" w:lineRule="auto"/>
              <w:ind w:firstLine="0"/>
            </w:pPr>
            <w:r w:rsidRPr="00F50A9C">
              <w:t>Control experimental por periodo</w:t>
            </w:r>
          </w:p>
        </w:tc>
      </w:tr>
      <w:tr w:rsidR="00216440" w:rsidRPr="00F50A9C" w14:paraId="6C600E29" w14:textId="77777777" w:rsidTr="00216440">
        <w:trPr>
          <w:tblCellSpacing w:w="15" w:type="dxa"/>
        </w:trPr>
        <w:tc>
          <w:tcPr>
            <w:tcW w:w="2082" w:type="dxa"/>
            <w:vAlign w:val="center"/>
            <w:hideMark/>
          </w:tcPr>
          <w:p w14:paraId="522F7627" w14:textId="77777777" w:rsidR="00216440" w:rsidRPr="00F50A9C" w:rsidRDefault="00216440" w:rsidP="00216440">
            <w:pPr>
              <w:spacing w:line="360" w:lineRule="auto"/>
            </w:pPr>
            <w:r w:rsidRPr="00F50A9C">
              <w:t>Inclusión 4</w:t>
            </w:r>
          </w:p>
        </w:tc>
        <w:tc>
          <w:tcPr>
            <w:tcW w:w="2465" w:type="dxa"/>
            <w:vAlign w:val="center"/>
            <w:hideMark/>
          </w:tcPr>
          <w:p w14:paraId="01D48871" w14:textId="77777777" w:rsidR="00216440" w:rsidRPr="00F50A9C" w:rsidRDefault="00216440" w:rsidP="00216440">
            <w:pPr>
              <w:spacing w:line="360" w:lineRule="auto"/>
            </w:pPr>
            <w:r w:rsidRPr="00F50A9C">
              <w:t>Pertenece a cargas VFH definidas (5% o 10%)</w:t>
            </w:r>
          </w:p>
        </w:tc>
        <w:tc>
          <w:tcPr>
            <w:tcW w:w="2011" w:type="dxa"/>
            <w:vAlign w:val="center"/>
            <w:hideMark/>
          </w:tcPr>
          <w:p w14:paraId="51831B76" w14:textId="77777777" w:rsidR="00216440" w:rsidRPr="00F50A9C" w:rsidRDefault="00216440" w:rsidP="00216440">
            <w:pPr>
              <w:spacing w:line="360" w:lineRule="auto"/>
              <w:ind w:firstLine="0"/>
            </w:pPr>
            <w:r w:rsidRPr="00F50A9C">
              <w:t>run_id / configuración experimental</w:t>
            </w:r>
          </w:p>
        </w:tc>
        <w:tc>
          <w:tcPr>
            <w:tcW w:w="2652" w:type="dxa"/>
            <w:vAlign w:val="center"/>
            <w:hideMark/>
          </w:tcPr>
          <w:p w14:paraId="2DC1517E" w14:textId="77777777" w:rsidR="00216440" w:rsidRPr="00F50A9C" w:rsidRDefault="00216440" w:rsidP="00216440">
            <w:pPr>
              <w:spacing w:line="360" w:lineRule="auto"/>
              <w:ind w:firstLine="0"/>
            </w:pPr>
            <w:r w:rsidRPr="00F50A9C">
              <w:t>Consistencia con diseño experimental</w:t>
            </w:r>
          </w:p>
        </w:tc>
      </w:tr>
      <w:tr w:rsidR="00216440" w:rsidRPr="00F50A9C" w14:paraId="7634E894" w14:textId="77777777" w:rsidTr="00216440">
        <w:trPr>
          <w:tblCellSpacing w:w="15" w:type="dxa"/>
        </w:trPr>
        <w:tc>
          <w:tcPr>
            <w:tcW w:w="2082" w:type="dxa"/>
            <w:vAlign w:val="center"/>
            <w:hideMark/>
          </w:tcPr>
          <w:p w14:paraId="3C0C2E5C" w14:textId="77777777" w:rsidR="00216440" w:rsidRPr="00F50A9C" w:rsidRDefault="00216440" w:rsidP="00216440">
            <w:pPr>
              <w:spacing w:line="360" w:lineRule="auto"/>
            </w:pPr>
            <w:r w:rsidRPr="00F50A9C">
              <w:t>Inclusión 5</w:t>
            </w:r>
          </w:p>
        </w:tc>
        <w:tc>
          <w:tcPr>
            <w:tcW w:w="2465" w:type="dxa"/>
            <w:vAlign w:val="center"/>
            <w:hideMark/>
          </w:tcPr>
          <w:p w14:paraId="3A5B55D1" w14:textId="77777777" w:rsidR="00216440" w:rsidRPr="00F50A9C" w:rsidRDefault="00216440" w:rsidP="00216440">
            <w:pPr>
              <w:spacing w:line="360" w:lineRule="auto"/>
            </w:pPr>
            <w:r w:rsidRPr="00F50A9C">
              <w:t>Disponibilidad completa de variables PP, DS, RF y contexto de red</w:t>
            </w:r>
          </w:p>
        </w:tc>
        <w:tc>
          <w:tcPr>
            <w:tcW w:w="2011" w:type="dxa"/>
            <w:vAlign w:val="center"/>
            <w:hideMark/>
          </w:tcPr>
          <w:p w14:paraId="5CF7F6F6" w14:textId="77777777" w:rsidR="00216440" w:rsidRPr="00F50A9C" w:rsidRDefault="00216440" w:rsidP="00216440">
            <w:pPr>
              <w:spacing w:line="360" w:lineRule="auto"/>
              <w:ind w:firstLine="0"/>
            </w:pPr>
            <w:r w:rsidRPr="00F50A9C">
              <w:t>Dataset Gold</w:t>
            </w:r>
          </w:p>
        </w:tc>
        <w:tc>
          <w:tcPr>
            <w:tcW w:w="2652" w:type="dxa"/>
            <w:vAlign w:val="center"/>
            <w:hideMark/>
          </w:tcPr>
          <w:p w14:paraId="2FCA1283" w14:textId="77777777" w:rsidR="00216440" w:rsidRPr="00F50A9C" w:rsidRDefault="00216440" w:rsidP="00216440">
            <w:pPr>
              <w:spacing w:line="360" w:lineRule="auto"/>
              <w:ind w:firstLine="0"/>
            </w:pPr>
            <w:r w:rsidRPr="00F50A9C">
              <w:t>Evita imputaciones no documentadas</w:t>
            </w:r>
          </w:p>
        </w:tc>
      </w:tr>
      <w:tr w:rsidR="00216440" w:rsidRPr="00F50A9C" w14:paraId="7CB4750F" w14:textId="77777777" w:rsidTr="00216440">
        <w:trPr>
          <w:tblCellSpacing w:w="15" w:type="dxa"/>
        </w:trPr>
        <w:tc>
          <w:tcPr>
            <w:tcW w:w="2082" w:type="dxa"/>
            <w:vAlign w:val="center"/>
            <w:hideMark/>
          </w:tcPr>
          <w:p w14:paraId="66CB706C" w14:textId="77777777" w:rsidR="00216440" w:rsidRPr="00F50A9C" w:rsidRDefault="00216440" w:rsidP="00216440">
            <w:pPr>
              <w:spacing w:line="360" w:lineRule="auto"/>
            </w:pPr>
            <w:r w:rsidRPr="00F50A9C">
              <w:t>Inclusión 6</w:t>
            </w:r>
          </w:p>
        </w:tc>
        <w:tc>
          <w:tcPr>
            <w:tcW w:w="2465" w:type="dxa"/>
            <w:vAlign w:val="center"/>
            <w:hideMark/>
          </w:tcPr>
          <w:p w14:paraId="25A4C66A" w14:textId="77777777" w:rsidR="00216440" w:rsidRPr="00F50A9C" w:rsidRDefault="00216440" w:rsidP="00216440">
            <w:pPr>
              <w:spacing w:line="360" w:lineRule="auto"/>
            </w:pPr>
            <w:r w:rsidRPr="00F50A9C">
              <w:t>Ventana con volumen suficiente de instancias y presencia de ambas clases</w:t>
            </w:r>
          </w:p>
        </w:tc>
        <w:tc>
          <w:tcPr>
            <w:tcW w:w="2011" w:type="dxa"/>
            <w:vAlign w:val="center"/>
            <w:hideMark/>
          </w:tcPr>
          <w:p w14:paraId="3D5C888E" w14:textId="77777777" w:rsidR="00216440" w:rsidRPr="00F50A9C" w:rsidRDefault="00216440" w:rsidP="00216440">
            <w:pPr>
              <w:spacing w:line="360" w:lineRule="auto"/>
              <w:ind w:firstLine="0"/>
            </w:pPr>
            <w:r w:rsidRPr="00F50A9C">
              <w:t>Dataset Gold</w:t>
            </w:r>
          </w:p>
        </w:tc>
        <w:tc>
          <w:tcPr>
            <w:tcW w:w="2652" w:type="dxa"/>
            <w:vAlign w:val="center"/>
            <w:hideMark/>
          </w:tcPr>
          <w:p w14:paraId="21EF8455" w14:textId="77777777" w:rsidR="00216440" w:rsidRPr="00F50A9C" w:rsidRDefault="00216440" w:rsidP="00216440">
            <w:pPr>
              <w:spacing w:line="360" w:lineRule="auto"/>
              <w:ind w:firstLine="0"/>
            </w:pPr>
            <w:r w:rsidRPr="00F50A9C">
              <w:t>Evita estimaciones probabilísticas degeneradas</w:t>
            </w:r>
          </w:p>
        </w:tc>
      </w:tr>
      <w:tr w:rsidR="00216440" w:rsidRPr="00F50A9C" w14:paraId="4FF5FF18" w14:textId="77777777" w:rsidTr="00216440">
        <w:trPr>
          <w:tblCellSpacing w:w="15" w:type="dxa"/>
        </w:trPr>
        <w:tc>
          <w:tcPr>
            <w:tcW w:w="2082" w:type="dxa"/>
            <w:vAlign w:val="center"/>
            <w:hideMark/>
          </w:tcPr>
          <w:p w14:paraId="31FBCBE4" w14:textId="77777777" w:rsidR="00216440" w:rsidRPr="00F50A9C" w:rsidRDefault="00216440" w:rsidP="00216440">
            <w:pPr>
              <w:spacing w:line="360" w:lineRule="auto"/>
            </w:pPr>
            <w:r w:rsidRPr="00F50A9C">
              <w:t>Exclusión 1</w:t>
            </w:r>
          </w:p>
        </w:tc>
        <w:tc>
          <w:tcPr>
            <w:tcW w:w="2465" w:type="dxa"/>
            <w:vAlign w:val="center"/>
            <w:hideMark/>
          </w:tcPr>
          <w:p w14:paraId="23C9C505" w14:textId="77777777" w:rsidR="00216440" w:rsidRPr="00F50A9C" w:rsidRDefault="00216440" w:rsidP="00216440">
            <w:pPr>
              <w:spacing w:line="360" w:lineRule="auto"/>
            </w:pPr>
            <w:r w:rsidRPr="00F50A9C">
              <w:t>Artefactos incompletos o inconsistencias de hash</w:t>
            </w:r>
          </w:p>
        </w:tc>
        <w:tc>
          <w:tcPr>
            <w:tcW w:w="2011" w:type="dxa"/>
            <w:vAlign w:val="center"/>
            <w:hideMark/>
          </w:tcPr>
          <w:p w14:paraId="0E980678" w14:textId="77777777" w:rsidR="00216440" w:rsidRPr="00F50A9C" w:rsidRDefault="00216440" w:rsidP="00216440">
            <w:pPr>
              <w:spacing w:line="360" w:lineRule="auto"/>
              <w:ind w:firstLine="0"/>
            </w:pPr>
            <w:r w:rsidRPr="00F50A9C">
              <w:t>manifest/</w:t>
            </w:r>
          </w:p>
          <w:p w14:paraId="793CDF2A" w14:textId="77777777" w:rsidR="00216440" w:rsidRPr="00F50A9C" w:rsidRDefault="00216440" w:rsidP="00216440">
            <w:pPr>
              <w:spacing w:line="360" w:lineRule="auto"/>
              <w:ind w:firstLine="0"/>
            </w:pPr>
            <w:r w:rsidRPr="00F50A9C">
              <w:t>pipeline_inventory</w:t>
            </w:r>
          </w:p>
        </w:tc>
        <w:tc>
          <w:tcPr>
            <w:tcW w:w="2652" w:type="dxa"/>
            <w:vAlign w:val="center"/>
            <w:hideMark/>
          </w:tcPr>
          <w:p w14:paraId="2F4A4997" w14:textId="77777777" w:rsidR="00216440" w:rsidRPr="00F50A9C" w:rsidRDefault="00216440" w:rsidP="00216440">
            <w:pPr>
              <w:spacing w:line="360" w:lineRule="auto"/>
              <w:ind w:firstLine="0"/>
            </w:pPr>
            <w:r w:rsidRPr="00F50A9C">
              <w:t>Garantiza trazabilidad y reproducibilidad</w:t>
            </w:r>
          </w:p>
        </w:tc>
      </w:tr>
      <w:tr w:rsidR="00216440" w:rsidRPr="00F50A9C" w14:paraId="45AA4D8B" w14:textId="77777777" w:rsidTr="0030625B">
        <w:trPr>
          <w:tblCellSpacing w:w="15" w:type="dxa"/>
        </w:trPr>
        <w:tc>
          <w:tcPr>
            <w:tcW w:w="2082" w:type="dxa"/>
            <w:tcBorders>
              <w:top w:val="nil"/>
              <w:bottom w:val="single" w:sz="4" w:space="0" w:color="auto"/>
            </w:tcBorders>
            <w:vAlign w:val="center"/>
            <w:hideMark/>
          </w:tcPr>
          <w:p w14:paraId="2B48225F" w14:textId="77777777" w:rsidR="00216440" w:rsidRPr="00F50A9C" w:rsidRDefault="00216440" w:rsidP="00216440">
            <w:pPr>
              <w:spacing w:line="360" w:lineRule="auto"/>
            </w:pPr>
            <w:r w:rsidRPr="00F50A9C">
              <w:t>Exclusión 2</w:t>
            </w:r>
          </w:p>
        </w:tc>
        <w:tc>
          <w:tcPr>
            <w:tcW w:w="2465" w:type="dxa"/>
            <w:tcBorders>
              <w:top w:val="nil"/>
              <w:bottom w:val="single" w:sz="4" w:space="0" w:color="auto"/>
            </w:tcBorders>
            <w:vAlign w:val="center"/>
            <w:hideMark/>
          </w:tcPr>
          <w:p w14:paraId="095B6A83" w14:textId="77777777" w:rsidR="00216440" w:rsidRPr="00F50A9C" w:rsidRDefault="00216440" w:rsidP="00216440">
            <w:pPr>
              <w:spacing w:line="360" w:lineRule="auto"/>
            </w:pPr>
            <w:r w:rsidRPr="00F50A9C">
              <w:t>Ventanas sin alineación espaciotemporal válida</w:t>
            </w:r>
          </w:p>
        </w:tc>
        <w:tc>
          <w:tcPr>
            <w:tcW w:w="2011" w:type="dxa"/>
            <w:tcBorders>
              <w:top w:val="nil"/>
              <w:bottom w:val="single" w:sz="4" w:space="0" w:color="auto"/>
            </w:tcBorders>
            <w:vAlign w:val="center"/>
            <w:hideMark/>
          </w:tcPr>
          <w:p w14:paraId="1311C875" w14:textId="77777777" w:rsidR="00216440" w:rsidRPr="00F50A9C" w:rsidRDefault="00216440" w:rsidP="00216440">
            <w:pPr>
              <w:spacing w:line="360" w:lineRule="auto"/>
            </w:pPr>
            <w:r w:rsidRPr="00F50A9C">
              <w:t>Silver</w:t>
            </w:r>
          </w:p>
        </w:tc>
        <w:tc>
          <w:tcPr>
            <w:tcW w:w="2652" w:type="dxa"/>
            <w:tcBorders>
              <w:top w:val="nil"/>
              <w:bottom w:val="single" w:sz="4" w:space="0" w:color="auto"/>
            </w:tcBorders>
            <w:vAlign w:val="center"/>
            <w:hideMark/>
          </w:tcPr>
          <w:p w14:paraId="2C43F211" w14:textId="77777777" w:rsidR="00216440" w:rsidRPr="00F50A9C" w:rsidRDefault="00216440" w:rsidP="00216440">
            <w:pPr>
              <w:spacing w:line="360" w:lineRule="auto"/>
              <w:ind w:firstLine="0"/>
            </w:pPr>
            <w:r w:rsidRPr="00F50A9C">
              <w:t>Previene leakage entre movilidad y red</w:t>
            </w:r>
          </w:p>
        </w:tc>
      </w:tr>
      <w:tr w:rsidR="00216440" w:rsidRPr="00F50A9C" w14:paraId="005458F3" w14:textId="77777777" w:rsidTr="00216440">
        <w:trPr>
          <w:trHeight w:val="1103"/>
          <w:tblCellSpacing w:w="15" w:type="dxa"/>
        </w:trPr>
        <w:tc>
          <w:tcPr>
            <w:tcW w:w="2082" w:type="dxa"/>
            <w:vAlign w:val="center"/>
            <w:hideMark/>
          </w:tcPr>
          <w:p w14:paraId="316D9F65" w14:textId="77777777" w:rsidR="00216440" w:rsidRPr="00F50A9C" w:rsidRDefault="00216440" w:rsidP="00216440">
            <w:pPr>
              <w:spacing w:line="360" w:lineRule="auto"/>
            </w:pPr>
            <w:r w:rsidRPr="00F50A9C">
              <w:lastRenderedPageBreak/>
              <w:t>Exclusión 3</w:t>
            </w:r>
          </w:p>
        </w:tc>
        <w:tc>
          <w:tcPr>
            <w:tcW w:w="2465" w:type="dxa"/>
            <w:vAlign w:val="center"/>
            <w:hideMark/>
          </w:tcPr>
          <w:p w14:paraId="5588AD9F" w14:textId="77777777" w:rsidR="00216440" w:rsidRPr="00F50A9C" w:rsidRDefault="00216440" w:rsidP="00216440">
            <w:pPr>
              <w:spacing w:line="360" w:lineRule="auto"/>
            </w:pPr>
            <w:r w:rsidRPr="00F50A9C">
              <w:t>Reglas específicas de filtrado VFH documentadas en manifest final</w:t>
            </w:r>
          </w:p>
        </w:tc>
        <w:tc>
          <w:tcPr>
            <w:tcW w:w="2011" w:type="dxa"/>
            <w:vAlign w:val="center"/>
            <w:hideMark/>
          </w:tcPr>
          <w:p w14:paraId="777994FC" w14:textId="77777777" w:rsidR="00216440" w:rsidRPr="00F50A9C" w:rsidRDefault="00216440" w:rsidP="00216440">
            <w:pPr>
              <w:spacing w:line="360" w:lineRule="auto"/>
              <w:ind w:firstLine="0"/>
            </w:pPr>
            <w:r w:rsidRPr="00F50A9C">
              <w:t>Configuración consolidada</w:t>
            </w:r>
          </w:p>
        </w:tc>
        <w:tc>
          <w:tcPr>
            <w:tcW w:w="2652" w:type="dxa"/>
            <w:vAlign w:val="center"/>
            <w:hideMark/>
          </w:tcPr>
          <w:p w14:paraId="0E557ACA" w14:textId="77777777" w:rsidR="00216440" w:rsidRPr="00F50A9C" w:rsidRDefault="00216440" w:rsidP="00216440">
            <w:pPr>
              <w:spacing w:line="360" w:lineRule="auto"/>
              <w:ind w:firstLine="0"/>
            </w:pPr>
            <w:r w:rsidRPr="00F50A9C">
              <w:t>Se registran formalmente en el inventario de ejecución</w:t>
            </w:r>
          </w:p>
        </w:tc>
      </w:tr>
    </w:tbl>
    <w:p w14:paraId="6E3666C9" w14:textId="77777777" w:rsidR="0013162F" w:rsidRDefault="0013162F" w:rsidP="00216440">
      <w:pPr>
        <w:pStyle w:val="Caption"/>
        <w:keepNext/>
      </w:pPr>
    </w:p>
    <w:p w14:paraId="2F9439DD" w14:textId="47A1F9D8" w:rsidR="00216440" w:rsidRDefault="00216440" w:rsidP="00216440">
      <w:pPr>
        <w:pStyle w:val="Caption"/>
        <w:keepNext/>
      </w:pPr>
      <w:r w:rsidRPr="00F50A9C">
        <w:t xml:space="preserve"> </w:t>
      </w:r>
      <w:bookmarkStart w:id="24" w:name="_Toc224599080"/>
      <w:r w:rsidRPr="00F50A9C">
        <w:t xml:space="preserve">Tabla </w:t>
      </w:r>
      <w:r w:rsidRPr="00F50A9C">
        <w:fldChar w:fldCharType="begin"/>
      </w:r>
      <w:r w:rsidRPr="00F50A9C">
        <w:instrText xml:space="preserve"> SEQ Tabla \* ARABIC </w:instrText>
      </w:r>
      <w:r w:rsidRPr="00F50A9C">
        <w:fldChar w:fldCharType="separate"/>
      </w:r>
      <w:r w:rsidR="00BE403B">
        <w:rPr>
          <w:noProof/>
        </w:rPr>
        <w:t>4</w:t>
      </w:r>
      <w:r w:rsidRPr="00F50A9C">
        <w:fldChar w:fldCharType="end"/>
      </w:r>
      <w:r w:rsidRPr="00F50A9C">
        <w:t>-Población y criterios de inclusión/exclusión</w:t>
      </w:r>
      <w:bookmarkEnd w:id="24"/>
    </w:p>
    <w:p w14:paraId="27B7AAFF" w14:textId="77777777" w:rsidR="0013162F" w:rsidRPr="0013162F" w:rsidRDefault="0013162F" w:rsidP="0013162F"/>
    <w:p w14:paraId="124566EC" w14:textId="1936C1CD" w:rsidR="0030625B" w:rsidRPr="0030625B" w:rsidRDefault="0030625B" w:rsidP="0030625B">
      <w:r w:rsidRPr="0030625B">
        <w:t xml:space="preserve">En el cierre, después de la Tabla 4, se establece el criterio de trazabilidad: toda instancia incluida en el análisis es rastreable mediante </w:t>
      </w:r>
      <w:r w:rsidRPr="0030625B">
        <w:rPr>
          <w:rFonts w:ascii="Cambria Math" w:hAnsi="Cambria Math" w:cs="Cambria Math"/>
        </w:rPr>
        <w:t>𝑟𝑢𝑛</w:t>
      </w:r>
      <w:r w:rsidRPr="0030625B">
        <w:t>_</w:t>
      </w:r>
      <w:r w:rsidRPr="0030625B">
        <w:rPr>
          <w:rFonts w:ascii="Cambria Math" w:hAnsi="Cambria Math" w:cs="Cambria Math"/>
        </w:rPr>
        <w:t>𝑖𝑑</w:t>
      </w:r>
      <w:r w:rsidRPr="0030625B">
        <w:t xml:space="preserve"> run_id a sus artefactos Silver/Gold correspondientes, con una etiqueta de desvío reconstruible de manera determinística desde </w:t>
      </w:r>
      <w:r w:rsidRPr="0030625B">
        <w:rPr>
          <w:rFonts w:ascii="Cambria Math" w:hAnsi="Cambria Math" w:cs="Cambria Math"/>
        </w:rPr>
        <w:t>𝑣𝑒</w:t>
      </w:r>
      <w:r w:rsidRPr="0030625B">
        <w:t>ℎ</w:t>
      </w:r>
      <w:r w:rsidRPr="0030625B">
        <w:rPr>
          <w:rFonts w:ascii="Cambria Math" w:hAnsi="Cambria Math" w:cs="Cambria Math"/>
        </w:rPr>
        <w:t>𝑟𝑜𝑢𝑡𝑒</w:t>
      </w:r>
      <w:r w:rsidRPr="0030625B">
        <w:t>.</w:t>
      </w:r>
      <w:r w:rsidRPr="0030625B">
        <w:rPr>
          <w:rFonts w:ascii="Cambria Math" w:hAnsi="Cambria Math" w:cs="Cambria Math"/>
        </w:rPr>
        <w:t>𝑥𝑚𝑙</w:t>
      </w:r>
      <w:r w:rsidRPr="0030625B">
        <w:t xml:space="preserve"> vehroute.xml. Las exclusiones se justifican únicamente por consistencia, completitud y verificación a través de manifests e inventario del pipeline</w:t>
      </w:r>
    </w:p>
    <w:p w14:paraId="268276D8" w14:textId="017E0012" w:rsidR="001821F7" w:rsidRPr="00F50A9C" w:rsidRDefault="00C7380E" w:rsidP="00C7380E">
      <w:pPr>
        <w:pStyle w:val="Heading2"/>
        <w:rPr>
          <w:rFonts w:cs="Times New Roman"/>
          <w:szCs w:val="24"/>
        </w:rPr>
      </w:pPr>
      <w:bookmarkStart w:id="25" w:name="_Toc224599106"/>
      <w:r w:rsidRPr="00F50A9C">
        <w:rPr>
          <w:rFonts w:cs="Times New Roman"/>
          <w:szCs w:val="24"/>
        </w:rPr>
        <w:t>Instrumentos</w:t>
      </w:r>
      <w:bookmarkEnd w:id="25"/>
    </w:p>
    <w:p w14:paraId="44AB1D27" w14:textId="04A97D33" w:rsidR="006514AB" w:rsidRPr="00F50A9C" w:rsidRDefault="006514AB" w:rsidP="006514AB">
      <w:r w:rsidRPr="00F50A9C">
        <w:t>La metodología también se apoya en una decisión de ingeniería con función probatoria: la</w:t>
      </w:r>
      <w:r w:rsidR="00BF0412" w:rsidRPr="00F50A9C">
        <w:t xml:space="preserve"> reproducibilidad exige responsabilidad directa </w:t>
      </w:r>
      <w:r w:rsidRPr="00F50A9C">
        <w:t>a “buenas prácticas” genéricas. Se implementa, de forma explícita, mediante un stack fijo y versionado.</w:t>
      </w:r>
    </w:p>
    <w:p w14:paraId="738A45A5" w14:textId="77777777" w:rsidR="006514AB" w:rsidRPr="00F50A9C" w:rsidRDefault="006514AB" w:rsidP="006514AB">
      <w:r w:rsidRPr="00F50A9C">
        <w:t>¿Es ese stack un simple listado accesorio de software? No. En este marco, constituye la infraestructura mínima que hace posible que la evidencia sea regenerable y auditable bajo las mismas condiciones experimentales. Eso es lo central.</w:t>
      </w:r>
    </w:p>
    <w:p w14:paraId="1A9EBB09" w14:textId="77777777" w:rsidR="006514AB" w:rsidRDefault="006514AB" w:rsidP="006514AB">
      <w:r w:rsidRPr="00F50A9C">
        <w:t xml:space="preserve">Por esa razón, antes de describir la construcción de datasets, resulta pertinente explicitar qué combinación concreta de herramientas sostiene el acoplamiento entre movilidad, red y analítica, y sobre qué compatibilidades se apoya esa integración. Dicho de otra forma: el </w:t>
      </w:r>
      <w:r w:rsidRPr="00F50A9C">
        <w:lastRenderedPageBreak/>
        <w:t>instrumento metodológico no solo incluye los simuladores y frameworks que generan los artefactos, sino también los mecanismos que aseguran su trazabilidad en el pipeline.</w:t>
      </w:r>
    </w:p>
    <w:p w14:paraId="2CB45BA9" w14:textId="77777777" w:rsidR="0013162F" w:rsidRPr="00F50A9C" w:rsidRDefault="0013162F" w:rsidP="006514AB"/>
    <w:p w14:paraId="0295B254" w14:textId="7FBF9489" w:rsidR="006520B4" w:rsidRDefault="006520B4" w:rsidP="006520B4">
      <w:pPr>
        <w:pStyle w:val="Caption"/>
        <w:keepNext/>
      </w:pPr>
      <w:bookmarkStart w:id="26" w:name="_Toc224599081"/>
      <w:r w:rsidRPr="00F50A9C">
        <w:t xml:space="preserve">Tabla </w:t>
      </w:r>
      <w:r w:rsidRPr="00F50A9C">
        <w:fldChar w:fldCharType="begin"/>
      </w:r>
      <w:r w:rsidRPr="00F50A9C">
        <w:instrText xml:space="preserve"> SEQ Tabla \* ARABIC </w:instrText>
      </w:r>
      <w:r w:rsidRPr="00F50A9C">
        <w:fldChar w:fldCharType="separate"/>
      </w:r>
      <w:r w:rsidR="00BE403B">
        <w:rPr>
          <w:noProof/>
        </w:rPr>
        <w:t>5</w:t>
      </w:r>
      <w:r w:rsidRPr="00F50A9C">
        <w:fldChar w:fldCharType="end"/>
      </w:r>
      <w:r w:rsidRPr="00F50A9C">
        <w:t>-Stack Tecnológico</w:t>
      </w:r>
      <w:bookmarkEnd w:id="26"/>
    </w:p>
    <w:p w14:paraId="466452E0" w14:textId="77777777" w:rsidR="0013162F" w:rsidRPr="0013162F" w:rsidRDefault="0013162F" w:rsidP="0013162F"/>
    <w:tbl>
      <w:tblPr>
        <w:tblStyle w:val="TableGrid"/>
        <w:tblW w:w="0" w:type="auto"/>
        <w:tblLook w:val="04A0" w:firstRow="1" w:lastRow="0" w:firstColumn="1" w:lastColumn="0" w:noHBand="0" w:noVBand="1"/>
      </w:tblPr>
      <w:tblGrid>
        <w:gridCol w:w="3764"/>
        <w:gridCol w:w="1760"/>
        <w:gridCol w:w="3826"/>
      </w:tblGrid>
      <w:tr w:rsidR="00DB65FF" w:rsidRPr="00F50A9C" w14:paraId="68195FEE" w14:textId="77777777" w:rsidTr="00DB65FF">
        <w:tc>
          <w:tcPr>
            <w:tcW w:w="3764" w:type="dxa"/>
          </w:tcPr>
          <w:p w14:paraId="73729F5B" w14:textId="58F5ECA2" w:rsidR="00DB65FF" w:rsidRPr="00F50A9C" w:rsidRDefault="00DB65FF" w:rsidP="00DB65FF">
            <w:pPr>
              <w:pStyle w:val="PrrAPA"/>
              <w:ind w:firstLine="0"/>
              <w:jc w:val="center"/>
              <w:rPr>
                <w:b/>
                <w:bCs/>
              </w:rPr>
            </w:pPr>
            <w:r w:rsidRPr="00F50A9C">
              <w:rPr>
                <w:b/>
                <w:bCs/>
              </w:rPr>
              <w:t>Componente</w:t>
            </w:r>
          </w:p>
        </w:tc>
        <w:tc>
          <w:tcPr>
            <w:tcW w:w="1760" w:type="dxa"/>
          </w:tcPr>
          <w:p w14:paraId="0F5866A4" w14:textId="42AC82C5" w:rsidR="00DB65FF" w:rsidRPr="00F50A9C" w:rsidRDefault="00DB65FF" w:rsidP="00DB65FF">
            <w:pPr>
              <w:pStyle w:val="PrrAPA"/>
              <w:ind w:firstLine="0"/>
              <w:jc w:val="center"/>
              <w:rPr>
                <w:b/>
                <w:bCs/>
              </w:rPr>
            </w:pPr>
            <w:r w:rsidRPr="00F50A9C">
              <w:rPr>
                <w:b/>
                <w:bCs/>
              </w:rPr>
              <w:t>Herramienta / Framework</w:t>
            </w:r>
          </w:p>
        </w:tc>
        <w:tc>
          <w:tcPr>
            <w:tcW w:w="3826" w:type="dxa"/>
          </w:tcPr>
          <w:p w14:paraId="4D66495D" w14:textId="510B289E" w:rsidR="00DB65FF" w:rsidRPr="00F50A9C" w:rsidRDefault="00DB65FF" w:rsidP="00DB65FF">
            <w:pPr>
              <w:pStyle w:val="PrrAPA"/>
              <w:ind w:firstLine="0"/>
              <w:jc w:val="center"/>
              <w:rPr>
                <w:b/>
                <w:bCs/>
              </w:rPr>
            </w:pPr>
            <w:r w:rsidRPr="00F50A9C">
              <w:rPr>
                <w:b/>
                <w:bCs/>
              </w:rPr>
              <w:t>Rol en el pipeline InTAS</w:t>
            </w:r>
          </w:p>
        </w:tc>
      </w:tr>
      <w:tr w:rsidR="006520B4" w:rsidRPr="00F50A9C" w14:paraId="03182E55" w14:textId="77777777" w:rsidTr="00DB65FF">
        <w:tc>
          <w:tcPr>
            <w:tcW w:w="3764" w:type="dxa"/>
          </w:tcPr>
          <w:p w14:paraId="43E6F078" w14:textId="046D90CB" w:rsidR="006520B4" w:rsidRPr="00F50A9C" w:rsidRDefault="00DB65FF" w:rsidP="00DB65FF">
            <w:pPr>
              <w:pStyle w:val="PrrAPA"/>
              <w:ind w:firstLine="0"/>
              <w:jc w:val="center"/>
            </w:pPr>
            <w:r w:rsidRPr="00F50A9C">
              <w:t>Simulación de tráfico</w:t>
            </w:r>
          </w:p>
        </w:tc>
        <w:tc>
          <w:tcPr>
            <w:tcW w:w="1760" w:type="dxa"/>
          </w:tcPr>
          <w:p w14:paraId="0DA40F08" w14:textId="36DD7F87" w:rsidR="006520B4" w:rsidRPr="00F50A9C" w:rsidRDefault="00DB65FF" w:rsidP="00DB65FF">
            <w:pPr>
              <w:pStyle w:val="PrrAPA"/>
              <w:ind w:firstLine="0"/>
              <w:jc w:val="center"/>
            </w:pPr>
            <w:r w:rsidRPr="00F50A9C">
              <w:t>SUMO</w:t>
            </w:r>
          </w:p>
        </w:tc>
        <w:tc>
          <w:tcPr>
            <w:tcW w:w="3826" w:type="dxa"/>
          </w:tcPr>
          <w:p w14:paraId="69E14B71" w14:textId="33A3E28B" w:rsidR="006520B4" w:rsidRPr="00F50A9C" w:rsidRDefault="00DB65FF" w:rsidP="00E35C13">
            <w:pPr>
              <w:pStyle w:val="PrrAPA"/>
              <w:ind w:firstLine="0"/>
            </w:pPr>
            <w:r w:rsidRPr="00F50A9C">
              <w:t>Generación de movilidad microscópica y outputs base (vehroute, fcd, tripinfo, edgeData, laneChange, SSM).</w:t>
            </w:r>
          </w:p>
        </w:tc>
      </w:tr>
      <w:tr w:rsidR="006520B4" w:rsidRPr="00F50A9C" w14:paraId="6C61886E" w14:textId="77777777" w:rsidTr="00DB65FF">
        <w:tc>
          <w:tcPr>
            <w:tcW w:w="3764" w:type="dxa"/>
          </w:tcPr>
          <w:p w14:paraId="51B62528" w14:textId="2594FEB8" w:rsidR="006520B4" w:rsidRPr="00F50A9C" w:rsidRDefault="00DB65FF" w:rsidP="00DB65FF">
            <w:pPr>
              <w:pStyle w:val="PrrAPA"/>
              <w:ind w:firstLine="0"/>
              <w:jc w:val="center"/>
            </w:pPr>
            <w:r w:rsidRPr="00F50A9C">
              <w:t>Interfaz de control</w:t>
            </w:r>
          </w:p>
        </w:tc>
        <w:tc>
          <w:tcPr>
            <w:tcW w:w="1760" w:type="dxa"/>
          </w:tcPr>
          <w:p w14:paraId="53BC44CD" w14:textId="4517736A" w:rsidR="006520B4" w:rsidRPr="00F50A9C" w:rsidRDefault="00DB65FF" w:rsidP="00DB65FF">
            <w:pPr>
              <w:pStyle w:val="PrrAPA"/>
              <w:ind w:firstLine="0"/>
              <w:jc w:val="center"/>
            </w:pPr>
            <w:r w:rsidRPr="00F50A9C">
              <w:t>TraCI</w:t>
            </w:r>
          </w:p>
        </w:tc>
        <w:tc>
          <w:tcPr>
            <w:tcW w:w="3826" w:type="dxa"/>
          </w:tcPr>
          <w:p w14:paraId="78A85213" w14:textId="4710A0BA" w:rsidR="006520B4" w:rsidRPr="00F50A9C" w:rsidRDefault="00DB65FF" w:rsidP="00E35C13">
            <w:pPr>
              <w:pStyle w:val="PrrAPA"/>
              <w:ind w:firstLine="0"/>
            </w:pPr>
            <w:r w:rsidRPr="00F50A9C">
              <w:t>Control y sincronización de SUMO desde el loop de co-simulación (lectura de estados y acciones como reroute).</w:t>
            </w:r>
          </w:p>
        </w:tc>
      </w:tr>
      <w:tr w:rsidR="006520B4" w:rsidRPr="00F50A9C" w14:paraId="17746F58" w14:textId="77777777" w:rsidTr="00DB65FF">
        <w:tc>
          <w:tcPr>
            <w:tcW w:w="3764" w:type="dxa"/>
          </w:tcPr>
          <w:p w14:paraId="74BBC298" w14:textId="75FECCAB" w:rsidR="006520B4" w:rsidRPr="00F50A9C" w:rsidRDefault="00DB65FF" w:rsidP="00DB65FF">
            <w:pPr>
              <w:pStyle w:val="PrrAPA"/>
              <w:ind w:firstLine="0"/>
              <w:jc w:val="center"/>
            </w:pPr>
            <w:r w:rsidRPr="00F50A9C">
              <w:t>Simulación de red</w:t>
            </w:r>
          </w:p>
        </w:tc>
        <w:tc>
          <w:tcPr>
            <w:tcW w:w="1760" w:type="dxa"/>
          </w:tcPr>
          <w:p w14:paraId="62252AF1" w14:textId="0DBFD655" w:rsidR="006520B4" w:rsidRPr="00F50A9C" w:rsidRDefault="00DB65FF" w:rsidP="00DB65FF">
            <w:pPr>
              <w:pStyle w:val="PrrAPA"/>
              <w:ind w:firstLine="0"/>
              <w:jc w:val="center"/>
            </w:pPr>
            <w:r w:rsidRPr="00F50A9C">
              <w:t>OMNeT++</w:t>
            </w:r>
          </w:p>
        </w:tc>
        <w:tc>
          <w:tcPr>
            <w:tcW w:w="3826" w:type="dxa"/>
          </w:tcPr>
          <w:p w14:paraId="46ED44C7" w14:textId="003D32A9" w:rsidR="006520B4" w:rsidRPr="00F50A9C" w:rsidRDefault="00DB65FF" w:rsidP="00E35C13">
            <w:pPr>
              <w:pStyle w:val="PrrAPA"/>
              <w:ind w:firstLine="0"/>
            </w:pPr>
            <w:r w:rsidRPr="00F50A9C">
              <w:t>Ejecución de la simulación de comunicaciones para obtener KPIs de red bajo movilidad vehicular.</w:t>
            </w:r>
          </w:p>
        </w:tc>
      </w:tr>
      <w:tr w:rsidR="006520B4" w:rsidRPr="00F50A9C" w14:paraId="1FCF405E" w14:textId="77777777" w:rsidTr="00DB65FF">
        <w:tc>
          <w:tcPr>
            <w:tcW w:w="3764" w:type="dxa"/>
          </w:tcPr>
          <w:p w14:paraId="68E04FC5" w14:textId="3A676790" w:rsidR="006520B4" w:rsidRPr="00F50A9C" w:rsidRDefault="00DB65FF" w:rsidP="00DB65FF">
            <w:pPr>
              <w:pStyle w:val="PrrAPA"/>
              <w:ind w:firstLine="0"/>
              <w:jc w:val="center"/>
            </w:pPr>
            <w:r w:rsidRPr="00F50A9C">
              <w:t>Stack de protocolos</w:t>
            </w:r>
          </w:p>
        </w:tc>
        <w:tc>
          <w:tcPr>
            <w:tcW w:w="1760" w:type="dxa"/>
          </w:tcPr>
          <w:p w14:paraId="00611961" w14:textId="0B03F2C9" w:rsidR="006520B4" w:rsidRPr="00F50A9C" w:rsidRDefault="00DB65FF" w:rsidP="00DB65FF">
            <w:pPr>
              <w:pStyle w:val="PrrAPA"/>
              <w:ind w:firstLine="0"/>
              <w:jc w:val="center"/>
            </w:pPr>
            <w:r w:rsidRPr="00F50A9C">
              <w:t>INET</w:t>
            </w:r>
          </w:p>
        </w:tc>
        <w:tc>
          <w:tcPr>
            <w:tcW w:w="3826" w:type="dxa"/>
          </w:tcPr>
          <w:p w14:paraId="2817456D" w14:textId="21756D6B" w:rsidR="006520B4" w:rsidRPr="00F50A9C" w:rsidRDefault="00DB65FF" w:rsidP="00E35C13">
            <w:pPr>
              <w:pStyle w:val="PrrAPA"/>
              <w:ind w:firstLine="0"/>
            </w:pPr>
            <w:r w:rsidRPr="00F50A9C">
              <w:t>Modelos de red y soporte de protocolos sobre OMNeT++; base para integrar componentes de radio y red.</w:t>
            </w:r>
          </w:p>
        </w:tc>
      </w:tr>
      <w:tr w:rsidR="006520B4" w:rsidRPr="00F50A9C" w14:paraId="341049B3" w14:textId="77777777" w:rsidTr="00DB65FF">
        <w:tc>
          <w:tcPr>
            <w:tcW w:w="3764" w:type="dxa"/>
          </w:tcPr>
          <w:p w14:paraId="6CE508DF" w14:textId="06281B97" w:rsidR="006520B4" w:rsidRPr="00F50A9C" w:rsidRDefault="00DB65FF" w:rsidP="00DB65FF">
            <w:pPr>
              <w:pStyle w:val="PrrAPA"/>
              <w:ind w:firstLine="0"/>
              <w:jc w:val="center"/>
            </w:pPr>
            <w:r w:rsidRPr="00F50A9C">
              <w:lastRenderedPageBreak/>
              <w:t>Co-simulación vehicular</w:t>
            </w:r>
          </w:p>
        </w:tc>
        <w:tc>
          <w:tcPr>
            <w:tcW w:w="1760" w:type="dxa"/>
          </w:tcPr>
          <w:p w14:paraId="29925217" w14:textId="6E4DAE96" w:rsidR="006520B4" w:rsidRPr="00F50A9C" w:rsidRDefault="00DB65FF" w:rsidP="00DB65FF">
            <w:pPr>
              <w:pStyle w:val="PrrAPA"/>
              <w:ind w:firstLine="0"/>
              <w:jc w:val="center"/>
            </w:pPr>
            <w:r w:rsidRPr="00F50A9C">
              <w:t>Veins</w:t>
            </w:r>
          </w:p>
        </w:tc>
        <w:tc>
          <w:tcPr>
            <w:tcW w:w="3826" w:type="dxa"/>
          </w:tcPr>
          <w:p w14:paraId="6D641897" w14:textId="6466D664" w:rsidR="006520B4" w:rsidRPr="00F50A9C" w:rsidRDefault="00DB65FF" w:rsidP="00E35C13">
            <w:pPr>
              <w:pStyle w:val="PrrAPA"/>
              <w:ind w:firstLine="0"/>
            </w:pPr>
            <w:r w:rsidRPr="00F50A9C">
              <w:t>Acoplamiento SUMO↔OMNeT++ y sincronización temporal (movilidad vehicular + comunicaciones).</w:t>
            </w:r>
          </w:p>
        </w:tc>
      </w:tr>
      <w:tr w:rsidR="006520B4" w:rsidRPr="00F50A9C" w14:paraId="7EB3F671" w14:textId="77777777" w:rsidTr="00DB65FF">
        <w:tc>
          <w:tcPr>
            <w:tcW w:w="3764" w:type="dxa"/>
          </w:tcPr>
          <w:p w14:paraId="6FE820C8" w14:textId="1E03FAB5" w:rsidR="006520B4" w:rsidRPr="00F50A9C" w:rsidRDefault="00DB65FF" w:rsidP="00DB65FF">
            <w:pPr>
              <w:pStyle w:val="PrrAPA"/>
              <w:ind w:firstLine="0"/>
              <w:jc w:val="center"/>
            </w:pPr>
            <w:r w:rsidRPr="00F50A9C">
              <w:t>5G/LTE en OMNeT++</w:t>
            </w:r>
          </w:p>
        </w:tc>
        <w:tc>
          <w:tcPr>
            <w:tcW w:w="1760" w:type="dxa"/>
          </w:tcPr>
          <w:p w14:paraId="373E80CF" w14:textId="2BE9C710" w:rsidR="006520B4" w:rsidRPr="00F50A9C" w:rsidRDefault="00DB65FF" w:rsidP="00DB65FF">
            <w:pPr>
              <w:pStyle w:val="PrrAPA"/>
              <w:ind w:firstLine="0"/>
              <w:jc w:val="center"/>
            </w:pPr>
            <w:r w:rsidRPr="00F50A9C">
              <w:t>Simu5G</w:t>
            </w:r>
          </w:p>
        </w:tc>
        <w:tc>
          <w:tcPr>
            <w:tcW w:w="3826" w:type="dxa"/>
          </w:tcPr>
          <w:p w14:paraId="73E04B41" w14:textId="1465DA66" w:rsidR="006520B4" w:rsidRPr="00F50A9C" w:rsidRDefault="00DB65FF" w:rsidP="00E35C13">
            <w:pPr>
              <w:pStyle w:val="PrrAPA"/>
              <w:ind w:firstLine="0"/>
            </w:pPr>
            <w:r w:rsidRPr="00F50A9C">
              <w:t>Modelado de acceso celular (LTE/5G) y medición de métricas (p. ej., handover, caídas, carga).</w:t>
            </w:r>
          </w:p>
        </w:tc>
      </w:tr>
      <w:tr w:rsidR="006520B4" w:rsidRPr="00F50A9C" w14:paraId="58155442" w14:textId="77777777" w:rsidTr="00DB65FF">
        <w:tc>
          <w:tcPr>
            <w:tcW w:w="3764" w:type="dxa"/>
          </w:tcPr>
          <w:p w14:paraId="59025ABD" w14:textId="637B564E" w:rsidR="006520B4" w:rsidRPr="00F50A9C" w:rsidRDefault="00DB65FF" w:rsidP="00DB65FF">
            <w:pPr>
              <w:pStyle w:val="PrrAPA"/>
              <w:ind w:firstLine="0"/>
              <w:jc w:val="center"/>
            </w:pPr>
            <w:r w:rsidRPr="00F50A9C">
              <w:t>Extracción/ETL de datos</w:t>
            </w:r>
          </w:p>
        </w:tc>
        <w:tc>
          <w:tcPr>
            <w:tcW w:w="1760" w:type="dxa"/>
          </w:tcPr>
          <w:p w14:paraId="4A5FF115" w14:textId="6C0AA14B" w:rsidR="006520B4" w:rsidRPr="00F50A9C" w:rsidRDefault="00DB65FF" w:rsidP="00DB65FF">
            <w:pPr>
              <w:pStyle w:val="PrrAPA"/>
              <w:ind w:firstLine="0"/>
              <w:jc w:val="center"/>
            </w:pPr>
            <w:r w:rsidRPr="00F50A9C">
              <w:t>Python</w:t>
            </w:r>
          </w:p>
        </w:tc>
        <w:tc>
          <w:tcPr>
            <w:tcW w:w="3826" w:type="dxa"/>
          </w:tcPr>
          <w:p w14:paraId="5DB08619" w14:textId="4551A57E" w:rsidR="006520B4" w:rsidRPr="00F50A9C" w:rsidRDefault="00DB65FF" w:rsidP="00E35C13">
            <w:pPr>
              <w:pStyle w:val="PrrAPA"/>
              <w:ind w:firstLine="0"/>
            </w:pPr>
            <w:r w:rsidRPr="00F50A9C">
              <w:t>Parsing, limpieza y alineación temporal/espacial de outputs; construcción de ventanas y dataset tabular.</w:t>
            </w:r>
          </w:p>
        </w:tc>
      </w:tr>
      <w:tr w:rsidR="006520B4" w:rsidRPr="00F50A9C" w14:paraId="2891E90D" w14:textId="77777777" w:rsidTr="00DB65FF">
        <w:tc>
          <w:tcPr>
            <w:tcW w:w="3764" w:type="dxa"/>
          </w:tcPr>
          <w:p w14:paraId="454E4663" w14:textId="6D99FCA8" w:rsidR="006520B4" w:rsidRPr="00F50A9C" w:rsidRDefault="00DB65FF" w:rsidP="00DB65FF">
            <w:pPr>
              <w:pStyle w:val="PrrAPA"/>
              <w:ind w:firstLine="0"/>
              <w:jc w:val="center"/>
            </w:pPr>
            <w:r w:rsidRPr="00F50A9C">
              <w:t>Manipulación tabular</w:t>
            </w:r>
          </w:p>
        </w:tc>
        <w:tc>
          <w:tcPr>
            <w:tcW w:w="1760" w:type="dxa"/>
          </w:tcPr>
          <w:p w14:paraId="66EF18B5" w14:textId="4BE23945" w:rsidR="006520B4" w:rsidRPr="00F50A9C" w:rsidRDefault="00DB65FF" w:rsidP="00DB65FF">
            <w:pPr>
              <w:pStyle w:val="PrrAPA"/>
              <w:ind w:firstLine="0"/>
              <w:jc w:val="center"/>
            </w:pPr>
            <w:r w:rsidRPr="00F50A9C">
              <w:t>pandas / numpy</w:t>
            </w:r>
          </w:p>
        </w:tc>
        <w:tc>
          <w:tcPr>
            <w:tcW w:w="3826" w:type="dxa"/>
          </w:tcPr>
          <w:p w14:paraId="7D93C24C" w14:textId="059B7FB7" w:rsidR="006520B4" w:rsidRPr="00F50A9C" w:rsidRDefault="00DB65FF" w:rsidP="00E35C13">
            <w:pPr>
              <w:pStyle w:val="PrrAPA"/>
              <w:ind w:firstLine="0"/>
            </w:pPr>
            <w:r w:rsidRPr="00F50A9C">
              <w:t>Ensamblaje de features y etiquetas; agregaciones por ventana; control de calidad de datos.</w:t>
            </w:r>
          </w:p>
        </w:tc>
      </w:tr>
      <w:tr w:rsidR="00DB65FF" w:rsidRPr="00F50A9C" w14:paraId="67081D17" w14:textId="77777777" w:rsidTr="00DB65FF">
        <w:tc>
          <w:tcPr>
            <w:tcW w:w="3764" w:type="dxa"/>
          </w:tcPr>
          <w:p w14:paraId="06CC85F8" w14:textId="0229902B" w:rsidR="00DB65FF" w:rsidRPr="00F50A9C" w:rsidRDefault="00DB65FF" w:rsidP="00DB65FF">
            <w:pPr>
              <w:pStyle w:val="PrrAPA"/>
              <w:ind w:firstLine="0"/>
              <w:jc w:val="center"/>
            </w:pPr>
            <w:r w:rsidRPr="00F50A9C">
              <w:t>Modelado ML</w:t>
            </w:r>
          </w:p>
        </w:tc>
        <w:tc>
          <w:tcPr>
            <w:tcW w:w="1760" w:type="dxa"/>
          </w:tcPr>
          <w:p w14:paraId="6F3C1D09" w14:textId="789A2295" w:rsidR="00DB65FF" w:rsidRPr="00F50A9C" w:rsidRDefault="00DB65FF" w:rsidP="00DB65FF">
            <w:pPr>
              <w:pStyle w:val="PrrAPA"/>
              <w:ind w:firstLine="0"/>
              <w:jc w:val="center"/>
            </w:pPr>
            <w:r w:rsidRPr="00F50A9C">
              <w:t>CatBoost / XGBoost</w:t>
            </w:r>
          </w:p>
        </w:tc>
        <w:tc>
          <w:tcPr>
            <w:tcW w:w="3826" w:type="dxa"/>
          </w:tcPr>
          <w:p w14:paraId="7032C6F8" w14:textId="3C679F06" w:rsidR="00DB65FF" w:rsidRPr="00F50A9C" w:rsidRDefault="00DB65FF" w:rsidP="00E35C13">
            <w:pPr>
              <w:pStyle w:val="PrrAPA"/>
              <w:ind w:firstLine="0"/>
            </w:pPr>
            <w:r w:rsidRPr="00F50A9C">
              <w:t>Clasificadores GBDT para predecir desvío/cambio de ruta desde features tabulares.</w:t>
            </w:r>
          </w:p>
        </w:tc>
      </w:tr>
      <w:tr w:rsidR="00DB65FF" w:rsidRPr="00F50A9C" w14:paraId="5E1C7ABE" w14:textId="77777777" w:rsidTr="00DB65FF">
        <w:tc>
          <w:tcPr>
            <w:tcW w:w="3764" w:type="dxa"/>
          </w:tcPr>
          <w:p w14:paraId="7AB8E08F" w14:textId="68C924D1" w:rsidR="00DB65FF" w:rsidRPr="00F50A9C" w:rsidRDefault="00DB65FF" w:rsidP="00DB65FF">
            <w:pPr>
              <w:pStyle w:val="PrrAPA"/>
              <w:ind w:firstLine="708"/>
              <w:jc w:val="center"/>
            </w:pPr>
            <w:r w:rsidRPr="00F50A9C">
              <w:t>Calibración probabilística</w:t>
            </w:r>
          </w:p>
        </w:tc>
        <w:tc>
          <w:tcPr>
            <w:tcW w:w="1760" w:type="dxa"/>
          </w:tcPr>
          <w:p w14:paraId="218BD4BF" w14:textId="63D4F20D" w:rsidR="00DB65FF" w:rsidRPr="00F50A9C" w:rsidRDefault="00DB65FF" w:rsidP="00DB65FF">
            <w:pPr>
              <w:pStyle w:val="PrrAPA"/>
              <w:ind w:firstLine="0"/>
              <w:jc w:val="center"/>
            </w:pPr>
            <w:r w:rsidRPr="00F50A9C">
              <w:t>Calibración (Platt / Isotónica)</w:t>
            </w:r>
          </w:p>
        </w:tc>
        <w:tc>
          <w:tcPr>
            <w:tcW w:w="3826" w:type="dxa"/>
          </w:tcPr>
          <w:p w14:paraId="0C6D748A" w14:textId="13F93C25" w:rsidR="00DB65FF" w:rsidRPr="00F50A9C" w:rsidRDefault="00DB65FF" w:rsidP="00E35C13">
            <w:pPr>
              <w:pStyle w:val="PrrAPA"/>
              <w:ind w:firstLine="0"/>
            </w:pPr>
            <w:r w:rsidRPr="00F50A9C">
              <w:t>Conversión de scores a probabilidades confiables para sustituir ρ por ρ̂ en el loop</w:t>
            </w:r>
          </w:p>
        </w:tc>
      </w:tr>
      <w:tr w:rsidR="00DB65FF" w:rsidRPr="00F50A9C" w14:paraId="195D92B2" w14:textId="77777777" w:rsidTr="00DB65FF">
        <w:tc>
          <w:tcPr>
            <w:tcW w:w="3764" w:type="dxa"/>
          </w:tcPr>
          <w:p w14:paraId="12F00120" w14:textId="1B5B9759" w:rsidR="00DB65FF" w:rsidRPr="00F50A9C" w:rsidRDefault="00DB65FF" w:rsidP="00DB65FF">
            <w:pPr>
              <w:pStyle w:val="PrrAPA"/>
              <w:ind w:firstLine="708"/>
              <w:jc w:val="center"/>
            </w:pPr>
            <w:r w:rsidRPr="00F50A9C">
              <w:t>Evaluación</w:t>
            </w:r>
          </w:p>
        </w:tc>
        <w:tc>
          <w:tcPr>
            <w:tcW w:w="1760" w:type="dxa"/>
          </w:tcPr>
          <w:p w14:paraId="1C67F68E" w14:textId="77349CB1" w:rsidR="00DB65FF" w:rsidRPr="00F50A9C" w:rsidRDefault="00DB65FF" w:rsidP="00DB65FF">
            <w:pPr>
              <w:pStyle w:val="PrrAPA"/>
              <w:ind w:firstLine="0"/>
              <w:jc w:val="center"/>
            </w:pPr>
            <w:r w:rsidRPr="00F50A9C">
              <w:t>AUC, PR-AUC, Brier, curvas de calibración</w:t>
            </w:r>
          </w:p>
        </w:tc>
        <w:tc>
          <w:tcPr>
            <w:tcW w:w="3826" w:type="dxa"/>
          </w:tcPr>
          <w:p w14:paraId="5B6A5577" w14:textId="5C303B9B" w:rsidR="00DB65FF" w:rsidRPr="00F50A9C" w:rsidRDefault="00DB65FF" w:rsidP="00E35C13">
            <w:pPr>
              <w:pStyle w:val="PrrAPA"/>
              <w:ind w:firstLine="0"/>
            </w:pPr>
            <w:r w:rsidRPr="00F50A9C">
              <w:t>Métricas de discriminación y confiabilidad probabilística (modelo).</w:t>
            </w:r>
          </w:p>
        </w:tc>
      </w:tr>
      <w:tr w:rsidR="00DB65FF" w:rsidRPr="00F50A9C" w14:paraId="58C4051F" w14:textId="77777777" w:rsidTr="00DB65FF">
        <w:tc>
          <w:tcPr>
            <w:tcW w:w="3764" w:type="dxa"/>
          </w:tcPr>
          <w:p w14:paraId="1DEB9D4F" w14:textId="027D5DDD" w:rsidR="00DB65FF" w:rsidRPr="00F50A9C" w:rsidRDefault="00DB65FF" w:rsidP="00DB65FF">
            <w:pPr>
              <w:pStyle w:val="PrrAPA"/>
              <w:ind w:firstLine="708"/>
              <w:jc w:val="center"/>
            </w:pPr>
            <w:r w:rsidRPr="00F50A9C">
              <w:lastRenderedPageBreak/>
              <w:t>Reproducibilidad/Versionado</w:t>
            </w:r>
          </w:p>
        </w:tc>
        <w:tc>
          <w:tcPr>
            <w:tcW w:w="1760" w:type="dxa"/>
          </w:tcPr>
          <w:p w14:paraId="72FEB38B" w14:textId="15C15B17" w:rsidR="00DB65FF" w:rsidRPr="00F50A9C" w:rsidRDefault="00DB65FF" w:rsidP="00DB65FF">
            <w:pPr>
              <w:pStyle w:val="PrrAPA"/>
              <w:ind w:firstLine="0"/>
              <w:jc w:val="center"/>
            </w:pPr>
            <w:r w:rsidRPr="00F50A9C">
              <w:t>Git + run_id + seeds</w:t>
            </w:r>
          </w:p>
        </w:tc>
        <w:tc>
          <w:tcPr>
            <w:tcW w:w="3826" w:type="dxa"/>
          </w:tcPr>
          <w:p w14:paraId="303ABF27" w14:textId="1274BEB6" w:rsidR="00DB65FF" w:rsidRPr="00F50A9C" w:rsidRDefault="00DB65FF" w:rsidP="00E35C13">
            <w:pPr>
              <w:pStyle w:val="PrrAPA"/>
              <w:ind w:firstLine="0"/>
            </w:pPr>
            <w:r w:rsidRPr="00F50A9C">
              <w:t>Control de versiones y trazabilidad: configuración experimental, réplica, seed y outputs asociados.</w:t>
            </w:r>
          </w:p>
        </w:tc>
      </w:tr>
    </w:tbl>
    <w:p w14:paraId="00A672EA" w14:textId="5A3923C2" w:rsidR="006520B4" w:rsidRDefault="006514AB" w:rsidP="006514AB">
      <w:pPr>
        <w:pStyle w:val="PrrAPA"/>
        <w:ind w:firstLine="0"/>
      </w:pPr>
      <w:r w:rsidRPr="00F50A9C">
        <w:t>referencias generales: [8], [9], [1</w:t>
      </w:r>
      <w:r w:rsidR="00D87007">
        <w:t>1</w:t>
      </w:r>
      <w:r w:rsidRPr="00F50A9C">
        <w:t>], [14], [15].</w:t>
      </w:r>
    </w:p>
    <w:p w14:paraId="649D9412" w14:textId="77777777" w:rsidR="0013162F" w:rsidRPr="00F50A9C" w:rsidRDefault="0013162F" w:rsidP="006514AB">
      <w:pPr>
        <w:pStyle w:val="PrrAPA"/>
        <w:ind w:firstLine="0"/>
      </w:pPr>
    </w:p>
    <w:p w14:paraId="58ADD180" w14:textId="4D646F14" w:rsidR="006520B4" w:rsidRDefault="006520B4" w:rsidP="006520B4">
      <w:pPr>
        <w:pStyle w:val="Caption"/>
        <w:keepNext/>
      </w:pPr>
      <w:bookmarkStart w:id="27" w:name="_Toc224599082"/>
      <w:r w:rsidRPr="00F50A9C">
        <w:t xml:space="preserve">Tabla </w:t>
      </w:r>
      <w:r w:rsidRPr="00F50A9C">
        <w:fldChar w:fldCharType="begin"/>
      </w:r>
      <w:r w:rsidRPr="00F50A9C">
        <w:instrText xml:space="preserve"> SEQ Tabla \* ARABIC </w:instrText>
      </w:r>
      <w:r w:rsidRPr="00F50A9C">
        <w:fldChar w:fldCharType="separate"/>
      </w:r>
      <w:r w:rsidR="00BE403B">
        <w:rPr>
          <w:noProof/>
        </w:rPr>
        <w:t>6</w:t>
      </w:r>
      <w:r w:rsidRPr="00F50A9C">
        <w:fldChar w:fldCharType="end"/>
      </w:r>
      <w:r w:rsidRPr="00F50A9C">
        <w:t>-Fuente de datos</w:t>
      </w:r>
      <w:bookmarkEnd w:id="27"/>
    </w:p>
    <w:p w14:paraId="01F37A7D" w14:textId="77777777" w:rsidR="0013162F" w:rsidRPr="0013162F" w:rsidRDefault="0013162F" w:rsidP="0013162F"/>
    <w:tbl>
      <w:tblPr>
        <w:tblStyle w:val="TableGrid"/>
        <w:tblW w:w="0" w:type="auto"/>
        <w:tblLayout w:type="fixed"/>
        <w:tblLook w:val="04A0" w:firstRow="1" w:lastRow="0" w:firstColumn="1" w:lastColumn="0" w:noHBand="0" w:noVBand="1"/>
      </w:tblPr>
      <w:tblGrid>
        <w:gridCol w:w="1413"/>
        <w:gridCol w:w="1505"/>
        <w:gridCol w:w="1897"/>
        <w:gridCol w:w="2375"/>
        <w:gridCol w:w="2160"/>
      </w:tblGrid>
      <w:tr w:rsidR="00DB65FF" w:rsidRPr="00F50A9C" w14:paraId="45333471" w14:textId="77777777" w:rsidTr="00DB65FF">
        <w:tc>
          <w:tcPr>
            <w:tcW w:w="1413" w:type="dxa"/>
          </w:tcPr>
          <w:p w14:paraId="1F4AFD6F" w14:textId="3C060A2C" w:rsidR="006520B4" w:rsidRPr="00F50A9C" w:rsidRDefault="00DB65FF" w:rsidP="00DB65FF">
            <w:pPr>
              <w:pStyle w:val="PrrAPA"/>
              <w:ind w:firstLine="0"/>
              <w:jc w:val="center"/>
              <w:rPr>
                <w:b/>
                <w:bCs/>
              </w:rPr>
            </w:pPr>
            <w:r w:rsidRPr="00F50A9C">
              <w:rPr>
                <w:b/>
                <w:bCs/>
              </w:rPr>
              <w:t>Output (archivo)</w:t>
            </w:r>
          </w:p>
        </w:tc>
        <w:tc>
          <w:tcPr>
            <w:tcW w:w="1505" w:type="dxa"/>
          </w:tcPr>
          <w:p w14:paraId="1AE94E50" w14:textId="3C2C96DD" w:rsidR="006520B4" w:rsidRPr="00F50A9C" w:rsidRDefault="00DB65FF" w:rsidP="00DB65FF">
            <w:pPr>
              <w:pStyle w:val="PrrAPA"/>
              <w:ind w:firstLine="0"/>
              <w:jc w:val="center"/>
              <w:rPr>
                <w:b/>
                <w:bCs/>
              </w:rPr>
            </w:pPr>
            <w:r w:rsidRPr="00F50A9C">
              <w:rPr>
                <w:b/>
                <w:bCs/>
              </w:rPr>
              <w:t>Generador</w:t>
            </w:r>
          </w:p>
        </w:tc>
        <w:tc>
          <w:tcPr>
            <w:tcW w:w="1897" w:type="dxa"/>
          </w:tcPr>
          <w:p w14:paraId="036E1561" w14:textId="12C7F43E" w:rsidR="006520B4" w:rsidRPr="00F50A9C" w:rsidRDefault="00DB65FF" w:rsidP="00DB65FF">
            <w:pPr>
              <w:pStyle w:val="PrrAPA"/>
              <w:ind w:firstLine="0"/>
              <w:jc w:val="center"/>
              <w:rPr>
                <w:b/>
                <w:bCs/>
              </w:rPr>
            </w:pPr>
            <w:r w:rsidRPr="00F50A9C">
              <w:rPr>
                <w:b/>
                <w:bCs/>
              </w:rPr>
              <w:t>Granularidad</w:t>
            </w:r>
          </w:p>
        </w:tc>
        <w:tc>
          <w:tcPr>
            <w:tcW w:w="2375" w:type="dxa"/>
          </w:tcPr>
          <w:p w14:paraId="3136D433" w14:textId="7E12A46E" w:rsidR="006520B4" w:rsidRPr="00F50A9C" w:rsidRDefault="00DB65FF" w:rsidP="00DB65FF">
            <w:pPr>
              <w:pStyle w:val="PrrAPA"/>
              <w:ind w:firstLine="0"/>
              <w:jc w:val="center"/>
              <w:rPr>
                <w:b/>
                <w:bCs/>
              </w:rPr>
            </w:pPr>
            <w:r w:rsidRPr="00F50A9C">
              <w:rPr>
                <w:b/>
                <w:bCs/>
              </w:rPr>
              <w:t>Campos relevantes para el proyecto</w:t>
            </w:r>
          </w:p>
        </w:tc>
        <w:tc>
          <w:tcPr>
            <w:tcW w:w="2160" w:type="dxa"/>
          </w:tcPr>
          <w:p w14:paraId="1F777794" w14:textId="5A60CD8C" w:rsidR="006520B4" w:rsidRPr="00F50A9C" w:rsidRDefault="00DB65FF" w:rsidP="00DB65FF">
            <w:pPr>
              <w:pStyle w:val="PrrAPA"/>
              <w:ind w:firstLine="0"/>
              <w:jc w:val="center"/>
              <w:rPr>
                <w:b/>
                <w:bCs/>
              </w:rPr>
            </w:pPr>
            <w:r w:rsidRPr="00F50A9C">
              <w:rPr>
                <w:b/>
                <w:bCs/>
              </w:rPr>
              <w:t>Capa objetivo (Bronze/Silver/Gold)</w:t>
            </w:r>
          </w:p>
        </w:tc>
      </w:tr>
      <w:tr w:rsidR="00DB65FF" w:rsidRPr="00F50A9C" w14:paraId="542D5BEF" w14:textId="77777777" w:rsidTr="00DB65FF">
        <w:tc>
          <w:tcPr>
            <w:tcW w:w="1413" w:type="dxa"/>
          </w:tcPr>
          <w:p w14:paraId="586FBE6C" w14:textId="3B0E4CF9" w:rsidR="006520B4" w:rsidRPr="00F50A9C" w:rsidRDefault="00DB65FF" w:rsidP="00E35C13">
            <w:pPr>
              <w:pStyle w:val="PrrAPA"/>
              <w:ind w:firstLine="0"/>
            </w:pPr>
            <w:r w:rsidRPr="00F50A9C">
              <w:t>vehroute.xml / vehroute.xml.gz</w:t>
            </w:r>
          </w:p>
        </w:tc>
        <w:tc>
          <w:tcPr>
            <w:tcW w:w="1505" w:type="dxa"/>
          </w:tcPr>
          <w:p w14:paraId="51E91A3D" w14:textId="0CC5C5B5" w:rsidR="006520B4" w:rsidRPr="00F50A9C" w:rsidRDefault="00DB65FF" w:rsidP="00DB65FF">
            <w:pPr>
              <w:pStyle w:val="PrrAPA"/>
              <w:spacing w:line="360" w:lineRule="auto"/>
              <w:ind w:firstLine="0"/>
            </w:pPr>
            <w:r w:rsidRPr="00F50A9C">
              <w:t>SUMO (routing + reroute)</w:t>
            </w:r>
          </w:p>
        </w:tc>
        <w:tc>
          <w:tcPr>
            <w:tcW w:w="1897" w:type="dxa"/>
          </w:tcPr>
          <w:p w14:paraId="76A06A4D" w14:textId="12148AE1" w:rsidR="006520B4" w:rsidRPr="00F50A9C" w:rsidRDefault="00DB65FF" w:rsidP="00DB65FF">
            <w:pPr>
              <w:pStyle w:val="PrrAPA"/>
              <w:spacing w:line="360" w:lineRule="auto"/>
              <w:ind w:firstLine="0"/>
            </w:pPr>
            <w:r w:rsidRPr="00F50A9C">
              <w:t>Vehículo + evento de ruta (ruta planificada/ejecutada)</w:t>
            </w:r>
          </w:p>
        </w:tc>
        <w:tc>
          <w:tcPr>
            <w:tcW w:w="2375" w:type="dxa"/>
          </w:tcPr>
          <w:p w14:paraId="031B0B81" w14:textId="34C84CB9" w:rsidR="006520B4" w:rsidRPr="00F50A9C" w:rsidRDefault="00DB65FF" w:rsidP="00E35C13">
            <w:pPr>
              <w:pStyle w:val="PrrAPA"/>
              <w:ind w:firstLine="0"/>
            </w:pPr>
            <w:r w:rsidRPr="00F50A9C">
              <w:t xml:space="preserve">vehicle_id, secuencia de edges, tiempos de inserción/cambios de ruta; base para </w:t>
            </w:r>
            <w:r w:rsidRPr="00F50A9C">
              <w:rPr>
                <w:b/>
                <w:bCs/>
              </w:rPr>
              <w:t>etiqueta</w:t>
            </w:r>
            <w:r w:rsidRPr="00F50A9C">
              <w:t xml:space="preserve"> cambio/no cambio</w:t>
            </w:r>
          </w:p>
        </w:tc>
        <w:tc>
          <w:tcPr>
            <w:tcW w:w="2160" w:type="dxa"/>
          </w:tcPr>
          <w:p w14:paraId="3F950D55" w14:textId="7E9CCDAD" w:rsidR="006520B4" w:rsidRPr="00F50A9C" w:rsidRDefault="00DB65FF" w:rsidP="00E35C13">
            <w:pPr>
              <w:pStyle w:val="PrrAPA"/>
              <w:ind w:firstLine="0"/>
            </w:pPr>
            <w:r w:rsidRPr="00F50A9C">
              <w:t>Bronze → Silver → Gold</w:t>
            </w:r>
          </w:p>
        </w:tc>
      </w:tr>
      <w:tr w:rsidR="00DB65FF" w:rsidRPr="00F50A9C" w14:paraId="73C236DE" w14:textId="77777777" w:rsidTr="00DB65FF">
        <w:tc>
          <w:tcPr>
            <w:tcW w:w="1413" w:type="dxa"/>
          </w:tcPr>
          <w:p w14:paraId="6B2CB970" w14:textId="10F0EE4D" w:rsidR="006520B4" w:rsidRPr="00F50A9C" w:rsidRDefault="00DB65FF" w:rsidP="00E35C13">
            <w:pPr>
              <w:pStyle w:val="PrrAPA"/>
              <w:ind w:firstLine="0"/>
            </w:pPr>
            <w:r w:rsidRPr="00F50A9C">
              <w:t>fcd.xml / fcd.xml.gz</w:t>
            </w:r>
          </w:p>
        </w:tc>
        <w:tc>
          <w:tcPr>
            <w:tcW w:w="150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B65FF" w:rsidRPr="00F50A9C" w14:paraId="1619CB67" w14:textId="77777777" w:rsidTr="00DB65FF">
              <w:trPr>
                <w:tblCellSpacing w:w="15" w:type="dxa"/>
              </w:trPr>
              <w:tc>
                <w:tcPr>
                  <w:tcW w:w="36" w:type="dxa"/>
                  <w:vAlign w:val="center"/>
                  <w:hideMark/>
                </w:tcPr>
                <w:p w14:paraId="5EDB174D" w14:textId="77777777" w:rsidR="00DB65FF" w:rsidRPr="00F50A9C" w:rsidRDefault="00DB65FF" w:rsidP="00DB65FF">
                  <w:pPr>
                    <w:pStyle w:val="PrrAPA"/>
                    <w:spacing w:line="360" w:lineRule="auto"/>
                  </w:pPr>
                </w:p>
              </w:tc>
            </w:tr>
          </w:tbl>
          <w:p w14:paraId="769CED81" w14:textId="77777777" w:rsidR="00DB65FF" w:rsidRPr="00F50A9C" w:rsidRDefault="00DB65FF" w:rsidP="00DB65FF">
            <w:pPr>
              <w:pStyle w:val="PrrAPA"/>
              <w:spacing w:line="360" w:lineRule="auto"/>
              <w:ind w:firstLine="0"/>
              <w:rPr>
                <w:vanish/>
              </w:rPr>
            </w:pPr>
          </w:p>
          <w:p w14:paraId="2DD2E0D2" w14:textId="1E891C4D" w:rsidR="006520B4" w:rsidRPr="00F50A9C" w:rsidRDefault="00DB65FF" w:rsidP="00DB65FF">
            <w:pPr>
              <w:pStyle w:val="PrrAPA"/>
              <w:spacing w:line="360" w:lineRule="auto"/>
              <w:ind w:firstLine="0"/>
            </w:pPr>
            <w:r w:rsidRPr="00F50A9C">
              <w:t>SUMO (FCD export)</w:t>
            </w:r>
          </w:p>
        </w:tc>
        <w:tc>
          <w:tcPr>
            <w:tcW w:w="1897" w:type="dxa"/>
          </w:tcPr>
          <w:p w14:paraId="0E0797C2" w14:textId="3D7612FD" w:rsidR="006520B4" w:rsidRPr="00F50A9C" w:rsidRDefault="00DB65FF" w:rsidP="00E35C13">
            <w:pPr>
              <w:pStyle w:val="PrrAPA"/>
              <w:ind w:firstLine="0"/>
            </w:pPr>
            <w:r w:rsidRPr="00F50A9C">
              <w:t>Vehículo–tiempo (timestep)</w:t>
            </w:r>
          </w:p>
        </w:tc>
        <w:tc>
          <w:tcPr>
            <w:tcW w:w="2375" w:type="dxa"/>
          </w:tcPr>
          <w:p w14:paraId="54559B2F" w14:textId="1BE29B21" w:rsidR="006520B4" w:rsidRPr="00F50A9C" w:rsidRDefault="00DB65FF" w:rsidP="00E35C13">
            <w:pPr>
              <w:pStyle w:val="PrrAPA"/>
              <w:ind w:firstLine="0"/>
            </w:pPr>
            <w:r w:rsidRPr="00F50A9C">
              <w:t xml:space="preserve">vehicle_id, time, </w:t>
            </w:r>
            <w:r w:rsidR="0023126A" w:rsidRPr="00F50A9C">
              <w:t>x, y</w:t>
            </w:r>
            <w:r w:rsidRPr="00F50A9C">
              <w:t>, speed, angle, lane, edge; base para dinámica (vel, acc, stops) y alineación temporal</w:t>
            </w:r>
          </w:p>
        </w:tc>
        <w:tc>
          <w:tcPr>
            <w:tcW w:w="2160" w:type="dxa"/>
          </w:tcPr>
          <w:p w14:paraId="732F2C45" w14:textId="24EFC257" w:rsidR="006520B4" w:rsidRPr="00F50A9C" w:rsidRDefault="00DB65FF" w:rsidP="00E35C13">
            <w:pPr>
              <w:pStyle w:val="PrrAPA"/>
              <w:ind w:firstLine="0"/>
            </w:pPr>
            <w:r w:rsidRPr="00F50A9C">
              <w:t>Bronze → Silver → Gold</w:t>
            </w:r>
          </w:p>
        </w:tc>
      </w:tr>
      <w:tr w:rsidR="00DB65FF" w:rsidRPr="00F50A9C" w14:paraId="6E82E717" w14:textId="77777777" w:rsidTr="00DB65FF">
        <w:tc>
          <w:tcPr>
            <w:tcW w:w="1413" w:type="dxa"/>
          </w:tcPr>
          <w:p w14:paraId="7CBFE0C0" w14:textId="6B301649" w:rsidR="006520B4" w:rsidRPr="00F50A9C" w:rsidRDefault="00DB65FF" w:rsidP="00E35C13">
            <w:pPr>
              <w:pStyle w:val="PrrAPA"/>
              <w:ind w:firstLine="0"/>
            </w:pPr>
            <w:r w:rsidRPr="00F50A9C">
              <w:lastRenderedPageBreak/>
              <w:t>tripinfo.xml</w:t>
            </w:r>
          </w:p>
        </w:tc>
        <w:tc>
          <w:tcPr>
            <w:tcW w:w="1505" w:type="dxa"/>
          </w:tcPr>
          <w:p w14:paraId="681E1A90" w14:textId="520EECE4" w:rsidR="006520B4" w:rsidRPr="00F50A9C" w:rsidRDefault="00DB65FF" w:rsidP="00DB65FF">
            <w:pPr>
              <w:pStyle w:val="PrrAPA"/>
              <w:spacing w:line="360" w:lineRule="auto"/>
              <w:ind w:firstLine="0"/>
            </w:pPr>
            <w:r w:rsidRPr="00F50A9C">
              <w:t>SUMO (tripinfo output)</w:t>
            </w:r>
          </w:p>
        </w:tc>
        <w:tc>
          <w:tcPr>
            <w:tcW w:w="1897" w:type="dxa"/>
          </w:tcPr>
          <w:p w14:paraId="65EDE70B" w14:textId="37210523" w:rsidR="006520B4" w:rsidRPr="00F50A9C" w:rsidRDefault="00DB65FF" w:rsidP="00E35C13">
            <w:pPr>
              <w:pStyle w:val="PrrAPA"/>
              <w:ind w:firstLine="0"/>
            </w:pPr>
            <w:r w:rsidRPr="00F50A9C">
              <w:t>Viaje (por vehículo)</w:t>
            </w:r>
          </w:p>
        </w:tc>
        <w:tc>
          <w:tcPr>
            <w:tcW w:w="2375" w:type="dxa"/>
          </w:tcPr>
          <w:p w14:paraId="72C57DF0" w14:textId="16E4E3C1" w:rsidR="006520B4" w:rsidRPr="00F50A9C" w:rsidRDefault="00DB65FF" w:rsidP="00E35C13">
            <w:pPr>
              <w:pStyle w:val="PrrAPA"/>
              <w:ind w:firstLine="0"/>
            </w:pPr>
            <w:r w:rsidRPr="00F50A9C">
              <w:t>depart, arrival, duration, routeLength, timeLoss, waitingTime; features agregadas a nivel viaje / control de calidad</w:t>
            </w:r>
          </w:p>
        </w:tc>
        <w:tc>
          <w:tcPr>
            <w:tcW w:w="2160" w:type="dxa"/>
          </w:tcPr>
          <w:p w14:paraId="1D7D6470" w14:textId="0EA0CBBB" w:rsidR="006520B4" w:rsidRPr="00F50A9C" w:rsidRDefault="00DB65FF" w:rsidP="00E35C13">
            <w:pPr>
              <w:pStyle w:val="PrrAPA"/>
              <w:ind w:firstLine="0"/>
            </w:pPr>
            <w:r w:rsidRPr="00F50A9C">
              <w:t>Bronze → Silver → Gold</w:t>
            </w:r>
          </w:p>
        </w:tc>
      </w:tr>
      <w:tr w:rsidR="00DB65FF" w:rsidRPr="00F50A9C" w14:paraId="7C5B2B9C" w14:textId="77777777" w:rsidTr="00DB65FF">
        <w:tc>
          <w:tcPr>
            <w:tcW w:w="1413" w:type="dxa"/>
          </w:tcPr>
          <w:p w14:paraId="2EE8455B" w14:textId="2F906EF3" w:rsidR="006520B4" w:rsidRPr="00F50A9C" w:rsidRDefault="00DB65FF" w:rsidP="00E35C13">
            <w:pPr>
              <w:pStyle w:val="PrrAPA"/>
              <w:ind w:firstLine="0"/>
            </w:pPr>
            <w:r w:rsidRPr="00F50A9C">
              <w:t>edgeData.xml</w:t>
            </w:r>
          </w:p>
        </w:tc>
        <w:tc>
          <w:tcPr>
            <w:tcW w:w="1505" w:type="dxa"/>
          </w:tcPr>
          <w:p w14:paraId="1FB99265" w14:textId="1FDD544C" w:rsidR="006520B4" w:rsidRPr="00E52AD1" w:rsidRDefault="00DB65FF" w:rsidP="00DB65FF">
            <w:pPr>
              <w:pStyle w:val="PrrAPA"/>
              <w:spacing w:line="360" w:lineRule="auto"/>
              <w:ind w:firstLine="0"/>
              <w:rPr>
                <w:lang w:val="en-US"/>
              </w:rPr>
            </w:pPr>
            <w:r w:rsidRPr="00E52AD1">
              <w:rPr>
                <w:lang w:val="en-US"/>
              </w:rPr>
              <w:t>SUMO (edge/lane data output)</w:t>
            </w:r>
          </w:p>
        </w:tc>
        <w:tc>
          <w:tcPr>
            <w:tcW w:w="1897" w:type="dxa"/>
          </w:tcPr>
          <w:p w14:paraId="2D31FA78" w14:textId="38F293EE" w:rsidR="006520B4" w:rsidRPr="00F50A9C" w:rsidRDefault="00DB65FF" w:rsidP="00E35C13">
            <w:pPr>
              <w:pStyle w:val="PrrAPA"/>
              <w:ind w:firstLine="0"/>
            </w:pPr>
            <w:r w:rsidRPr="00F50A9C">
              <w:t>Edge–tiempo (y/o lane–tiempo)</w:t>
            </w:r>
          </w:p>
        </w:tc>
        <w:tc>
          <w:tcPr>
            <w:tcW w:w="2375"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DB65FF" w:rsidRPr="00F50A9C" w14:paraId="2EE163A6" w14:textId="77777777" w:rsidTr="00DB65FF">
              <w:trPr>
                <w:tblCellSpacing w:w="15" w:type="dxa"/>
              </w:trPr>
              <w:tc>
                <w:tcPr>
                  <w:tcW w:w="36" w:type="dxa"/>
                  <w:vAlign w:val="center"/>
                  <w:hideMark/>
                </w:tcPr>
                <w:p w14:paraId="044A3BB6" w14:textId="77777777" w:rsidR="00DB65FF" w:rsidRPr="00F50A9C" w:rsidRDefault="00DB65FF" w:rsidP="00DB65FF">
                  <w:pPr>
                    <w:pStyle w:val="PrrAPA"/>
                  </w:pPr>
                </w:p>
              </w:tc>
            </w:tr>
          </w:tbl>
          <w:p w14:paraId="17B8A96E" w14:textId="77777777" w:rsidR="00DB65FF" w:rsidRPr="00F50A9C" w:rsidRDefault="00DB65FF" w:rsidP="00DB65FF">
            <w:pPr>
              <w:pStyle w:val="PrrAPA"/>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09"/>
            </w:tblGrid>
            <w:tr w:rsidR="00DB65FF" w:rsidRPr="005F6D05" w14:paraId="55E6592F" w14:textId="77777777" w:rsidTr="00DB65FF">
              <w:trPr>
                <w:tblCellSpacing w:w="15" w:type="dxa"/>
              </w:trPr>
              <w:tc>
                <w:tcPr>
                  <w:tcW w:w="1849" w:type="dxa"/>
                  <w:vAlign w:val="center"/>
                  <w:hideMark/>
                </w:tcPr>
                <w:p w14:paraId="22489770" w14:textId="77777777" w:rsidR="00DB65FF" w:rsidRPr="00E52AD1" w:rsidRDefault="00DB65FF" w:rsidP="0023126A">
                  <w:pPr>
                    <w:pStyle w:val="PrrAPA"/>
                    <w:ind w:firstLine="0"/>
                    <w:rPr>
                      <w:lang w:val="en-US"/>
                    </w:rPr>
                  </w:pPr>
                  <w:r w:rsidRPr="00E52AD1">
                    <w:rPr>
                      <w:lang w:val="en-US"/>
                    </w:rPr>
                    <w:t>edge/lane_id, time, density, occupancy, speed, traveltime, flow; contexto vial (congestión) por segmento</w:t>
                  </w:r>
                </w:p>
              </w:tc>
            </w:tr>
          </w:tbl>
          <w:p w14:paraId="716295E6" w14:textId="77777777" w:rsidR="006520B4" w:rsidRPr="00E52AD1" w:rsidRDefault="006520B4" w:rsidP="00E35C13">
            <w:pPr>
              <w:pStyle w:val="PrrAPA"/>
              <w:ind w:firstLine="0"/>
              <w:rPr>
                <w:lang w:val="en-US"/>
              </w:rPr>
            </w:pPr>
          </w:p>
        </w:tc>
        <w:tc>
          <w:tcPr>
            <w:tcW w:w="2160" w:type="dxa"/>
          </w:tcPr>
          <w:p w14:paraId="6E1D7D41" w14:textId="19213DC0" w:rsidR="006520B4" w:rsidRPr="00F50A9C" w:rsidRDefault="00DB65FF" w:rsidP="00E35C13">
            <w:pPr>
              <w:pStyle w:val="PrrAPA"/>
              <w:ind w:firstLine="0"/>
            </w:pPr>
            <w:r w:rsidRPr="00F50A9C">
              <w:t>Bronze → Silver → Gold</w:t>
            </w:r>
          </w:p>
        </w:tc>
      </w:tr>
      <w:tr w:rsidR="00DB65FF" w:rsidRPr="00F50A9C" w14:paraId="2B0FC6D1" w14:textId="77777777" w:rsidTr="00DB65FF">
        <w:tc>
          <w:tcPr>
            <w:tcW w:w="1413" w:type="dxa"/>
          </w:tcPr>
          <w:p w14:paraId="50A4E965" w14:textId="6BA5B09B" w:rsidR="006520B4" w:rsidRPr="00F50A9C" w:rsidRDefault="00DB65FF" w:rsidP="00E35C13">
            <w:pPr>
              <w:pStyle w:val="PrrAPA"/>
              <w:ind w:firstLine="0"/>
            </w:pPr>
            <w:r w:rsidRPr="00F50A9C">
              <w:t>lanechange.xml</w:t>
            </w:r>
          </w:p>
        </w:tc>
        <w:tc>
          <w:tcPr>
            <w:tcW w:w="1505" w:type="dxa"/>
          </w:tcPr>
          <w:p w14:paraId="619AACEB" w14:textId="13FD21BB" w:rsidR="006520B4" w:rsidRPr="00F50A9C" w:rsidRDefault="00DB65FF" w:rsidP="00DB65FF">
            <w:pPr>
              <w:pStyle w:val="PrrAPA"/>
              <w:spacing w:line="360" w:lineRule="auto"/>
              <w:ind w:firstLine="0"/>
            </w:pPr>
            <w:r w:rsidRPr="00F50A9C">
              <w:t>SUMO (lanechange output)</w:t>
            </w:r>
          </w:p>
        </w:tc>
        <w:tc>
          <w:tcPr>
            <w:tcW w:w="1897" w:type="dxa"/>
          </w:tcPr>
          <w:p w14:paraId="05E89C6D" w14:textId="59997D35" w:rsidR="006520B4" w:rsidRPr="00F50A9C" w:rsidRDefault="00DB65FF" w:rsidP="00E35C13">
            <w:pPr>
              <w:pStyle w:val="PrrAPA"/>
              <w:ind w:firstLine="0"/>
            </w:pPr>
            <w:r w:rsidRPr="00F50A9C">
              <w:t>Evento (lane change) por vehículo</w:t>
            </w:r>
          </w:p>
        </w:tc>
        <w:tc>
          <w:tcPr>
            <w:tcW w:w="2375" w:type="dxa"/>
          </w:tcPr>
          <w:p w14:paraId="47C5A809" w14:textId="027D502E" w:rsidR="006520B4" w:rsidRPr="00F50A9C" w:rsidRDefault="00DB65FF" w:rsidP="00E35C13">
            <w:pPr>
              <w:pStyle w:val="PrrAPA"/>
              <w:ind w:firstLine="0"/>
            </w:pPr>
            <w:r w:rsidRPr="00F50A9C">
              <w:t>vehicle_id, time, fromLane, toLane, motivo/estado si aplica; indicador de “estrés/intención”</w:t>
            </w:r>
          </w:p>
        </w:tc>
        <w:tc>
          <w:tcPr>
            <w:tcW w:w="2160" w:type="dxa"/>
          </w:tcPr>
          <w:p w14:paraId="04CC4215" w14:textId="2E46D487" w:rsidR="006520B4" w:rsidRPr="00F50A9C" w:rsidRDefault="00DB65FF" w:rsidP="00E35C13">
            <w:pPr>
              <w:pStyle w:val="PrrAPA"/>
              <w:ind w:firstLine="0"/>
            </w:pPr>
            <w:r w:rsidRPr="00F50A9C">
              <w:t>Bronze → Silver → Gold</w:t>
            </w:r>
          </w:p>
        </w:tc>
      </w:tr>
      <w:tr w:rsidR="00DB65FF" w:rsidRPr="00F50A9C" w14:paraId="1E6CEE65" w14:textId="77777777" w:rsidTr="00DB65FF">
        <w:tc>
          <w:tcPr>
            <w:tcW w:w="1413" w:type="dxa"/>
          </w:tcPr>
          <w:p w14:paraId="514B1491" w14:textId="6FA71245" w:rsidR="00DB65FF" w:rsidRPr="00F50A9C" w:rsidRDefault="00DB65FF" w:rsidP="00E35C13">
            <w:pPr>
              <w:pStyle w:val="PrrAPA"/>
              <w:ind w:firstLine="0"/>
            </w:pPr>
            <w:r w:rsidRPr="00F50A9C">
              <w:t>ssm.xml</w:t>
            </w:r>
          </w:p>
        </w:tc>
        <w:tc>
          <w:tcPr>
            <w:tcW w:w="1505" w:type="dxa"/>
          </w:tcPr>
          <w:p w14:paraId="4860EA93" w14:textId="4702BC35" w:rsidR="00DB65FF" w:rsidRPr="00E52AD1" w:rsidRDefault="00DB65FF" w:rsidP="00DB65FF">
            <w:pPr>
              <w:pStyle w:val="PrrAPA"/>
              <w:spacing w:line="360" w:lineRule="auto"/>
              <w:ind w:firstLine="0"/>
              <w:rPr>
                <w:lang w:val="en-US"/>
              </w:rPr>
            </w:pPr>
            <w:r w:rsidRPr="00E52AD1">
              <w:rPr>
                <w:lang w:val="en-US"/>
              </w:rPr>
              <w:t>SUMO (SSM device / Safety Surrogate Measures)</w:t>
            </w:r>
          </w:p>
        </w:tc>
        <w:tc>
          <w:tcPr>
            <w:tcW w:w="1897" w:type="dxa"/>
          </w:tcPr>
          <w:p w14:paraId="4913D275" w14:textId="27C89608" w:rsidR="00DB65FF" w:rsidRPr="00F50A9C" w:rsidRDefault="00DB65FF" w:rsidP="00E35C13">
            <w:pPr>
              <w:pStyle w:val="PrrAPA"/>
              <w:ind w:firstLine="0"/>
            </w:pPr>
            <w:r w:rsidRPr="00F50A9C">
              <w:t>Evento o par interacción</w:t>
            </w:r>
          </w:p>
        </w:tc>
        <w:tc>
          <w:tcPr>
            <w:tcW w:w="2375" w:type="dxa"/>
          </w:tcPr>
          <w:p w14:paraId="187DB02B" w14:textId="00C409FD" w:rsidR="00DB65FF" w:rsidRPr="00F50A9C" w:rsidRDefault="00DB65FF" w:rsidP="00E35C13">
            <w:pPr>
              <w:pStyle w:val="PrrAPA"/>
              <w:ind w:firstLine="0"/>
            </w:pPr>
            <w:r w:rsidRPr="00F50A9C">
              <w:t>time, ego, foe, TTC, DRAC, (según configuración); señales de riesgo/maniobra</w:t>
            </w:r>
          </w:p>
        </w:tc>
        <w:tc>
          <w:tcPr>
            <w:tcW w:w="2160" w:type="dxa"/>
          </w:tcPr>
          <w:p w14:paraId="28DC170C" w14:textId="6E5417D5" w:rsidR="00DB65FF" w:rsidRPr="00F50A9C" w:rsidRDefault="00DB65FF" w:rsidP="00E35C13">
            <w:pPr>
              <w:pStyle w:val="PrrAPA"/>
              <w:ind w:firstLine="0"/>
            </w:pPr>
            <w:r w:rsidRPr="00F50A9C">
              <w:t>Bronze → Silver → Gold</w:t>
            </w:r>
          </w:p>
        </w:tc>
      </w:tr>
    </w:tbl>
    <w:p w14:paraId="17C546DA" w14:textId="77777777" w:rsidR="00C7380E" w:rsidRPr="00F50A9C" w:rsidRDefault="00C7380E" w:rsidP="00C7380E"/>
    <w:p w14:paraId="5CB89CC9" w14:textId="00AEE9BD" w:rsidR="00C7380E" w:rsidRPr="00F50A9C" w:rsidRDefault="00C7380E" w:rsidP="00C7380E">
      <w:pPr>
        <w:pStyle w:val="Heading2"/>
        <w:rPr>
          <w:rFonts w:cs="Times New Roman"/>
          <w:szCs w:val="24"/>
        </w:rPr>
      </w:pPr>
      <w:bookmarkStart w:id="28" w:name="_Toc224599107"/>
      <w:r w:rsidRPr="00F50A9C">
        <w:rPr>
          <w:rFonts w:cs="Times New Roman"/>
          <w:szCs w:val="24"/>
        </w:rPr>
        <w:t>Procedimiento</w:t>
      </w:r>
      <w:bookmarkEnd w:id="28"/>
    </w:p>
    <w:p w14:paraId="62DC91E8" w14:textId="4F4C82EB" w:rsidR="00C7380E" w:rsidRPr="00F50A9C" w:rsidRDefault="00C7380E" w:rsidP="00C7380E">
      <w:r w:rsidRPr="00F50A9C">
        <w:t xml:space="preserve">A partir de ahí, el núcleo metodológico se organiza con arquitectura tipo data lake Bronze/Silver/Gold, descrita explícitamente en la explicación del pipeline como una separación entre conversión cruda, lógica del problema y dataset listo para ML. En Bronze, el método impone una regla conservadora: conversión 1:1 de outputs SUMO (XML/XML.GZ) a tablas (por </w:t>
      </w:r>
      <w:r w:rsidR="0023126A" w:rsidRPr="00F50A9C">
        <w:t>ejemplo,</w:t>
      </w:r>
      <w:r w:rsidRPr="00F50A9C">
        <w:t xml:space="preserve"> Parquet), agregando metadatos mínimos como run_id, periodo, política y réplica, y evitando deliberadamente decisiones semánticas. Bronze existe, precisamente, para que los datos sean legibles y verificables sin contaminar su significado.</w:t>
      </w:r>
    </w:p>
    <w:p w14:paraId="174B19B1" w14:textId="77777777" w:rsidR="006520B4" w:rsidRPr="00F50A9C" w:rsidRDefault="006520B4" w:rsidP="006520B4">
      <w:pPr>
        <w:pStyle w:val="PrrAPA"/>
      </w:pPr>
    </w:p>
    <w:p w14:paraId="232443F1" w14:textId="3082FE0B" w:rsidR="006520B4" w:rsidRPr="00F50A9C" w:rsidRDefault="006520B4">
      <w:r w:rsidRPr="00F50A9C">
        <w:t>El paso a Silver autoriza la primera interpretación del fenómeno y, por lo mismo, concentra el riesgo metodológico principal: que la etiqueta no sea estable o que el alineamiento temporal introduzca sesgos. La etiqueta de desvío se construye desde vehroute.xml comparando ruta planificada y ruta ejecutada. Además, cuando existe routeDistribution, el baseline de ruta planificada se toma como la alternativa de máxima probabilidad, precisamente para evitar que la etiqueta dependa de una elección fluctuante. La temporalidad del evento se fija mediante un tiempo de referencia t_ref asociado al desvío; cuando ese tiempo no queda completo en la tabla de eventos, el pipeline contempla reconstruirlo desde fcd. Esta dependencia entre fuentes no es problemática por sí misma, pero sí exige una regla explícita para mantener consistencia</w:t>
      </w:r>
      <w:r w:rsidR="00F43A8E" w:rsidRPr="00F50A9C">
        <w:t xml:space="preserve"> </w:t>
      </w:r>
      <w:sdt>
        <w:sdtPr>
          <w:rPr>
            <w:color w:val="000000"/>
          </w:rPr>
          <w:tag w:val="MENDELEY_CITATION_v3_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"/>
          <w:id w:val="-1013073407"/>
          <w:placeholder>
            <w:docPart w:val="DefaultPlaceholder_-1854013440"/>
          </w:placeholder>
        </w:sdtPr>
        <w:sdtContent>
          <w:r w:rsidR="005F363C" w:rsidRPr="005F363C">
            <w:rPr>
              <w:color w:val="000000"/>
            </w:rPr>
            <w:t>[8], [9]</w:t>
          </w:r>
        </w:sdtContent>
      </w:sdt>
      <w:r w:rsidRPr="00F50A9C">
        <w:t>.</w:t>
      </w:r>
    </w:p>
    <w:p w14:paraId="1716E235" w14:textId="45AEDD83" w:rsidR="006520B4" w:rsidRPr="00F50A9C" w:rsidRDefault="006520B4" w:rsidP="006520B4">
      <w:pPr>
        <w:pStyle w:val="Caption"/>
        <w:keepNext/>
      </w:pPr>
      <w:bookmarkStart w:id="29" w:name="_Toc224599083"/>
      <w:r w:rsidRPr="00F50A9C">
        <w:t xml:space="preserve">Tabla </w:t>
      </w:r>
      <w:r w:rsidRPr="00F50A9C">
        <w:fldChar w:fldCharType="begin"/>
      </w:r>
      <w:r w:rsidRPr="00F50A9C">
        <w:instrText xml:space="preserve"> SEQ Tabla \* ARABIC </w:instrText>
      </w:r>
      <w:r w:rsidRPr="00F50A9C">
        <w:fldChar w:fldCharType="separate"/>
      </w:r>
      <w:r w:rsidR="00BE403B">
        <w:rPr>
          <w:noProof/>
        </w:rPr>
        <w:t>7</w:t>
      </w:r>
      <w:r w:rsidRPr="00F50A9C">
        <w:fldChar w:fldCharType="end"/>
      </w:r>
      <w:r w:rsidRPr="00F50A9C">
        <w:t>-Etiqueta de desvío</w:t>
      </w:r>
      <w:bookmarkEnd w:id="29"/>
    </w:p>
    <w:tbl>
      <w:tblPr>
        <w:tblStyle w:val="TableGrid"/>
        <w:tblW w:w="0" w:type="auto"/>
        <w:tblLook w:val="04A0" w:firstRow="1" w:lastRow="0" w:firstColumn="1" w:lastColumn="0" w:noHBand="0" w:noVBand="1"/>
      </w:tblPr>
      <w:tblGrid>
        <w:gridCol w:w="1836"/>
        <w:gridCol w:w="2831"/>
        <w:gridCol w:w="2334"/>
        <w:gridCol w:w="2349"/>
      </w:tblGrid>
      <w:tr w:rsidR="006520B4" w:rsidRPr="00F50A9C" w14:paraId="76E57435" w14:textId="77777777" w:rsidTr="0084432C">
        <w:tc>
          <w:tcPr>
            <w:tcW w:w="1836" w:type="dxa"/>
          </w:tcPr>
          <w:p w14:paraId="63F0D368" w14:textId="6F602C01" w:rsidR="006520B4" w:rsidRPr="00F50A9C" w:rsidRDefault="00834D22" w:rsidP="00E35C13">
            <w:pPr>
              <w:pStyle w:val="PrrAPA"/>
              <w:ind w:firstLine="0"/>
            </w:pPr>
            <w:r w:rsidRPr="00F50A9C">
              <w:t>Elemento</w:t>
            </w:r>
          </w:p>
        </w:tc>
        <w:tc>
          <w:tcPr>
            <w:tcW w:w="2831" w:type="dxa"/>
          </w:tcPr>
          <w:p w14:paraId="28EB39EA" w14:textId="64F53E91" w:rsidR="006520B4" w:rsidRPr="00F50A9C" w:rsidRDefault="00834D22" w:rsidP="00E35C13">
            <w:pPr>
              <w:pStyle w:val="PrrAPA"/>
              <w:ind w:firstLine="0"/>
            </w:pPr>
            <w:r w:rsidRPr="00F50A9C">
              <w:t>Definición operativa</w:t>
            </w:r>
          </w:p>
        </w:tc>
        <w:tc>
          <w:tcPr>
            <w:tcW w:w="2334" w:type="dxa"/>
          </w:tcPr>
          <w:p w14:paraId="63198685" w14:textId="68DE0E1E" w:rsidR="006520B4" w:rsidRPr="00F50A9C" w:rsidRDefault="00834D22" w:rsidP="00E35C13">
            <w:pPr>
              <w:pStyle w:val="PrrAPA"/>
              <w:ind w:firstLine="0"/>
            </w:pPr>
            <w:r w:rsidRPr="00F50A9C">
              <w:t>Fuente (output)</w:t>
            </w:r>
          </w:p>
        </w:tc>
        <w:tc>
          <w:tcPr>
            <w:tcW w:w="2349" w:type="dxa"/>
          </w:tcPr>
          <w:p w14:paraId="654A8537" w14:textId="2C65A0E6" w:rsidR="006520B4" w:rsidRPr="00F50A9C" w:rsidRDefault="00834D22" w:rsidP="00E35C13">
            <w:pPr>
              <w:pStyle w:val="PrrAPA"/>
              <w:ind w:firstLine="0"/>
            </w:pPr>
            <w:r w:rsidRPr="00F50A9C">
              <w:t>Campo/tabla objetivo</w:t>
            </w:r>
          </w:p>
        </w:tc>
      </w:tr>
      <w:tr w:rsidR="006520B4" w:rsidRPr="005F6D05" w14:paraId="7CC4919A" w14:textId="77777777" w:rsidTr="0084432C">
        <w:tc>
          <w:tcPr>
            <w:tcW w:w="1836" w:type="dxa"/>
          </w:tcPr>
          <w:p w14:paraId="5BA7FE4D" w14:textId="6CF77C14" w:rsidR="006520B4" w:rsidRPr="00F50A9C" w:rsidRDefault="00834D22" w:rsidP="00834D22">
            <w:pPr>
              <w:pStyle w:val="PrrAPA"/>
              <w:spacing w:line="360" w:lineRule="auto"/>
              <w:ind w:firstLine="0"/>
            </w:pPr>
            <w:r w:rsidRPr="00F50A9C">
              <w:t>Ruta planificada (baseline max_prob)</w:t>
            </w:r>
          </w:p>
        </w:tc>
        <w:tc>
          <w:tcPr>
            <w:tcW w:w="2831" w:type="dxa"/>
          </w:tcPr>
          <w:p w14:paraId="56D3C349" w14:textId="1BDC987C" w:rsidR="006520B4" w:rsidRPr="00F50A9C" w:rsidRDefault="00834D22" w:rsidP="00834D22">
            <w:pPr>
              <w:pStyle w:val="PrrAPA"/>
              <w:spacing w:line="360" w:lineRule="auto"/>
              <w:ind w:firstLine="0"/>
            </w:pPr>
            <w:r w:rsidRPr="00F50A9C">
              <w:t xml:space="preserve">Cuando existe routeDistribution, la ruta planificada se define como </w:t>
            </w:r>
            <w:r w:rsidRPr="00F50A9C">
              <w:lastRenderedPageBreak/>
              <w:t xml:space="preserve">la alternativa con </w:t>
            </w:r>
            <w:r w:rsidRPr="00F50A9C">
              <w:rPr>
                <w:b/>
                <w:bCs/>
              </w:rPr>
              <w:t>máxima probabilidad</w:t>
            </w:r>
            <w:r w:rsidRPr="00F50A9C">
              <w:t xml:space="preserve"> (baseline), para evitar que la etiqueta dependa de una selección fluctuante.</w:t>
            </w:r>
          </w:p>
        </w:tc>
        <w:tc>
          <w:tcPr>
            <w:tcW w:w="2334" w:type="dxa"/>
          </w:tcPr>
          <w:p w14:paraId="14F7B644" w14:textId="17D28CE4" w:rsidR="006520B4" w:rsidRPr="00F50A9C" w:rsidRDefault="00834D22" w:rsidP="00834D22">
            <w:pPr>
              <w:pStyle w:val="PrrAPA"/>
              <w:spacing w:line="360" w:lineRule="auto"/>
              <w:ind w:firstLine="0"/>
            </w:pPr>
            <w:r w:rsidRPr="00F50A9C">
              <w:lastRenderedPageBreak/>
              <w:t>vehroute.xml</w:t>
            </w:r>
          </w:p>
        </w:tc>
        <w:tc>
          <w:tcPr>
            <w:tcW w:w="2349" w:type="dxa"/>
          </w:tcPr>
          <w:p w14:paraId="7E181402" w14:textId="44C4AD93" w:rsidR="006520B4" w:rsidRPr="00E52AD1" w:rsidRDefault="00834D22" w:rsidP="00E35C13">
            <w:pPr>
              <w:pStyle w:val="PrrAPA"/>
              <w:ind w:firstLine="0"/>
              <w:rPr>
                <w:lang w:val="en-US"/>
              </w:rPr>
            </w:pPr>
            <w:r w:rsidRPr="00E52AD1">
              <w:rPr>
                <w:lang w:val="en-US"/>
              </w:rPr>
              <w:t>planned_route_edges en route_events</w:t>
            </w:r>
          </w:p>
        </w:tc>
      </w:tr>
      <w:tr w:rsidR="006520B4" w:rsidRPr="005F6D05" w14:paraId="386D93B4" w14:textId="77777777" w:rsidTr="0084432C">
        <w:tc>
          <w:tcPr>
            <w:tcW w:w="1836" w:type="dxa"/>
          </w:tcPr>
          <w:p w14:paraId="1C12AAF9" w14:textId="3FDFB6D2" w:rsidR="006520B4" w:rsidRPr="00F50A9C" w:rsidRDefault="00834D22" w:rsidP="00834D22">
            <w:pPr>
              <w:pStyle w:val="PrrAPA"/>
              <w:spacing w:line="360" w:lineRule="auto"/>
              <w:ind w:firstLine="0"/>
            </w:pPr>
            <w:r w:rsidRPr="00F50A9C">
              <w:t>Ruta ejecutada</w:t>
            </w:r>
          </w:p>
        </w:tc>
        <w:tc>
          <w:tcPr>
            <w:tcW w:w="2831" w:type="dxa"/>
          </w:tcPr>
          <w:p w14:paraId="1335C6D6" w14:textId="028AA5EA" w:rsidR="006520B4" w:rsidRPr="00F50A9C" w:rsidRDefault="00834D22" w:rsidP="00834D22">
            <w:pPr>
              <w:pStyle w:val="PrrAPA"/>
              <w:spacing w:line="360" w:lineRule="auto"/>
              <w:ind w:firstLine="0"/>
            </w:pPr>
            <w:r w:rsidRPr="00F50A9C">
              <w:t>Ruta efectivamente seguida por el vehículo en la corrida, representada como secuencia ordenada de edges ejecutados.</w:t>
            </w:r>
          </w:p>
        </w:tc>
        <w:tc>
          <w:tcPr>
            <w:tcW w:w="2334" w:type="dxa"/>
          </w:tcPr>
          <w:p w14:paraId="1119B1F3" w14:textId="1F064C53" w:rsidR="006520B4" w:rsidRPr="00F50A9C" w:rsidRDefault="00834D22" w:rsidP="00834D22">
            <w:pPr>
              <w:pStyle w:val="PrrAPA"/>
              <w:spacing w:line="360" w:lineRule="auto"/>
              <w:ind w:firstLine="0"/>
            </w:pPr>
            <w:r w:rsidRPr="00F50A9C">
              <w:t>vehroute.xml (y/o reconstrucción si aplica)</w:t>
            </w:r>
          </w:p>
        </w:tc>
        <w:tc>
          <w:tcPr>
            <w:tcW w:w="2349" w:type="dxa"/>
          </w:tcPr>
          <w:p w14:paraId="21CC5F37" w14:textId="73FB0177" w:rsidR="006520B4" w:rsidRPr="00E52AD1" w:rsidRDefault="00834D22" w:rsidP="00E35C13">
            <w:pPr>
              <w:pStyle w:val="PrrAPA"/>
              <w:ind w:firstLine="0"/>
              <w:rPr>
                <w:lang w:val="en-US"/>
              </w:rPr>
            </w:pPr>
            <w:r w:rsidRPr="00E52AD1">
              <w:rPr>
                <w:lang w:val="en-US"/>
              </w:rPr>
              <w:t>executed_route_edges en route_events</w:t>
            </w:r>
          </w:p>
        </w:tc>
      </w:tr>
      <w:tr w:rsidR="006520B4" w:rsidRPr="00F50A9C" w14:paraId="474FAD4F" w14:textId="77777777" w:rsidTr="0084432C">
        <w:tc>
          <w:tcPr>
            <w:tcW w:w="1836" w:type="dxa"/>
          </w:tcPr>
          <w:p w14:paraId="5EC8283F" w14:textId="04930B66" w:rsidR="006520B4" w:rsidRPr="00F50A9C" w:rsidRDefault="00834D22" w:rsidP="00834D22">
            <w:pPr>
              <w:pStyle w:val="PrrAPA"/>
              <w:spacing w:line="360" w:lineRule="auto"/>
              <w:ind w:firstLine="0"/>
            </w:pPr>
            <w:r w:rsidRPr="00F50A9C">
              <w:t>Criterio de diferencia que activa desvío</w:t>
            </w:r>
          </w:p>
        </w:tc>
        <w:tc>
          <w:tcPr>
            <w:tcW w:w="2831" w:type="dxa"/>
          </w:tcPr>
          <w:p w14:paraId="3FBCDA25" w14:textId="468200AE" w:rsidR="006520B4" w:rsidRPr="00F50A9C" w:rsidRDefault="00834D22" w:rsidP="00834D22">
            <w:pPr>
              <w:pStyle w:val="PrrAPA"/>
              <w:spacing w:line="360" w:lineRule="auto"/>
              <w:ind w:firstLine="0"/>
            </w:pPr>
            <w:r w:rsidRPr="00F50A9C">
              <w:t xml:space="preserve">Se activa desvío cuando la ruta ejecutada </w:t>
            </w:r>
            <w:r w:rsidRPr="00F50A9C">
              <w:rPr>
                <w:b/>
                <w:bCs/>
              </w:rPr>
              <w:t>difiere</w:t>
            </w:r>
            <w:r w:rsidRPr="00F50A9C">
              <w:t xml:space="preserve"> de la ruta planificada según un criterio formal a nivel de edges. </w:t>
            </w:r>
          </w:p>
        </w:tc>
        <w:tc>
          <w:tcPr>
            <w:tcW w:w="2334" w:type="dxa"/>
          </w:tcPr>
          <w:p w14:paraId="4B098E70" w14:textId="287DAB01" w:rsidR="006520B4" w:rsidRPr="00F50A9C" w:rsidRDefault="00834D22" w:rsidP="00834D22">
            <w:pPr>
              <w:pStyle w:val="PrrAPA"/>
              <w:spacing w:line="360" w:lineRule="auto"/>
              <w:ind w:firstLine="0"/>
            </w:pPr>
            <w:r w:rsidRPr="00F50A9C">
              <w:t>vehroute.xml</w:t>
            </w:r>
          </w:p>
        </w:tc>
        <w:tc>
          <w:tcPr>
            <w:tcW w:w="2349" w:type="dxa"/>
          </w:tcPr>
          <w:p w14:paraId="48AA4617" w14:textId="5453464F" w:rsidR="006520B4" w:rsidRPr="00F50A9C" w:rsidRDefault="00834D22" w:rsidP="00E35C13">
            <w:pPr>
              <w:pStyle w:val="PrrAPA"/>
              <w:ind w:firstLine="0"/>
            </w:pPr>
            <w:r w:rsidRPr="00F50A9C">
              <w:t xml:space="preserve">Desvío si la lista de </w:t>
            </w:r>
            <w:r w:rsidRPr="00F50A9C">
              <w:rPr>
                <w:i/>
                <w:iCs/>
              </w:rPr>
              <w:t>edges</w:t>
            </w:r>
            <w:r w:rsidRPr="00F50A9C">
              <w:t xml:space="preserve"> que el vehículo recorrió es distinta a la ruta base (la de mayor probabilidad). El punto </w:t>
            </w:r>
            <m:oMath>
              <m:sSup>
                <m:sSupPr>
                  <m:ctrlPr>
                    <w:rPr>
                      <w:rFonts w:ascii="Cambria Math" w:hAnsi="Cambria Math"/>
                    </w:rPr>
                  </m:ctrlPr>
                </m:sSupPr>
                <m:e>
                  <m:r>
                    <w:rPr>
                      <w:rFonts w:ascii="Cambria Math" w:hAnsi="Cambria Math"/>
                    </w:rPr>
                    <m:t>k</m:t>
                  </m:r>
                </m:e>
                <m:sup>
                  <m:r>
                    <w:rPr>
                      <w:rFonts w:ascii="Cambria Math" w:hAnsi="Cambria Math"/>
                    </w:rPr>
                    <m:t>*</m:t>
                  </m:r>
                </m:sup>
              </m:sSup>
            </m:oMath>
            <w:r w:rsidRPr="00F50A9C">
              <w:t xml:space="preserve">es el primer lugar donde aparece la diferencia. Y </w:t>
            </w:r>
            <m:oMath>
              <m:sSub>
                <m:sSubPr>
                  <m:ctrlPr>
                    <w:rPr>
                      <w:rFonts w:ascii="Cambria Math" w:hAnsi="Cambria Math"/>
                    </w:rPr>
                  </m:ctrlPr>
                </m:sSubPr>
                <m:e>
                  <m:r>
                    <w:rPr>
                      <w:rFonts w:ascii="Cambria Math" w:hAnsi="Cambria Math"/>
                    </w:rPr>
                    <m:t>t</m:t>
                  </m:r>
                </m:e>
                <m:sub>
                  <m:r>
                    <w:rPr>
                      <w:rFonts w:ascii="Cambria Math" w:hAnsi="Cambria Math"/>
                    </w:rPr>
                    <m:t>ref</m:t>
                  </m:r>
                </m:sub>
              </m:sSub>
            </m:oMath>
            <w:r w:rsidRPr="00F50A9C">
              <w:t xml:space="preserve">es el momento en que el vehículo entra a ese </w:t>
            </w:r>
            <w:r w:rsidRPr="00F50A9C">
              <w:rPr>
                <w:i/>
                <w:iCs/>
              </w:rPr>
              <w:t>edge</w:t>
            </w:r>
            <w:r w:rsidRPr="00F50A9C">
              <w:t xml:space="preserve"> diferente, calculado a partir del archivo </w:t>
            </w:r>
            <w:r w:rsidRPr="00F50A9C">
              <w:rPr>
                <w:b/>
                <w:bCs/>
              </w:rPr>
              <w:t>fcd</w:t>
            </w:r>
            <w:r w:rsidRPr="00F50A9C">
              <w:t>.</w:t>
            </w:r>
          </w:p>
        </w:tc>
      </w:tr>
      <w:tr w:rsidR="006520B4" w:rsidRPr="005F6D05" w14:paraId="0A2F1964" w14:textId="77777777" w:rsidTr="0084432C">
        <w:tc>
          <w:tcPr>
            <w:tcW w:w="1836" w:type="dxa"/>
          </w:tcPr>
          <w:p w14:paraId="56B87814" w14:textId="4941EAA7" w:rsidR="006520B4" w:rsidRPr="00F50A9C" w:rsidRDefault="00834D22" w:rsidP="00834D22">
            <w:pPr>
              <w:pStyle w:val="PrrAPA"/>
              <w:spacing w:line="360" w:lineRule="auto"/>
              <w:ind w:firstLine="0"/>
            </w:pPr>
            <w:r w:rsidRPr="00F50A9C">
              <w:t>Variable objetivo (route_label)</w:t>
            </w:r>
          </w:p>
        </w:tc>
        <w:tc>
          <w:tcPr>
            <w:tcW w:w="2831" w:type="dxa"/>
          </w:tcPr>
          <w:p w14:paraId="7DE382EF" w14:textId="60C7665F" w:rsidR="006520B4" w:rsidRPr="00F50A9C" w:rsidRDefault="00834D22" w:rsidP="00834D22">
            <w:pPr>
              <w:pStyle w:val="PrrAPA"/>
              <w:spacing w:line="360" w:lineRule="auto"/>
              <w:ind w:firstLine="0"/>
            </w:pPr>
            <w:r w:rsidRPr="00F50A9C">
              <w:t xml:space="preserve">Etiqueta binaria del evento: route_label = 1 si hay desvío, 0 en caso contrario, </w:t>
            </w:r>
            <w:r w:rsidRPr="00F50A9C">
              <w:lastRenderedPageBreak/>
              <w:t>según el criterio de diferencia definido.</w:t>
            </w:r>
          </w:p>
        </w:tc>
        <w:tc>
          <w:tcPr>
            <w:tcW w:w="2334" w:type="dxa"/>
          </w:tcPr>
          <w:p w14:paraId="1C230BB4" w14:textId="6DEF7310" w:rsidR="006520B4" w:rsidRPr="00F50A9C" w:rsidRDefault="00834D22" w:rsidP="00834D22">
            <w:pPr>
              <w:pStyle w:val="PrrAPA"/>
              <w:spacing w:line="360" w:lineRule="auto"/>
              <w:ind w:firstLine="0"/>
            </w:pPr>
            <w:r w:rsidRPr="00F50A9C">
              <w:lastRenderedPageBreak/>
              <w:t>Derivada de vehroute.xml</w:t>
            </w:r>
          </w:p>
        </w:tc>
        <w:tc>
          <w:tcPr>
            <w:tcW w:w="2349" w:type="dxa"/>
          </w:tcPr>
          <w:p w14:paraId="0784BC0E" w14:textId="2DE5A8CE" w:rsidR="006520B4" w:rsidRPr="00E52AD1" w:rsidRDefault="00834D22" w:rsidP="00E35C13">
            <w:pPr>
              <w:pStyle w:val="PrrAPA"/>
              <w:ind w:firstLine="0"/>
              <w:rPr>
                <w:lang w:val="en-US"/>
              </w:rPr>
            </w:pPr>
            <w:r w:rsidRPr="00E52AD1">
              <w:rPr>
                <w:lang w:val="en-US"/>
              </w:rPr>
              <w:t>route_label (Gold / dataset ML)</w:t>
            </w:r>
          </w:p>
        </w:tc>
      </w:tr>
      <w:tr w:rsidR="006520B4" w:rsidRPr="00F50A9C" w14:paraId="3F47323C" w14:textId="77777777" w:rsidTr="0084432C">
        <w:tc>
          <w:tcPr>
            <w:tcW w:w="1836" w:type="dxa"/>
          </w:tcPr>
          <w:p w14:paraId="4BEDBC90" w14:textId="13F5A500" w:rsidR="006520B4" w:rsidRPr="00F50A9C" w:rsidRDefault="00834D22" w:rsidP="00834D22">
            <w:pPr>
              <w:pStyle w:val="PrrAPA"/>
              <w:spacing w:line="360" w:lineRule="auto"/>
              <w:ind w:firstLine="0"/>
            </w:pPr>
            <w:r w:rsidRPr="00F50A9C">
              <w:t>Tabla de eventos (</w:t>
            </w:r>
            <w:proofErr w:type="spellStart"/>
            <w:r w:rsidRPr="00F50A9C">
              <w:t>route_events</w:t>
            </w:r>
            <w:proofErr w:type="spellEnd"/>
            <w:r w:rsidRPr="00F50A9C">
              <w:t>)</w:t>
            </w:r>
          </w:p>
        </w:tc>
        <w:tc>
          <w:tcPr>
            <w:tcW w:w="2831" w:type="dxa"/>
          </w:tcPr>
          <w:p w14:paraId="7A67B2BB" w14:textId="02570B26" w:rsidR="006520B4" w:rsidRPr="00F50A9C" w:rsidRDefault="00834D22" w:rsidP="00834D22">
            <w:pPr>
              <w:pStyle w:val="PrrAPA"/>
              <w:spacing w:line="360" w:lineRule="auto"/>
              <w:ind w:firstLine="0"/>
            </w:pPr>
            <w:r w:rsidRPr="00F50A9C">
              <w:t>Tabla a nivel de evento por vehículo que concentra: ruta planificada, ruta ejecutada, estado de desvío, y marca temporal del evento. Es la “fuente de verdad” del target para el resto del pipeline.</w:t>
            </w:r>
          </w:p>
        </w:tc>
        <w:tc>
          <w:tcPr>
            <w:tcW w:w="2334" w:type="dxa"/>
          </w:tcPr>
          <w:p w14:paraId="7740A8A4" w14:textId="7C2B27D9" w:rsidR="006520B4" w:rsidRPr="00F50A9C" w:rsidRDefault="00834D22" w:rsidP="00834D22">
            <w:pPr>
              <w:pStyle w:val="PrrAPA"/>
              <w:spacing w:line="360" w:lineRule="auto"/>
              <w:ind w:firstLine="0"/>
            </w:pPr>
            <w:r w:rsidRPr="00F50A9C">
              <w:t>vehroute.xml (+ fcd.xml si se requiere tiempo)</w:t>
            </w:r>
          </w:p>
        </w:tc>
        <w:tc>
          <w:tcPr>
            <w:tcW w:w="2349" w:type="dxa"/>
          </w:tcPr>
          <w:p w14:paraId="06928D66" w14:textId="1D668A6B" w:rsidR="006520B4" w:rsidRPr="00F50A9C" w:rsidRDefault="00834D22" w:rsidP="00E35C13">
            <w:pPr>
              <w:pStyle w:val="PrrAPA"/>
              <w:ind w:firstLine="0"/>
            </w:pPr>
            <w:r w:rsidRPr="00F50A9C">
              <w:t>route_events (Silver)</w:t>
            </w:r>
          </w:p>
        </w:tc>
      </w:tr>
      <w:tr w:rsidR="00834D22" w:rsidRPr="00F50A9C" w14:paraId="75627822" w14:textId="77777777" w:rsidTr="0084432C">
        <w:tc>
          <w:tcPr>
            <w:tcW w:w="1836" w:type="dxa"/>
          </w:tcPr>
          <w:p w14:paraId="08D88FE8" w14:textId="33849E24" w:rsidR="00834D22" w:rsidRPr="00F50A9C" w:rsidRDefault="00834D22" w:rsidP="00834D22">
            <w:pPr>
              <w:pStyle w:val="PrrAPA"/>
              <w:spacing w:line="360" w:lineRule="auto"/>
              <w:ind w:firstLine="0"/>
            </w:pPr>
            <w:r w:rsidRPr="00F50A9C">
              <w:t>Regla de temporalidad (t_ref)</w:t>
            </w:r>
          </w:p>
        </w:tc>
        <w:tc>
          <w:tcPr>
            <w:tcW w:w="2831" w:type="dxa"/>
          </w:tcPr>
          <w:p w14:paraId="77157EFC" w14:textId="306C75F8" w:rsidR="00834D22" w:rsidRPr="00F50A9C" w:rsidRDefault="00834D22" w:rsidP="00834D22">
            <w:pPr>
              <w:pStyle w:val="PrrAPA"/>
              <w:spacing w:line="360" w:lineRule="auto"/>
              <w:ind w:firstLine="0"/>
            </w:pPr>
            <w:r w:rsidRPr="00F50A9C">
              <w:t xml:space="preserve">Se fija un tiempo de referencia </w:t>
            </w:r>
            <w:r w:rsidRPr="00F50A9C">
              <w:rPr>
                <w:b/>
                <w:bCs/>
              </w:rPr>
              <w:t>t_ref</w:t>
            </w:r>
            <w:r w:rsidRPr="00F50A9C">
              <w:t xml:space="preserve"> asociado al desvío. Si t_ref no queda completo en la tabla de eventos, el pipeline contempla </w:t>
            </w:r>
            <w:r w:rsidRPr="00F50A9C">
              <w:rPr>
                <w:b/>
                <w:bCs/>
              </w:rPr>
              <w:t>reconstruirlo desde fcd</w:t>
            </w:r>
            <w:r w:rsidRPr="00F50A9C">
              <w:t xml:space="preserve"> (primer instante donde la trayectoria deja de ser consistente con el baseline). Esta regla debe ser explícita para mantener consistencia.</w:t>
            </w:r>
          </w:p>
        </w:tc>
        <w:tc>
          <w:tcPr>
            <w:tcW w:w="2334" w:type="dxa"/>
          </w:tcPr>
          <w:p w14:paraId="0EB5833C" w14:textId="70C43EF8" w:rsidR="00834D22" w:rsidRPr="00F50A9C" w:rsidRDefault="00834D22" w:rsidP="00834D22">
            <w:pPr>
              <w:pStyle w:val="PrrAPA"/>
              <w:spacing w:line="360" w:lineRule="auto"/>
              <w:ind w:firstLine="0"/>
            </w:pPr>
            <w:r w:rsidRPr="00F50A9C">
              <w:t>vehroute.xml y/o fcd.xml</w:t>
            </w:r>
          </w:p>
        </w:tc>
        <w:tc>
          <w:tcPr>
            <w:tcW w:w="2349" w:type="dxa"/>
          </w:tcPr>
          <w:p w14:paraId="647847AC" w14:textId="4B4DCEF2" w:rsidR="00834D22" w:rsidRPr="00F50A9C" w:rsidRDefault="00834D22" w:rsidP="00E35C13">
            <w:pPr>
              <w:pStyle w:val="PrrAPA"/>
              <w:ind w:firstLine="0"/>
            </w:pPr>
            <w:r w:rsidRPr="00F50A9C">
              <w:t>route_events (Silver)</w:t>
            </w:r>
          </w:p>
        </w:tc>
      </w:tr>
    </w:tbl>
    <w:p w14:paraId="71275F3F" w14:textId="77777777" w:rsidR="0013162F" w:rsidRDefault="0013162F"/>
    <w:p w14:paraId="07DEEC7A" w14:textId="74AECE25" w:rsidR="0084432C" w:rsidRPr="00F50A9C" w:rsidRDefault="0084432C">
      <w:r w:rsidRPr="00F50A9C">
        <w:t xml:space="preserve">El criterio formal se define como divergencia en la secuencia de </w:t>
      </w:r>
      <w:r w:rsidRPr="00F50A9C">
        <w:rPr>
          <w:i/>
          <w:iCs/>
        </w:rPr>
        <w:t>edges</w:t>
      </w:r>
      <w:r w:rsidRPr="00F50A9C">
        <w:t xml:space="preserve"> entre la ruta planificada (baseline </w:t>
      </w:r>
      <w:r w:rsidRPr="00F50A9C">
        <w:rPr>
          <w:i/>
          <w:iCs/>
        </w:rPr>
        <w:t>max_prob</w:t>
      </w:r>
      <w:r w:rsidRPr="00F50A9C">
        <w:t xml:space="preserve">) y la ruta ejecutada. Cuando vehroute no permite determinar de forma directa el instante del desvío, el tiempo de referencia </w:t>
      </w:r>
      <m:oMath>
        <m:sSub>
          <m:sSubPr>
            <m:ctrlPr>
              <w:rPr>
                <w:rFonts w:ascii="Cambria Math" w:hAnsi="Cambria Math"/>
              </w:rPr>
            </m:ctrlPr>
          </m:sSubPr>
          <m:e>
            <m:r>
              <w:rPr>
                <w:rFonts w:ascii="Cambria Math" w:hAnsi="Cambria Math"/>
              </w:rPr>
              <m:t>t</m:t>
            </m:r>
          </m:e>
          <m:sub>
            <m:r>
              <w:rPr>
                <w:rFonts w:ascii="Cambria Math" w:hAnsi="Cambria Math"/>
              </w:rPr>
              <m:t>ref</m:t>
            </m:r>
          </m:sub>
        </m:sSub>
      </m:oMath>
      <w:r w:rsidRPr="00F50A9C">
        <w:t xml:space="preserve">se reconstruye desde fcd como el momento de entrada al primer </w:t>
      </w:r>
      <w:r w:rsidRPr="00F50A9C">
        <w:rPr>
          <w:i/>
          <w:iCs/>
        </w:rPr>
        <w:t>edge</w:t>
      </w:r>
      <w:r w:rsidRPr="00F50A9C">
        <w:t xml:space="preserve"> divergente, siguiendo una regla determinista.</w:t>
      </w:r>
    </w:p>
    <w:p w14:paraId="1DD25C37" w14:textId="36E0F5A4" w:rsidR="006520B4" w:rsidRPr="00F50A9C" w:rsidRDefault="006520B4">
      <w:r w:rsidRPr="00F50A9C">
        <w:t xml:space="preserve">El alineamiento espaciotemporal, por su parte, no se presenta como un paso meramente “técnico”, sino como la manera de construir la unidad de análisis del aprendizaje automático. Se </w:t>
      </w:r>
      <w:r w:rsidRPr="00F50A9C">
        <w:lastRenderedPageBreak/>
        <w:t>asigna cell_id a observaciones de movilidad usando polígonos (cells.poly.xml), construyendo exposición vehículo×celda×periodo; luego se agregan señales en ventanas temporales centradas o ancladas a t_ref. Esta operación materializa la promesa del capítulo: outputs heterogéneos convertidos en filas comparables y auditables.</w:t>
      </w:r>
    </w:p>
    <w:p w14:paraId="32D2ACC9" w14:textId="3198B59F" w:rsidR="006520B4" w:rsidRPr="00F50A9C" w:rsidRDefault="006520B4" w:rsidP="006520B4">
      <w:pPr>
        <w:pStyle w:val="Caption"/>
        <w:keepNext/>
      </w:pPr>
      <w:bookmarkStart w:id="30" w:name="_Toc224599084"/>
      <w:r w:rsidRPr="00F50A9C">
        <w:t xml:space="preserve">Tabla </w:t>
      </w:r>
      <w:r w:rsidRPr="00F50A9C">
        <w:fldChar w:fldCharType="begin"/>
      </w:r>
      <w:r w:rsidRPr="00F50A9C">
        <w:instrText xml:space="preserve"> SEQ Tabla \* ARABIC </w:instrText>
      </w:r>
      <w:r w:rsidRPr="00F50A9C">
        <w:fldChar w:fldCharType="separate"/>
      </w:r>
      <w:r w:rsidR="00BE403B">
        <w:rPr>
          <w:noProof/>
        </w:rPr>
        <w:t>8</w:t>
      </w:r>
      <w:r w:rsidRPr="00F50A9C">
        <w:fldChar w:fldCharType="end"/>
      </w:r>
      <w:r w:rsidRPr="00F50A9C">
        <w:t>-Alineamiento espaciotemporal</w:t>
      </w:r>
      <w:bookmarkEnd w:id="30"/>
    </w:p>
    <w:tbl>
      <w:tblPr>
        <w:tblStyle w:val="TableGrid"/>
        <w:tblW w:w="9634" w:type="dxa"/>
        <w:tblLook w:val="04A0" w:firstRow="1" w:lastRow="0" w:firstColumn="1" w:lastColumn="0" w:noHBand="0" w:noVBand="1"/>
      </w:tblPr>
      <w:tblGrid>
        <w:gridCol w:w="2073"/>
        <w:gridCol w:w="2042"/>
        <w:gridCol w:w="3231"/>
        <w:gridCol w:w="2288"/>
      </w:tblGrid>
      <w:tr w:rsidR="0084432C" w:rsidRPr="00F50A9C" w14:paraId="7C4BEE8F" w14:textId="77777777" w:rsidTr="0084432C">
        <w:tc>
          <w:tcPr>
            <w:tcW w:w="2073" w:type="dxa"/>
          </w:tcPr>
          <w:p w14:paraId="573B7CA6" w14:textId="3EA3DC86" w:rsidR="0084432C" w:rsidRPr="00F50A9C" w:rsidRDefault="0084432C" w:rsidP="00E35C13">
            <w:pPr>
              <w:pStyle w:val="PrrAPA"/>
              <w:ind w:firstLine="0"/>
            </w:pPr>
            <w:r w:rsidRPr="00F50A9C">
              <w:t>Operación</w:t>
            </w:r>
          </w:p>
        </w:tc>
        <w:tc>
          <w:tcPr>
            <w:tcW w:w="1832" w:type="dxa"/>
          </w:tcPr>
          <w:p w14:paraId="2029E025" w14:textId="09D5D3A8" w:rsidR="0084432C" w:rsidRPr="00F50A9C" w:rsidRDefault="0084432C" w:rsidP="00E35C13">
            <w:pPr>
              <w:pStyle w:val="PrrAPA"/>
              <w:ind w:firstLine="0"/>
            </w:pPr>
            <w:r w:rsidRPr="00F50A9C">
              <w:t>Entrada (Bronze)</w:t>
            </w:r>
          </w:p>
        </w:tc>
        <w:tc>
          <w:tcPr>
            <w:tcW w:w="3363" w:type="dxa"/>
          </w:tcPr>
          <w:p w14:paraId="0188BE3E" w14:textId="5665D205" w:rsidR="0084432C" w:rsidRPr="00F50A9C" w:rsidRDefault="0084432C" w:rsidP="00E35C13">
            <w:pPr>
              <w:pStyle w:val="PrrAPA"/>
              <w:ind w:firstLine="0"/>
            </w:pPr>
            <w:r w:rsidRPr="00F50A9C">
              <w:t>Regla / criterio</w:t>
            </w:r>
          </w:p>
        </w:tc>
        <w:tc>
          <w:tcPr>
            <w:tcW w:w="2366" w:type="dxa"/>
          </w:tcPr>
          <w:p w14:paraId="75F6F8FB" w14:textId="0F3E3905" w:rsidR="0084432C" w:rsidRPr="00F50A9C" w:rsidRDefault="0084432C" w:rsidP="00E35C13">
            <w:pPr>
              <w:pStyle w:val="PrrAPA"/>
              <w:ind w:firstLine="0"/>
            </w:pPr>
            <w:r w:rsidRPr="00F50A9C">
              <w:t>Salida (Silver/Gold)</w:t>
            </w:r>
          </w:p>
        </w:tc>
      </w:tr>
      <w:tr w:rsidR="0084432C" w:rsidRPr="00F50A9C" w14:paraId="75FCAC15" w14:textId="77777777" w:rsidTr="0084432C">
        <w:tc>
          <w:tcPr>
            <w:tcW w:w="2073" w:type="dxa"/>
          </w:tcPr>
          <w:p w14:paraId="080BCDC0" w14:textId="3AD8172D" w:rsidR="0084432C" w:rsidRPr="00F50A9C" w:rsidRDefault="0084432C" w:rsidP="0084432C">
            <w:pPr>
              <w:pStyle w:val="PrrAPA"/>
              <w:spacing w:line="360" w:lineRule="auto"/>
              <w:ind w:firstLine="0"/>
            </w:pPr>
            <w:r w:rsidRPr="00F50A9C">
              <w:t>Normalización temporal</w:t>
            </w:r>
          </w:p>
        </w:tc>
        <w:tc>
          <w:tcPr>
            <w:tcW w:w="1832" w:type="dxa"/>
          </w:tcPr>
          <w:p w14:paraId="47E10482" w14:textId="30318740" w:rsidR="0084432C" w:rsidRPr="00E52AD1" w:rsidRDefault="0084432C" w:rsidP="0084432C">
            <w:pPr>
              <w:pStyle w:val="PrrAPA"/>
              <w:spacing w:line="360" w:lineRule="auto"/>
              <w:ind w:firstLine="0"/>
              <w:rPr>
                <w:lang w:val="en-US"/>
              </w:rPr>
            </w:pPr>
            <w:r w:rsidRPr="00E52AD1">
              <w:rPr>
                <w:lang w:val="en-US"/>
              </w:rPr>
              <w:t>fcd (vehicle×time), edgeData/laneData (edge/lane×time)</w:t>
            </w:r>
          </w:p>
        </w:tc>
        <w:tc>
          <w:tcPr>
            <w:tcW w:w="3363" w:type="dxa"/>
          </w:tcPr>
          <w:p w14:paraId="1E76CD30" w14:textId="62263902" w:rsidR="0084432C" w:rsidRPr="00F50A9C" w:rsidRDefault="0084432C" w:rsidP="0084432C">
            <w:pPr>
              <w:pStyle w:val="PrrAPA"/>
              <w:spacing w:line="360" w:lineRule="auto"/>
              <w:ind w:firstLine="0"/>
            </w:pPr>
            <w:r w:rsidRPr="00F50A9C">
              <w:t>Unificar base de tiempo (timestep SUMO) y convertir a timestamp numérico consistente por run_id.</w:t>
            </w:r>
          </w:p>
        </w:tc>
        <w:tc>
          <w:tcPr>
            <w:tcW w:w="2366" w:type="dxa"/>
          </w:tcPr>
          <w:p w14:paraId="4EAA7BBC" w14:textId="68D9577C" w:rsidR="0084432C" w:rsidRPr="00F50A9C" w:rsidRDefault="0084432C" w:rsidP="0084432C">
            <w:pPr>
              <w:pStyle w:val="PrrAPA"/>
              <w:spacing w:line="360" w:lineRule="auto"/>
              <w:ind w:firstLine="0"/>
            </w:pPr>
            <w:r w:rsidRPr="00F50A9C">
              <w:t>Series temporales alineadas por run_id y time (Silver).</w:t>
            </w:r>
          </w:p>
        </w:tc>
      </w:tr>
      <w:tr w:rsidR="0084432C" w:rsidRPr="00F50A9C" w14:paraId="5587F29A" w14:textId="77777777" w:rsidTr="0084432C">
        <w:tc>
          <w:tcPr>
            <w:tcW w:w="2073" w:type="dxa"/>
          </w:tcPr>
          <w:p w14:paraId="796291F1" w14:textId="4B2B1863" w:rsidR="0084432C" w:rsidRPr="00F50A9C" w:rsidRDefault="0084432C" w:rsidP="0084432C">
            <w:pPr>
              <w:pStyle w:val="PrrAPA"/>
              <w:spacing w:line="360" w:lineRule="auto"/>
              <w:ind w:firstLine="0"/>
            </w:pPr>
            <w:r w:rsidRPr="00F50A9C">
              <w:t>Asignación espacial a celda</w:t>
            </w:r>
          </w:p>
        </w:tc>
        <w:tc>
          <w:tcPr>
            <w:tcW w:w="1832" w:type="dxa"/>
          </w:tcPr>
          <w:p w14:paraId="5585D58B" w14:textId="65C0EE80" w:rsidR="0084432C" w:rsidRPr="00F50A9C" w:rsidRDefault="0084432C" w:rsidP="0084432C">
            <w:pPr>
              <w:pStyle w:val="PrrAPA"/>
              <w:spacing w:line="360" w:lineRule="auto"/>
              <w:ind w:firstLine="0"/>
            </w:pPr>
            <w:r w:rsidRPr="00F50A9C">
              <w:t>fcd + cells.poly.xml</w:t>
            </w:r>
          </w:p>
        </w:tc>
        <w:tc>
          <w:tcPr>
            <w:tcW w:w="3363" w:type="dxa"/>
          </w:tcPr>
          <w:p w14:paraId="0A5E0D3E" w14:textId="63C2D385" w:rsidR="0084432C" w:rsidRPr="00F50A9C" w:rsidRDefault="0084432C" w:rsidP="0084432C">
            <w:pPr>
              <w:pStyle w:val="PrrAPA"/>
              <w:spacing w:line="360" w:lineRule="auto"/>
              <w:ind w:firstLine="0"/>
            </w:pPr>
            <w:r w:rsidRPr="00F50A9C">
              <w:t>cell_id = point_in_polygon(</w:t>
            </w:r>
            <w:r w:rsidR="006E21F9" w:rsidRPr="00F50A9C">
              <w:t>x, y</w:t>
            </w:r>
            <w:r w:rsidRPr="00F50A9C">
              <w:t>) por observación; si cae en borde, usar regla determinista (p. ej., prioridad por polígono/celda o primera coincidencia).</w:t>
            </w:r>
          </w:p>
        </w:tc>
        <w:tc>
          <w:tcPr>
            <w:tcW w:w="2366" w:type="dxa"/>
          </w:tcPr>
          <w:p w14:paraId="552EAB89" w14:textId="44E693B3" w:rsidR="0084432C" w:rsidRPr="00F50A9C" w:rsidRDefault="0084432C" w:rsidP="0084432C">
            <w:pPr>
              <w:pStyle w:val="PrrAPA"/>
              <w:spacing w:line="360" w:lineRule="auto"/>
              <w:ind w:firstLine="0"/>
            </w:pPr>
            <w:r w:rsidRPr="00F50A9C">
              <w:t>fcd enriquecido con cell_id (Silver).</w:t>
            </w:r>
          </w:p>
        </w:tc>
      </w:tr>
      <w:tr w:rsidR="0084432C" w:rsidRPr="00F50A9C" w14:paraId="7A4E846E" w14:textId="77777777" w:rsidTr="0084432C">
        <w:tc>
          <w:tcPr>
            <w:tcW w:w="2073" w:type="dxa"/>
          </w:tcPr>
          <w:p w14:paraId="5B72DF93" w14:textId="5EBE00C5" w:rsidR="0084432C" w:rsidRPr="00F50A9C" w:rsidRDefault="0084432C" w:rsidP="0084432C">
            <w:pPr>
              <w:pStyle w:val="PrrAPA"/>
              <w:spacing w:line="360" w:lineRule="auto"/>
              <w:ind w:firstLine="0"/>
            </w:pPr>
            <w:r w:rsidRPr="00F50A9C">
              <w:t>Construcción exposición veh×celda×periodo</w:t>
            </w:r>
          </w:p>
        </w:tc>
        <w:tc>
          <w:tcPr>
            <w:tcW w:w="1832" w:type="dxa"/>
          </w:tcPr>
          <w:p w14:paraId="60F7FE3D" w14:textId="07E30AC4" w:rsidR="0084432C" w:rsidRPr="00F50A9C" w:rsidRDefault="0084432C" w:rsidP="0084432C">
            <w:pPr>
              <w:pStyle w:val="PrrAPA"/>
              <w:spacing w:line="360" w:lineRule="auto"/>
              <w:ind w:firstLine="0"/>
            </w:pPr>
            <w:r w:rsidRPr="00F50A9C">
              <w:t>fcd con cell_id + metadatos periodo/HC, policy, rep, seed</w:t>
            </w:r>
          </w:p>
        </w:tc>
        <w:tc>
          <w:tcPr>
            <w:tcW w:w="3363" w:type="dxa"/>
          </w:tcPr>
          <w:p w14:paraId="24E16352" w14:textId="103938C0" w:rsidR="0084432C" w:rsidRPr="00F50A9C" w:rsidRDefault="0084432C" w:rsidP="0084432C">
            <w:pPr>
              <w:pStyle w:val="PrrAPA"/>
              <w:spacing w:line="360" w:lineRule="auto"/>
              <w:ind w:firstLine="0"/>
            </w:pPr>
            <w:r w:rsidRPr="00F50A9C">
              <w:t>Para cada vehículo, registrar secuencias de permanencia por cell_id dentro del período (HC) correspondiente.</w:t>
            </w:r>
          </w:p>
        </w:tc>
        <w:tc>
          <w:tcPr>
            <w:tcW w:w="2366" w:type="dxa"/>
          </w:tcPr>
          <w:p w14:paraId="75AC0F9C" w14:textId="1D8EF01D" w:rsidR="0084432C" w:rsidRPr="00F50A9C" w:rsidRDefault="0084432C" w:rsidP="0084432C">
            <w:pPr>
              <w:pStyle w:val="PrrAPA"/>
              <w:spacing w:line="360" w:lineRule="auto"/>
              <w:ind w:firstLine="0"/>
            </w:pPr>
            <w:r w:rsidRPr="00F50A9C">
              <w:t xml:space="preserve">Tabla </w:t>
            </w:r>
            <w:r w:rsidR="006E21F9" w:rsidRPr="00F50A9C">
              <w:t>exposure (</w:t>
            </w:r>
            <w:r w:rsidRPr="00F50A9C">
              <w:t>vehicle_id, cell_id, periodo, …) (Silver).</w:t>
            </w:r>
          </w:p>
        </w:tc>
      </w:tr>
      <w:tr w:rsidR="0084432C" w:rsidRPr="005F6D05" w14:paraId="71B6D64A" w14:textId="77777777" w:rsidTr="0084432C">
        <w:tc>
          <w:tcPr>
            <w:tcW w:w="2073" w:type="dxa"/>
          </w:tcPr>
          <w:p w14:paraId="313B5ACF" w14:textId="77F85B54" w:rsidR="0084432C" w:rsidRPr="00F50A9C" w:rsidRDefault="0084432C" w:rsidP="0084432C">
            <w:pPr>
              <w:pStyle w:val="PrrAPA"/>
              <w:spacing w:line="360" w:lineRule="auto"/>
              <w:ind w:firstLine="0"/>
            </w:pPr>
            <w:r w:rsidRPr="00F50A9C">
              <w:t>Ancla temporal del evento</w:t>
            </w:r>
          </w:p>
        </w:tc>
        <w:tc>
          <w:tcPr>
            <w:tcW w:w="1832" w:type="dxa"/>
          </w:tcPr>
          <w:p w14:paraId="4D1791F0" w14:textId="7129552D" w:rsidR="0084432C" w:rsidRPr="00F50A9C" w:rsidRDefault="0084432C" w:rsidP="0084432C">
            <w:pPr>
              <w:pStyle w:val="PrrAPA"/>
              <w:spacing w:line="360" w:lineRule="auto"/>
              <w:ind w:firstLine="0"/>
            </w:pPr>
            <w:r w:rsidRPr="00F50A9C">
              <w:t>route_events (vehroute) + fcd si falta</w:t>
            </w:r>
          </w:p>
        </w:tc>
        <w:tc>
          <w:tcPr>
            <w:tcW w:w="3363" w:type="dxa"/>
          </w:tcPr>
          <w:p w14:paraId="1C467CC1" w14:textId="22C8ECA2" w:rsidR="0084432C" w:rsidRPr="00F50A9C" w:rsidRDefault="0084432C" w:rsidP="0084432C">
            <w:pPr>
              <w:pStyle w:val="PrrAPA"/>
              <w:spacing w:line="360" w:lineRule="auto"/>
              <w:ind w:firstLine="0"/>
            </w:pPr>
            <w:r w:rsidRPr="00F50A9C">
              <w:t>Definir t_ref por evento; si no está en route_events, reconstruir desde fcd con regla determinista (primera divergencia / primer edge divergente).</w:t>
            </w:r>
          </w:p>
        </w:tc>
        <w:tc>
          <w:tcPr>
            <w:tcW w:w="2366" w:type="dxa"/>
          </w:tcPr>
          <w:p w14:paraId="572CC66A" w14:textId="618A222F" w:rsidR="0084432C" w:rsidRPr="00E52AD1" w:rsidRDefault="0084432C" w:rsidP="0084432C">
            <w:pPr>
              <w:pStyle w:val="PrrAPA"/>
              <w:spacing w:line="360" w:lineRule="auto"/>
              <w:ind w:firstLine="0"/>
              <w:rPr>
                <w:lang w:val="en-US"/>
              </w:rPr>
            </w:pPr>
            <w:r w:rsidRPr="00E52AD1">
              <w:rPr>
                <w:lang w:val="en-US"/>
              </w:rPr>
              <w:t>route_events con t_ref completo (Silver).</w:t>
            </w:r>
          </w:p>
        </w:tc>
      </w:tr>
      <w:tr w:rsidR="0084432C" w:rsidRPr="00F50A9C" w14:paraId="1FE66012" w14:textId="77777777" w:rsidTr="0084432C">
        <w:tc>
          <w:tcPr>
            <w:tcW w:w="2073" w:type="dxa"/>
          </w:tcPr>
          <w:p w14:paraId="0E47B638" w14:textId="3291F724" w:rsidR="0084432C" w:rsidRPr="00F50A9C" w:rsidRDefault="006E21F9" w:rsidP="0084432C">
            <w:pPr>
              <w:pStyle w:val="PrrAPA"/>
              <w:spacing w:line="360" w:lineRule="auto"/>
              <w:ind w:firstLine="0"/>
            </w:pPr>
            <w:r w:rsidRPr="00F50A9C">
              <w:t>Ventaneado</w:t>
            </w:r>
            <w:r w:rsidR="0084432C" w:rsidRPr="00F50A9C">
              <w:t xml:space="preserve"> temporal</w:t>
            </w:r>
          </w:p>
        </w:tc>
        <w:tc>
          <w:tcPr>
            <w:tcW w:w="1832" w:type="dxa"/>
          </w:tcPr>
          <w:p w14:paraId="70263405" w14:textId="6C52C690" w:rsidR="0084432C" w:rsidRPr="00F50A9C" w:rsidRDefault="0084432C" w:rsidP="0084432C">
            <w:pPr>
              <w:pStyle w:val="PrrAPA"/>
              <w:spacing w:line="360" w:lineRule="auto"/>
              <w:ind w:firstLine="0"/>
            </w:pPr>
            <w:r w:rsidRPr="00F50A9C">
              <w:t>fcd enriquecido + t_ref</w:t>
            </w:r>
          </w:p>
        </w:tc>
        <w:tc>
          <w:tcPr>
            <w:tcW w:w="3363" w:type="dxa"/>
          </w:tcPr>
          <w:p w14:paraId="03262D06" w14:textId="77777777" w:rsidR="0084432C" w:rsidRPr="00F50A9C" w:rsidRDefault="0084432C" w:rsidP="0084432C">
            <w:pPr>
              <w:pStyle w:val="PrrAPA"/>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tblGrid>
            <w:tr w:rsidR="0084432C" w:rsidRPr="00F50A9C" w14:paraId="2F1027EE" w14:textId="77777777">
              <w:trPr>
                <w:tblCellSpacing w:w="15" w:type="dxa"/>
              </w:trPr>
              <w:tc>
                <w:tcPr>
                  <w:tcW w:w="0" w:type="auto"/>
                  <w:vAlign w:val="center"/>
                  <w:hideMark/>
                </w:tcPr>
                <w:p w14:paraId="6A99F31A" w14:textId="4E9DAADD" w:rsidR="0084432C" w:rsidRPr="00F50A9C" w:rsidRDefault="0084432C" w:rsidP="0084432C">
                  <w:pPr>
                    <w:pStyle w:val="PrrAPA"/>
                    <w:spacing w:line="360" w:lineRule="auto"/>
                  </w:pPr>
                  <w:r w:rsidRPr="00F50A9C">
                    <w:t xml:space="preserve">Definir ventana </w:t>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ef-</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re,</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ef+</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ost</m:t>
                    </m:r>
                  </m:oMath>
                  <w:r w:rsidRPr="00F50A9C">
                    <w:t xml:space="preserve">; </w:t>
                  </w:r>
                  <w:r w:rsidRPr="00F50A9C">
                    <w:lastRenderedPageBreak/>
                    <w:t xml:space="preserve">tipo </w:t>
                  </w:r>
                  <w:r w:rsidRPr="00F50A9C">
                    <w:rPr>
                      <w:b/>
                      <w:bCs/>
                    </w:rPr>
                    <w:t>centrada</w:t>
                  </w:r>
                  <w:r w:rsidRPr="00F50A9C">
                    <w:t xml:space="preserve"> o </w:t>
                  </w:r>
                  <w:r w:rsidRPr="00F50A9C">
                    <w:rPr>
                      <w:b/>
                      <w:bCs/>
                    </w:rPr>
                    <w:t>anclada</w:t>
                  </w:r>
                  <w:r w:rsidRPr="00F50A9C">
                    <w:t xml:space="preserve"> a t_ref según variable.</w:t>
                  </w:r>
                </w:p>
              </w:tc>
            </w:tr>
          </w:tbl>
          <w:p w14:paraId="04A68E12" w14:textId="77777777" w:rsidR="0084432C" w:rsidRPr="00F50A9C" w:rsidRDefault="0084432C" w:rsidP="0084432C">
            <w:pPr>
              <w:pStyle w:val="PrrAPA"/>
              <w:spacing w:line="360" w:lineRule="auto"/>
              <w:ind w:firstLine="0"/>
            </w:pPr>
          </w:p>
        </w:tc>
        <w:tc>
          <w:tcPr>
            <w:tcW w:w="2366" w:type="dxa"/>
          </w:tcPr>
          <w:p w14:paraId="04A4EB89" w14:textId="620C6175" w:rsidR="0084432C" w:rsidRPr="00F50A9C" w:rsidRDefault="0084432C" w:rsidP="0084432C">
            <w:pPr>
              <w:pStyle w:val="PrrAPA"/>
              <w:spacing w:line="360" w:lineRule="auto"/>
              <w:ind w:firstLine="0"/>
            </w:pPr>
            <w:r w:rsidRPr="00F50A9C">
              <w:lastRenderedPageBreak/>
              <w:t>Sub-series por evento/ventana (Silver).</w:t>
            </w:r>
          </w:p>
        </w:tc>
      </w:tr>
      <w:tr w:rsidR="0084432C" w:rsidRPr="00F50A9C" w14:paraId="3E223D0C" w14:textId="77777777" w:rsidTr="0084432C">
        <w:tc>
          <w:tcPr>
            <w:tcW w:w="2073" w:type="dxa"/>
          </w:tcPr>
          <w:p w14:paraId="6C44106E" w14:textId="38E616E8" w:rsidR="0084432C" w:rsidRPr="00F50A9C" w:rsidRDefault="0084432C" w:rsidP="0084432C">
            <w:pPr>
              <w:pStyle w:val="PrrAPA"/>
              <w:spacing w:line="360" w:lineRule="auto"/>
              <w:ind w:firstLine="0"/>
            </w:pPr>
            <w:r w:rsidRPr="00F50A9C">
              <w:t>Agregación por ventana</w:t>
            </w:r>
          </w:p>
        </w:tc>
        <w:tc>
          <w:tcPr>
            <w:tcW w:w="1832" w:type="dxa"/>
          </w:tcPr>
          <w:p w14:paraId="0A37420D" w14:textId="158D3269" w:rsidR="0084432C" w:rsidRPr="00F50A9C" w:rsidRDefault="0084432C" w:rsidP="0084432C">
            <w:pPr>
              <w:pStyle w:val="PrrAPA"/>
              <w:spacing w:line="360" w:lineRule="auto"/>
              <w:ind w:firstLine="0"/>
            </w:pPr>
            <w:r w:rsidRPr="00F50A9C">
              <w:t>Sub-series de ventana</w:t>
            </w:r>
          </w:p>
        </w:tc>
        <w:tc>
          <w:tcPr>
            <w:tcW w:w="3363" w:type="dxa"/>
          </w:tcPr>
          <w:p w14:paraId="04EDAA64" w14:textId="0ACB83CB" w:rsidR="0084432C" w:rsidRPr="00F50A9C" w:rsidRDefault="0084432C" w:rsidP="0084432C">
            <w:pPr>
              <w:pStyle w:val="PrrAPA"/>
              <w:spacing w:line="360" w:lineRule="auto"/>
              <w:ind w:firstLine="0"/>
            </w:pPr>
            <w:r w:rsidRPr="00F50A9C">
              <w:t>Agregar con funciones auditables: mean, std, conteos, mínimos/máximos; (cuantiles si se</w:t>
            </w:r>
          </w:p>
        </w:tc>
        <w:tc>
          <w:tcPr>
            <w:tcW w:w="2366" w:type="dxa"/>
          </w:tcPr>
          <w:p w14:paraId="2CAE849D" w14:textId="4A15053A" w:rsidR="0084432C" w:rsidRPr="00F50A9C" w:rsidRDefault="0084432C" w:rsidP="0084432C">
            <w:pPr>
              <w:pStyle w:val="PrrAPA"/>
              <w:spacing w:line="360" w:lineRule="auto"/>
              <w:ind w:firstLine="0"/>
            </w:pPr>
            <w:r w:rsidRPr="00F50A9C">
              <w:t>Features por (vehículo, evento, ventana) (Gold).</w:t>
            </w:r>
          </w:p>
        </w:tc>
      </w:tr>
      <w:tr w:rsidR="0084432C" w:rsidRPr="00F50A9C" w14:paraId="09DEC6E0" w14:textId="77777777" w:rsidTr="0084432C">
        <w:tc>
          <w:tcPr>
            <w:tcW w:w="2073" w:type="dxa"/>
          </w:tcPr>
          <w:p w14:paraId="3AB1EC22" w14:textId="1C6B651B" w:rsidR="0084432C" w:rsidRPr="00F50A9C" w:rsidRDefault="0084432C" w:rsidP="0084432C">
            <w:pPr>
              <w:pStyle w:val="PrrAPA"/>
              <w:spacing w:line="360" w:lineRule="auto"/>
              <w:ind w:firstLine="0"/>
            </w:pPr>
            <w:r w:rsidRPr="00F50A9C">
              <w:t>Resolución de casos borde</w:t>
            </w:r>
          </w:p>
        </w:tc>
        <w:tc>
          <w:tcPr>
            <w:tcW w:w="1832" w:type="dxa"/>
          </w:tcPr>
          <w:p w14:paraId="56BCA101" w14:textId="2F754496" w:rsidR="0084432C" w:rsidRPr="00F50A9C" w:rsidRDefault="0084432C" w:rsidP="0084432C">
            <w:pPr>
              <w:pStyle w:val="PrrAPA"/>
              <w:spacing w:line="360" w:lineRule="auto"/>
              <w:ind w:firstLine="0"/>
            </w:pPr>
            <w:r w:rsidRPr="00F50A9C">
              <w:t>Ventanas con pocas muestras / cambio de celda</w:t>
            </w:r>
          </w:p>
        </w:tc>
        <w:tc>
          <w:tcPr>
            <w:tcW w:w="3363" w:type="dxa"/>
          </w:tcPr>
          <w:p w14:paraId="1D79763D" w14:textId="25F9EDDB" w:rsidR="0084432C" w:rsidRPr="00F50A9C" w:rsidRDefault="0084432C" w:rsidP="0084432C">
            <w:pPr>
              <w:pStyle w:val="PrrAPA"/>
              <w:spacing w:line="360" w:lineRule="auto"/>
              <w:ind w:firstLine="0"/>
            </w:pPr>
            <w:r w:rsidRPr="00F50A9C">
              <w:t xml:space="preserve">Regla explícita: si n_samples &lt; n_min marcar/descartar; si cambia cell_id, asignar por </w:t>
            </w:r>
            <w:r w:rsidRPr="00F50A9C">
              <w:rPr>
                <w:b/>
                <w:bCs/>
              </w:rPr>
              <w:t>modo</w:t>
            </w:r>
            <w:r w:rsidRPr="00F50A9C">
              <w:t xml:space="preserve"> o por cell_id en t_ref.</w:t>
            </w:r>
          </w:p>
        </w:tc>
        <w:tc>
          <w:tcPr>
            <w:tcW w:w="2366" w:type="dxa"/>
          </w:tcPr>
          <w:p w14:paraId="57B9B197" w14:textId="14C94762" w:rsidR="0084432C" w:rsidRPr="00F50A9C" w:rsidRDefault="0084432C" w:rsidP="0084432C">
            <w:pPr>
              <w:pStyle w:val="PrrAPA"/>
              <w:spacing w:line="360" w:lineRule="auto"/>
              <w:ind w:firstLine="0"/>
            </w:pPr>
            <w:r w:rsidRPr="00F50A9C">
              <w:t>Dataset consistente, con flags de calidad (Gold).</w:t>
            </w:r>
          </w:p>
        </w:tc>
      </w:tr>
    </w:tbl>
    <w:p w14:paraId="64005B11" w14:textId="77777777" w:rsidR="006520B4" w:rsidRPr="00F50A9C" w:rsidRDefault="006520B4" w:rsidP="006520B4">
      <w:pPr>
        <w:pStyle w:val="PrrAPA"/>
      </w:pPr>
    </w:p>
    <w:p w14:paraId="39FFCE0F" w14:textId="77777777" w:rsidR="006E21F9" w:rsidRPr="00F50A9C" w:rsidRDefault="006E21F9" w:rsidP="006E21F9">
      <w:pPr>
        <w:keepNext/>
      </w:pPr>
      <w:r w:rsidRPr="00F50A9C">
        <w:rPr>
          <w:noProof/>
        </w:rPr>
        <w:drawing>
          <wp:inline distT="0" distB="0" distL="0" distR="0" wp14:anchorId="2504D968" wp14:editId="0FEA2C87">
            <wp:extent cx="6141360" cy="4094240"/>
            <wp:effectExtent l="0" t="0" r="0" b="1905"/>
            <wp:docPr id="2124735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032" cy="4114688"/>
                    </a:xfrm>
                    <a:prstGeom prst="rect">
                      <a:avLst/>
                    </a:prstGeom>
                    <a:noFill/>
                  </pic:spPr>
                </pic:pic>
              </a:graphicData>
            </a:graphic>
          </wp:inline>
        </w:drawing>
      </w:r>
    </w:p>
    <w:p w14:paraId="59A75F12" w14:textId="232E5A5F" w:rsidR="006E21F9" w:rsidRPr="00F50A9C" w:rsidRDefault="006E21F9" w:rsidP="006E21F9">
      <w:pPr>
        <w:pStyle w:val="Caption"/>
      </w:pPr>
      <w:bookmarkStart w:id="31" w:name="_Toc222823298"/>
      <w:r w:rsidRPr="00F50A9C">
        <w:t xml:space="preserve">Ilustración </w:t>
      </w:r>
      <w:r w:rsidRPr="00F50A9C">
        <w:fldChar w:fldCharType="begin"/>
      </w:r>
      <w:r w:rsidRPr="00F50A9C">
        <w:instrText xml:space="preserve"> SEQ Ilustración \* ARABIC </w:instrText>
      </w:r>
      <w:r w:rsidRPr="00F50A9C">
        <w:fldChar w:fldCharType="separate"/>
      </w:r>
      <w:r w:rsidR="00E723A2" w:rsidRPr="00F50A9C">
        <w:t>2</w:t>
      </w:r>
      <w:r w:rsidRPr="00F50A9C">
        <w:fldChar w:fldCharType="end"/>
      </w:r>
      <w:r w:rsidRPr="00F50A9C">
        <w:t>-</w:t>
      </w:r>
      <w:r w:rsidRPr="00F50A9C">
        <w:rPr>
          <w:i w:val="0"/>
          <w:iCs w:val="0"/>
          <w:color w:val="auto"/>
          <w:sz w:val="24"/>
          <w:szCs w:val="24"/>
        </w:rPr>
        <w:t xml:space="preserve"> </w:t>
      </w:r>
      <w:r w:rsidRPr="00F50A9C">
        <w:t xml:space="preserve">Esquema temporal de </w:t>
      </w:r>
      <m:oMath>
        <m:sSub>
          <m:sSubPr>
            <m:ctrlPr>
              <w:rPr>
                <w:rFonts w:ascii="Cambria Math" w:hAnsi="Cambria Math"/>
              </w:rPr>
            </m:ctrlPr>
          </m:sSubPr>
          <m:e>
            <m:r>
              <w:rPr>
                <w:rFonts w:ascii="Cambria Math" w:hAnsi="Cambria Math"/>
              </w:rPr>
              <m:t>t</m:t>
            </m:r>
          </m:e>
          <m:sub>
            <m:r>
              <w:rPr>
                <w:rFonts w:ascii="Cambria Math" w:hAnsi="Cambria Math"/>
              </w:rPr>
              <m:t>ref</m:t>
            </m:r>
          </m:sub>
        </m:sSub>
      </m:oMath>
      <w:r w:rsidRPr="00F50A9C">
        <w:t>y ventana con asignación espacial a cell_id</w:t>
      </w:r>
      <w:r w:rsidRPr="00F50A9C">
        <w:rPr>
          <w:noProof/>
        </w:rPr>
        <mc:AlternateContent>
          <mc:Choice Requires="wps">
            <w:drawing>
              <wp:inline distT="0" distB="0" distL="0" distR="0" wp14:anchorId="69FADC5D" wp14:editId="775DF739">
                <wp:extent cx="304800" cy="304800"/>
                <wp:effectExtent l="0" t="0" r="0" b="0"/>
                <wp:docPr id="63021789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67D0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End w:id="31"/>
    </w:p>
    <w:p w14:paraId="0015BF98" w14:textId="491AB0A6" w:rsidR="006520B4" w:rsidRPr="00F50A9C" w:rsidRDefault="006520B4">
      <w:r w:rsidRPr="00F50A9C">
        <w:lastRenderedPageBreak/>
        <w:t xml:space="preserve">En la capa Gold se consolida el dataset tabular final para entrenamiento e inferencia. El pipeline descrito indica que Gold contiene features agregadas por ventana, más llaves y metadatos que preservan trazabilidad (run_id, period, policy, rep, vehID, cell_id, t_ref). En verificaciones del propio repositorio aparecen, además, variables de dinámica vehicular y conteos (por </w:t>
      </w:r>
      <w:r w:rsidR="0023126A" w:rsidRPr="00F50A9C">
        <w:t>ejemplo,</w:t>
      </w:r>
      <w:r w:rsidRPr="00F50A9C">
        <w:t xml:space="preserve"> velocidad, aceleración, jerk absoluto, número de detenciones y número de muestras). A la vez, el alcance técnico del proyecto incluye fuentes de contexto vial y seguridad (edgeData/laneData, laneChange, SSM con TTC/DRAC) definidas como entradas posibles. La metodología debe respetar esa definición y, al mismo tiempo, no afirmar su integración efectiva en Gold si el diccionario final de columnas aún no la prueba.</w:t>
      </w:r>
    </w:p>
    <w:p w14:paraId="50385099" w14:textId="412EF751" w:rsidR="006520B4" w:rsidRDefault="00C7380E" w:rsidP="006520B4">
      <w:pPr>
        <w:pStyle w:val="PrrAPA"/>
      </w:pPr>
      <w:r w:rsidRPr="00F50A9C">
        <w:t>En esta capa se consolida el diccionario de variables del dataset final.</w:t>
      </w:r>
    </w:p>
    <w:p w14:paraId="0E97444C" w14:textId="77777777" w:rsidR="0013162F" w:rsidRPr="00F50A9C" w:rsidRDefault="0013162F" w:rsidP="006520B4">
      <w:pPr>
        <w:pStyle w:val="PrrAPA"/>
      </w:pPr>
    </w:p>
    <w:p w14:paraId="1B78D7F3" w14:textId="3C69D290" w:rsidR="006520B4" w:rsidRDefault="006520B4" w:rsidP="006520B4">
      <w:pPr>
        <w:pStyle w:val="Caption"/>
        <w:keepNext/>
      </w:pPr>
      <w:bookmarkStart w:id="32" w:name="_Toc224599085"/>
      <w:r w:rsidRPr="00F50A9C">
        <w:t xml:space="preserve">Tabla </w:t>
      </w:r>
      <w:r w:rsidRPr="00F50A9C">
        <w:fldChar w:fldCharType="begin"/>
      </w:r>
      <w:r w:rsidRPr="00F50A9C">
        <w:instrText xml:space="preserve"> SEQ Tabla \* ARABIC </w:instrText>
      </w:r>
      <w:r w:rsidRPr="00F50A9C">
        <w:fldChar w:fldCharType="separate"/>
      </w:r>
      <w:r w:rsidR="00BE403B">
        <w:rPr>
          <w:noProof/>
        </w:rPr>
        <w:t>9</w:t>
      </w:r>
      <w:r w:rsidRPr="00F50A9C">
        <w:fldChar w:fldCharType="end"/>
      </w:r>
      <w:r w:rsidRPr="00F50A9C">
        <w:t>-Diccionario Gold</w:t>
      </w:r>
      <w:bookmarkEnd w:id="32"/>
    </w:p>
    <w:p w14:paraId="679415BC" w14:textId="77777777" w:rsidR="0013162F" w:rsidRPr="0013162F" w:rsidRDefault="0013162F" w:rsidP="0013162F"/>
    <w:tbl>
      <w:tblPr>
        <w:tblStyle w:val="TableGrid"/>
        <w:tblW w:w="0" w:type="auto"/>
        <w:tblLook w:val="04A0" w:firstRow="1" w:lastRow="0" w:firstColumn="1" w:lastColumn="0" w:noHBand="0" w:noVBand="1"/>
      </w:tblPr>
      <w:tblGrid>
        <w:gridCol w:w="1884"/>
        <w:gridCol w:w="1195"/>
        <w:gridCol w:w="1325"/>
        <w:gridCol w:w="2548"/>
        <w:gridCol w:w="2398"/>
      </w:tblGrid>
      <w:tr w:rsidR="00595AC9" w:rsidRPr="00F50A9C" w14:paraId="610170E7" w14:textId="77777777" w:rsidTr="00595AC9">
        <w:tc>
          <w:tcPr>
            <w:tcW w:w="0" w:type="auto"/>
            <w:hideMark/>
          </w:tcPr>
          <w:p w14:paraId="4541C8DE" w14:textId="77777777" w:rsidR="00595AC9" w:rsidRPr="00F50A9C" w:rsidRDefault="00595AC9" w:rsidP="00595AC9">
            <w:pPr>
              <w:spacing w:line="240" w:lineRule="auto"/>
              <w:ind w:firstLine="0"/>
              <w:jc w:val="center"/>
              <w:rPr>
                <w:rFonts w:eastAsia="Times New Roman"/>
                <w:b/>
                <w:bCs/>
                <w:lang w:eastAsia="es-CO"/>
              </w:rPr>
            </w:pPr>
            <w:r w:rsidRPr="00F50A9C">
              <w:rPr>
                <w:rFonts w:eastAsia="Times New Roman"/>
                <w:b/>
                <w:bCs/>
                <w:lang w:eastAsia="es-CO"/>
              </w:rPr>
              <w:t>Nombre de columna</w:t>
            </w:r>
          </w:p>
        </w:tc>
        <w:tc>
          <w:tcPr>
            <w:tcW w:w="0" w:type="auto"/>
            <w:hideMark/>
          </w:tcPr>
          <w:p w14:paraId="07C3C61E" w14:textId="77777777" w:rsidR="00595AC9" w:rsidRPr="00F50A9C" w:rsidRDefault="00595AC9" w:rsidP="00595AC9">
            <w:pPr>
              <w:spacing w:line="240" w:lineRule="auto"/>
              <w:ind w:firstLine="0"/>
              <w:jc w:val="center"/>
              <w:rPr>
                <w:rFonts w:eastAsia="Times New Roman"/>
                <w:b/>
                <w:bCs/>
                <w:lang w:eastAsia="es-CO"/>
              </w:rPr>
            </w:pPr>
            <w:r w:rsidRPr="00F50A9C">
              <w:rPr>
                <w:rFonts w:eastAsia="Times New Roman"/>
                <w:b/>
                <w:bCs/>
                <w:lang w:eastAsia="es-CO"/>
              </w:rPr>
              <w:t>Tipo de dato</w:t>
            </w:r>
          </w:p>
        </w:tc>
        <w:tc>
          <w:tcPr>
            <w:tcW w:w="0" w:type="auto"/>
            <w:hideMark/>
          </w:tcPr>
          <w:p w14:paraId="7C941BBA" w14:textId="77777777" w:rsidR="00595AC9" w:rsidRPr="00F50A9C" w:rsidRDefault="00595AC9" w:rsidP="00595AC9">
            <w:pPr>
              <w:spacing w:line="240" w:lineRule="auto"/>
              <w:ind w:firstLine="0"/>
              <w:jc w:val="center"/>
              <w:rPr>
                <w:rFonts w:eastAsia="Times New Roman"/>
                <w:b/>
                <w:bCs/>
                <w:lang w:eastAsia="es-CO"/>
              </w:rPr>
            </w:pPr>
            <w:r w:rsidRPr="00F50A9C">
              <w:rPr>
                <w:rFonts w:eastAsia="Times New Roman"/>
                <w:b/>
                <w:bCs/>
                <w:lang w:eastAsia="es-CO"/>
              </w:rPr>
              <w:t>Fuente</w:t>
            </w:r>
          </w:p>
        </w:tc>
        <w:tc>
          <w:tcPr>
            <w:tcW w:w="0" w:type="auto"/>
            <w:hideMark/>
          </w:tcPr>
          <w:p w14:paraId="58F89C90" w14:textId="77777777" w:rsidR="00595AC9" w:rsidRPr="00F50A9C" w:rsidRDefault="00595AC9" w:rsidP="00595AC9">
            <w:pPr>
              <w:spacing w:line="240" w:lineRule="auto"/>
              <w:ind w:firstLine="0"/>
              <w:jc w:val="center"/>
              <w:rPr>
                <w:rFonts w:eastAsia="Times New Roman"/>
                <w:b/>
                <w:bCs/>
                <w:lang w:eastAsia="es-CO"/>
              </w:rPr>
            </w:pPr>
            <w:r w:rsidRPr="00F50A9C">
              <w:rPr>
                <w:rFonts w:eastAsia="Times New Roman"/>
                <w:b/>
                <w:bCs/>
                <w:lang w:eastAsia="es-CO"/>
              </w:rPr>
              <w:t>Operación de agregación</w:t>
            </w:r>
          </w:p>
        </w:tc>
        <w:tc>
          <w:tcPr>
            <w:tcW w:w="0" w:type="auto"/>
            <w:hideMark/>
          </w:tcPr>
          <w:p w14:paraId="549B3307" w14:textId="77777777" w:rsidR="00595AC9" w:rsidRPr="00F50A9C" w:rsidRDefault="00595AC9" w:rsidP="00595AC9">
            <w:pPr>
              <w:spacing w:line="240" w:lineRule="auto"/>
              <w:ind w:firstLine="0"/>
              <w:jc w:val="center"/>
              <w:rPr>
                <w:rFonts w:eastAsia="Times New Roman"/>
                <w:b/>
                <w:bCs/>
                <w:lang w:eastAsia="es-CO"/>
              </w:rPr>
            </w:pPr>
            <w:r w:rsidRPr="00F50A9C">
              <w:rPr>
                <w:rFonts w:eastAsia="Times New Roman"/>
                <w:b/>
                <w:bCs/>
                <w:lang w:eastAsia="es-CO"/>
              </w:rPr>
              <w:t>Interpretación / unidad</w:t>
            </w:r>
          </w:p>
        </w:tc>
      </w:tr>
      <w:tr w:rsidR="00595AC9" w:rsidRPr="00F50A9C" w14:paraId="528F9E13" w14:textId="77777777" w:rsidTr="00595AC9">
        <w:tc>
          <w:tcPr>
            <w:tcW w:w="0" w:type="auto"/>
            <w:hideMark/>
          </w:tcPr>
          <w:p w14:paraId="0F553433"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run_id</w:t>
            </w:r>
          </w:p>
        </w:tc>
        <w:tc>
          <w:tcPr>
            <w:tcW w:w="0" w:type="auto"/>
            <w:hideMark/>
          </w:tcPr>
          <w:p w14:paraId="52C039AE"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string</w:t>
            </w:r>
          </w:p>
        </w:tc>
        <w:tc>
          <w:tcPr>
            <w:tcW w:w="0" w:type="auto"/>
            <w:hideMark/>
          </w:tcPr>
          <w:p w14:paraId="3371A80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pipeline</w:t>
            </w:r>
          </w:p>
        </w:tc>
        <w:tc>
          <w:tcPr>
            <w:tcW w:w="0" w:type="auto"/>
            <w:hideMark/>
          </w:tcPr>
          <w:p w14:paraId="2A48940D"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w:t>
            </w:r>
          </w:p>
        </w:tc>
        <w:tc>
          <w:tcPr>
            <w:tcW w:w="0" w:type="auto"/>
            <w:hideMark/>
          </w:tcPr>
          <w:p w14:paraId="3D647956"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Identificador único de corrida</w:t>
            </w:r>
          </w:p>
        </w:tc>
      </w:tr>
      <w:tr w:rsidR="00595AC9" w:rsidRPr="00F50A9C" w14:paraId="62432F61" w14:textId="77777777" w:rsidTr="00595AC9">
        <w:tc>
          <w:tcPr>
            <w:tcW w:w="0" w:type="auto"/>
            <w:hideMark/>
          </w:tcPr>
          <w:p w14:paraId="6AB023D4"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period</w:t>
            </w:r>
          </w:p>
        </w:tc>
        <w:tc>
          <w:tcPr>
            <w:tcW w:w="0" w:type="auto"/>
            <w:hideMark/>
          </w:tcPr>
          <w:p w14:paraId="025B6F8F"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string</w:t>
            </w:r>
          </w:p>
        </w:tc>
        <w:tc>
          <w:tcPr>
            <w:tcW w:w="0" w:type="auto"/>
            <w:hideMark/>
          </w:tcPr>
          <w:p w14:paraId="08D377E0"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metadatos</w:t>
            </w:r>
          </w:p>
        </w:tc>
        <w:tc>
          <w:tcPr>
            <w:tcW w:w="0" w:type="auto"/>
            <w:hideMark/>
          </w:tcPr>
          <w:p w14:paraId="33AA8553"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w:t>
            </w:r>
          </w:p>
        </w:tc>
        <w:tc>
          <w:tcPr>
            <w:tcW w:w="0" w:type="auto"/>
            <w:hideMark/>
          </w:tcPr>
          <w:p w14:paraId="2FC98D6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Periodo HC (HC1_5, HC2_10, etc.)</w:t>
            </w:r>
          </w:p>
        </w:tc>
      </w:tr>
      <w:tr w:rsidR="00595AC9" w:rsidRPr="00F50A9C" w14:paraId="708A113F" w14:textId="77777777" w:rsidTr="00595AC9">
        <w:tc>
          <w:tcPr>
            <w:tcW w:w="0" w:type="auto"/>
            <w:hideMark/>
          </w:tcPr>
          <w:p w14:paraId="467D74D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policy</w:t>
            </w:r>
          </w:p>
        </w:tc>
        <w:tc>
          <w:tcPr>
            <w:tcW w:w="0" w:type="auto"/>
            <w:hideMark/>
          </w:tcPr>
          <w:p w14:paraId="55F8411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string</w:t>
            </w:r>
          </w:p>
        </w:tc>
        <w:tc>
          <w:tcPr>
            <w:tcW w:w="0" w:type="auto"/>
            <w:hideMark/>
          </w:tcPr>
          <w:p w14:paraId="2FE6A351"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metadatos</w:t>
            </w:r>
          </w:p>
        </w:tc>
        <w:tc>
          <w:tcPr>
            <w:tcW w:w="0" w:type="auto"/>
            <w:hideMark/>
          </w:tcPr>
          <w:p w14:paraId="3E14339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w:t>
            </w:r>
          </w:p>
        </w:tc>
        <w:tc>
          <w:tcPr>
            <w:tcW w:w="0" w:type="auto"/>
            <w:hideMark/>
          </w:tcPr>
          <w:p w14:paraId="280C078A"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Política aplicada (nearest / ceiling)</w:t>
            </w:r>
          </w:p>
        </w:tc>
      </w:tr>
      <w:tr w:rsidR="00595AC9" w:rsidRPr="00F50A9C" w14:paraId="1B2BD653" w14:textId="77777777" w:rsidTr="00595AC9">
        <w:tc>
          <w:tcPr>
            <w:tcW w:w="0" w:type="auto"/>
            <w:hideMark/>
          </w:tcPr>
          <w:p w14:paraId="7BC48F1A"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rep</w:t>
            </w:r>
          </w:p>
        </w:tc>
        <w:tc>
          <w:tcPr>
            <w:tcW w:w="0" w:type="auto"/>
            <w:hideMark/>
          </w:tcPr>
          <w:p w14:paraId="3EB2C3F8"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int</w:t>
            </w:r>
          </w:p>
        </w:tc>
        <w:tc>
          <w:tcPr>
            <w:tcW w:w="0" w:type="auto"/>
            <w:hideMark/>
          </w:tcPr>
          <w:p w14:paraId="6B14CDBE"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metadatos</w:t>
            </w:r>
          </w:p>
        </w:tc>
        <w:tc>
          <w:tcPr>
            <w:tcW w:w="0" w:type="auto"/>
            <w:hideMark/>
          </w:tcPr>
          <w:p w14:paraId="1825EB43"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w:t>
            </w:r>
          </w:p>
        </w:tc>
        <w:tc>
          <w:tcPr>
            <w:tcW w:w="0" w:type="auto"/>
            <w:hideMark/>
          </w:tcPr>
          <w:p w14:paraId="01BF18E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Índice de réplica</w:t>
            </w:r>
          </w:p>
        </w:tc>
      </w:tr>
      <w:tr w:rsidR="00595AC9" w:rsidRPr="00F50A9C" w14:paraId="11018009" w14:textId="77777777" w:rsidTr="00595AC9">
        <w:tc>
          <w:tcPr>
            <w:tcW w:w="0" w:type="auto"/>
            <w:hideMark/>
          </w:tcPr>
          <w:p w14:paraId="7BC9F7A8"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vehID</w:t>
            </w:r>
          </w:p>
        </w:tc>
        <w:tc>
          <w:tcPr>
            <w:tcW w:w="0" w:type="auto"/>
            <w:hideMark/>
          </w:tcPr>
          <w:p w14:paraId="0E2EE025"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string</w:t>
            </w:r>
          </w:p>
        </w:tc>
        <w:tc>
          <w:tcPr>
            <w:tcW w:w="0" w:type="auto"/>
            <w:hideMark/>
          </w:tcPr>
          <w:p w14:paraId="3759A583"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052F63A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w:t>
            </w:r>
          </w:p>
        </w:tc>
        <w:tc>
          <w:tcPr>
            <w:tcW w:w="0" w:type="auto"/>
            <w:hideMark/>
          </w:tcPr>
          <w:p w14:paraId="060F38C5"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Identificador del vehículo</w:t>
            </w:r>
          </w:p>
        </w:tc>
      </w:tr>
      <w:tr w:rsidR="00595AC9" w:rsidRPr="00F50A9C" w14:paraId="5AC5DC76" w14:textId="77777777" w:rsidTr="00595AC9">
        <w:tc>
          <w:tcPr>
            <w:tcW w:w="0" w:type="auto"/>
            <w:hideMark/>
          </w:tcPr>
          <w:p w14:paraId="0199A20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cell_id</w:t>
            </w:r>
          </w:p>
        </w:tc>
        <w:tc>
          <w:tcPr>
            <w:tcW w:w="0" w:type="auto"/>
            <w:hideMark/>
          </w:tcPr>
          <w:p w14:paraId="7DE9A854"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string/int</w:t>
            </w:r>
          </w:p>
        </w:tc>
        <w:tc>
          <w:tcPr>
            <w:tcW w:w="0" w:type="auto"/>
            <w:hideMark/>
          </w:tcPr>
          <w:p w14:paraId="07EB8AC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cells.poly + fcd</w:t>
            </w:r>
          </w:p>
        </w:tc>
        <w:tc>
          <w:tcPr>
            <w:tcW w:w="0" w:type="auto"/>
            <w:hideMark/>
          </w:tcPr>
          <w:p w14:paraId="7238388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asignación espacial</w:t>
            </w:r>
          </w:p>
        </w:tc>
        <w:tc>
          <w:tcPr>
            <w:tcW w:w="0" w:type="auto"/>
            <w:hideMark/>
          </w:tcPr>
          <w:p w14:paraId="71DD8861"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Celda espacial asociada al evento</w:t>
            </w:r>
          </w:p>
        </w:tc>
      </w:tr>
      <w:tr w:rsidR="00595AC9" w:rsidRPr="00F50A9C" w14:paraId="779B8E3B" w14:textId="77777777" w:rsidTr="00595AC9">
        <w:tc>
          <w:tcPr>
            <w:tcW w:w="0" w:type="auto"/>
            <w:hideMark/>
          </w:tcPr>
          <w:p w14:paraId="73A7720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lastRenderedPageBreak/>
              <w:t>t_ref</w:t>
            </w:r>
          </w:p>
        </w:tc>
        <w:tc>
          <w:tcPr>
            <w:tcW w:w="0" w:type="auto"/>
            <w:hideMark/>
          </w:tcPr>
          <w:p w14:paraId="79CD9A14"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5F9CEC1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vehroute / fcd</w:t>
            </w:r>
          </w:p>
        </w:tc>
        <w:tc>
          <w:tcPr>
            <w:tcW w:w="0" w:type="auto"/>
            <w:hideMark/>
          </w:tcPr>
          <w:p w14:paraId="221963A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regla determinista</w:t>
            </w:r>
          </w:p>
        </w:tc>
        <w:tc>
          <w:tcPr>
            <w:tcW w:w="0" w:type="auto"/>
            <w:hideMark/>
          </w:tcPr>
          <w:p w14:paraId="4310D3D6"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Tiempo de referencia del desvío (s)</w:t>
            </w:r>
          </w:p>
        </w:tc>
      </w:tr>
      <w:tr w:rsidR="00595AC9" w:rsidRPr="00F50A9C" w14:paraId="41D2DFD7" w14:textId="77777777" w:rsidTr="00595AC9">
        <w:tc>
          <w:tcPr>
            <w:tcW w:w="0" w:type="auto"/>
            <w:hideMark/>
          </w:tcPr>
          <w:p w14:paraId="25AC774E"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route_label</w:t>
            </w:r>
          </w:p>
        </w:tc>
        <w:tc>
          <w:tcPr>
            <w:tcW w:w="0" w:type="auto"/>
            <w:hideMark/>
          </w:tcPr>
          <w:p w14:paraId="6469A734"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int (0/1)</w:t>
            </w:r>
          </w:p>
        </w:tc>
        <w:tc>
          <w:tcPr>
            <w:tcW w:w="0" w:type="auto"/>
            <w:hideMark/>
          </w:tcPr>
          <w:p w14:paraId="444054C0"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vehroute</w:t>
            </w:r>
          </w:p>
        </w:tc>
        <w:tc>
          <w:tcPr>
            <w:tcW w:w="0" w:type="auto"/>
            <w:hideMark/>
          </w:tcPr>
          <w:p w14:paraId="730021F0"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comparación secuencia edges</w:t>
            </w:r>
          </w:p>
        </w:tc>
        <w:tc>
          <w:tcPr>
            <w:tcW w:w="0" w:type="auto"/>
            <w:hideMark/>
          </w:tcPr>
          <w:p w14:paraId="6722EC5F"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Variable objetivo (1 = desvío)</w:t>
            </w:r>
          </w:p>
        </w:tc>
      </w:tr>
      <w:tr w:rsidR="00595AC9" w:rsidRPr="00F50A9C" w14:paraId="6FABCED6" w14:textId="77777777" w:rsidTr="00595AC9">
        <w:tc>
          <w:tcPr>
            <w:tcW w:w="0" w:type="auto"/>
            <w:hideMark/>
          </w:tcPr>
          <w:p w14:paraId="51E20116"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speed_mean</w:t>
            </w:r>
          </w:p>
        </w:tc>
        <w:tc>
          <w:tcPr>
            <w:tcW w:w="0" w:type="auto"/>
            <w:hideMark/>
          </w:tcPr>
          <w:p w14:paraId="66509BD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3D780BD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416BAE98"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mean en ventana</w:t>
            </w:r>
          </w:p>
        </w:tc>
        <w:tc>
          <w:tcPr>
            <w:tcW w:w="0" w:type="auto"/>
            <w:hideMark/>
          </w:tcPr>
          <w:p w14:paraId="5B15D57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Velocidad media (m/s)</w:t>
            </w:r>
          </w:p>
        </w:tc>
      </w:tr>
      <w:tr w:rsidR="00595AC9" w:rsidRPr="00F50A9C" w14:paraId="564F4340" w14:textId="77777777" w:rsidTr="00595AC9">
        <w:tc>
          <w:tcPr>
            <w:tcW w:w="0" w:type="auto"/>
            <w:hideMark/>
          </w:tcPr>
          <w:p w14:paraId="2D2ACAF3"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speed_std</w:t>
            </w:r>
          </w:p>
        </w:tc>
        <w:tc>
          <w:tcPr>
            <w:tcW w:w="0" w:type="auto"/>
            <w:hideMark/>
          </w:tcPr>
          <w:p w14:paraId="5DB892A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0CDE4033"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455194D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std en ventana</w:t>
            </w:r>
          </w:p>
        </w:tc>
        <w:tc>
          <w:tcPr>
            <w:tcW w:w="0" w:type="auto"/>
            <w:hideMark/>
          </w:tcPr>
          <w:p w14:paraId="65C8757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Desviación estándar de velocidad</w:t>
            </w:r>
          </w:p>
        </w:tc>
      </w:tr>
      <w:tr w:rsidR="00595AC9" w:rsidRPr="00F50A9C" w14:paraId="56B7818B" w14:textId="77777777" w:rsidTr="00595AC9">
        <w:tc>
          <w:tcPr>
            <w:tcW w:w="0" w:type="auto"/>
            <w:hideMark/>
          </w:tcPr>
          <w:p w14:paraId="39D3D31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accel_mean</w:t>
            </w:r>
          </w:p>
        </w:tc>
        <w:tc>
          <w:tcPr>
            <w:tcW w:w="0" w:type="auto"/>
            <w:hideMark/>
          </w:tcPr>
          <w:p w14:paraId="0E567905"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266D6FDD"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4F6929D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mean en ventana</w:t>
            </w:r>
          </w:p>
        </w:tc>
        <w:tc>
          <w:tcPr>
            <w:tcW w:w="0" w:type="auto"/>
            <w:hideMark/>
          </w:tcPr>
          <w:p w14:paraId="107795B9"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Aceleración media (m/s²)</w:t>
            </w:r>
          </w:p>
        </w:tc>
      </w:tr>
      <w:tr w:rsidR="00595AC9" w:rsidRPr="00F50A9C" w14:paraId="73A7754F" w14:textId="77777777" w:rsidTr="00595AC9">
        <w:tc>
          <w:tcPr>
            <w:tcW w:w="0" w:type="auto"/>
            <w:hideMark/>
          </w:tcPr>
          <w:p w14:paraId="58F1993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accel_std</w:t>
            </w:r>
          </w:p>
        </w:tc>
        <w:tc>
          <w:tcPr>
            <w:tcW w:w="0" w:type="auto"/>
            <w:hideMark/>
          </w:tcPr>
          <w:p w14:paraId="478EFBFD"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5365F72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09C819C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std en ventana</w:t>
            </w:r>
          </w:p>
        </w:tc>
        <w:tc>
          <w:tcPr>
            <w:tcW w:w="0" w:type="auto"/>
            <w:hideMark/>
          </w:tcPr>
          <w:p w14:paraId="5C924D2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Variabilidad de aceleración</w:t>
            </w:r>
          </w:p>
        </w:tc>
      </w:tr>
      <w:tr w:rsidR="00595AC9" w:rsidRPr="00F50A9C" w14:paraId="017DFB7F" w14:textId="77777777" w:rsidTr="00595AC9">
        <w:tc>
          <w:tcPr>
            <w:tcW w:w="0" w:type="auto"/>
            <w:hideMark/>
          </w:tcPr>
          <w:p w14:paraId="7A4C603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jerk_abs_mean</w:t>
            </w:r>
          </w:p>
        </w:tc>
        <w:tc>
          <w:tcPr>
            <w:tcW w:w="0" w:type="auto"/>
            <w:hideMark/>
          </w:tcPr>
          <w:p w14:paraId="5F141C6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2191C5ED"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294F7D34"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media del valor absoluto del jerk en la ventana temporal</w:t>
            </w:r>
          </w:p>
          <w:p w14:paraId="7062E545" w14:textId="1CE21BC1" w:rsidR="00595AC9" w:rsidRPr="00F50A9C" w:rsidRDefault="00595AC9" w:rsidP="00595AC9">
            <w:pPr>
              <w:spacing w:line="360" w:lineRule="auto"/>
              <w:ind w:firstLine="0"/>
              <w:jc w:val="left"/>
              <w:rPr>
                <w:rFonts w:eastAsia="Times New Roman"/>
                <w:lang w:eastAsia="es-CO"/>
              </w:rPr>
            </w:pPr>
          </w:p>
        </w:tc>
        <w:tc>
          <w:tcPr>
            <w:tcW w:w="0" w:type="auto"/>
            <w:hideMark/>
          </w:tcPr>
          <w:p w14:paraId="1D026F8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jerk</w:t>
            </w:r>
          </w:p>
        </w:tc>
      </w:tr>
      <w:tr w:rsidR="00595AC9" w:rsidRPr="00F50A9C" w14:paraId="64342C6F" w14:textId="77777777" w:rsidTr="00595AC9">
        <w:tc>
          <w:tcPr>
            <w:tcW w:w="0" w:type="auto"/>
            <w:hideMark/>
          </w:tcPr>
          <w:p w14:paraId="5925DC00"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n_stops</w:t>
            </w:r>
          </w:p>
        </w:tc>
        <w:tc>
          <w:tcPr>
            <w:tcW w:w="0" w:type="auto"/>
            <w:hideMark/>
          </w:tcPr>
          <w:p w14:paraId="1C75D3EE"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int</w:t>
            </w:r>
          </w:p>
        </w:tc>
        <w:tc>
          <w:tcPr>
            <w:tcW w:w="0" w:type="auto"/>
            <w:hideMark/>
          </w:tcPr>
          <w:p w14:paraId="6F500DED"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6D332D56"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conteo (v≈0)</w:t>
            </w:r>
          </w:p>
        </w:tc>
        <w:tc>
          <w:tcPr>
            <w:tcW w:w="0" w:type="auto"/>
            <w:hideMark/>
          </w:tcPr>
          <w:p w14:paraId="5F5F405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Número de detenciones en ventana</w:t>
            </w:r>
          </w:p>
        </w:tc>
      </w:tr>
      <w:tr w:rsidR="00595AC9" w:rsidRPr="00F50A9C" w14:paraId="45AB30EA" w14:textId="77777777" w:rsidTr="00595AC9">
        <w:tc>
          <w:tcPr>
            <w:tcW w:w="0" w:type="auto"/>
            <w:hideMark/>
          </w:tcPr>
          <w:p w14:paraId="40998E91"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n_samples</w:t>
            </w:r>
          </w:p>
        </w:tc>
        <w:tc>
          <w:tcPr>
            <w:tcW w:w="0" w:type="auto"/>
            <w:hideMark/>
          </w:tcPr>
          <w:p w14:paraId="5DFF2E4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int</w:t>
            </w:r>
          </w:p>
        </w:tc>
        <w:tc>
          <w:tcPr>
            <w:tcW w:w="0" w:type="auto"/>
            <w:hideMark/>
          </w:tcPr>
          <w:p w14:paraId="219E9529"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fcd</w:t>
            </w:r>
          </w:p>
        </w:tc>
        <w:tc>
          <w:tcPr>
            <w:tcW w:w="0" w:type="auto"/>
            <w:hideMark/>
          </w:tcPr>
          <w:p w14:paraId="5BCD110C"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conteo</w:t>
            </w:r>
          </w:p>
        </w:tc>
        <w:tc>
          <w:tcPr>
            <w:tcW w:w="0" w:type="auto"/>
            <w:hideMark/>
          </w:tcPr>
          <w:p w14:paraId="6513DA51"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Número de observaciones FCD en ventana</w:t>
            </w:r>
          </w:p>
        </w:tc>
      </w:tr>
      <w:tr w:rsidR="00595AC9" w:rsidRPr="00F50A9C" w14:paraId="3E9B3D11" w14:textId="77777777" w:rsidTr="00595AC9">
        <w:tc>
          <w:tcPr>
            <w:tcW w:w="0" w:type="auto"/>
            <w:hideMark/>
          </w:tcPr>
          <w:p w14:paraId="5380528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timeLoss_mean</w:t>
            </w:r>
          </w:p>
        </w:tc>
        <w:tc>
          <w:tcPr>
            <w:tcW w:w="0" w:type="auto"/>
            <w:hideMark/>
          </w:tcPr>
          <w:p w14:paraId="7CEAF6D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5D0D2C63"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tripinfo</w:t>
            </w:r>
          </w:p>
        </w:tc>
        <w:tc>
          <w:tcPr>
            <w:tcW w:w="0" w:type="auto"/>
            <w:hideMark/>
          </w:tcPr>
          <w:p w14:paraId="5D6CC37B"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mean (si aplica)</w:t>
            </w:r>
          </w:p>
        </w:tc>
        <w:tc>
          <w:tcPr>
            <w:tcW w:w="0" w:type="auto"/>
            <w:hideMark/>
          </w:tcPr>
          <w:p w14:paraId="309426A4"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Pérdida de tiempo media (s)</w:t>
            </w:r>
          </w:p>
        </w:tc>
      </w:tr>
      <w:tr w:rsidR="00595AC9" w:rsidRPr="00F50A9C" w14:paraId="7C2F1D05" w14:textId="77777777" w:rsidTr="00595AC9">
        <w:tc>
          <w:tcPr>
            <w:tcW w:w="0" w:type="auto"/>
            <w:hideMark/>
          </w:tcPr>
          <w:p w14:paraId="648286B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routeLength</w:t>
            </w:r>
          </w:p>
        </w:tc>
        <w:tc>
          <w:tcPr>
            <w:tcW w:w="0" w:type="auto"/>
            <w:hideMark/>
          </w:tcPr>
          <w:p w14:paraId="7E764C7A"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float</w:t>
            </w:r>
          </w:p>
        </w:tc>
        <w:tc>
          <w:tcPr>
            <w:tcW w:w="0" w:type="auto"/>
            <w:hideMark/>
          </w:tcPr>
          <w:p w14:paraId="1B60E127"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tripinfo</w:t>
            </w:r>
          </w:p>
        </w:tc>
        <w:tc>
          <w:tcPr>
            <w:tcW w:w="0" w:type="auto"/>
            <w:hideMark/>
          </w:tcPr>
          <w:p w14:paraId="6EAA6052"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w:t>
            </w:r>
          </w:p>
        </w:tc>
        <w:tc>
          <w:tcPr>
            <w:tcW w:w="0" w:type="auto"/>
            <w:hideMark/>
          </w:tcPr>
          <w:p w14:paraId="193E0AC0" w14:textId="77777777" w:rsidR="00595AC9" w:rsidRPr="00F50A9C" w:rsidRDefault="00595AC9" w:rsidP="00595AC9">
            <w:pPr>
              <w:spacing w:line="360" w:lineRule="auto"/>
              <w:ind w:firstLine="0"/>
              <w:jc w:val="left"/>
              <w:rPr>
                <w:rFonts w:eastAsia="Times New Roman"/>
                <w:lang w:eastAsia="es-CO"/>
              </w:rPr>
            </w:pPr>
            <w:r w:rsidRPr="00F50A9C">
              <w:rPr>
                <w:rFonts w:eastAsia="Times New Roman"/>
                <w:lang w:eastAsia="es-CO"/>
              </w:rPr>
              <w:t>Longitud total de ruta (m)</w:t>
            </w:r>
          </w:p>
        </w:tc>
      </w:tr>
    </w:tbl>
    <w:p w14:paraId="7340905F" w14:textId="317CE7B1" w:rsidR="00C7380E" w:rsidRDefault="00000000" w:rsidP="005C41F0">
      <w:pPr>
        <w:rPr>
          <w:color w:val="000000"/>
        </w:rPr>
      </w:pPr>
      <w:sdt>
        <w:sdtPr>
          <w:rPr>
            <w:color w:val="000000"/>
          </w:rPr>
          <w:tag w:val="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"/>
          <w:id w:val="2024202093"/>
          <w:placeholder>
            <w:docPart w:val="DefaultPlaceholder_-1854013440"/>
          </w:placeholder>
        </w:sdtPr>
        <w:sdtContent>
          <w:r w:rsidR="005F363C" w:rsidRPr="005F363C">
            <w:rPr>
              <w:color w:val="000000"/>
            </w:rPr>
            <w:t>[5], [10], [12]</w:t>
          </w:r>
        </w:sdtContent>
      </w:sdt>
      <w:r w:rsidR="0030625B">
        <w:rPr>
          <w:color w:val="000000"/>
        </w:rPr>
        <w:t>.</w:t>
      </w:r>
    </w:p>
    <w:p w14:paraId="3BC66F8B" w14:textId="77777777" w:rsidR="0030625B" w:rsidRPr="00F50A9C" w:rsidRDefault="0030625B" w:rsidP="005C41F0"/>
    <w:p w14:paraId="6C633EFF" w14:textId="77777777" w:rsidR="005C41F0" w:rsidRPr="00F50A9C" w:rsidRDefault="00C7380E" w:rsidP="005C41F0">
      <w:pPr>
        <w:pStyle w:val="Heading2"/>
        <w:rPr>
          <w:rFonts w:cs="Times New Roman"/>
          <w:szCs w:val="24"/>
        </w:rPr>
      </w:pPr>
      <w:bookmarkStart w:id="33" w:name="_Toc224599108"/>
      <w:r w:rsidRPr="00F50A9C">
        <w:rPr>
          <w:rFonts w:cs="Times New Roman"/>
          <w:szCs w:val="24"/>
        </w:rPr>
        <w:t>Consideraciones éticas</w:t>
      </w:r>
      <w:bookmarkEnd w:id="33"/>
    </w:p>
    <w:p w14:paraId="3AF307D1" w14:textId="148B49DC" w:rsidR="0023126A" w:rsidRDefault="005C41F0" w:rsidP="005C41F0">
      <w:pPr>
        <w:rPr>
          <w:bCs/>
        </w:rPr>
      </w:pPr>
      <w:r w:rsidRPr="00F50A9C">
        <w:t>Este</w:t>
      </w:r>
      <w:r w:rsidR="0023126A" w:rsidRPr="00F50A9C">
        <w:t xml:space="preserve"> estudio se desarrolla exclusivamente con todos los datos generados por simulación dentro del pipeline experimental. En consecuencia, no involucra participantes humanos, ni </w:t>
      </w:r>
      <w:r w:rsidR="0023126A" w:rsidRPr="00F50A9C">
        <w:lastRenderedPageBreak/>
        <w:t xml:space="preserve">intervención sobre personas, ni recolección de información personal o sensible. Bajo este marco, la investigación se enmarca como </w:t>
      </w:r>
      <w:r w:rsidR="0023126A" w:rsidRPr="00F50A9C">
        <w:rPr>
          <w:bCs/>
        </w:rPr>
        <w:t>sin riesgo</w:t>
      </w:r>
      <w:r w:rsidR="0023126A" w:rsidRPr="00F50A9C">
        <w:t xml:space="preserve">, de acuerdo con los lineamientos nacionales aplicables a investigaciones que no implican acciones sobre sujetos ni uso de datos identificables. Por lo anterior, </w:t>
      </w:r>
      <w:r w:rsidR="0023126A" w:rsidRPr="00F50A9C">
        <w:rPr>
          <w:bCs/>
        </w:rPr>
        <w:t>no se requiere consentimiento informado</w:t>
      </w:r>
    </w:p>
    <w:p w14:paraId="2DFD9A3F" w14:textId="77777777" w:rsidR="0030625B" w:rsidRPr="00F50A9C" w:rsidRDefault="0030625B" w:rsidP="005C41F0">
      <w:pPr>
        <w:rPr>
          <w:rFonts w:eastAsiaTheme="majorEastAsia"/>
          <w:b/>
        </w:rPr>
      </w:pPr>
    </w:p>
    <w:p w14:paraId="09EA966F" w14:textId="4FE90F0B" w:rsidR="006520B4" w:rsidRPr="00F50A9C" w:rsidRDefault="0023126A" w:rsidP="00C7380E">
      <w:pPr>
        <w:pStyle w:val="Heading2"/>
        <w:rPr>
          <w:rFonts w:cs="Times New Roman"/>
          <w:szCs w:val="24"/>
        </w:rPr>
      </w:pPr>
      <w:r w:rsidRPr="00F50A9C">
        <w:rPr>
          <w:rFonts w:eastAsiaTheme="minorHAnsi" w:cs="Times New Roman"/>
          <w:b w:val="0"/>
          <w:szCs w:val="24"/>
        </w:rPr>
        <w:t xml:space="preserve"> </w:t>
      </w:r>
      <w:bookmarkStart w:id="34" w:name="_Toc224599109"/>
      <w:r w:rsidR="00C7380E" w:rsidRPr="00F50A9C">
        <w:rPr>
          <w:rFonts w:cs="Times New Roman"/>
          <w:szCs w:val="24"/>
        </w:rPr>
        <w:t>Plan de análisis</w:t>
      </w:r>
      <w:bookmarkEnd w:id="34"/>
      <w:r w:rsidR="00C7380E" w:rsidRPr="00F50A9C">
        <w:rPr>
          <w:rFonts w:cs="Times New Roman"/>
          <w:szCs w:val="24"/>
        </w:rPr>
        <w:t xml:space="preserve"> </w:t>
      </w:r>
      <w:r w:rsidR="00C7380E" w:rsidRPr="00F50A9C">
        <w:rPr>
          <w:rFonts w:cs="Times New Roman"/>
          <w:szCs w:val="24"/>
        </w:rPr>
        <w:tab/>
      </w:r>
    </w:p>
    <w:p w14:paraId="36532F22" w14:textId="74D05F03" w:rsidR="006520B4" w:rsidRDefault="006520B4">
      <w:r w:rsidRPr="00F50A9C">
        <w:t xml:space="preserve">La justificación del aprendizaje automático, en el marco de las fuentes human-centric, </w:t>
      </w:r>
      <w:r w:rsidR="00B408D7" w:rsidRPr="00F50A9C">
        <w:t>evita</w:t>
      </w:r>
      <w:r w:rsidRPr="00F50A9C">
        <w:t xml:space="preserve"> apoya</w:t>
      </w:r>
      <w:r w:rsidR="00B408D7" w:rsidRPr="00F50A9C">
        <w:t>r</w:t>
      </w:r>
      <w:r w:rsidRPr="00F50A9C">
        <w:t xml:space="preserve"> en una superioridad abstracta de la IA, sino en una necesidad operacional: ρ̂ debe ser una probabilidad utilizable en una decisión Bernoulli y, por tanto, requiere calibración, no solo discriminación. Dicho de otra forma: ¿basta con que el modelo discrimine? Parece que sí, pero aquí aparece el punto crítico: discriminación no equivale a confiabilidad probabilística para operar una decisión. En esa línea, el material del proyecto privilegia GBDT en datos tabulares y sitúa a CatBoost como opción especialmente práctica cuando existen variables categóricas como cell_id, periodo y política, porque su tratamiento nativo reduce dependencia de codificaciones manuales que pueden introducir inestabilidad o fuga de información si no se controlan. XGBoost se mantiene como alternativa relevante en el mismo régimen tabular. La metodología incorpora validación sin fuga mediante validación cruzada bloqueada por celda y periodo HC, coherente con el propio archivo de contexto, y define métricas que separan desempeño discriminativo (AUC/PR-AUC) y calidad probabilística (Brier score, curvas de calibración, ECE)</w:t>
      </w:r>
      <w:r w:rsidR="00F43A8E" w:rsidRPr="00F50A9C">
        <w:t xml:space="preserve"> </w:t>
      </w:r>
      <w:sdt>
        <w:sdtPr>
          <w:rPr>
            <w:color w:val="000000"/>
          </w:rPr>
          <w:tag w:val="MENDELEY_CITATION_v3_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"/>
          <w:id w:val="-664086723"/>
          <w:placeholder>
            <w:docPart w:val="DefaultPlaceholder_-1854013440"/>
          </w:placeholder>
        </w:sdtPr>
        <w:sdtContent>
          <w:r w:rsidR="005F363C" w:rsidRPr="005F363C">
            <w:rPr>
              <w:color w:val="000000"/>
            </w:rPr>
            <w:t>[14], [15]</w:t>
          </w:r>
        </w:sdtContent>
      </w:sdt>
      <w:r w:rsidRPr="00F50A9C">
        <w:t>.</w:t>
      </w:r>
    </w:p>
    <w:p w14:paraId="4EAFBC26" w14:textId="77777777" w:rsidR="0030625B" w:rsidRPr="00F50A9C" w:rsidRDefault="0030625B"/>
    <w:p w14:paraId="75A4CC07" w14:textId="3AD3A7E2" w:rsidR="006520B4" w:rsidRDefault="006520B4" w:rsidP="006520B4">
      <w:pPr>
        <w:pStyle w:val="Caption"/>
        <w:keepNext/>
      </w:pPr>
      <w:bookmarkStart w:id="35" w:name="_Toc224599086"/>
      <w:r w:rsidRPr="00F50A9C">
        <w:t xml:space="preserve">Tabla </w:t>
      </w:r>
      <w:r w:rsidRPr="00F50A9C">
        <w:fldChar w:fldCharType="begin"/>
      </w:r>
      <w:r w:rsidRPr="00F50A9C">
        <w:instrText xml:space="preserve"> SEQ Tabla \* ARABIC </w:instrText>
      </w:r>
      <w:r w:rsidRPr="00F50A9C">
        <w:fldChar w:fldCharType="separate"/>
      </w:r>
      <w:r w:rsidR="00BE403B">
        <w:rPr>
          <w:noProof/>
        </w:rPr>
        <w:t>10</w:t>
      </w:r>
      <w:r w:rsidRPr="00F50A9C">
        <w:fldChar w:fldCharType="end"/>
      </w:r>
      <w:r w:rsidRPr="00F50A9C">
        <w:t>-Configuración ML</w:t>
      </w:r>
      <w:bookmarkEnd w:id="35"/>
    </w:p>
    <w:p w14:paraId="6565B010" w14:textId="77777777" w:rsidR="0013162F" w:rsidRPr="0013162F" w:rsidRDefault="0013162F" w:rsidP="0013162F"/>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2878"/>
        <w:gridCol w:w="2753"/>
        <w:gridCol w:w="2102"/>
      </w:tblGrid>
      <w:tr w:rsidR="00C52A5C" w:rsidRPr="00F50A9C" w14:paraId="30F9D1DE" w14:textId="77777777" w:rsidTr="00C52A5C">
        <w:trPr>
          <w:tblHeader/>
          <w:tblCellSpacing w:w="15" w:type="dxa"/>
        </w:trPr>
        <w:tc>
          <w:tcPr>
            <w:tcW w:w="0" w:type="auto"/>
            <w:vAlign w:val="center"/>
            <w:hideMark/>
          </w:tcPr>
          <w:p w14:paraId="439869EF"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lastRenderedPageBreak/>
              <w:t>Elemento</w:t>
            </w:r>
          </w:p>
        </w:tc>
        <w:tc>
          <w:tcPr>
            <w:tcW w:w="0" w:type="auto"/>
            <w:vAlign w:val="center"/>
            <w:hideMark/>
          </w:tcPr>
          <w:p w14:paraId="4924DE6D"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t>Decisión metodológica</w:t>
            </w:r>
          </w:p>
        </w:tc>
        <w:tc>
          <w:tcPr>
            <w:tcW w:w="0" w:type="auto"/>
            <w:vAlign w:val="center"/>
            <w:hideMark/>
          </w:tcPr>
          <w:p w14:paraId="2675C4F4"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t>Justificación</w:t>
            </w:r>
          </w:p>
        </w:tc>
        <w:tc>
          <w:tcPr>
            <w:tcW w:w="0" w:type="auto"/>
            <w:vAlign w:val="center"/>
            <w:hideMark/>
          </w:tcPr>
          <w:p w14:paraId="0F1197D0"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t>Observación reproducible</w:t>
            </w:r>
          </w:p>
        </w:tc>
      </w:tr>
      <w:tr w:rsidR="00C52A5C" w:rsidRPr="00F50A9C" w14:paraId="73460E66" w14:textId="77777777" w:rsidTr="00C52A5C">
        <w:trPr>
          <w:tblCellSpacing w:w="15" w:type="dxa"/>
        </w:trPr>
        <w:tc>
          <w:tcPr>
            <w:tcW w:w="0" w:type="auto"/>
            <w:vAlign w:val="center"/>
            <w:hideMark/>
          </w:tcPr>
          <w:p w14:paraId="7AF4FA2D"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Modelo principal</w:t>
            </w:r>
          </w:p>
        </w:tc>
        <w:tc>
          <w:tcPr>
            <w:tcW w:w="0" w:type="auto"/>
            <w:vAlign w:val="center"/>
            <w:hideMark/>
          </w:tcPr>
          <w:p w14:paraId="232E89F5"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CatBoost (GBDT)</w:t>
            </w:r>
          </w:p>
        </w:tc>
        <w:tc>
          <w:tcPr>
            <w:tcW w:w="0" w:type="auto"/>
            <w:vAlign w:val="center"/>
            <w:hideMark/>
          </w:tcPr>
          <w:p w14:paraId="4B6F4E5A"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Manejo nativo de variables categóricas (cell_id, period, policy)</w:t>
            </w:r>
          </w:p>
        </w:tc>
        <w:tc>
          <w:tcPr>
            <w:tcW w:w="0" w:type="auto"/>
            <w:vAlign w:val="center"/>
            <w:hideMark/>
          </w:tcPr>
          <w:p w14:paraId="081D9E14"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Implementado con seeds fijas</w:t>
            </w:r>
          </w:p>
        </w:tc>
      </w:tr>
      <w:tr w:rsidR="00C52A5C" w:rsidRPr="00F50A9C" w14:paraId="177053D1" w14:textId="77777777" w:rsidTr="00C52A5C">
        <w:trPr>
          <w:tblCellSpacing w:w="15" w:type="dxa"/>
        </w:trPr>
        <w:tc>
          <w:tcPr>
            <w:tcW w:w="0" w:type="auto"/>
            <w:vAlign w:val="center"/>
            <w:hideMark/>
          </w:tcPr>
          <w:p w14:paraId="61A3548A"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Modelo alternativo</w:t>
            </w:r>
          </w:p>
        </w:tc>
        <w:tc>
          <w:tcPr>
            <w:tcW w:w="0" w:type="auto"/>
            <w:vAlign w:val="center"/>
            <w:hideMark/>
          </w:tcPr>
          <w:p w14:paraId="51EF2B24"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XGBoost</w:t>
            </w:r>
          </w:p>
        </w:tc>
        <w:tc>
          <w:tcPr>
            <w:tcW w:w="0" w:type="auto"/>
            <w:vAlign w:val="center"/>
            <w:hideMark/>
          </w:tcPr>
          <w:p w14:paraId="5F56EB54"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Referencia tabular robusta</w:t>
            </w:r>
          </w:p>
        </w:tc>
        <w:tc>
          <w:tcPr>
            <w:tcW w:w="0" w:type="auto"/>
            <w:vAlign w:val="center"/>
            <w:hideMark/>
          </w:tcPr>
          <w:p w14:paraId="248EDAE5"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Mismo esquema de partición</w:t>
            </w:r>
          </w:p>
        </w:tc>
      </w:tr>
      <w:tr w:rsidR="00C52A5C" w:rsidRPr="00F50A9C" w14:paraId="0F01CFEC" w14:textId="77777777" w:rsidTr="00C52A5C">
        <w:trPr>
          <w:tblCellSpacing w:w="15" w:type="dxa"/>
        </w:trPr>
        <w:tc>
          <w:tcPr>
            <w:tcW w:w="0" w:type="auto"/>
            <w:vAlign w:val="center"/>
            <w:hideMark/>
          </w:tcPr>
          <w:p w14:paraId="4B4C3D7C"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Columnas categóricas</w:t>
            </w:r>
          </w:p>
        </w:tc>
        <w:tc>
          <w:tcPr>
            <w:tcW w:w="0" w:type="auto"/>
            <w:vAlign w:val="center"/>
            <w:hideMark/>
          </w:tcPr>
          <w:p w14:paraId="46DF9F9A"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cell_id, period, policy</w:t>
            </w:r>
          </w:p>
        </w:tc>
        <w:tc>
          <w:tcPr>
            <w:tcW w:w="0" w:type="auto"/>
            <w:vAlign w:val="center"/>
            <w:hideMark/>
          </w:tcPr>
          <w:p w14:paraId="0BFAC3D2"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Variables discretas estructurales del escenario</w:t>
            </w:r>
          </w:p>
        </w:tc>
        <w:tc>
          <w:tcPr>
            <w:tcW w:w="0" w:type="auto"/>
            <w:vAlign w:val="center"/>
            <w:hideMark/>
          </w:tcPr>
          <w:p w14:paraId="2E36FFD8"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Tratamiento nativo (CatBoost)</w:t>
            </w:r>
          </w:p>
        </w:tc>
      </w:tr>
      <w:tr w:rsidR="00C52A5C" w:rsidRPr="00F50A9C" w14:paraId="411C475D" w14:textId="77777777" w:rsidTr="00C52A5C">
        <w:trPr>
          <w:tblCellSpacing w:w="15" w:type="dxa"/>
        </w:trPr>
        <w:tc>
          <w:tcPr>
            <w:tcW w:w="0" w:type="auto"/>
            <w:vAlign w:val="center"/>
            <w:hideMark/>
          </w:tcPr>
          <w:p w14:paraId="53924B07"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Columnas numéricas</w:t>
            </w:r>
          </w:p>
        </w:tc>
        <w:tc>
          <w:tcPr>
            <w:tcW w:w="0" w:type="auto"/>
            <w:vAlign w:val="center"/>
            <w:hideMark/>
          </w:tcPr>
          <w:p w14:paraId="2E553186" w14:textId="77777777" w:rsidR="00C52A5C" w:rsidRPr="00E52AD1" w:rsidRDefault="00C52A5C" w:rsidP="00C52A5C">
            <w:pPr>
              <w:spacing w:line="360" w:lineRule="auto"/>
              <w:ind w:firstLine="0"/>
              <w:jc w:val="left"/>
              <w:rPr>
                <w:rFonts w:eastAsia="Times New Roman"/>
                <w:lang w:val="en-US" w:eastAsia="es-CO"/>
              </w:rPr>
            </w:pPr>
            <w:r w:rsidRPr="00E52AD1">
              <w:rPr>
                <w:rFonts w:eastAsia="Times New Roman"/>
                <w:lang w:val="en-US" w:eastAsia="es-CO"/>
              </w:rPr>
              <w:t>Features agregadas (speed_mean, accel_std, jerk_abs_mean, n_stops, etc.)</w:t>
            </w:r>
          </w:p>
        </w:tc>
        <w:tc>
          <w:tcPr>
            <w:tcW w:w="0" w:type="auto"/>
            <w:vAlign w:val="center"/>
            <w:hideMark/>
          </w:tcPr>
          <w:p w14:paraId="15599D53"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Señales dinámicas por ventana</w:t>
            </w:r>
          </w:p>
        </w:tc>
        <w:tc>
          <w:tcPr>
            <w:tcW w:w="0" w:type="auto"/>
            <w:vAlign w:val="center"/>
            <w:hideMark/>
          </w:tcPr>
          <w:p w14:paraId="29F5431C"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Escala original (sin normalización forzada)</w:t>
            </w:r>
          </w:p>
        </w:tc>
      </w:tr>
      <w:tr w:rsidR="00C52A5C" w:rsidRPr="00F50A9C" w14:paraId="30FD624E" w14:textId="77777777" w:rsidTr="00C52A5C">
        <w:trPr>
          <w:tblCellSpacing w:w="15" w:type="dxa"/>
        </w:trPr>
        <w:tc>
          <w:tcPr>
            <w:tcW w:w="0" w:type="auto"/>
            <w:vAlign w:val="center"/>
            <w:hideMark/>
          </w:tcPr>
          <w:p w14:paraId="74EA8B7B"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Target</w:t>
            </w:r>
          </w:p>
        </w:tc>
        <w:tc>
          <w:tcPr>
            <w:tcW w:w="0" w:type="auto"/>
            <w:vAlign w:val="center"/>
            <w:hideMark/>
          </w:tcPr>
          <w:p w14:paraId="64F5DF93"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route_label (0/1)</w:t>
            </w:r>
          </w:p>
        </w:tc>
        <w:tc>
          <w:tcPr>
            <w:tcW w:w="0" w:type="auto"/>
            <w:vAlign w:val="center"/>
            <w:hideMark/>
          </w:tcPr>
          <w:p w14:paraId="478EE7D6"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Variable objetivo binaria</w:t>
            </w:r>
          </w:p>
        </w:tc>
        <w:tc>
          <w:tcPr>
            <w:tcW w:w="0" w:type="auto"/>
            <w:vAlign w:val="center"/>
            <w:hideMark/>
          </w:tcPr>
          <w:p w14:paraId="5060E9FD"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No incluida como feature</w:t>
            </w:r>
          </w:p>
        </w:tc>
      </w:tr>
      <w:tr w:rsidR="00C52A5C" w:rsidRPr="00F50A9C" w14:paraId="710874DF" w14:textId="77777777" w:rsidTr="00C52A5C">
        <w:trPr>
          <w:tblCellSpacing w:w="15" w:type="dxa"/>
        </w:trPr>
        <w:tc>
          <w:tcPr>
            <w:tcW w:w="0" w:type="auto"/>
            <w:vAlign w:val="center"/>
            <w:hideMark/>
          </w:tcPr>
          <w:p w14:paraId="03B12A8C"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Columnas excluidas</w:t>
            </w:r>
          </w:p>
        </w:tc>
        <w:tc>
          <w:tcPr>
            <w:tcW w:w="0" w:type="auto"/>
            <w:vAlign w:val="center"/>
            <w:hideMark/>
          </w:tcPr>
          <w:p w14:paraId="3EB9F907" w14:textId="77777777" w:rsidR="00C52A5C" w:rsidRPr="00E52AD1" w:rsidRDefault="00C52A5C" w:rsidP="00C52A5C">
            <w:pPr>
              <w:spacing w:line="360" w:lineRule="auto"/>
              <w:ind w:firstLine="0"/>
              <w:jc w:val="left"/>
              <w:rPr>
                <w:rFonts w:eastAsia="Times New Roman"/>
                <w:lang w:val="en-US" w:eastAsia="es-CO"/>
              </w:rPr>
            </w:pPr>
            <w:r w:rsidRPr="00E52AD1">
              <w:rPr>
                <w:rFonts w:eastAsia="Times New Roman"/>
                <w:lang w:val="en-US" w:eastAsia="es-CO"/>
              </w:rPr>
              <w:t>run_id, vehID, rep, seed</w:t>
            </w:r>
          </w:p>
        </w:tc>
        <w:tc>
          <w:tcPr>
            <w:tcW w:w="0" w:type="auto"/>
            <w:vAlign w:val="center"/>
            <w:hideMark/>
          </w:tcPr>
          <w:p w14:paraId="7F9355E9"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Identificadores o metadatos</w:t>
            </w:r>
          </w:p>
        </w:tc>
        <w:tc>
          <w:tcPr>
            <w:tcW w:w="0" w:type="auto"/>
            <w:vAlign w:val="center"/>
            <w:hideMark/>
          </w:tcPr>
          <w:p w14:paraId="5253B9B7"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Eliminadas del entrenamiento</w:t>
            </w:r>
          </w:p>
        </w:tc>
      </w:tr>
      <w:tr w:rsidR="00C52A5C" w:rsidRPr="00F50A9C" w14:paraId="7C6E47DA" w14:textId="77777777" w:rsidTr="00C52A5C">
        <w:trPr>
          <w:tblCellSpacing w:w="15" w:type="dxa"/>
        </w:trPr>
        <w:tc>
          <w:tcPr>
            <w:tcW w:w="0" w:type="auto"/>
            <w:vAlign w:val="center"/>
            <w:hideMark/>
          </w:tcPr>
          <w:p w14:paraId="6C789595"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Esquema de partición</w:t>
            </w:r>
          </w:p>
        </w:tc>
        <w:tc>
          <w:tcPr>
            <w:tcW w:w="0" w:type="auto"/>
            <w:vAlign w:val="center"/>
            <w:hideMark/>
          </w:tcPr>
          <w:p w14:paraId="690F57A8"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Validación cruzada bloqueada por (cell_id, period)</w:t>
            </w:r>
          </w:p>
        </w:tc>
        <w:tc>
          <w:tcPr>
            <w:tcW w:w="0" w:type="auto"/>
            <w:vAlign w:val="center"/>
            <w:hideMark/>
          </w:tcPr>
          <w:p w14:paraId="0CA2C2D8"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Evita fuga espaciotemporal</w:t>
            </w:r>
          </w:p>
        </w:tc>
        <w:tc>
          <w:tcPr>
            <w:tcW w:w="0" w:type="auto"/>
            <w:vAlign w:val="center"/>
            <w:hideMark/>
          </w:tcPr>
          <w:p w14:paraId="5B1980C7"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K-fold bloqueado</w:t>
            </w:r>
          </w:p>
        </w:tc>
      </w:tr>
      <w:tr w:rsidR="00C52A5C" w:rsidRPr="00F50A9C" w14:paraId="3CAC7BDD" w14:textId="77777777" w:rsidTr="00C52A5C">
        <w:trPr>
          <w:tblCellSpacing w:w="15" w:type="dxa"/>
        </w:trPr>
        <w:tc>
          <w:tcPr>
            <w:tcW w:w="0" w:type="auto"/>
            <w:vAlign w:val="center"/>
            <w:hideMark/>
          </w:tcPr>
          <w:p w14:paraId="2DC7762D"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Calibrador</w:t>
            </w:r>
          </w:p>
        </w:tc>
        <w:tc>
          <w:tcPr>
            <w:tcW w:w="0" w:type="auto"/>
            <w:vAlign w:val="center"/>
            <w:hideMark/>
          </w:tcPr>
          <w:p w14:paraId="580D591D"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Isotónica (principal) / Platt (alternativa)</w:t>
            </w:r>
          </w:p>
        </w:tc>
        <w:tc>
          <w:tcPr>
            <w:tcW w:w="0" w:type="auto"/>
            <w:vAlign w:val="center"/>
            <w:hideMark/>
          </w:tcPr>
          <w:p w14:paraId="1320934A"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Convertir score s en probabilidad confiable</w:t>
            </w:r>
          </w:p>
        </w:tc>
        <w:tc>
          <w:tcPr>
            <w:tcW w:w="0" w:type="auto"/>
            <w:vAlign w:val="center"/>
            <w:hideMark/>
          </w:tcPr>
          <w:p w14:paraId="63BF4AFB"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Ajustado sobre folds de validación</w:t>
            </w:r>
          </w:p>
        </w:tc>
      </w:tr>
      <w:tr w:rsidR="00C52A5C" w:rsidRPr="00F50A9C" w14:paraId="241E4F0E" w14:textId="77777777" w:rsidTr="00C52A5C">
        <w:trPr>
          <w:tblCellSpacing w:w="15" w:type="dxa"/>
        </w:trPr>
        <w:tc>
          <w:tcPr>
            <w:tcW w:w="0" w:type="auto"/>
            <w:vAlign w:val="center"/>
            <w:hideMark/>
          </w:tcPr>
          <w:p w14:paraId="4018B0B7"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Seeds entrenamiento</w:t>
            </w:r>
          </w:p>
        </w:tc>
        <w:tc>
          <w:tcPr>
            <w:tcW w:w="0" w:type="auto"/>
            <w:vAlign w:val="center"/>
            <w:hideMark/>
          </w:tcPr>
          <w:p w14:paraId="0E4037BF"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seed_train fija por experimento</w:t>
            </w:r>
          </w:p>
        </w:tc>
        <w:tc>
          <w:tcPr>
            <w:tcW w:w="0" w:type="auto"/>
            <w:vAlign w:val="center"/>
            <w:hideMark/>
          </w:tcPr>
          <w:p w14:paraId="50A75701"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Reproducibilidad total</w:t>
            </w:r>
          </w:p>
        </w:tc>
        <w:tc>
          <w:tcPr>
            <w:tcW w:w="0" w:type="auto"/>
            <w:vAlign w:val="center"/>
            <w:hideMark/>
          </w:tcPr>
          <w:p w14:paraId="3EC1992E"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Registrada en artefactos</w:t>
            </w:r>
          </w:p>
        </w:tc>
      </w:tr>
    </w:tbl>
    <w:p w14:paraId="6008F1FC" w14:textId="77777777" w:rsidR="00C52A5C" w:rsidRPr="00F50A9C" w:rsidRDefault="00C52A5C"/>
    <w:p w14:paraId="42F9DE43" w14:textId="361B68A6" w:rsidR="006520B4" w:rsidRDefault="006520B4" w:rsidP="006520B4">
      <w:pPr>
        <w:pStyle w:val="Caption"/>
        <w:keepNext/>
      </w:pPr>
      <w:bookmarkStart w:id="36" w:name="_Toc224599087"/>
      <w:r w:rsidRPr="00F50A9C">
        <w:t xml:space="preserve">Tabla </w:t>
      </w:r>
      <w:r w:rsidRPr="00F50A9C">
        <w:fldChar w:fldCharType="begin"/>
      </w:r>
      <w:r w:rsidRPr="00F50A9C">
        <w:instrText xml:space="preserve"> SEQ Tabla \* ARABIC </w:instrText>
      </w:r>
      <w:r w:rsidRPr="00F50A9C">
        <w:fldChar w:fldCharType="separate"/>
      </w:r>
      <w:r w:rsidR="00BE403B">
        <w:rPr>
          <w:noProof/>
        </w:rPr>
        <w:t>11</w:t>
      </w:r>
      <w:r w:rsidRPr="00F50A9C">
        <w:fldChar w:fldCharType="end"/>
      </w:r>
      <w:r w:rsidRPr="00F50A9C">
        <w:t>-Métricas</w:t>
      </w:r>
      <w:bookmarkEnd w:id="36"/>
    </w:p>
    <w:p w14:paraId="5F366258" w14:textId="77777777" w:rsidR="0013162F" w:rsidRPr="0013162F" w:rsidRDefault="0013162F" w:rsidP="0013162F"/>
    <w:tbl>
      <w:tblPr>
        <w:tblStyle w:val="TableGrid"/>
        <w:tblW w:w="0" w:type="auto"/>
        <w:tblLook w:val="04A0" w:firstRow="1" w:lastRow="0" w:firstColumn="1" w:lastColumn="0" w:noHBand="0" w:noVBand="1"/>
      </w:tblPr>
      <w:tblGrid>
        <w:gridCol w:w="2060"/>
        <w:gridCol w:w="3290"/>
        <w:gridCol w:w="2608"/>
        <w:gridCol w:w="1392"/>
      </w:tblGrid>
      <w:tr w:rsidR="00C52A5C" w:rsidRPr="00F50A9C" w14:paraId="1E3AD3B7" w14:textId="77777777" w:rsidTr="00C52A5C">
        <w:tc>
          <w:tcPr>
            <w:tcW w:w="0" w:type="auto"/>
            <w:hideMark/>
          </w:tcPr>
          <w:p w14:paraId="5E580A70"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t>Métrica</w:t>
            </w:r>
          </w:p>
        </w:tc>
        <w:tc>
          <w:tcPr>
            <w:tcW w:w="0" w:type="auto"/>
            <w:hideMark/>
          </w:tcPr>
          <w:p w14:paraId="7295481F"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t>Qué evalúa</w:t>
            </w:r>
          </w:p>
        </w:tc>
        <w:tc>
          <w:tcPr>
            <w:tcW w:w="0" w:type="auto"/>
            <w:hideMark/>
          </w:tcPr>
          <w:p w14:paraId="63FCBA81"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t>Pertinencia para probabilidad operacional</w:t>
            </w:r>
          </w:p>
        </w:tc>
        <w:tc>
          <w:tcPr>
            <w:tcW w:w="0" w:type="auto"/>
            <w:hideMark/>
          </w:tcPr>
          <w:p w14:paraId="718BE0C5" w14:textId="77777777" w:rsidR="00C52A5C" w:rsidRPr="00F50A9C" w:rsidRDefault="00C52A5C" w:rsidP="00C52A5C">
            <w:pPr>
              <w:spacing w:line="240" w:lineRule="auto"/>
              <w:ind w:firstLine="0"/>
              <w:jc w:val="center"/>
              <w:rPr>
                <w:rFonts w:eastAsia="Times New Roman"/>
                <w:b/>
                <w:bCs/>
                <w:lang w:eastAsia="es-CO"/>
              </w:rPr>
            </w:pPr>
            <w:r w:rsidRPr="00F50A9C">
              <w:rPr>
                <w:rFonts w:eastAsia="Times New Roman"/>
                <w:b/>
                <w:bCs/>
                <w:lang w:eastAsia="es-CO"/>
              </w:rPr>
              <w:t>Nivel de reporte</w:t>
            </w:r>
          </w:p>
        </w:tc>
      </w:tr>
      <w:tr w:rsidR="00C52A5C" w:rsidRPr="00F50A9C" w14:paraId="30820AAC" w14:textId="77777777" w:rsidTr="00C52A5C">
        <w:tc>
          <w:tcPr>
            <w:tcW w:w="0" w:type="auto"/>
            <w:hideMark/>
          </w:tcPr>
          <w:p w14:paraId="51D8C78E"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lastRenderedPageBreak/>
              <w:t>AUC-ROC</w:t>
            </w:r>
          </w:p>
        </w:tc>
        <w:tc>
          <w:tcPr>
            <w:tcW w:w="0" w:type="auto"/>
            <w:hideMark/>
          </w:tcPr>
          <w:p w14:paraId="046C75A5"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Capacidad discriminativa global</w:t>
            </w:r>
          </w:p>
        </w:tc>
        <w:tc>
          <w:tcPr>
            <w:tcW w:w="0" w:type="auto"/>
            <w:hideMark/>
          </w:tcPr>
          <w:p w14:paraId="4FE9F35D"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Verifica separación entre clases</w:t>
            </w:r>
          </w:p>
        </w:tc>
        <w:tc>
          <w:tcPr>
            <w:tcW w:w="0" w:type="auto"/>
            <w:hideMark/>
          </w:tcPr>
          <w:p w14:paraId="5D2A0802"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Global / por periodo</w:t>
            </w:r>
          </w:p>
        </w:tc>
      </w:tr>
      <w:tr w:rsidR="00C52A5C" w:rsidRPr="00F50A9C" w14:paraId="4B3E561C" w14:textId="77777777" w:rsidTr="00C52A5C">
        <w:tc>
          <w:tcPr>
            <w:tcW w:w="0" w:type="auto"/>
            <w:hideMark/>
          </w:tcPr>
          <w:p w14:paraId="07E02914"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PR-AUC</w:t>
            </w:r>
          </w:p>
        </w:tc>
        <w:tc>
          <w:tcPr>
            <w:tcW w:w="0" w:type="auto"/>
            <w:hideMark/>
          </w:tcPr>
          <w:p w14:paraId="3D948768"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Discriminación en clase positiva</w:t>
            </w:r>
          </w:p>
        </w:tc>
        <w:tc>
          <w:tcPr>
            <w:tcW w:w="0" w:type="auto"/>
            <w:hideMark/>
          </w:tcPr>
          <w:p w14:paraId="061B81E4"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Útil si hay desbalance</w:t>
            </w:r>
          </w:p>
        </w:tc>
        <w:tc>
          <w:tcPr>
            <w:tcW w:w="0" w:type="auto"/>
            <w:hideMark/>
          </w:tcPr>
          <w:p w14:paraId="6852CAE3"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Global</w:t>
            </w:r>
          </w:p>
        </w:tc>
      </w:tr>
      <w:tr w:rsidR="00C52A5C" w:rsidRPr="00F50A9C" w14:paraId="0C78D2FE" w14:textId="77777777" w:rsidTr="00C52A5C">
        <w:tc>
          <w:tcPr>
            <w:tcW w:w="0" w:type="auto"/>
            <w:hideMark/>
          </w:tcPr>
          <w:p w14:paraId="317A3C60"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Brier Score</w:t>
            </w:r>
          </w:p>
        </w:tc>
        <w:tc>
          <w:tcPr>
            <w:tcW w:w="0" w:type="auto"/>
            <w:hideMark/>
          </w:tcPr>
          <w:p w14:paraId="396AFE4D"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Error cuadrático probabilístico</w:t>
            </w:r>
          </w:p>
        </w:tc>
        <w:tc>
          <w:tcPr>
            <w:tcW w:w="0" w:type="auto"/>
            <w:hideMark/>
          </w:tcPr>
          <w:p w14:paraId="58AA9821"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Evalúa calidad de ρ̂ como probabilidad</w:t>
            </w:r>
          </w:p>
        </w:tc>
        <w:tc>
          <w:tcPr>
            <w:tcW w:w="0" w:type="auto"/>
            <w:hideMark/>
          </w:tcPr>
          <w:p w14:paraId="239B00C2"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Global / por periodo</w:t>
            </w:r>
          </w:p>
        </w:tc>
      </w:tr>
      <w:tr w:rsidR="00C52A5C" w:rsidRPr="00F50A9C" w14:paraId="4FE3E19E" w14:textId="77777777" w:rsidTr="00C52A5C">
        <w:tc>
          <w:tcPr>
            <w:tcW w:w="0" w:type="auto"/>
            <w:hideMark/>
          </w:tcPr>
          <w:p w14:paraId="12431CD0"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ECE (Expected Calibration Error)</w:t>
            </w:r>
          </w:p>
        </w:tc>
        <w:tc>
          <w:tcPr>
            <w:tcW w:w="0" w:type="auto"/>
            <w:hideMark/>
          </w:tcPr>
          <w:p w14:paraId="33B5166E"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Desviación entre probabilidad predicha y frecuencia observada</w:t>
            </w:r>
          </w:p>
        </w:tc>
        <w:tc>
          <w:tcPr>
            <w:tcW w:w="0" w:type="auto"/>
            <w:hideMark/>
          </w:tcPr>
          <w:p w14:paraId="452A3CA6"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Mide confiabilidad operacional</w:t>
            </w:r>
          </w:p>
        </w:tc>
        <w:tc>
          <w:tcPr>
            <w:tcW w:w="0" w:type="auto"/>
            <w:hideMark/>
          </w:tcPr>
          <w:p w14:paraId="0065791C"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Global</w:t>
            </w:r>
          </w:p>
        </w:tc>
      </w:tr>
      <w:tr w:rsidR="00C52A5C" w:rsidRPr="00F50A9C" w14:paraId="0DA291B3" w14:textId="77777777" w:rsidTr="00C52A5C">
        <w:tc>
          <w:tcPr>
            <w:tcW w:w="0" w:type="auto"/>
            <w:hideMark/>
          </w:tcPr>
          <w:p w14:paraId="745337F3"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Curva de calibración</w:t>
            </w:r>
          </w:p>
        </w:tc>
        <w:tc>
          <w:tcPr>
            <w:tcW w:w="0" w:type="auto"/>
            <w:hideMark/>
          </w:tcPr>
          <w:p w14:paraId="37964D6E"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Consistencia entre bins de probabilidad y frecuencia real</w:t>
            </w:r>
          </w:p>
        </w:tc>
        <w:tc>
          <w:tcPr>
            <w:tcW w:w="0" w:type="auto"/>
            <w:hideMark/>
          </w:tcPr>
          <w:p w14:paraId="1C253B05"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Visualiza confiabilidad</w:t>
            </w:r>
          </w:p>
        </w:tc>
        <w:tc>
          <w:tcPr>
            <w:tcW w:w="0" w:type="auto"/>
            <w:hideMark/>
          </w:tcPr>
          <w:p w14:paraId="5B560249" w14:textId="77777777" w:rsidR="00C52A5C" w:rsidRPr="00F50A9C" w:rsidRDefault="00C52A5C" w:rsidP="00C52A5C">
            <w:pPr>
              <w:spacing w:line="360" w:lineRule="auto"/>
              <w:ind w:firstLine="0"/>
              <w:jc w:val="left"/>
              <w:rPr>
                <w:rFonts w:eastAsia="Times New Roman"/>
                <w:lang w:eastAsia="es-CO"/>
              </w:rPr>
            </w:pPr>
            <w:r w:rsidRPr="00F50A9C">
              <w:rPr>
                <w:rFonts w:eastAsia="Times New Roman"/>
                <w:lang w:eastAsia="es-CO"/>
              </w:rPr>
              <w:t>Global</w:t>
            </w:r>
          </w:p>
        </w:tc>
      </w:tr>
    </w:tbl>
    <w:sdt>
      <w:sdtPr>
        <w:rPr>
          <w:color w:val="000000"/>
        </w:rPr>
        <w:tag w:val="MENDELEY_CITATION_v3_eyJjaXRhdGlvbklEIjoiTUVOREVMRVlfQ0lUQVRJT05fYTA2ZTgxNzctNTcwMS00NTAwLWExMzctZTY1ZWMxNTE2MzhmIiwicHJvcGVydGllcyI6eyJub3RlSW5kZXgiOjB9LCJpc0VkaXRlZCI6ZmFsc2UsIm1hbnVhbE92ZXJyaWRlIjp7ImlzTWFudWFsbHlPdmVycmlkZGVuIjpmYWxzZSwiY2l0ZXByb2NUZXh0IjoiWzE5XSIsIm1hbnVhbE92ZXJyaWRlVGV4dCI6IiJ9LCJjaXRhdGlvbkl0ZW1zIjpbeyJpZCI6IjAxM2RjMTYxLTNkZGEtM2QwZC05ODRhLTBiOGI0MThlOTJmMiIsIml0ZW1EYXRhIjp7InR5cGUiOiJhcnRpY2xlLWpvdXJuYWwiLCJpZCI6IjAxM2RjMTYxLTNkZGEtM2QwZC05ODRhLTBiOGI0MThlOTJmMi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"/>
        <w:id w:val="459624043"/>
        <w:placeholder>
          <w:docPart w:val="DefaultPlaceholder_-1854013440"/>
        </w:placeholder>
      </w:sdtPr>
      <w:sdtContent>
        <w:p w14:paraId="5E5E03B7" w14:textId="335B153B" w:rsidR="006520B4" w:rsidRPr="00F50A9C" w:rsidRDefault="005F363C" w:rsidP="006520B4">
          <w:pPr>
            <w:pStyle w:val="PrrAPA"/>
          </w:pPr>
          <w:r w:rsidRPr="005F363C">
            <w:rPr>
              <w:color w:val="000000"/>
            </w:rPr>
            <w:t>[19]</w:t>
          </w:r>
        </w:p>
      </w:sdtContent>
    </w:sdt>
    <w:p w14:paraId="1C49D19B" w14:textId="77777777" w:rsidR="006520B4" w:rsidRPr="00F50A9C" w:rsidRDefault="006520B4"/>
    <w:p w14:paraId="571B3611" w14:textId="4625979C" w:rsidR="006520B4" w:rsidRDefault="006520B4">
      <w:r w:rsidRPr="00F50A9C">
        <w:t>Para que la calibración no se perciba como un adorno, conviene incluir una figura de flujo que muestre artefactos en lugar de curvas con datos. Ese apoyo visual debe aparecer justo después de presentar calibración y métricas, porque allí la lectura suele perder continuidad.</w:t>
      </w:r>
    </w:p>
    <w:p w14:paraId="136A51FF" w14:textId="77777777" w:rsidR="0030625B" w:rsidRPr="00F50A9C" w:rsidRDefault="0030625B"/>
    <w:p w14:paraId="6B4BA67A" w14:textId="77777777" w:rsidR="00DE4F81" w:rsidRPr="00F50A9C" w:rsidRDefault="00DE4F81" w:rsidP="00DE4F81">
      <w:pPr>
        <w:keepNext/>
      </w:pPr>
      <w:r w:rsidRPr="00F50A9C">
        <w:rPr>
          <w:noProof/>
        </w:rPr>
        <w:lastRenderedPageBreak/>
        <w:drawing>
          <wp:inline distT="0" distB="0" distL="0" distR="0" wp14:anchorId="4DCF0130" wp14:editId="4A082240">
            <wp:extent cx="5547040" cy="3697123"/>
            <wp:effectExtent l="0" t="0" r="0" b="0"/>
            <wp:docPr id="1705211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93357" cy="3727993"/>
                    </a:xfrm>
                    <a:prstGeom prst="rect">
                      <a:avLst/>
                    </a:prstGeom>
                    <a:noFill/>
                  </pic:spPr>
                </pic:pic>
              </a:graphicData>
            </a:graphic>
          </wp:inline>
        </w:drawing>
      </w:r>
    </w:p>
    <w:p w14:paraId="53EE8375" w14:textId="77F2A049" w:rsidR="00DE4F81" w:rsidRPr="00F50A9C" w:rsidRDefault="00DE4F81" w:rsidP="00DE4F81">
      <w:pPr>
        <w:pStyle w:val="Caption"/>
      </w:pPr>
      <w:bookmarkStart w:id="37" w:name="_Toc222823299"/>
      <w:r w:rsidRPr="00F50A9C">
        <w:t xml:space="preserve">Ilustración </w:t>
      </w:r>
      <w:r w:rsidRPr="00F50A9C">
        <w:fldChar w:fldCharType="begin"/>
      </w:r>
      <w:r w:rsidRPr="00F50A9C">
        <w:instrText xml:space="preserve"> SEQ Ilustración \* ARABIC </w:instrText>
      </w:r>
      <w:r w:rsidRPr="00F50A9C">
        <w:fldChar w:fldCharType="separate"/>
      </w:r>
      <w:r w:rsidR="00E723A2" w:rsidRPr="00F50A9C">
        <w:t>3</w:t>
      </w:r>
      <w:r w:rsidRPr="00F50A9C">
        <w:fldChar w:fldCharType="end"/>
      </w:r>
      <w:r w:rsidRPr="00F50A9C">
        <w:t>-Flujo de entrenamiento, calibración e integración del estimador probabilístico ρ̂ en el pipeline InTAS</w:t>
      </w:r>
      <w:bookmarkEnd w:id="37"/>
    </w:p>
    <w:p w14:paraId="5D6D72C1" w14:textId="52A822E8" w:rsidR="00F43A8E" w:rsidRDefault="00000000" w:rsidP="00F43A8E">
      <w:pPr>
        <w:rPr>
          <w:color w:val="000000"/>
        </w:rPr>
      </w:pPr>
      <w:sdt>
        <w:sdtPr>
          <w:rPr>
            <w:color w:val="000000"/>
          </w:rPr>
          <w:tag w:val="MENDELEY_CITATION_v3_eyJjaXRhdGlvbklEIjoiTUVOREVMRVlfQ0lUQVRJT05fNGJlYTI0ZDctZjJiMy00Zjg5LTk4NTctMTNjMzUwODNjNmZlIiwicHJvcGVydGllcyI6eyJub3RlSW5kZXgiOjB9LCJpc0VkaXRlZCI6ZmFsc2UsIm1hbnVhbE92ZXJyaWRlIjp7ImlzTWFudWFsbHlPdmVycmlkZGVuIjpmYWxzZSwiY2l0ZXByb2NUZXh0IjoiWzEx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
          <w:id w:val="810672632"/>
          <w:placeholder>
            <w:docPart w:val="DefaultPlaceholder_-1854013440"/>
          </w:placeholder>
        </w:sdtPr>
        <w:sdtContent>
          <w:r w:rsidR="005F363C" w:rsidRPr="005F363C">
            <w:rPr>
              <w:color w:val="000000"/>
            </w:rPr>
            <w:t>[11]</w:t>
          </w:r>
        </w:sdtContent>
      </w:sdt>
      <w:r w:rsidR="0030625B">
        <w:rPr>
          <w:color w:val="000000"/>
        </w:rPr>
        <w:t>.</w:t>
      </w:r>
    </w:p>
    <w:p w14:paraId="72532A68" w14:textId="77777777" w:rsidR="0030625B" w:rsidRPr="00F50A9C" w:rsidRDefault="0030625B" w:rsidP="00F43A8E"/>
    <w:p w14:paraId="7892368B" w14:textId="77777777" w:rsidR="00DE4F81" w:rsidRPr="00F50A9C" w:rsidRDefault="00DE4F81" w:rsidP="006520B4">
      <w:r w:rsidRPr="00F50A9C">
        <w:t>Como se muestra en la Figura 3, el flujo inicia con el dataset Gold, seguido de una validación cruzada bloqueada por celda y periodo de congestión, el entrenamiento del modelo GBDT, la calibración probabilística y la generación de ρ̂, culminando con la exportación de artefactos reproducibles.</w:t>
      </w:r>
    </w:p>
    <w:p w14:paraId="1D274C6A" w14:textId="1A4C34CC" w:rsidR="006520B4" w:rsidRPr="00F50A9C" w:rsidRDefault="006520B4" w:rsidP="006520B4">
      <w:r w:rsidRPr="00F50A9C">
        <w:t>La metodología culmina en la exportación de ρ̂ y en su reintegración al mecanismo de decisión del CPSS. El pipeline lo describe como generación de divert_flag por Bernoulli con semilla controlada y como preparación de evidencias reproducibles mediante inventarios, manifiestos, logs y paquetes “freeze” debido al tamaño de los outputs. Este cierre no debe adelantarse a resultados de red. Su función es otra: mostrar que el método no termina en “entrenar”, sino que produce un artefacto que vuelve al sistema y deja rastros auditables.</w:t>
      </w:r>
    </w:p>
    <w:p w14:paraId="233CA414" w14:textId="77777777" w:rsidR="00F0632C" w:rsidRPr="00F0632C" w:rsidRDefault="00F0632C" w:rsidP="00F0632C">
      <w:r w:rsidRPr="00F0632C">
        <w:lastRenderedPageBreak/>
        <w:t>La integración de ρ̂ al loop de co-simulación se plantea como un contrato mínimo entre el dataset Gold y el módulo de decisión de ruta. En cada ventana temporal, la inferencia toma el vector de variables ya consolidado y devuelve una probabilidad calibrada, asociada a las llaves de ejecución que identifican corrida y contexto experimental. Con ese valor, el sistema genera la acción binaria de desvío bajo control de semilla.</w:t>
      </w:r>
    </w:p>
    <w:p w14:paraId="686F4DDB" w14:textId="77777777" w:rsidR="00F0632C" w:rsidRPr="00F0632C" w:rsidRDefault="00F0632C" w:rsidP="00F0632C">
      <w:r w:rsidRPr="00F0632C">
        <w:t>Las reglas del escenario y la política de ejecución se mantienen iguales para la comparación. La sustitución no se entiende como “añadir ML”. Se entiende como cambiar la fuente probabilística de un mismo mecanismo estocástico que ya existía en el experimento. Esto encaja con el marco CPSS human-centric, donde la incertidumbre humana se modela como parte operativa del sistema. [6], [7]</w:t>
      </w:r>
    </w:p>
    <w:p w14:paraId="110ACC6A" w14:textId="583CA77F" w:rsidR="00F0632C" w:rsidRPr="00F0632C" w:rsidRDefault="00F0632C" w:rsidP="00F0632C">
      <w:r w:rsidRPr="00F0632C">
        <w:t>La calibración entra antes de la decisión. El valor que alimenta el mecanismo estocástico debe leerse como probabilidad, no como un score sin interpretación directa. Si esa lectura no se sostiene, aparecen diferencias entre lo que el modelo ordena bien y lo que realmente representa como probabilidad cuando se gobiernan acciones discretas. Los modelos tipo GBDT se eligen por su capacidad para capturar no linealidades e interacciones en variables tabulares, con XGBoost como referencia del enfoque. La corrección de probabilidades se apoya en literatura clásica de calibración y en métodos de transformación de scores a estimaciones probabilísticas. [1</w:t>
      </w:r>
      <w:r w:rsidR="00D87007">
        <w:t>1</w:t>
      </w:r>
      <w:r w:rsidRPr="00F0632C">
        <w:t>], [14], [15]</w:t>
      </w:r>
    </w:p>
    <w:p w14:paraId="6650A9AA" w14:textId="77777777" w:rsidR="00F0632C" w:rsidRPr="00F0632C" w:rsidRDefault="00F0632C" w:rsidP="00F0632C">
      <w:r w:rsidRPr="00F0632C">
        <w:t>El registro no se limita al modelo entrenado. Se exige en cada decisión. Cada salida ρ̂ se guarda con el identificador de ventana, el identificador de entidad, el periodo HC, la carga VFH, la política activa, la réplica y la semilla efectiva usada en el muestreo. También se conserva la referencia a la versión del dataset y a los artefactos de entrenamiento y calibración responsables de la predicción.</w:t>
      </w:r>
    </w:p>
    <w:p w14:paraId="3F89D093" w14:textId="77777777" w:rsidR="00F0632C" w:rsidRPr="00F0632C" w:rsidRDefault="00F0632C" w:rsidP="00F0632C">
      <w:r w:rsidRPr="00F0632C">
        <w:lastRenderedPageBreak/>
        <w:t>Con esto, una decisión ejecutada puede reconstruirse desde la ejecución hacia la ventana que la originó y hacia el modelo que la produjo. Así, el reemplazo ρ→ρ̂ no queda sujeto a interpretaciones informales en el análisis. La intervención queda verificable como una cadena breve de evidencias con campos fijos, consistente con la regla de invariancia usada para atribuir variaciones del sistema a un único componente. [6], [7]</w:t>
      </w:r>
    </w:p>
    <w:p w14:paraId="7BBBA6E3" w14:textId="77777777" w:rsidR="00F0632C" w:rsidRPr="00F50A9C" w:rsidRDefault="00F0632C" w:rsidP="006520B4"/>
    <w:p w14:paraId="3BB34E56" w14:textId="7F11C920" w:rsidR="0048450A" w:rsidRPr="00F50A9C" w:rsidRDefault="0048450A" w:rsidP="0048450A">
      <w:pPr>
        <w:rPr>
          <w:rFonts w:eastAsiaTheme="majorEastAsia"/>
          <w:b/>
        </w:rPr>
      </w:pPr>
      <w:r w:rsidRPr="00F50A9C">
        <w:rPr>
          <w:rFonts w:eastAsiaTheme="majorEastAsia"/>
          <w:b/>
        </w:rPr>
        <w:t>Reproducibilidad</w:t>
      </w:r>
    </w:p>
    <w:p w14:paraId="7288A21B" w14:textId="77777777" w:rsidR="0048450A" w:rsidRPr="00F50A9C" w:rsidRDefault="0048450A" w:rsidP="0048450A">
      <w:pPr>
        <w:rPr>
          <w:rFonts w:eastAsiaTheme="majorEastAsia"/>
          <w:b/>
        </w:rPr>
      </w:pPr>
    </w:p>
    <w:p w14:paraId="5D290935" w14:textId="325B5C56" w:rsidR="0048450A" w:rsidRPr="00F50A9C" w:rsidRDefault="0048450A" w:rsidP="0048450A">
      <w:pPr>
        <w:rPr>
          <w:rFonts w:eastAsiaTheme="majorEastAsia"/>
        </w:rPr>
      </w:pPr>
      <w:r w:rsidRPr="00F50A9C">
        <w:rPr>
          <w:rFonts w:eastAsiaTheme="majorEastAsia"/>
        </w:rPr>
        <w:t xml:space="preserve">Reproducibilidad. Este módulo </w:t>
      </w:r>
      <w:r w:rsidR="009A4B15" w:rsidRPr="00F50A9C">
        <w:rPr>
          <w:rFonts w:eastAsiaTheme="majorEastAsia"/>
        </w:rPr>
        <w:t>hay que asegurar</w:t>
      </w:r>
      <w:r w:rsidRPr="00F50A9C">
        <w:rPr>
          <w:rFonts w:eastAsiaTheme="majorEastAsia"/>
        </w:rPr>
        <w:t xml:space="preserve"> que cada resultado pueda regenerarse y auditarse, el pipeline registra metadatos mínimos por corrida y fija reglas deterministas de identificación (run_id) y aleatoriedad (seed). Con ello, cada métrica, tabla o figura queda vinculada a la configuración experimental y a los archivos crudos que la originan.</w:t>
      </w:r>
    </w:p>
    <w:p w14:paraId="0567F70D" w14:textId="77777777" w:rsidR="0066483D" w:rsidRPr="00F50A9C" w:rsidRDefault="0066483D" w:rsidP="006520B4"/>
    <w:p w14:paraId="5FA45A46" w14:textId="27BD153D" w:rsidR="006520B4" w:rsidRPr="00F50A9C" w:rsidRDefault="006520B4" w:rsidP="00216440">
      <w:pPr>
        <w:pStyle w:val="Caption"/>
        <w:keepNext/>
        <w:ind w:left="707"/>
      </w:pPr>
      <w:bookmarkStart w:id="38" w:name="_Toc224599088"/>
      <w:r w:rsidRPr="00F50A9C">
        <w:t xml:space="preserve">Tabla </w:t>
      </w:r>
      <w:r w:rsidRPr="00F50A9C">
        <w:fldChar w:fldCharType="begin"/>
      </w:r>
      <w:r w:rsidRPr="00F50A9C">
        <w:instrText xml:space="preserve"> SEQ Tabla \* ARABIC </w:instrText>
      </w:r>
      <w:r w:rsidRPr="00F50A9C">
        <w:fldChar w:fldCharType="separate"/>
      </w:r>
      <w:r w:rsidR="00BE403B">
        <w:rPr>
          <w:noProof/>
        </w:rPr>
        <w:t>12</w:t>
      </w:r>
      <w:r w:rsidRPr="00F50A9C">
        <w:fldChar w:fldCharType="end"/>
      </w:r>
      <w:r w:rsidRPr="00F50A9C">
        <w:t>-Reproducibilidad</w:t>
      </w:r>
      <w:bookmarkEnd w:id="38"/>
    </w:p>
    <w:p w14:paraId="1DD3D69A" w14:textId="77777777" w:rsidR="006520B4" w:rsidRPr="00F50A9C" w:rsidRDefault="006520B4" w:rsidP="006520B4">
      <w:pPr>
        <w:pStyle w:val="PrrAPA"/>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2268"/>
        <w:gridCol w:w="2611"/>
        <w:gridCol w:w="2440"/>
      </w:tblGrid>
      <w:tr w:rsidR="0023126A" w:rsidRPr="00F50A9C" w14:paraId="1044F295" w14:textId="77777777" w:rsidTr="0023126A">
        <w:trPr>
          <w:tblHeader/>
          <w:tblCellSpacing w:w="15" w:type="dxa"/>
        </w:trPr>
        <w:tc>
          <w:tcPr>
            <w:tcW w:w="1656" w:type="dxa"/>
            <w:vAlign w:val="center"/>
            <w:hideMark/>
          </w:tcPr>
          <w:p w14:paraId="792176AF" w14:textId="77777777" w:rsidR="00DE4F81" w:rsidRPr="00F50A9C" w:rsidRDefault="00DE4F81" w:rsidP="0023126A">
            <w:pPr>
              <w:pStyle w:val="PrrAPA"/>
              <w:ind w:firstLine="0"/>
              <w:jc w:val="center"/>
              <w:rPr>
                <w:b/>
                <w:bCs/>
              </w:rPr>
            </w:pPr>
            <w:r w:rsidRPr="00F50A9C">
              <w:rPr>
                <w:b/>
                <w:bCs/>
              </w:rPr>
              <w:t>Campo</w:t>
            </w:r>
          </w:p>
        </w:tc>
        <w:tc>
          <w:tcPr>
            <w:tcW w:w="2238" w:type="dxa"/>
            <w:vAlign w:val="center"/>
            <w:hideMark/>
          </w:tcPr>
          <w:p w14:paraId="13D314DB" w14:textId="77777777" w:rsidR="00DE4F81" w:rsidRPr="00F50A9C" w:rsidRDefault="00DE4F81" w:rsidP="0023126A">
            <w:pPr>
              <w:pStyle w:val="PrrAPA"/>
              <w:ind w:firstLine="0"/>
              <w:jc w:val="center"/>
              <w:rPr>
                <w:b/>
                <w:bCs/>
              </w:rPr>
            </w:pPr>
            <w:r w:rsidRPr="00F50A9C">
              <w:rPr>
                <w:b/>
                <w:bCs/>
              </w:rPr>
              <w:t>Descripción</w:t>
            </w:r>
          </w:p>
        </w:tc>
        <w:tc>
          <w:tcPr>
            <w:tcW w:w="2581" w:type="dxa"/>
            <w:vAlign w:val="center"/>
            <w:hideMark/>
          </w:tcPr>
          <w:p w14:paraId="23D3E403" w14:textId="77777777" w:rsidR="00DE4F81" w:rsidRPr="00F50A9C" w:rsidRDefault="00DE4F81" w:rsidP="0023126A">
            <w:pPr>
              <w:pStyle w:val="PrrAPA"/>
              <w:ind w:firstLine="0"/>
              <w:jc w:val="center"/>
              <w:rPr>
                <w:b/>
                <w:bCs/>
              </w:rPr>
            </w:pPr>
            <w:r w:rsidRPr="00F50A9C">
              <w:rPr>
                <w:b/>
                <w:bCs/>
              </w:rPr>
              <w:t>Obligatorio</w:t>
            </w:r>
          </w:p>
        </w:tc>
        <w:tc>
          <w:tcPr>
            <w:tcW w:w="2395" w:type="dxa"/>
            <w:vAlign w:val="center"/>
            <w:hideMark/>
          </w:tcPr>
          <w:p w14:paraId="12DF0163" w14:textId="77777777" w:rsidR="00DE4F81" w:rsidRPr="00F50A9C" w:rsidRDefault="00DE4F81" w:rsidP="0023126A">
            <w:pPr>
              <w:pStyle w:val="PrrAPA"/>
              <w:ind w:firstLine="0"/>
              <w:jc w:val="center"/>
              <w:rPr>
                <w:b/>
                <w:bCs/>
              </w:rPr>
            </w:pPr>
            <w:r w:rsidRPr="00F50A9C">
              <w:rPr>
                <w:b/>
                <w:bCs/>
              </w:rPr>
              <w:t>Evidencia</w:t>
            </w:r>
          </w:p>
        </w:tc>
      </w:tr>
      <w:tr w:rsidR="0023126A" w:rsidRPr="00F50A9C" w14:paraId="28E49E77" w14:textId="77777777" w:rsidTr="0023126A">
        <w:trPr>
          <w:tblCellSpacing w:w="15" w:type="dxa"/>
        </w:trPr>
        <w:tc>
          <w:tcPr>
            <w:tcW w:w="1656" w:type="dxa"/>
            <w:vAlign w:val="center"/>
            <w:hideMark/>
          </w:tcPr>
          <w:p w14:paraId="401AF9C6" w14:textId="77777777" w:rsidR="00DE4F81" w:rsidRPr="00F50A9C" w:rsidRDefault="00DE4F81" w:rsidP="0066483D">
            <w:pPr>
              <w:pStyle w:val="PrrAPA"/>
              <w:jc w:val="center"/>
            </w:pPr>
            <w:r w:rsidRPr="00F50A9C">
              <w:t>run_id</w:t>
            </w:r>
          </w:p>
        </w:tc>
        <w:tc>
          <w:tcPr>
            <w:tcW w:w="2238" w:type="dxa"/>
            <w:vAlign w:val="center"/>
            <w:hideMark/>
          </w:tcPr>
          <w:p w14:paraId="65ECEAE2" w14:textId="77777777" w:rsidR="00DE4F81" w:rsidRPr="00F50A9C" w:rsidRDefault="00DE4F81" w:rsidP="0066483D">
            <w:pPr>
              <w:pStyle w:val="PrrAPA"/>
              <w:jc w:val="center"/>
            </w:pPr>
            <w:r w:rsidRPr="00F50A9C">
              <w:t>Identificador único del experimento</w:t>
            </w:r>
          </w:p>
        </w:tc>
        <w:tc>
          <w:tcPr>
            <w:tcW w:w="2581" w:type="dxa"/>
            <w:vAlign w:val="center"/>
            <w:hideMark/>
          </w:tcPr>
          <w:p w14:paraId="4CFBC4A8" w14:textId="77777777" w:rsidR="00DE4F81" w:rsidRPr="00F50A9C" w:rsidRDefault="00DE4F81" w:rsidP="0023126A">
            <w:pPr>
              <w:pStyle w:val="PrrAPA"/>
            </w:pPr>
            <w:r w:rsidRPr="00F50A9C">
              <w:t>Sí</w:t>
            </w:r>
          </w:p>
        </w:tc>
        <w:tc>
          <w:tcPr>
            <w:tcW w:w="2395" w:type="dxa"/>
            <w:vAlign w:val="center"/>
            <w:hideMark/>
          </w:tcPr>
          <w:p w14:paraId="71B431BA" w14:textId="77777777" w:rsidR="00DE4F81" w:rsidRPr="00F50A9C" w:rsidRDefault="00DE4F81" w:rsidP="0066483D">
            <w:pPr>
              <w:pStyle w:val="PrrAPA"/>
              <w:jc w:val="center"/>
            </w:pPr>
            <w:r w:rsidRPr="00F50A9C">
              <w:t>logs/run_XX</w:t>
            </w:r>
          </w:p>
        </w:tc>
      </w:tr>
      <w:tr w:rsidR="0023126A" w:rsidRPr="00F50A9C" w14:paraId="5839652E" w14:textId="77777777" w:rsidTr="0023126A">
        <w:trPr>
          <w:tblCellSpacing w:w="15" w:type="dxa"/>
        </w:trPr>
        <w:tc>
          <w:tcPr>
            <w:tcW w:w="1656" w:type="dxa"/>
            <w:vAlign w:val="center"/>
            <w:hideMark/>
          </w:tcPr>
          <w:p w14:paraId="659FF24D" w14:textId="77777777" w:rsidR="00DE4F81" w:rsidRPr="00F50A9C" w:rsidRDefault="00DE4F81" w:rsidP="0066483D">
            <w:pPr>
              <w:pStyle w:val="PrrAPA"/>
              <w:jc w:val="center"/>
            </w:pPr>
            <w:r w:rsidRPr="00F50A9C">
              <w:t>escenario</w:t>
            </w:r>
          </w:p>
        </w:tc>
        <w:tc>
          <w:tcPr>
            <w:tcW w:w="2238" w:type="dxa"/>
            <w:vAlign w:val="center"/>
            <w:hideMark/>
          </w:tcPr>
          <w:p w14:paraId="441F6138" w14:textId="77777777" w:rsidR="00DE4F81" w:rsidRPr="00F50A9C" w:rsidRDefault="00DE4F81" w:rsidP="0066483D">
            <w:pPr>
              <w:pStyle w:val="PrrAPA"/>
              <w:jc w:val="center"/>
            </w:pPr>
            <w:r w:rsidRPr="00F50A9C">
              <w:t>InTAS</w:t>
            </w:r>
          </w:p>
        </w:tc>
        <w:tc>
          <w:tcPr>
            <w:tcW w:w="2581" w:type="dxa"/>
            <w:vAlign w:val="center"/>
            <w:hideMark/>
          </w:tcPr>
          <w:p w14:paraId="02E174BE" w14:textId="77777777" w:rsidR="00DE4F81" w:rsidRPr="00F50A9C" w:rsidRDefault="00DE4F81" w:rsidP="0023126A">
            <w:pPr>
              <w:pStyle w:val="PrrAPA"/>
            </w:pPr>
            <w:r w:rsidRPr="00F50A9C">
              <w:t>Sí</w:t>
            </w:r>
          </w:p>
        </w:tc>
        <w:tc>
          <w:tcPr>
            <w:tcW w:w="2395" w:type="dxa"/>
            <w:vAlign w:val="center"/>
            <w:hideMark/>
          </w:tcPr>
          <w:p w14:paraId="1E4856DF" w14:textId="77777777" w:rsidR="00DE4F81" w:rsidRPr="00F50A9C" w:rsidRDefault="00DE4F81" w:rsidP="0066483D">
            <w:pPr>
              <w:pStyle w:val="PrrAPA"/>
              <w:jc w:val="center"/>
            </w:pPr>
            <w:r w:rsidRPr="00F50A9C">
              <w:t>config.yaml</w:t>
            </w:r>
          </w:p>
        </w:tc>
      </w:tr>
      <w:tr w:rsidR="0023126A" w:rsidRPr="00F50A9C" w14:paraId="0590F829" w14:textId="77777777" w:rsidTr="0023126A">
        <w:trPr>
          <w:tblCellSpacing w:w="15" w:type="dxa"/>
        </w:trPr>
        <w:tc>
          <w:tcPr>
            <w:tcW w:w="1656" w:type="dxa"/>
            <w:vAlign w:val="center"/>
            <w:hideMark/>
          </w:tcPr>
          <w:p w14:paraId="2CEB8116" w14:textId="77777777" w:rsidR="00DE4F81" w:rsidRPr="00F50A9C" w:rsidRDefault="00DE4F81" w:rsidP="0066483D">
            <w:pPr>
              <w:pStyle w:val="PrrAPA"/>
              <w:jc w:val="center"/>
            </w:pPr>
            <w:r w:rsidRPr="00F50A9C">
              <w:t>HC</w:t>
            </w:r>
          </w:p>
        </w:tc>
        <w:tc>
          <w:tcPr>
            <w:tcW w:w="2238" w:type="dxa"/>
            <w:vAlign w:val="center"/>
            <w:hideMark/>
          </w:tcPr>
          <w:p w14:paraId="61C3E7A1" w14:textId="77777777" w:rsidR="00DE4F81" w:rsidRPr="00F50A9C" w:rsidRDefault="00DE4F81" w:rsidP="0066483D">
            <w:pPr>
              <w:pStyle w:val="PrrAPA"/>
              <w:jc w:val="center"/>
            </w:pPr>
            <w:r w:rsidRPr="00F50A9C">
              <w:t>HC1 / HC2 / HC3</w:t>
            </w:r>
          </w:p>
        </w:tc>
        <w:tc>
          <w:tcPr>
            <w:tcW w:w="2581" w:type="dxa"/>
            <w:vAlign w:val="center"/>
            <w:hideMark/>
          </w:tcPr>
          <w:p w14:paraId="339A05FF" w14:textId="77777777" w:rsidR="00DE4F81" w:rsidRPr="00F50A9C" w:rsidRDefault="00DE4F81" w:rsidP="0023126A">
            <w:pPr>
              <w:pStyle w:val="PrrAPA"/>
            </w:pPr>
            <w:r w:rsidRPr="00F50A9C">
              <w:t>Sí</w:t>
            </w:r>
          </w:p>
        </w:tc>
        <w:tc>
          <w:tcPr>
            <w:tcW w:w="2395" w:type="dxa"/>
            <w:vAlign w:val="center"/>
            <w:hideMark/>
          </w:tcPr>
          <w:p w14:paraId="36E4E0CD" w14:textId="77777777" w:rsidR="00DE4F81" w:rsidRPr="00F50A9C" w:rsidRDefault="00DE4F81" w:rsidP="0066483D">
            <w:pPr>
              <w:pStyle w:val="PrrAPA"/>
              <w:jc w:val="center"/>
            </w:pPr>
            <w:r w:rsidRPr="00F50A9C">
              <w:t>metadata.parquet</w:t>
            </w:r>
          </w:p>
        </w:tc>
      </w:tr>
      <w:tr w:rsidR="0023126A" w:rsidRPr="00F50A9C" w14:paraId="08076BC6" w14:textId="77777777" w:rsidTr="0023126A">
        <w:trPr>
          <w:tblCellSpacing w:w="15" w:type="dxa"/>
        </w:trPr>
        <w:tc>
          <w:tcPr>
            <w:tcW w:w="1656" w:type="dxa"/>
            <w:vAlign w:val="center"/>
            <w:hideMark/>
          </w:tcPr>
          <w:p w14:paraId="258CEEA6" w14:textId="77777777" w:rsidR="00DE4F81" w:rsidRPr="00F50A9C" w:rsidRDefault="00DE4F81" w:rsidP="0066483D">
            <w:pPr>
              <w:pStyle w:val="PrrAPA"/>
              <w:jc w:val="center"/>
            </w:pPr>
            <w:r w:rsidRPr="00F50A9C">
              <w:t>VFH</w:t>
            </w:r>
          </w:p>
        </w:tc>
        <w:tc>
          <w:tcPr>
            <w:tcW w:w="2238" w:type="dxa"/>
            <w:vAlign w:val="center"/>
            <w:hideMark/>
          </w:tcPr>
          <w:p w14:paraId="2AAC2129" w14:textId="77777777" w:rsidR="00DE4F81" w:rsidRPr="00F50A9C" w:rsidRDefault="00DE4F81" w:rsidP="0066483D">
            <w:pPr>
              <w:pStyle w:val="PrrAPA"/>
              <w:jc w:val="center"/>
            </w:pPr>
            <w:r w:rsidRPr="00F50A9C">
              <w:t>5% / 10%</w:t>
            </w:r>
          </w:p>
        </w:tc>
        <w:tc>
          <w:tcPr>
            <w:tcW w:w="2581" w:type="dxa"/>
            <w:vAlign w:val="center"/>
            <w:hideMark/>
          </w:tcPr>
          <w:p w14:paraId="2880E6FB" w14:textId="77777777" w:rsidR="00DE4F81" w:rsidRPr="00F50A9C" w:rsidRDefault="00DE4F81" w:rsidP="0023126A">
            <w:pPr>
              <w:pStyle w:val="PrrAPA"/>
            </w:pPr>
            <w:r w:rsidRPr="00F50A9C">
              <w:t>Sí</w:t>
            </w:r>
          </w:p>
        </w:tc>
        <w:tc>
          <w:tcPr>
            <w:tcW w:w="2395" w:type="dxa"/>
            <w:vAlign w:val="center"/>
            <w:hideMark/>
          </w:tcPr>
          <w:p w14:paraId="7429F0CA" w14:textId="77777777" w:rsidR="00DE4F81" w:rsidRPr="00F50A9C" w:rsidRDefault="00DE4F81" w:rsidP="0066483D">
            <w:pPr>
              <w:pStyle w:val="PrrAPA"/>
              <w:jc w:val="center"/>
            </w:pPr>
            <w:r w:rsidRPr="00F50A9C">
              <w:t>params.json</w:t>
            </w:r>
          </w:p>
        </w:tc>
      </w:tr>
      <w:tr w:rsidR="0023126A" w:rsidRPr="00F50A9C" w14:paraId="3C3DBC21" w14:textId="77777777" w:rsidTr="0023126A">
        <w:trPr>
          <w:tblCellSpacing w:w="15" w:type="dxa"/>
        </w:trPr>
        <w:tc>
          <w:tcPr>
            <w:tcW w:w="1656" w:type="dxa"/>
            <w:vAlign w:val="center"/>
            <w:hideMark/>
          </w:tcPr>
          <w:p w14:paraId="1FBE3E1C" w14:textId="77777777" w:rsidR="00DE4F81" w:rsidRPr="00F50A9C" w:rsidRDefault="00DE4F81" w:rsidP="0066483D">
            <w:pPr>
              <w:pStyle w:val="PrrAPA"/>
              <w:jc w:val="center"/>
            </w:pPr>
            <w:r w:rsidRPr="00F50A9C">
              <w:lastRenderedPageBreak/>
              <w:t>policy</w:t>
            </w:r>
          </w:p>
        </w:tc>
        <w:tc>
          <w:tcPr>
            <w:tcW w:w="2238" w:type="dxa"/>
            <w:vAlign w:val="center"/>
            <w:hideMark/>
          </w:tcPr>
          <w:p w14:paraId="60616DF8" w14:textId="77777777" w:rsidR="00DE4F81" w:rsidRPr="00F50A9C" w:rsidRDefault="00DE4F81" w:rsidP="0066483D">
            <w:pPr>
              <w:pStyle w:val="PrrAPA"/>
              <w:jc w:val="center"/>
            </w:pPr>
            <w:r w:rsidRPr="00F50A9C">
              <w:t>nearest / ceiling</w:t>
            </w:r>
          </w:p>
        </w:tc>
        <w:tc>
          <w:tcPr>
            <w:tcW w:w="2581" w:type="dxa"/>
            <w:vAlign w:val="center"/>
            <w:hideMark/>
          </w:tcPr>
          <w:p w14:paraId="14C4ACF8" w14:textId="77777777" w:rsidR="00DE4F81" w:rsidRPr="00F50A9C" w:rsidRDefault="00DE4F81" w:rsidP="0023126A">
            <w:pPr>
              <w:pStyle w:val="PrrAPA"/>
            </w:pPr>
            <w:r w:rsidRPr="00F50A9C">
              <w:t>Sí</w:t>
            </w:r>
          </w:p>
        </w:tc>
        <w:tc>
          <w:tcPr>
            <w:tcW w:w="2395" w:type="dxa"/>
            <w:vAlign w:val="center"/>
            <w:hideMark/>
          </w:tcPr>
          <w:p w14:paraId="582C72D2" w14:textId="77777777" w:rsidR="00DE4F81" w:rsidRPr="00F50A9C" w:rsidRDefault="00DE4F81" w:rsidP="0066483D">
            <w:pPr>
              <w:pStyle w:val="PrrAPA"/>
              <w:jc w:val="center"/>
            </w:pPr>
            <w:r w:rsidRPr="00F50A9C">
              <w:t>pipeline args</w:t>
            </w:r>
          </w:p>
        </w:tc>
      </w:tr>
      <w:tr w:rsidR="0023126A" w:rsidRPr="00F50A9C" w14:paraId="38195B8E" w14:textId="77777777" w:rsidTr="0023126A">
        <w:trPr>
          <w:tblCellSpacing w:w="15" w:type="dxa"/>
        </w:trPr>
        <w:tc>
          <w:tcPr>
            <w:tcW w:w="1656" w:type="dxa"/>
            <w:vAlign w:val="center"/>
            <w:hideMark/>
          </w:tcPr>
          <w:p w14:paraId="27670FA9" w14:textId="77777777" w:rsidR="00DE4F81" w:rsidRPr="00F50A9C" w:rsidRDefault="00DE4F81" w:rsidP="0066483D">
            <w:pPr>
              <w:pStyle w:val="PrrAPA"/>
              <w:jc w:val="center"/>
            </w:pPr>
            <w:r w:rsidRPr="00F50A9C">
              <w:t>rep</w:t>
            </w:r>
          </w:p>
        </w:tc>
        <w:tc>
          <w:tcPr>
            <w:tcW w:w="2238" w:type="dxa"/>
            <w:vAlign w:val="center"/>
            <w:hideMark/>
          </w:tcPr>
          <w:p w14:paraId="37D09FC9" w14:textId="77777777" w:rsidR="00DE4F81" w:rsidRPr="00F50A9C" w:rsidRDefault="00DE4F81" w:rsidP="0066483D">
            <w:pPr>
              <w:pStyle w:val="PrrAPA"/>
              <w:jc w:val="center"/>
            </w:pPr>
            <w:r w:rsidRPr="00F50A9C">
              <w:t>repetición (1–15)</w:t>
            </w:r>
          </w:p>
        </w:tc>
        <w:tc>
          <w:tcPr>
            <w:tcW w:w="2581" w:type="dxa"/>
            <w:vAlign w:val="center"/>
            <w:hideMark/>
          </w:tcPr>
          <w:p w14:paraId="598EB03E" w14:textId="77777777" w:rsidR="00DE4F81" w:rsidRPr="00F50A9C" w:rsidRDefault="00DE4F81" w:rsidP="0023126A">
            <w:pPr>
              <w:pStyle w:val="PrrAPA"/>
            </w:pPr>
            <w:r w:rsidRPr="00F50A9C">
              <w:t>Sí</w:t>
            </w:r>
          </w:p>
        </w:tc>
        <w:tc>
          <w:tcPr>
            <w:tcW w:w="2395" w:type="dxa"/>
            <w:vAlign w:val="center"/>
            <w:hideMark/>
          </w:tcPr>
          <w:p w14:paraId="520C2CA3" w14:textId="77777777" w:rsidR="00DE4F81" w:rsidRPr="00F50A9C" w:rsidRDefault="00DE4F81" w:rsidP="0066483D">
            <w:pPr>
              <w:pStyle w:val="PrrAPA"/>
              <w:jc w:val="center"/>
            </w:pPr>
            <w:r w:rsidRPr="00F50A9C">
              <w:t>run_id</w:t>
            </w:r>
          </w:p>
        </w:tc>
      </w:tr>
      <w:tr w:rsidR="0023126A" w:rsidRPr="00F50A9C" w14:paraId="7620C75E" w14:textId="77777777" w:rsidTr="0023126A">
        <w:trPr>
          <w:tblCellSpacing w:w="15" w:type="dxa"/>
        </w:trPr>
        <w:tc>
          <w:tcPr>
            <w:tcW w:w="1656" w:type="dxa"/>
            <w:vAlign w:val="center"/>
            <w:hideMark/>
          </w:tcPr>
          <w:p w14:paraId="3FDA3778" w14:textId="77777777" w:rsidR="00DE4F81" w:rsidRPr="00F50A9C" w:rsidRDefault="00DE4F81" w:rsidP="0023126A">
            <w:pPr>
              <w:pStyle w:val="PrrAPA"/>
              <w:ind w:firstLine="0"/>
            </w:pPr>
            <w:r w:rsidRPr="00F50A9C">
              <w:t>seed</w:t>
            </w:r>
          </w:p>
        </w:tc>
        <w:tc>
          <w:tcPr>
            <w:tcW w:w="2238" w:type="dxa"/>
            <w:vAlign w:val="center"/>
            <w:hideMark/>
          </w:tcPr>
          <w:p w14:paraId="318ECB1D" w14:textId="77777777" w:rsidR="00DE4F81" w:rsidRPr="00F50A9C" w:rsidRDefault="00DE4F81" w:rsidP="0023126A">
            <w:pPr>
              <w:pStyle w:val="PrrAPA"/>
            </w:pPr>
            <w:r w:rsidRPr="00F50A9C">
              <w:t>semilla aleatoria</w:t>
            </w:r>
          </w:p>
        </w:tc>
        <w:tc>
          <w:tcPr>
            <w:tcW w:w="2581" w:type="dxa"/>
            <w:vAlign w:val="center"/>
            <w:hideMark/>
          </w:tcPr>
          <w:p w14:paraId="4E12ED2D" w14:textId="77777777" w:rsidR="00DE4F81" w:rsidRPr="00F50A9C" w:rsidRDefault="00DE4F81" w:rsidP="0023126A">
            <w:pPr>
              <w:pStyle w:val="PrrAPA"/>
            </w:pPr>
            <w:r w:rsidRPr="00F50A9C">
              <w:t>Sí</w:t>
            </w:r>
          </w:p>
        </w:tc>
        <w:tc>
          <w:tcPr>
            <w:tcW w:w="2395" w:type="dxa"/>
            <w:vAlign w:val="center"/>
            <w:hideMark/>
          </w:tcPr>
          <w:p w14:paraId="4721C8CA" w14:textId="77777777" w:rsidR="00DE4F81" w:rsidRPr="00F50A9C" w:rsidRDefault="00DE4F81" w:rsidP="0023126A">
            <w:pPr>
              <w:pStyle w:val="PrrAPA"/>
              <w:ind w:firstLine="0"/>
            </w:pPr>
            <w:r w:rsidRPr="00F50A9C">
              <w:t>config reproducible</w:t>
            </w:r>
          </w:p>
        </w:tc>
      </w:tr>
      <w:tr w:rsidR="0023126A" w:rsidRPr="00F50A9C" w14:paraId="3E8CC696" w14:textId="77777777" w:rsidTr="0023126A">
        <w:trPr>
          <w:tblCellSpacing w:w="15" w:type="dxa"/>
        </w:trPr>
        <w:tc>
          <w:tcPr>
            <w:tcW w:w="1656" w:type="dxa"/>
            <w:vAlign w:val="center"/>
            <w:hideMark/>
          </w:tcPr>
          <w:p w14:paraId="628D671E" w14:textId="77777777" w:rsidR="00DE4F81" w:rsidRPr="00F50A9C" w:rsidRDefault="00DE4F81" w:rsidP="0023126A">
            <w:pPr>
              <w:pStyle w:val="PrrAPA"/>
              <w:ind w:firstLine="0"/>
            </w:pPr>
            <w:r w:rsidRPr="00F50A9C">
              <w:t>timestamps</w:t>
            </w:r>
          </w:p>
        </w:tc>
        <w:tc>
          <w:tcPr>
            <w:tcW w:w="2238" w:type="dxa"/>
            <w:vAlign w:val="center"/>
            <w:hideMark/>
          </w:tcPr>
          <w:p w14:paraId="65B9E168" w14:textId="77777777" w:rsidR="00DE4F81" w:rsidRPr="00F50A9C" w:rsidRDefault="00DE4F81" w:rsidP="0023126A">
            <w:pPr>
              <w:pStyle w:val="PrrAPA"/>
              <w:ind w:firstLine="0"/>
            </w:pPr>
            <w:r w:rsidRPr="00F50A9C">
              <w:t>inicio/fin ejecución</w:t>
            </w:r>
          </w:p>
        </w:tc>
        <w:tc>
          <w:tcPr>
            <w:tcW w:w="2581" w:type="dxa"/>
            <w:vAlign w:val="center"/>
            <w:hideMark/>
          </w:tcPr>
          <w:p w14:paraId="2709481F" w14:textId="77777777" w:rsidR="00DE4F81" w:rsidRPr="00F50A9C" w:rsidRDefault="00DE4F81" w:rsidP="0023126A">
            <w:pPr>
              <w:pStyle w:val="PrrAPA"/>
            </w:pPr>
            <w:r w:rsidRPr="00F50A9C">
              <w:t>Sí</w:t>
            </w:r>
          </w:p>
        </w:tc>
        <w:tc>
          <w:tcPr>
            <w:tcW w:w="2395" w:type="dxa"/>
            <w:vAlign w:val="center"/>
            <w:hideMark/>
          </w:tcPr>
          <w:p w14:paraId="2A2091F9" w14:textId="77777777" w:rsidR="00DE4F81" w:rsidRPr="00F50A9C" w:rsidRDefault="00DE4F81" w:rsidP="0066483D">
            <w:pPr>
              <w:pStyle w:val="PrrAPA"/>
              <w:jc w:val="center"/>
            </w:pPr>
            <w:r w:rsidRPr="00F50A9C">
              <w:t>logs</w:t>
            </w:r>
          </w:p>
        </w:tc>
      </w:tr>
      <w:tr w:rsidR="0023126A" w:rsidRPr="00F50A9C" w14:paraId="4471AE19" w14:textId="77777777" w:rsidTr="0023126A">
        <w:trPr>
          <w:tblCellSpacing w:w="15" w:type="dxa"/>
        </w:trPr>
        <w:tc>
          <w:tcPr>
            <w:tcW w:w="1656" w:type="dxa"/>
            <w:vAlign w:val="center"/>
            <w:hideMark/>
          </w:tcPr>
          <w:p w14:paraId="39AB4D1F" w14:textId="77777777" w:rsidR="00DE4F81" w:rsidRPr="00F50A9C" w:rsidRDefault="00DE4F81" w:rsidP="0023126A">
            <w:pPr>
              <w:pStyle w:val="PrrAPA"/>
              <w:ind w:firstLine="0"/>
            </w:pPr>
            <w:r w:rsidRPr="00F50A9C">
              <w:t>hash crudos</w:t>
            </w:r>
          </w:p>
        </w:tc>
        <w:tc>
          <w:tcPr>
            <w:tcW w:w="2238" w:type="dxa"/>
            <w:vAlign w:val="center"/>
            <w:hideMark/>
          </w:tcPr>
          <w:p w14:paraId="7BBA75ED" w14:textId="59CA1421" w:rsidR="00DE4F81" w:rsidRPr="00F50A9C" w:rsidRDefault="00DE4F81" w:rsidP="0023126A">
            <w:pPr>
              <w:pStyle w:val="PrrAPA"/>
              <w:ind w:firstLine="0"/>
            </w:pPr>
            <w:r w:rsidRPr="00F50A9C">
              <w:t>SHA256</w:t>
            </w:r>
            <w:r w:rsidR="0023126A" w:rsidRPr="00F50A9C">
              <w:t xml:space="preserve"> </w:t>
            </w:r>
            <w:r w:rsidRPr="00F50A9C">
              <w:t>archivos SUMO</w:t>
            </w:r>
          </w:p>
        </w:tc>
        <w:tc>
          <w:tcPr>
            <w:tcW w:w="2581" w:type="dxa"/>
            <w:vAlign w:val="center"/>
            <w:hideMark/>
          </w:tcPr>
          <w:p w14:paraId="3B4AF2DE" w14:textId="77777777" w:rsidR="00DE4F81" w:rsidRPr="00F50A9C" w:rsidRDefault="00DE4F81" w:rsidP="00DE4F81">
            <w:pPr>
              <w:pStyle w:val="PrrAPA"/>
            </w:pPr>
            <w:r w:rsidRPr="00F50A9C">
              <w:t>Sí</w:t>
            </w:r>
          </w:p>
        </w:tc>
        <w:tc>
          <w:tcPr>
            <w:tcW w:w="2395" w:type="dxa"/>
            <w:vAlign w:val="center"/>
            <w:hideMark/>
          </w:tcPr>
          <w:p w14:paraId="45540C89" w14:textId="77777777" w:rsidR="00DE4F81" w:rsidRPr="00F50A9C" w:rsidRDefault="00DE4F81" w:rsidP="00DE4F81">
            <w:pPr>
              <w:pStyle w:val="PrrAPA"/>
            </w:pPr>
            <w:r w:rsidRPr="00F50A9C">
              <w:t>manifest.json</w:t>
            </w:r>
          </w:p>
        </w:tc>
      </w:tr>
      <w:tr w:rsidR="0023126A" w:rsidRPr="00F50A9C" w14:paraId="333EF4CB" w14:textId="77777777" w:rsidTr="0023126A">
        <w:trPr>
          <w:tblCellSpacing w:w="15" w:type="dxa"/>
        </w:trPr>
        <w:tc>
          <w:tcPr>
            <w:tcW w:w="1656" w:type="dxa"/>
            <w:vAlign w:val="center"/>
            <w:hideMark/>
          </w:tcPr>
          <w:p w14:paraId="5830D61D" w14:textId="77777777" w:rsidR="00DE4F81" w:rsidRPr="00F50A9C" w:rsidRDefault="00DE4F81" w:rsidP="0023126A">
            <w:pPr>
              <w:pStyle w:val="PrrAPA"/>
              <w:ind w:firstLine="0"/>
            </w:pPr>
            <w:r w:rsidRPr="00F50A9C">
              <w:t>ruta manifest</w:t>
            </w:r>
          </w:p>
        </w:tc>
        <w:tc>
          <w:tcPr>
            <w:tcW w:w="2238" w:type="dxa"/>
            <w:vAlign w:val="center"/>
            <w:hideMark/>
          </w:tcPr>
          <w:p w14:paraId="6492F8FD" w14:textId="77777777" w:rsidR="00DE4F81" w:rsidRPr="00F50A9C" w:rsidRDefault="00DE4F81" w:rsidP="0023126A">
            <w:pPr>
              <w:pStyle w:val="PrrAPA"/>
              <w:ind w:firstLine="0"/>
            </w:pPr>
            <w:r w:rsidRPr="00F50A9C">
              <w:t>ubicación exacta</w:t>
            </w:r>
          </w:p>
        </w:tc>
        <w:tc>
          <w:tcPr>
            <w:tcW w:w="2581" w:type="dxa"/>
            <w:vAlign w:val="center"/>
            <w:hideMark/>
          </w:tcPr>
          <w:p w14:paraId="7566F5AC" w14:textId="77777777" w:rsidR="00DE4F81" w:rsidRPr="00F50A9C" w:rsidRDefault="00DE4F81" w:rsidP="00DE4F81">
            <w:pPr>
              <w:pStyle w:val="PrrAPA"/>
            </w:pPr>
            <w:r w:rsidRPr="00F50A9C">
              <w:t>Sí</w:t>
            </w:r>
          </w:p>
        </w:tc>
        <w:tc>
          <w:tcPr>
            <w:tcW w:w="2395" w:type="dxa"/>
            <w:vAlign w:val="center"/>
            <w:hideMark/>
          </w:tcPr>
          <w:p w14:paraId="09EBB9AE" w14:textId="77777777" w:rsidR="00DE4F81" w:rsidRPr="00F50A9C" w:rsidRDefault="00DE4F81" w:rsidP="00DE4F81">
            <w:pPr>
              <w:pStyle w:val="PrrAPA"/>
            </w:pPr>
            <w:r w:rsidRPr="00F50A9C">
              <w:t>repo/path</w:t>
            </w:r>
          </w:p>
        </w:tc>
      </w:tr>
      <w:tr w:rsidR="0023126A" w:rsidRPr="00F50A9C" w14:paraId="4C602B8D" w14:textId="77777777" w:rsidTr="0023126A">
        <w:trPr>
          <w:tblCellSpacing w:w="15" w:type="dxa"/>
        </w:trPr>
        <w:tc>
          <w:tcPr>
            <w:tcW w:w="1656" w:type="dxa"/>
            <w:vAlign w:val="center"/>
            <w:hideMark/>
          </w:tcPr>
          <w:p w14:paraId="1141EC83" w14:textId="77777777" w:rsidR="00DE4F81" w:rsidRPr="00F50A9C" w:rsidRDefault="00DE4F81" w:rsidP="0023126A">
            <w:pPr>
              <w:pStyle w:val="PrrAPA"/>
              <w:ind w:firstLine="0"/>
            </w:pPr>
            <w:r w:rsidRPr="00F50A9C">
              <w:t>script→tabla</w:t>
            </w:r>
          </w:p>
        </w:tc>
        <w:tc>
          <w:tcPr>
            <w:tcW w:w="2238" w:type="dxa"/>
            <w:vAlign w:val="center"/>
            <w:hideMark/>
          </w:tcPr>
          <w:p w14:paraId="291B0C1F" w14:textId="77777777" w:rsidR="00DE4F81" w:rsidRPr="00F50A9C" w:rsidRDefault="00DE4F81" w:rsidP="0023126A">
            <w:pPr>
              <w:pStyle w:val="PrrAPA"/>
              <w:ind w:firstLine="0"/>
            </w:pPr>
            <w:r w:rsidRPr="00F50A9C">
              <w:t>qué script produce qué figura</w:t>
            </w:r>
          </w:p>
        </w:tc>
        <w:tc>
          <w:tcPr>
            <w:tcW w:w="2581" w:type="dxa"/>
            <w:vAlign w:val="center"/>
            <w:hideMark/>
          </w:tcPr>
          <w:p w14:paraId="0DACD363" w14:textId="77777777" w:rsidR="00DE4F81" w:rsidRPr="00F50A9C" w:rsidRDefault="00DE4F81" w:rsidP="00DE4F81">
            <w:pPr>
              <w:pStyle w:val="PrrAPA"/>
            </w:pPr>
            <w:r w:rsidRPr="00F50A9C">
              <w:t>Sí</w:t>
            </w:r>
          </w:p>
        </w:tc>
        <w:tc>
          <w:tcPr>
            <w:tcW w:w="2395" w:type="dxa"/>
            <w:vAlign w:val="center"/>
            <w:hideMark/>
          </w:tcPr>
          <w:p w14:paraId="3A363370" w14:textId="5650F694" w:rsidR="00DE4F81" w:rsidRPr="00F50A9C" w:rsidRDefault="00DE4F81" w:rsidP="00DE4F81">
            <w:pPr>
              <w:pStyle w:val="PrrAPA"/>
            </w:pPr>
            <w:r w:rsidRPr="00F50A9C">
              <w:t>pipeline mapping</w:t>
            </w:r>
          </w:p>
        </w:tc>
      </w:tr>
    </w:tbl>
    <w:p w14:paraId="3F080885" w14:textId="77777777" w:rsidR="00DE4F81" w:rsidRPr="00F50A9C" w:rsidRDefault="00DE4F81" w:rsidP="006520B4">
      <w:pPr>
        <w:pStyle w:val="PrrAPA"/>
      </w:pPr>
    </w:p>
    <w:p w14:paraId="17FF3121" w14:textId="77777777" w:rsidR="006520B4" w:rsidRPr="00F50A9C" w:rsidRDefault="006520B4" w:rsidP="006520B4"/>
    <w:p w14:paraId="2CE63E3B" w14:textId="718C0531" w:rsidR="00E723A2" w:rsidRPr="00F50A9C" w:rsidRDefault="0048450A" w:rsidP="006520B4">
      <w:r w:rsidRPr="00F50A9C">
        <w:t xml:space="preserve">La Tabla </w:t>
      </w:r>
      <w:r w:rsidR="004174C2">
        <w:t>12</w:t>
      </w:r>
      <w:r w:rsidRPr="00F50A9C">
        <w:t xml:space="preserve"> sintetiza los campos obligatorios y la evidencia asociada la trazabilidad entre datos crudos, tablas derivadas y artefactos finales se resume en el diagrama de lineage (Figura 4).</w:t>
      </w:r>
    </w:p>
    <w:p w14:paraId="6CFC5935" w14:textId="77777777" w:rsidR="00E723A2" w:rsidRPr="00F50A9C" w:rsidRDefault="00E723A2" w:rsidP="00E723A2">
      <w:pPr>
        <w:keepNext/>
      </w:pPr>
      <w:r w:rsidRPr="00F50A9C">
        <w:rPr>
          <w:noProof/>
        </w:rPr>
        <w:lastRenderedPageBreak/>
        <w:drawing>
          <wp:inline distT="0" distB="0" distL="0" distR="0" wp14:anchorId="0AB3B73E" wp14:editId="7D42C450">
            <wp:extent cx="5861956" cy="3135086"/>
            <wp:effectExtent l="0" t="0" r="5715" b="8255"/>
            <wp:docPr id="13138124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1160"/>
                    <a:stretch>
                      <a:fillRect/>
                    </a:stretch>
                  </pic:blipFill>
                  <pic:spPr bwMode="auto">
                    <a:xfrm>
                      <a:off x="0" y="0"/>
                      <a:ext cx="5897766" cy="3154238"/>
                    </a:xfrm>
                    <a:prstGeom prst="rect">
                      <a:avLst/>
                    </a:prstGeom>
                    <a:noFill/>
                    <a:ln>
                      <a:noFill/>
                    </a:ln>
                    <a:extLst>
                      <a:ext uri="{53640926-AAD7-44D8-BBD7-CCE9431645EC}">
                        <a14:shadowObscured xmlns:a14="http://schemas.microsoft.com/office/drawing/2010/main"/>
                      </a:ext>
                    </a:extLst>
                  </pic:spPr>
                </pic:pic>
              </a:graphicData>
            </a:graphic>
          </wp:inline>
        </w:drawing>
      </w:r>
    </w:p>
    <w:p w14:paraId="584E9EFF" w14:textId="77777777" w:rsidR="0013162F" w:rsidRDefault="0013162F" w:rsidP="00E723A2">
      <w:pPr>
        <w:pStyle w:val="Caption"/>
      </w:pPr>
      <w:bookmarkStart w:id="39" w:name="_Toc222823300"/>
    </w:p>
    <w:p w14:paraId="436B803B" w14:textId="4467AC6D" w:rsidR="006520B4" w:rsidRDefault="00E723A2" w:rsidP="00E723A2">
      <w:pPr>
        <w:pStyle w:val="Caption"/>
      </w:pPr>
      <w:r w:rsidRPr="00F50A9C">
        <w:t xml:space="preserve">Ilustración </w:t>
      </w:r>
      <w:r w:rsidRPr="00F50A9C">
        <w:fldChar w:fldCharType="begin"/>
      </w:r>
      <w:r w:rsidRPr="00F50A9C">
        <w:instrText xml:space="preserve"> SEQ Ilustración \* ARABIC </w:instrText>
      </w:r>
      <w:r w:rsidRPr="00F50A9C">
        <w:fldChar w:fldCharType="separate"/>
      </w:r>
      <w:r w:rsidRPr="00F50A9C">
        <w:t>4</w:t>
      </w:r>
      <w:r w:rsidRPr="00F50A9C">
        <w:fldChar w:fldCharType="end"/>
      </w:r>
      <w:r w:rsidRPr="00F50A9C">
        <w:t xml:space="preserve">-Diagrama de </w:t>
      </w:r>
      <w:r w:rsidR="0048450A" w:rsidRPr="00F50A9C">
        <w:t>lineage</w:t>
      </w:r>
      <w:bookmarkEnd w:id="39"/>
    </w:p>
    <w:p w14:paraId="62851B5B" w14:textId="77777777" w:rsidR="0030625B" w:rsidRPr="0030625B" w:rsidRDefault="0030625B" w:rsidP="0030625B"/>
    <w:p w14:paraId="4003A392" w14:textId="3024FD41" w:rsidR="0048450A" w:rsidRPr="00F50A9C" w:rsidRDefault="0048450A" w:rsidP="0048450A">
      <w:r w:rsidRPr="00F50A9C">
        <w:t xml:space="preserve">La Figura 4 representa el flujo de transformación desde los outputs crudos de SUMO hacia las capas Bronze/Silver/Gold y, finalmente, hacia el entrenamiento y la exportación del estimador probabilístico. Su función es hacer explícito el </w:t>
      </w:r>
      <w:r w:rsidRPr="00F50A9C">
        <w:rPr>
          <w:i/>
          <w:iCs/>
        </w:rPr>
        <w:t>lineage</w:t>
      </w:r>
      <w:r w:rsidRPr="00F50A9C">
        <w:t xml:space="preserve"> y permitir que cualquier instancia del dataset pueda rastrearse hasta los archivos fuente y la configuración de ejecución correspondiente.</w:t>
      </w:r>
    </w:p>
    <w:p w14:paraId="493A0DF2" w14:textId="77777777" w:rsidR="0048450A" w:rsidRPr="00F50A9C" w:rsidRDefault="0048450A" w:rsidP="0048450A"/>
    <w:p w14:paraId="476997E2" w14:textId="77777777" w:rsidR="003A667F" w:rsidRPr="00F50A9C" w:rsidRDefault="006D0C49">
      <w:pPr>
        <w:pStyle w:val="Heading1"/>
        <w:rPr>
          <w:rFonts w:cs="Times New Roman"/>
          <w:szCs w:val="24"/>
        </w:rPr>
      </w:pPr>
      <w:bookmarkStart w:id="40" w:name="_Toc224599110"/>
      <w:r w:rsidRPr="00F50A9C">
        <w:rPr>
          <w:rFonts w:cs="Times New Roman"/>
          <w:szCs w:val="24"/>
        </w:rPr>
        <w:lastRenderedPageBreak/>
        <w:t>Marco Teórico</w:t>
      </w:r>
      <w:bookmarkEnd w:id="40"/>
    </w:p>
    <w:p w14:paraId="3A0CB72A" w14:textId="77777777" w:rsidR="00860726" w:rsidRPr="00860726" w:rsidRDefault="00860726" w:rsidP="00860726">
      <w:pPr>
        <w:pStyle w:val="PrrAPA"/>
      </w:pPr>
      <w:r w:rsidRPr="00860726">
        <w:t>El estudio de la conectividad vehicular en 5G, cuando se plantea como un problema de investigación y no solo como validación de desempeño, requiere un marco teórico que asuma la naturaleza sistémica del fenómeno.</w:t>
      </w:r>
    </w:p>
    <w:p w14:paraId="14DB911D" w14:textId="21291281" w:rsidR="00860726" w:rsidRPr="00860726" w:rsidRDefault="005C41F0" w:rsidP="00860726">
      <w:pPr>
        <w:pStyle w:val="PrrAPA"/>
      </w:pPr>
      <w:r w:rsidRPr="00F50A9C">
        <w:t>Los trabajos anteriores describen</w:t>
      </w:r>
      <w:r w:rsidR="00860726" w:rsidRPr="00860726">
        <w:t xml:space="preserve"> 5G como un conjunto de decisiones de arquitectura, procesos de estandarización y prácticas de despliegue que delimitan capacidades y, también, límites operativos. En esa clave, el rendimiento no queda reducido a un parámetro radio aislado: emerge de cómo se articulan mecanismos de acceso, gestión de recursos y condiciones de uso dentro de escenarios heterogéneos [1].</w:t>
      </w:r>
    </w:p>
    <w:p w14:paraId="465ACA9E" w14:textId="77777777" w:rsidR="00860726" w:rsidRPr="00860726" w:rsidRDefault="00860726" w:rsidP="00860726">
      <w:pPr>
        <w:pStyle w:val="PrrAPA"/>
      </w:pPr>
      <w:r w:rsidRPr="00860726">
        <w:t>La visión de escenarios impulsada por METIS aporta un vocabulario que no queda limitado a “tecnología”; más bien organiza contextos de operación con variabilidad de densidad, movilidad, servicio y demanda. Con ello, la lectura se desplaza desde la estabilidad hacia la adaptación, y el escenario pasa a ser parte constitutiva del desempeño observado [3].</w:t>
      </w:r>
    </w:p>
    <w:p w14:paraId="241BFB5F" w14:textId="77777777" w:rsidR="00860726" w:rsidRPr="00860726" w:rsidRDefault="00860726" w:rsidP="00860726">
      <w:pPr>
        <w:pStyle w:val="PrrAPA"/>
      </w:pPr>
      <w:r w:rsidRPr="00860726">
        <w:t>A su vez, el marco de requisitos mínimos de IMT-2020 fija referencias de desempeño técnico que orientan la discusión cuando se estudian indicadores vinculados con continuidad y calidad. Su papel teórico no es anticipar resultados de un caso particular; su función es delimitar un terreno de evaluación que impida lecturas arbitrarias sobre lo que cuenta como desempeño aceptable en redes de quinta generación [2].</w:t>
      </w:r>
    </w:p>
    <w:p w14:paraId="60873B89" w14:textId="77777777" w:rsidR="00860726" w:rsidRPr="00860726" w:rsidRDefault="00860726" w:rsidP="00860726">
      <w:pPr>
        <w:pStyle w:val="PrrAPA"/>
      </w:pPr>
      <w:r w:rsidRPr="00860726">
        <w:t xml:space="preserve">En el plano urbano, los estudios sobre adopción de 5G en ciudades inteligentes muestran que la infraestructura de conectividad opera como habilitador transversal de servicios y de coordinación ciber-física. El entorno urbano, descrito por heterogeneidad espacial y dinámica temporal, hace insuficientes los modelos que suponen estacionariedad o cargas uniformes [4]. A partir de este conjunto de fuentes se sostiene una premisa: el desempeño medido en un sistema 5G </w:t>
      </w:r>
      <w:r w:rsidRPr="00860726">
        <w:lastRenderedPageBreak/>
        <w:t>vehicular debe leerse como el resultado de un ensamblaje entre decisiones técnicas, condiciones de operación y variación espaciotemporal del escenario, evitando atribuirle a la red un “mérito” que en realidad corresponde a la configuración del entorno o a la dinámica de la movilidad [1]–[4].</w:t>
      </w:r>
    </w:p>
    <w:p w14:paraId="3F03D04F" w14:textId="77777777" w:rsidR="00860726" w:rsidRPr="00860726" w:rsidRDefault="00860726" w:rsidP="00860726">
      <w:pPr>
        <w:pStyle w:val="PrrAPA"/>
      </w:pPr>
      <w:r w:rsidRPr="00860726">
        <w:t>Entender 5G como un sistema de ingeniería obliga, además, a separar “capacidad potencial” y “desempeño observado”.</w:t>
      </w:r>
    </w:p>
    <w:p w14:paraId="105B42DD" w14:textId="3A26760C" w:rsidR="00860726" w:rsidRPr="00860726" w:rsidRDefault="00860726" w:rsidP="00860726">
      <w:pPr>
        <w:pStyle w:val="PrrAPA"/>
      </w:pPr>
      <w:r w:rsidRPr="00860726">
        <w:t>Los documentos de referencia muestran que los requisitos de IMT-2020 y las visiones de escenarios no garantizan resultados de manera automática, dado que el rendimiento efectivo depende del modo en que la red se despliega, se opera y enfrenta demandas concurrentes y heterogéneas [1]</w:t>
      </w:r>
      <w:r w:rsidR="005C41F0" w:rsidRPr="00F50A9C">
        <w:t>,</w:t>
      </w:r>
      <w:r w:rsidR="005C41F0" w:rsidRPr="00860726">
        <w:t>[</w:t>
      </w:r>
      <w:r w:rsidR="005C41F0" w:rsidRPr="00F50A9C">
        <w:t>2</w:t>
      </w:r>
      <w:r w:rsidR="005C41F0" w:rsidRPr="00860726">
        <w:t>]</w:t>
      </w:r>
      <w:r w:rsidR="005C41F0" w:rsidRPr="00F50A9C">
        <w:t>,</w:t>
      </w:r>
      <w:r w:rsidRPr="00860726">
        <w:t xml:space="preserve">[3]. Esta distinción se vuelve directa cuando el análisis se apoya en indicadores como continuidad del servicio, degradación de calidad o tasas agregadas de fallos: el indicador no es un atributo simple del estándar, </w:t>
      </w:r>
      <w:r w:rsidRPr="00F50A9C">
        <w:t>en vez de eso es</w:t>
      </w:r>
      <w:r w:rsidRPr="00860726">
        <w:t xml:space="preserve"> una medida emergente del comportamiento del sistema bajo condiciones específicas de movilidad, carga y gestión.</w:t>
      </w:r>
    </w:p>
    <w:p w14:paraId="1820DBCC" w14:textId="77777777" w:rsidR="00860726" w:rsidRPr="00860726" w:rsidRDefault="00860726" w:rsidP="00860726">
      <w:pPr>
        <w:pStyle w:val="PrrAPA"/>
      </w:pPr>
      <w:r w:rsidRPr="00860726">
        <w:t>En el contexto de ciudades inteligentes, la revisión sistemática introduce un matiz adicional. 5G aparece como infraestructura de soporte para servicios y aplicaciones que requieren conectividad ubicua, coordinación y respuesta en tiempo cercano a lo real; estas exigencias tienden a intensificarse en áreas urbanas con variabilidad espacial marcada y con patrones de demanda que fluctúan a lo largo del día [4].</w:t>
      </w:r>
    </w:p>
    <w:p w14:paraId="3F9CEDD6" w14:textId="77777777" w:rsidR="00860726" w:rsidRPr="00860726" w:rsidRDefault="00860726" w:rsidP="00860726">
      <w:pPr>
        <w:pStyle w:val="PrrAPA"/>
      </w:pPr>
      <w:r w:rsidRPr="00860726">
        <w:t>En ese marco, la evaluación de KPIs en movilidad vehicular se sitúa en un terreno donde convergen heterogeneidad de servicios, dinámica espaciotemporal del entorno y decisiones de operación de red, con incidencia potencial sobre continuidad, disponibilidad y calidad de experiencia [1], [4].</w:t>
      </w:r>
    </w:p>
    <w:p w14:paraId="025D0496" w14:textId="77777777" w:rsidR="00860726" w:rsidRPr="00860726" w:rsidRDefault="00860726" w:rsidP="00860726">
      <w:pPr>
        <w:pStyle w:val="PrrAPA"/>
      </w:pPr>
      <w:r w:rsidRPr="00860726">
        <w:lastRenderedPageBreak/>
        <w:t>En conectividad vehicular, la movilidad funciona como un mecanismo de exposición diferencial a cobertura, interferencia y procedimientos de continuidad.</w:t>
      </w:r>
    </w:p>
    <w:p w14:paraId="458599CD" w14:textId="77777777" w:rsidR="00860726" w:rsidRPr="00860726" w:rsidRDefault="00860726" w:rsidP="00860726">
      <w:pPr>
        <w:pStyle w:val="PrrAPA"/>
      </w:pPr>
      <w:r w:rsidRPr="00860726">
        <w:t>La literatura sobre 5G-V2X organiza casos de uso y tecnologías habilitantes subrayando exigencias que se vuelven críticas en movimiento: seguridad, latencia, confiabilidad y continuidad del servicio durante desplazamientos y cambios de contexto [5]. Ese mapa permite precisar que la red no atiende únicamente “vehículos” entendidos como terminales genéricos. Atiende servicios con requisitos distintos, y esos requisitos dependen de conectividad sostenida a lo largo de trayectorias que atraviesan regiones con condiciones radio dispares.</w:t>
      </w:r>
    </w:p>
    <w:p w14:paraId="316A26DE" w14:textId="3E76960E" w:rsidR="00860726" w:rsidRPr="00860726" w:rsidRDefault="00860726" w:rsidP="00860726">
      <w:pPr>
        <w:pStyle w:val="PrrAPA"/>
      </w:pPr>
      <w:r w:rsidRPr="00860726">
        <w:t>Las encuestas sobre handover en 5G enfatizan que la continuidad del servicio vehicular se apoya en reglas de control, estructura de despliegue y condiciones radio; su aporte teórico consiste en situar la movilidad como un factor estructural en eventos de caída de sesión o degradación de calidad cuando el sistema cruza celdas con dinámicas heterogéneas [1</w:t>
      </w:r>
      <w:r w:rsidR="00D87007">
        <w:t>2</w:t>
      </w:r>
      <w:r w:rsidRPr="00860726">
        <w:t>].</w:t>
      </w:r>
    </w:p>
    <w:p w14:paraId="5061D183" w14:textId="77777777" w:rsidR="00860726" w:rsidRPr="00860726" w:rsidRDefault="00860726" w:rsidP="00860726">
      <w:pPr>
        <w:pStyle w:val="PrrAPA"/>
      </w:pPr>
      <w:r w:rsidRPr="00860726">
        <w:t>En comunicaciones V2X sobre mmWave, la direccionalidad y la dependencia de alineación de haces introducen una fragilidad asociada a trayectorias, oclusiones y cambios rápidos del canal; desde esta perspectiva, la movilidad se vuelve condición de posibilidad para sostener conectividad en desplazamiento, puesto que el enlace queda expuesto a variaciones rápidas que no aparecen con igual intensidad en escenarios estáticos [10].</w:t>
      </w:r>
    </w:p>
    <w:p w14:paraId="53AF77A3" w14:textId="29446732" w:rsidR="00860726" w:rsidRPr="00860726" w:rsidRDefault="00860726" w:rsidP="00860726">
      <w:pPr>
        <w:pStyle w:val="PrrAPA"/>
      </w:pPr>
      <w:r w:rsidRPr="00860726">
        <w:t>Estas fuentes no buscan ofrecer una explicación universal única; más bien delinean una tensión interpretativa. Se reconoce la existencia de mecanismos técnicos diseñados para sostener continuidad mediante reglas de movilidad y gestión de recursos. Al mismo tiempo, el movimiento y el entorno urbano imponen variaciones que se expresan en KPIs agregados y en métricas localizadas por celda, con comportamientos sensibles a la trayectoria y al patrón de permanencia en cobertura [10], [1</w:t>
      </w:r>
      <w:r w:rsidR="00D87007">
        <w:t>2</w:t>
      </w:r>
      <w:r w:rsidRPr="00860726">
        <w:t>].</w:t>
      </w:r>
    </w:p>
    <w:p w14:paraId="0D8D9B62" w14:textId="4AA3CA46" w:rsidR="00860726" w:rsidRPr="00860726" w:rsidRDefault="00860726" w:rsidP="00860726">
      <w:pPr>
        <w:pStyle w:val="PrrAPA"/>
      </w:pPr>
      <w:r w:rsidRPr="00860726">
        <w:lastRenderedPageBreak/>
        <w:t xml:space="preserve">En este punto cobra fuerza la idea de que una modificación sistemática de la movilidad puede reconfigurar la distribución espacial del tráfico observado por la red y, con ello, habilitar el estudio de impactos en indicadores como CDR y medidas por celda dentro de un diseño experimental, siempre que el resto de </w:t>
      </w:r>
      <w:r w:rsidR="005C41F0" w:rsidRPr="00F50A9C">
        <w:t>las condiciones</w:t>
      </w:r>
      <w:r w:rsidRPr="00860726">
        <w:t xml:space="preserve"> permanezca comparable entre ejecuciones [10], [1</w:t>
      </w:r>
      <w:r w:rsidR="00D87007">
        <w:t>2</w:t>
      </w:r>
      <w:r w:rsidRPr="00860726">
        <w:t>].</w:t>
      </w:r>
    </w:p>
    <w:p w14:paraId="0C8EB90D" w14:textId="77777777" w:rsidR="00860726" w:rsidRPr="00860726" w:rsidRDefault="00860726" w:rsidP="00860726">
      <w:pPr>
        <w:pStyle w:val="PrrAPA"/>
      </w:pPr>
      <w:r w:rsidRPr="00860726">
        <w:t>Desde el punto de vista metodológico, resulta importante precisar qué se entiende por “impacto” cuando se observan variaciones en KPIs.</w:t>
      </w:r>
    </w:p>
    <w:p w14:paraId="5A5DCEE9" w14:textId="2462D2D2" w:rsidR="00860726" w:rsidRPr="00860726" w:rsidRDefault="00860726" w:rsidP="00860726">
      <w:pPr>
        <w:pStyle w:val="PrrAPA"/>
      </w:pPr>
      <w:r w:rsidRPr="00860726">
        <w:t>L</w:t>
      </w:r>
      <w:r w:rsidR="00627496" w:rsidRPr="00F50A9C">
        <w:t xml:space="preserve">os aportes anteriores </w:t>
      </w:r>
      <w:r w:rsidRPr="00860726">
        <w:t>de movilidad y handover sugiere</w:t>
      </w:r>
      <w:r w:rsidR="000B722B">
        <w:t>n</w:t>
      </w:r>
      <w:r w:rsidRPr="00860726">
        <w:t xml:space="preserve"> que la continuidad del servicio responde tanto a cambios del contexto radio como a decisiones de control que ocurren durante transiciones, permanencia y reconfiguración del enlace [10], [1</w:t>
      </w:r>
      <w:r w:rsidR="00D87007">
        <w:t>2</w:t>
      </w:r>
      <w:r w:rsidRPr="00860726">
        <w:t>]. Bajo esta lectura, el impacto no corresponde a una propiedad intrínseca de un vehículo o de una celda aislada; debe entenderse como consecuencia de la interacción entre trayectorias, reglas de control y condiciones de propagación.</w:t>
      </w:r>
    </w:p>
    <w:p w14:paraId="5BD79A68" w14:textId="77777777" w:rsidR="00860726" w:rsidRPr="00860726" w:rsidRDefault="00860726" w:rsidP="00860726">
      <w:pPr>
        <w:pStyle w:val="PrrAPA"/>
      </w:pPr>
      <w:r w:rsidRPr="00860726">
        <w:t>Esto sostiene la pertinencia de observar, de forma simultánea, métricas agregadas y métricas localizadas. Las primeras condensan el comportamiento a nivel de servicio; las segundas permiten examinar la distribución espacial de la carga y de eventos asociados a continuidad.</w:t>
      </w:r>
    </w:p>
    <w:p w14:paraId="794B78D8" w14:textId="77777777" w:rsidR="00860726" w:rsidRPr="00860726" w:rsidRDefault="00860726" w:rsidP="00860726">
      <w:pPr>
        <w:pStyle w:val="PrrAPA"/>
      </w:pPr>
      <w:r w:rsidRPr="00860726">
        <w:t>La revisión de 5G en ciudades inteligentes refuerza que la localización importa: dos regiones de una misma ciudad pueden mostrar patrones de demanda y movilidad distintos, y el desempeño observado en cada una puede diferir incluso con infraestructura similar [4]. Con ese telón de fondo, orientar el análisis hacia periodos de alta congestión y cargas diferenciadas adquiere sentido como forma de delimitar el escenario, evitando que el estudio se diluya en promedios globales que ocultan heterogeneidad [3], [4].</w:t>
      </w:r>
    </w:p>
    <w:p w14:paraId="5F67FA57" w14:textId="77777777" w:rsidR="00860726" w:rsidRPr="00860726" w:rsidRDefault="00860726" w:rsidP="00860726">
      <w:pPr>
        <w:pStyle w:val="PrrAPA"/>
      </w:pPr>
      <w:r w:rsidRPr="00860726">
        <w:lastRenderedPageBreak/>
        <w:t>Sobre esta base técnica, el proyecto incorpora un componente que no pertenece a la red ni a la movilidad “mecánica” en sentido clásico: la incertidumbre humana como fuente de variación en la movilidad observada.</w:t>
      </w:r>
    </w:p>
    <w:p w14:paraId="32FBCFD2" w14:textId="77777777" w:rsidR="00860726" w:rsidRPr="00860726" w:rsidRDefault="00860726" w:rsidP="00860726">
      <w:pPr>
        <w:pStyle w:val="PrrAPA"/>
      </w:pPr>
      <w:r w:rsidRPr="00860726">
        <w:t>Las contribuciones del modelo multidisciplinario para cuantificar incertidumbre humana en sistemas ciber-físico-sociales sostienen que la conducta y los factores humanos no deben quedar relegados como explicación residual; proponen una cuantificación formal que permite integrar dicha incertidumbre al ciclo de decisión del sistema y evaluar consecuencias en un contexto 5G [6], [7].</w:t>
      </w:r>
    </w:p>
    <w:p w14:paraId="01607A91" w14:textId="77777777" w:rsidR="00860726" w:rsidRPr="00860726" w:rsidRDefault="00860726" w:rsidP="00860726">
      <w:pPr>
        <w:pStyle w:val="PrrAPA"/>
      </w:pPr>
      <w:r w:rsidRPr="00860726">
        <w:t>Este planteamiento se inscribe en un enfoque human-centric. El sujeto no solo consume conectividad; mediante elecciones y conductas, altera patrones de demanda y movilidad. Aquí el punto es conceptual y operativo a la vez: convertir una dimensión social o individual en un objeto medible, preservando interpretabilidad y trazabilidad [6], [7].</w:t>
      </w:r>
    </w:p>
    <w:p w14:paraId="6D4AC6E5" w14:textId="77777777" w:rsidR="00860726" w:rsidRPr="00860726" w:rsidRDefault="00860726" w:rsidP="00860726">
      <w:pPr>
        <w:pStyle w:val="PrrAPA"/>
      </w:pPr>
      <w:r w:rsidRPr="00860726">
        <w:t>En términos teóricos, el modelo sugiere que la incertidumbre humana puede representarse mediante factores organizados y un mecanismo de agregación que culmina en una probabilidad utilizable. Esa probabilidad cumple una función instrumental: permite activar o modular eventos de decisión dentro de un sistema de evaluación, sin disolver la dimensión humana en descripciones meramente cualitativas.</w:t>
      </w:r>
    </w:p>
    <w:p w14:paraId="68BD1E33" w14:textId="77777777" w:rsidR="00860726" w:rsidRPr="00860726" w:rsidRDefault="00860726" w:rsidP="00860726">
      <w:pPr>
        <w:pStyle w:val="PrrAPA"/>
      </w:pPr>
      <w:r w:rsidRPr="00860726">
        <w:t xml:space="preserve">La tesis evita convertir esta cuantificación en una afirmación totalizante; no sostiene que toda variación humana sea reducible a un número. Sostiene, en cambio, que para un sistema de ingeniería reproducible se requiere una representación cuantificada que pueda incorporarse como entrada controlada y comparada en experimentos [6], [7]. De ahí se desprende un beneficio metodológico directo: la variación conductual puede estudiarse bajo control experimental, dado </w:t>
      </w:r>
      <w:r w:rsidRPr="00860726">
        <w:lastRenderedPageBreak/>
        <w:t>que la incertidumbre queda encapsulada en un parámetro probabilístico cuya procedencia y parámetros pueden documentarse, replicarse y analizarse.</w:t>
      </w:r>
    </w:p>
    <w:p w14:paraId="3A3C7C32" w14:textId="77777777" w:rsidR="00860726" w:rsidRPr="00860726" w:rsidRDefault="00860726" w:rsidP="00860726">
      <w:pPr>
        <w:pStyle w:val="PrrAPA"/>
      </w:pPr>
      <w:r w:rsidRPr="00860726">
        <w:t>La probabilidad de desvío de ruta ocupa, entonces, un lugar central como puente entre la dimensión humana y la dinámica del sistema vehicular conectado.</w:t>
      </w:r>
    </w:p>
    <w:p w14:paraId="3D7552B2" w14:textId="77777777" w:rsidR="00860726" w:rsidRPr="00860726" w:rsidRDefault="00860726" w:rsidP="00860726">
      <w:pPr>
        <w:pStyle w:val="PrrAPA"/>
      </w:pPr>
      <w:r w:rsidRPr="00860726">
        <w:t>El desvío no aparece como un evento anecdótico. Se formula como manifestación observable de decisiones que alteran trayectorias; al alterarlas, se modifica la secuencia de celdas visitadas, la permanencia relativa en áreas con distinta carga y la frecuencia de transiciones asociadas al control de movilidad.</w:t>
      </w:r>
    </w:p>
    <w:p w14:paraId="58F249E8" w14:textId="4015B0E6" w:rsidR="00860726" w:rsidRPr="00860726" w:rsidRDefault="00860726" w:rsidP="00860726">
      <w:pPr>
        <w:pStyle w:val="PrrAPA"/>
      </w:pPr>
      <w:r w:rsidRPr="00860726">
        <w:t>Desde el punto de vista de la red, esta cadena reconfigura la exposición del vehículo a condiciones radio y a políticas de gestión, proyectándose sobre KPIs de continuidad y calidad [10], [1</w:t>
      </w:r>
      <w:r w:rsidR="00D87007">
        <w:t>2</w:t>
      </w:r>
      <w:r w:rsidRPr="00860726">
        <w:t>]. Desde el punto de vista del CPSS, la decisión humana no actúa como ruido: aparece como causa modelada que puede parametrizarse y estudiarse bajo condiciones controladas [6], [7].</w:t>
      </w:r>
    </w:p>
    <w:p w14:paraId="620A41EA" w14:textId="22F96C02" w:rsidR="00860726" w:rsidRPr="00860726" w:rsidRDefault="00860726" w:rsidP="00860726">
      <w:pPr>
        <w:pStyle w:val="PrrAPA"/>
      </w:pPr>
      <w:r w:rsidRPr="00860726">
        <w:t>Este encuadre permite sostener una forma de atribución. En lugar de observar cambios en KPIs y asignarlos a “congestión” o a “movilidad” como categorías generales, el diseño puede aislar un módulo específico de incertidumbre humana cuantificada y evaluar su efecto en presencia de un entorno urbano y una red con mecanismos propios de gestión de movilidad [6], [7], [1</w:t>
      </w:r>
      <w:r w:rsidR="00D87007">
        <w:t>2</w:t>
      </w:r>
      <w:r w:rsidRPr="00860726">
        <w:t>].</w:t>
      </w:r>
    </w:p>
    <w:p w14:paraId="3E8F98C8" w14:textId="77777777" w:rsidR="00860726" w:rsidRPr="00860726" w:rsidRDefault="00860726" w:rsidP="00860726">
      <w:pPr>
        <w:pStyle w:val="PrrAPA"/>
      </w:pPr>
      <w:r w:rsidRPr="00860726">
        <w:t>La tesis se sitúa así entre dos extremos: evita reducir todo a causas radio y, al mismo tiempo, evita una explicación social sin operacionalización. Se orienta hacia una representación probabilística defendible que pueda ejecutarse en un pipeline reproducible.</w:t>
      </w:r>
    </w:p>
    <w:p w14:paraId="25E50447" w14:textId="77777777" w:rsidR="00860726" w:rsidRPr="00860726" w:rsidRDefault="00860726" w:rsidP="00860726">
      <w:pPr>
        <w:pStyle w:val="PrrAPA"/>
      </w:pPr>
      <w:r w:rsidRPr="00860726">
        <w:t>La operacionalización de estas ideas demanda un entorno capaz de generar movilidad urbana con granularidad suficiente para sostener inferencias experimentales.</w:t>
      </w:r>
    </w:p>
    <w:p w14:paraId="5DE1E68B" w14:textId="77777777" w:rsidR="00860726" w:rsidRPr="00860726" w:rsidRDefault="00860726" w:rsidP="00860726">
      <w:pPr>
        <w:pStyle w:val="PrrAPA"/>
      </w:pPr>
      <w:r w:rsidRPr="00860726">
        <w:t xml:space="preserve">SUMO se presenta en la literatura como un simulador de movilidad urbana de enfoque microscópico, con capacidad para modelar redes viales, flujos e interacciones vehiculares, y para </w:t>
      </w:r>
      <w:r w:rsidRPr="00860726">
        <w:lastRenderedPageBreak/>
        <w:t>producir salidas que soportan análisis reproducibles [8]. Los desarrollos y aplicaciones posteriores refuerzan su papel como herramienta para experimentar con escenarios urbanos y políticas de movilidad bajo condiciones comparables, facilitando análisis que separan el efecto del escenario del efecto de decisiones de control o del comportamiento de agentes [9].</w:t>
      </w:r>
    </w:p>
    <w:p w14:paraId="3E5638AA" w14:textId="545EE1EC" w:rsidR="00860726" w:rsidRPr="00860726" w:rsidRDefault="00860726" w:rsidP="00860726">
      <w:pPr>
        <w:pStyle w:val="PrrAPA"/>
      </w:pPr>
      <w:r w:rsidRPr="00860726">
        <w:t xml:space="preserve">En el marco teórico de esta tesis, SUMO cumple una función de instrumentación: produce trayectorias y eventos de movilidad que permiten describir, con granularidad temporal y espacial, cómo se distribuye la circulación en el entorno urbano. Ese soporte es decisivo para que el análisis posterior no dependa de suposiciones implícitas sobre trayectorias “típicas” o sobre exposiciones homogéneas a cobertura. </w:t>
      </w:r>
      <w:r w:rsidR="005D5E40" w:rsidRPr="00F50A9C">
        <w:t xml:space="preserve">el cuerpo de investigaciones existentes </w:t>
      </w:r>
      <w:r w:rsidRPr="00860726">
        <w:t xml:space="preserve">citada respalda, en ese sentido, el uso de simulación microscópica como </w:t>
      </w:r>
      <w:r w:rsidR="005D5E40" w:rsidRPr="00F50A9C">
        <w:t>proceso</w:t>
      </w:r>
      <w:r w:rsidRPr="00860726">
        <w:t xml:space="preserve"> para sostener comparabilidad entre ejecuciones, siempre que se preserven condiciones del escenario y se controlen los elementos de variación introducidos por el diseño experimental [8], [9].</w:t>
      </w:r>
    </w:p>
    <w:p w14:paraId="0CC8A741" w14:textId="77777777" w:rsidR="00860726" w:rsidRPr="00860726" w:rsidRDefault="00860726" w:rsidP="00860726">
      <w:pPr>
        <w:pStyle w:val="PrrAPA"/>
      </w:pPr>
      <w:r w:rsidRPr="00860726">
        <w:t>Una vez establecida la necesidad de cuantificar incertidumbre humana y observar impactos en un entorno vehicular conectado, el marco teórico debe justificar la transición desde un estimador analítico hacia un estimador aprendido ρ̂.</w:t>
      </w:r>
    </w:p>
    <w:p w14:paraId="08C525C2" w14:textId="65232E9C" w:rsidR="00860726" w:rsidRPr="00860726" w:rsidRDefault="00860726" w:rsidP="00860726">
      <w:pPr>
        <w:pStyle w:val="PrrAPA"/>
      </w:pPr>
      <w:r w:rsidRPr="00860726">
        <w:t xml:space="preserve">Esta transición </w:t>
      </w:r>
      <w:r w:rsidRPr="00F50A9C">
        <w:t>es incapaz de sostenerse en</w:t>
      </w:r>
      <w:r w:rsidRPr="00860726">
        <w:t xml:space="preserve"> una promesa genérica de “mejor desempeño”. Se apoya, más bien, en una motivación de representatividad y en la capacidad de capturar relaciones complejas.</w:t>
      </w:r>
    </w:p>
    <w:p w14:paraId="0E463F59" w14:textId="5C785D90" w:rsidR="00860726" w:rsidRPr="00860726" w:rsidRDefault="00860726" w:rsidP="00860726">
      <w:pPr>
        <w:pStyle w:val="PrrAPA"/>
      </w:pPr>
      <w:r w:rsidRPr="00860726">
        <w:t>La literatura sobre XGBoost introduce un enfoque de boosting con árboles escalable y eficiente para datos tabulares, destacando su aptitud para manejar no linealidades, interacciones y estructuras complejas de decisión sin imponer supuestos funcionales simples [1</w:t>
      </w:r>
      <w:r w:rsidR="00D87007">
        <w:t>1</w:t>
      </w:r>
      <w:r w:rsidRPr="00860726">
        <w:t>].</w:t>
      </w:r>
    </w:p>
    <w:p w14:paraId="37F8F1D4" w14:textId="77777777" w:rsidR="00860726" w:rsidRPr="00860726" w:rsidRDefault="00860726" w:rsidP="00860726">
      <w:pPr>
        <w:pStyle w:val="PrrAPA"/>
      </w:pPr>
      <w:r w:rsidRPr="00860726">
        <w:t xml:space="preserve">De forma complementaria, la discusión sobre árboles “oblivious” ofrece un marco para entender decisiones estructurales en modelos basados en árboles con particiones simétricas, </w:t>
      </w:r>
      <w:r w:rsidRPr="00860726">
        <w:lastRenderedPageBreak/>
        <w:t>abriendo una vía para discutir estabilidad y regularización en tareas tabulares [13]. Estas referencias legitiman el uso de GBDT como familia de modelos cuando el problema involucra múltiples factores y relaciones no lineales, con un compromiso razonable entre expresividad y control computacional.</w:t>
      </w:r>
    </w:p>
    <w:p w14:paraId="64622A34" w14:textId="77777777" w:rsidR="00860726" w:rsidRPr="00860726" w:rsidRDefault="00860726" w:rsidP="00860726">
      <w:pPr>
        <w:pStyle w:val="PrrAPA"/>
      </w:pPr>
      <w:r w:rsidRPr="00860726">
        <w:t>En un sistema vehicular conectado, esa expresividad adquiere relevancia teórica: los factores que describen incertidumbre y contexto pueden interactuar de modo no aditivo, y una representación aprendida ofrece una vía para capturar relaciones que un esquema aditivo o lineal podría no expresar con fidelidad, sin afirmar por ello una superioridad automática del modelo aprendido.</w:t>
      </w:r>
    </w:p>
    <w:p w14:paraId="24FA0514" w14:textId="77777777" w:rsidR="00860726" w:rsidRPr="00860726" w:rsidRDefault="00860726" w:rsidP="00860726">
      <w:pPr>
        <w:pStyle w:val="PrrAPA"/>
      </w:pPr>
      <w:r w:rsidRPr="00860726">
        <w:t>La tesis introduce, además, una condición adicional: la salida del modelo no cumple únicamente la función de clasificar, ya que gobierna una decisión estocástica en el sistema. Por eso, la interpretación probabilística se vuelve requisito de validez operativa.</w:t>
      </w:r>
    </w:p>
    <w:p w14:paraId="26A1913B" w14:textId="77777777" w:rsidR="00860726" w:rsidRPr="00860726" w:rsidRDefault="00860726" w:rsidP="00860726">
      <w:pPr>
        <w:pStyle w:val="PrrAPA"/>
      </w:pPr>
      <w:r w:rsidRPr="00860726">
        <w:t>En ese punto, la calibración aparece como núcleo teórico.</w:t>
      </w:r>
    </w:p>
    <w:p w14:paraId="1F4D4A6B" w14:textId="448557E8" w:rsidR="00860726" w:rsidRPr="00860726" w:rsidRDefault="00E93E8A" w:rsidP="00860726">
      <w:pPr>
        <w:pStyle w:val="PrrAPA"/>
      </w:pPr>
      <w:r w:rsidRPr="00F50A9C">
        <w:t>Las bases un poco más clásicas sobre probabilidades en aprendizaje supervisado advierten</w:t>
      </w:r>
      <w:r w:rsidR="00860726" w:rsidRPr="00860726">
        <w:t xml:space="preserve"> que un clasificador puede separar bien sin que sus puntuaciones representen probabilidades confiables; esta advertencia tiene implicaciones directas cuando la salida se interpreta como probabilidad para muestreo o para decisiones basadas en riesgo [14].</w:t>
      </w:r>
    </w:p>
    <w:p w14:paraId="732CB75F" w14:textId="77777777" w:rsidR="00860726" w:rsidRPr="00860726" w:rsidRDefault="00860726" w:rsidP="00860726">
      <w:pPr>
        <w:pStyle w:val="PrrAPA"/>
      </w:pPr>
      <w:r w:rsidRPr="00860726">
        <w:t>La transformación de puntuaciones en estimaciones probabilísticas más fieles, discutida para escenarios multicategoría, aporta fundamentos para tratar la calibración como un componente metodológico explícito, en vez de asumir que una sigmoide o una normalización informal resuelven la interpretación probabilística [15].</w:t>
      </w:r>
    </w:p>
    <w:p w14:paraId="1583A2D0" w14:textId="77777777" w:rsidR="00860726" w:rsidRPr="00860726" w:rsidRDefault="00860726" w:rsidP="00860726">
      <w:pPr>
        <w:pStyle w:val="PrrAPA"/>
      </w:pPr>
      <w:r w:rsidRPr="00860726">
        <w:lastRenderedPageBreak/>
        <w:t>Con ello, el criterio de calidad del modelo se reubica: no basta discriminar correctamente; se requiere coherencia entre probabilidad estimada y frecuencias observadas bajo un régimen de evaluación controlado [14], [15].</w:t>
      </w:r>
    </w:p>
    <w:p w14:paraId="7609BD3B" w14:textId="77777777" w:rsidR="00860726" w:rsidRPr="00860726" w:rsidRDefault="00860726" w:rsidP="00860726">
      <w:pPr>
        <w:pStyle w:val="PrrAPA"/>
      </w:pPr>
      <w:r w:rsidRPr="00860726">
        <w:t>La evaluación de discriminación, por su parte, se apoya en marcos como ROC y AUC, que permiten describir el comportamiento del clasificador a través de umbrales sin reducir el análisis a un punto arbitrario; este componente resulta útil para comparar modelos cuando existen compromisos entre sensibilidad y especificidad [16]. La articulación entre calibración y discriminación sostiene un argumento metodológico central: en un sistema que usa ρ̂ como probabilidad operativa, la calidad debe juzgarse con criterios que preserven sentido probabilístico y capacidad de separar eventos, evitando confundir ambos planos [14]–[16].</w:t>
      </w:r>
    </w:p>
    <w:p w14:paraId="6EAD7F0F" w14:textId="77777777" w:rsidR="00860726" w:rsidRPr="00860726" w:rsidRDefault="00860726" w:rsidP="00860726">
      <w:pPr>
        <w:pStyle w:val="PrrAPA"/>
      </w:pPr>
      <w:r w:rsidRPr="00860726">
        <w:t>El marco teórico también exige explicitar límites conceptuales que, si se dejan implícitos, debilitan la validez del argumento.</w:t>
      </w:r>
    </w:p>
    <w:p w14:paraId="10F061C1" w14:textId="0C0BE0CE" w:rsidR="00860726" w:rsidRPr="00860726" w:rsidRDefault="00860726" w:rsidP="00860726">
      <w:pPr>
        <w:pStyle w:val="PrrAPA"/>
      </w:pPr>
      <w:r w:rsidRPr="00860726">
        <w:t>El primer límite se relaciona con la atribución causal. Las fuentes citadas sostienen la relación entre movilidad y continuidad del servicio, así como la sensibilidad de la gestión de movilidad ante trayectorias y condiciones radio; también sostienen la formalización de incertidumbre humana como variable cuantificable en CPSS y la necesidad de calibrar probabilidades en modelos supervisados [6], [7], [10], [1</w:t>
      </w:r>
      <w:r w:rsidR="00D87007">
        <w:t>2</w:t>
      </w:r>
      <w:r w:rsidRPr="00860726">
        <w:t>], [14], [15]. Aun así, ninguna referencia aporta por sí sola una cadena causal completa desde “incertidumbre humana” hasta un KPI específico sin condiciones intermedias; lo disponible es una base conceptual para sostener que cambios de movilidad derivados de decisiones humanas modifican exposición espacial y, por esa vía, alteran eventos de continuidad y métricas agregadas de red.</w:t>
      </w:r>
    </w:p>
    <w:p w14:paraId="70E2F3F7" w14:textId="77777777" w:rsidR="00860726" w:rsidRPr="00860726" w:rsidRDefault="00860726" w:rsidP="00860726">
      <w:pPr>
        <w:pStyle w:val="PrrAPA"/>
      </w:pPr>
      <w:r w:rsidRPr="00860726">
        <w:t xml:space="preserve">Este matiz debe preservarse: el marco teórico habilita formular hipótesis y diseñar un experimento controlado donde el módulo de desvío constituye el cambio focal; la atribución de </w:t>
      </w:r>
      <w:r w:rsidRPr="00860726">
        <w:lastRenderedPageBreak/>
        <w:t>impacto depende del control experimental y de la trazabilidad de datos, no de una afirmación general de causalidad universal.</w:t>
      </w:r>
    </w:p>
    <w:p w14:paraId="4DB6362D" w14:textId="4E6AD4C8" w:rsidR="00860726" w:rsidRPr="00860726" w:rsidRDefault="00860726" w:rsidP="00860726">
      <w:pPr>
        <w:pStyle w:val="PrrAPA"/>
      </w:pPr>
      <w:r w:rsidRPr="00860726">
        <w:t xml:space="preserve">Un segundo límite se ubica en el estatuto de los indicadores: CDR y métricas por celda no son la “causa” de un fenómeno, </w:t>
      </w:r>
      <w:r w:rsidRPr="00F50A9C">
        <w:t>de lo contrario</w:t>
      </w:r>
      <w:r w:rsidRPr="00860726">
        <w:t xml:space="preserve"> su manifestación cuantificada bajo reglas y condiciones de operación; su interpretación requiere claridad sobre el nivel de agregación y sobre el tipo de variación introducida por el diseño experimental [10], [1</w:t>
      </w:r>
      <w:r w:rsidR="00D87007">
        <w:t>2</w:t>
      </w:r>
      <w:r w:rsidRPr="00860726">
        <w:t>].</w:t>
      </w:r>
    </w:p>
    <w:p w14:paraId="62494878" w14:textId="77777777" w:rsidR="00860726" w:rsidRPr="00860726" w:rsidRDefault="00860726" w:rsidP="00860726">
      <w:pPr>
        <w:pStyle w:val="PrrAPA"/>
      </w:pPr>
      <w:r w:rsidRPr="00860726">
        <w:t>La integración conceptual del capítulo se sostiene, en este trabajo, en una estructura de razonamiento que vincula planos sin mezclarlos.</w:t>
      </w:r>
    </w:p>
    <w:p w14:paraId="306E018E" w14:textId="77777777" w:rsidR="00860726" w:rsidRPr="00860726" w:rsidRDefault="00860726" w:rsidP="00860726">
      <w:pPr>
        <w:pStyle w:val="PrrAPA"/>
      </w:pPr>
      <w:r w:rsidRPr="00860726">
        <w:t>En el plano de red, 5G se entiende como sistema de ingeniería cuyas exigencias y prácticas de despliegue se expresan en indicadores de desempeño; la visión de escenarios y los requisitos IMT-2020 ofrecen un marco de interpretación técnica [1]–[3]. En el plano urbano, la ciudad inteligente se presenta como un ecosistema donde conectividad y variación espaciotemporal configuran condiciones de operación; el entorno urbano se asume dinámico y heterogéneo [4].</w:t>
      </w:r>
    </w:p>
    <w:p w14:paraId="073E75E3" w14:textId="71F68F87" w:rsidR="00860726" w:rsidRPr="00860726" w:rsidRDefault="00860726" w:rsidP="00860726">
      <w:pPr>
        <w:pStyle w:val="PrrAPA"/>
      </w:pPr>
      <w:r w:rsidRPr="00860726">
        <w:t>En el plano vehicular, V2X, handover y movilidad en mmWave muestran que continuidad y calidad son sensibles a trayectorias, transiciones y reglas de control, lo cual legitima estudiar KPIs como función de patrones de movilidad [5], [10], [1</w:t>
      </w:r>
      <w:r w:rsidR="00D87007">
        <w:t>2</w:t>
      </w:r>
      <w:r w:rsidRPr="00860726">
        <w:t>]. En el plano humano-social, la incertidumbre humana se formaliza como variable cuantificable en CPSS mediante un modelo multidisciplinario, habilitando su integración como probabilidad operativa que modula decisiones de ruta [6], [7].</w:t>
      </w:r>
    </w:p>
    <w:p w14:paraId="023D3C04" w14:textId="77777777" w:rsidR="00860726" w:rsidRPr="00860726" w:rsidRDefault="00860726" w:rsidP="00860726">
      <w:pPr>
        <w:pStyle w:val="PrrAPA"/>
      </w:pPr>
      <w:r w:rsidRPr="00860726">
        <w:t xml:space="preserve">El aprendizaje tabular con boosting aporta una herramienta para construir ρ̂ con expresividad suficiente para capturar relaciones complejas entre factores; la calibración y la evaluación con ROC sustentan la exigencia de confiabilidad probabilística y discriminación como criterios de validez del estimador [12]–[16]. SUMO aporta el medio para generar movilidad urbana </w:t>
      </w:r>
      <w:r w:rsidRPr="00860726">
        <w:lastRenderedPageBreak/>
        <w:t>microscópica y reproducible, condición necesaria para que el experimento no dependa de narrativas no verificables [8], [9].</w:t>
      </w:r>
    </w:p>
    <w:p w14:paraId="023421ED" w14:textId="26CF0A8C" w:rsidR="00860726" w:rsidRPr="00860726" w:rsidRDefault="00860726" w:rsidP="00860726">
      <w:pPr>
        <w:pStyle w:val="PrrAPA"/>
      </w:pPr>
      <w:r w:rsidRPr="00860726">
        <w:t>Este encadenamiento no afirma resultados</w:t>
      </w:r>
      <w:r w:rsidR="001B785B" w:rsidRPr="00F50A9C">
        <w:t>,</w:t>
      </w:r>
      <w:r w:rsidRPr="00860726">
        <w:t xml:space="preserve"> delimita un marco que explica la pertinencia del problema, la estructura de la hipótesis de impacto y las exigencias metodológicas bajo las cuales la probabilidad estimada puede convertirse en un módulo legítimo dentro del CPSS.</w:t>
      </w:r>
    </w:p>
    <w:p w14:paraId="2506249E" w14:textId="77777777" w:rsidR="00860726" w:rsidRPr="00860726" w:rsidRDefault="00860726" w:rsidP="00860726">
      <w:pPr>
        <w:pStyle w:val="PrrAPA"/>
      </w:pPr>
      <w:r w:rsidRPr="00860726">
        <w:t>Sobre estas bases, el marco teórico conduce a una tesis metodológica implícita: el análisis del impacto de incertidumbre humana cuantificada sobre KPIs de red requiere que la probabilidad ρ̂ sea interpretable en sentido probabilístico, que el entorno urbano ofrezca movilidad reproducible y que la dinámica de conectividad sea sensible a cambios de exposición espacial.</w:t>
      </w:r>
    </w:p>
    <w:p w14:paraId="77B78F9E" w14:textId="18C070E0" w:rsidR="00860726" w:rsidRPr="00860726" w:rsidRDefault="00860726" w:rsidP="00860726">
      <w:pPr>
        <w:pStyle w:val="PrrAPA"/>
      </w:pPr>
      <w:r w:rsidRPr="00860726">
        <w:t>L</w:t>
      </w:r>
      <w:r w:rsidR="005D5E40" w:rsidRPr="00F50A9C">
        <w:t xml:space="preserve">os aportes previos </w:t>
      </w:r>
      <w:r w:rsidRPr="00860726">
        <w:t xml:space="preserve">de 5G y escenarios respalda la necesidad de considerar heterogeneidad y práctica de despliegue como determinantes del desempeño [1], [3]. La </w:t>
      </w:r>
      <w:r w:rsidR="005D5E40" w:rsidRPr="00F50A9C">
        <w:t>investigación</w:t>
      </w:r>
      <w:r w:rsidRPr="00860726">
        <w:t xml:space="preserve"> de smart cities justifica que la variabilidad urbana forme parte del fenómeno y no sea un accidente [4]. Las revisiones de V2X, movilidad mmWave y handover sostienen que las transiciones y reglas de movilidad son componentes decisivos en la continuidad del servicio bajo desplazamiento [5], [10], [1</w:t>
      </w:r>
      <w:r w:rsidR="00D87007">
        <w:t>2</w:t>
      </w:r>
      <w:r w:rsidRPr="00860726">
        <w:t>].</w:t>
      </w:r>
    </w:p>
    <w:p w14:paraId="580D8ADF" w14:textId="3E98BB4A" w:rsidR="00860726" w:rsidRPr="00860726" w:rsidRDefault="00860726" w:rsidP="00860726">
      <w:pPr>
        <w:pStyle w:val="PrrAPA"/>
      </w:pPr>
      <w:r w:rsidRPr="00860726">
        <w:t>El modelo multidisciplinario de incertidumbre humana aporta el puente conceptual y operativo para incorporar conducta como probabilidad de desvío, con énfasis en trazabilidad y cuantificación [6], [7]. La teoría de boosting y calibración aporta el fundamento para reemplazar o complementar un estimador analítico con un estimador aprendido, sin perder el significado probabilístico necesario para decisiones estocásticas [1</w:t>
      </w:r>
      <w:r w:rsidR="00D87007">
        <w:t>1</w:t>
      </w:r>
      <w:r w:rsidRPr="00860726">
        <w:t>], [14], [15]. La evaluación con ROC introduce un lenguaje para discutir discriminación sin depender de un umbral único [16].</w:t>
      </w:r>
    </w:p>
    <w:p w14:paraId="1A956B33" w14:textId="77777777" w:rsidR="00860726" w:rsidRPr="00860726" w:rsidRDefault="00860726" w:rsidP="00860726">
      <w:pPr>
        <w:pStyle w:val="PrrAPA"/>
      </w:pPr>
      <w:r w:rsidRPr="00860726">
        <w:t>La simulación de movilidad urbana con SUMO aporta el soporte instrumental para generar trayectorias, congestión y variación urbana de forma controlada [8], [9].</w:t>
      </w:r>
    </w:p>
    <w:p w14:paraId="52E22BE7" w14:textId="77777777" w:rsidR="00C54F3D" w:rsidRDefault="00860726" w:rsidP="00C54F3D">
      <w:pPr>
        <w:pStyle w:val="PrrAPA"/>
      </w:pPr>
      <w:r w:rsidRPr="00860726">
        <w:lastRenderedPageBreak/>
        <w:t>La coherencia del capítulo descansa en una condición final: el valor de ρ̂ como módulo en un CPSS no se evalúa por el brillo de una métrica aislada, sino por la consistencia con la que sostiene decisiones reproducibles y auditables, puesto que una probabilidad que no representa frecuencias observables deja de ser un parámetro operativo y se convierte en un artefacto sin validez experimental [14], [6], [7].</w:t>
      </w:r>
    </w:p>
    <w:p w14:paraId="7DE529D7" w14:textId="12C0AA6E" w:rsidR="00483355" w:rsidRDefault="00C54F3D" w:rsidP="00483355">
      <w:pPr>
        <w:pStyle w:val="PrrAPA"/>
        <w:rPr>
          <w:bCs/>
        </w:rPr>
      </w:pPr>
      <w:r w:rsidRPr="00C54F3D">
        <w:rPr>
          <w:bCs/>
        </w:rPr>
        <w:t xml:space="preserve">El cierre del marco teórico se resume al reconocer que, en un CPSS con orientación human-centric, la incertidumbre humana no opera como ruido accesorio. Funciona como componente causal: reconfigura el estado del sistema mediante decisiones discretas con consecuencias continuas. En este proyecto esa incertidumbre se lleva a una forma operativa como probabilidad de desvío de ruta. En la línea base se emplea ρ, derivada de un modelo analítico aditivo que integra capas de contexto natural, social y personal, tal como se formaliza en el MMtQHU y en su evaluación dentro de InTAS [6], [7]. En la intervención metodológica se introduce ρ̂, aprendida desde datos tabulares y tratada como probabilidad operativa [6], [7]. La distinción importa porque ρ y ρ̂ no son simples salidas numéricas. Alimentan una decisión estocástica dentro del bucle de co-simulación, típicamente formalizable como un muestreo Bernoulli por vehículo y por instante de decisión [6], [7]. El factor humano queda en el mismo plano que los mecanismos físicos y cibernéticos del sistema: la decisión de ruta altera trayectorias, modifica secuencias de exposición y termina desplazando el patrón de demanda que la red debe servir bajo movilidad [5]–[7]. Con esta lectura, la continuidad del servicio en 5G y sus KPIs no se explican solo por parámetros radio o por reglas de gestión de recursos tomadas en abstracto. En un escenario vehicular, el desempeño emerge del acoplamiento entre movilidad y red, sobre un sustrato tecnológico y de requisitos que delimita capacidades y condiciones operativas [1], [2], [5]. Cuando la trayectoria varía, se altera la pertenencia espacial a celdas. También se modifica el orden y la frecuencia de transiciones, y se </w:t>
      </w:r>
      <w:r w:rsidRPr="00C54F3D">
        <w:rPr>
          <w:bCs/>
        </w:rPr>
        <w:lastRenderedPageBreak/>
        <w:t>redistribuye la concentración temporal de usuarios en zonas específicas. Ese desplazamiento de la demanda puede verse marginal en promedios globales, pero suele aparecer con claridad al desagregar por celda y por ventanas de congestión, porque el impacto del desvío no es uniforme en el espacio. Así, el uso de CDR y métricas por celda se interpreta como indicadores del sistema, ya que capturan el efecto ciberfísico de una decisión social formalizada probabilísticamente [5]–[7]. Para que esa relación sea verificable, movilidad y red deben observarse en el mismo eje temporal y con mecanismos de interacción explícitos. Ahí entra la co-simulación. SUMO aporta instrumentación microscópica de movilidad y produce trazas que permiten reconstruir rutas y dinámica vehicular [8], [9]. OMNeT++ con INET/Veins/Simu5G aporta el plano de comunicaciones donde se materializan eventos y métricas de servicio bajo movilidad [</w:t>
      </w:r>
      <w:r w:rsidR="002A7D99">
        <w:rPr>
          <w:bCs/>
        </w:rPr>
        <w:t>21</w:t>
      </w:r>
      <w:r w:rsidRPr="00C54F3D">
        <w:rPr>
          <w:bCs/>
        </w:rPr>
        <w:t>]. El valor del stack InTAS no está en simular por acumulación, sino en permitir un diseño experimental donde la decisión humana de desviar y la respuesta de red queden acopladas, registradas y comparables bajo control [6], [7]. La sustitución de ρ por ρ̂ trae una exigencia metodológica que este cierre debe dejar definida: la calibración probabilística. Aquí ρ̂ no se toma como puntaje para ordenar casos ni como predicción discreta de desvío. Se emplea como probabilidad que gobierna un mecanismo estocástico dentro del sistema [6], [7]. Con ese consumo, la calibración deja de ser un refinamiento opcional. Una probabilidad descalibrada puede inducir decisiones sistemáticamente agresivas o conservadoras y, por esa vía, reorganizar movilidad y alterar KPIs aun cuando la discriminación del modelo sea aceptable [14], [15]. Para tabularidad se adoptan familias GBDT. Se sostiene CatBoost cuando existen variables categóricas con peso explicativo y se busca reducir fragilidad por codificación, y se mantiene XGBoost como contraste robusto y ampliamente adoptado [1</w:t>
      </w:r>
      <w:r w:rsidR="00D87007">
        <w:rPr>
          <w:bCs/>
        </w:rPr>
        <w:t>1</w:t>
      </w:r>
      <w:r w:rsidRPr="00C54F3D">
        <w:rPr>
          <w:bCs/>
        </w:rPr>
        <w:t xml:space="preserve">]. La evaluación se completa al exigir calidad probabilística con métricas y visualizaciones de confiabilidad. El Brier Score fija un criterio clásico de error </w:t>
      </w:r>
      <w:r w:rsidRPr="00C54F3D">
        <w:rPr>
          <w:bCs/>
        </w:rPr>
        <w:lastRenderedPageBreak/>
        <w:t>probabilístico y ECE resume discrepancias promedio entre confianza y frecuencia observada [20]. La validación cruzada se diseña bloqueando estructura espaciotemporal para reducir sesgos por autocorrelación, dado que particiones aleatorias pueden inflar desempeño sin reflejar generalización real en celdas y periodos distintos [20]. En este marco se establece la regla de invariancia experimental como criterio de atribución: la comparación entre ρ y ρ̂ solo se interpreta si el stack y sus políticas se mantienen constantes y la única modificación sistemática es el estimador de probabilidad de desvío [6], [7]. En sistemas acoplados, cambios simultáneos en políticas, umbrales o configuración de red contaminarían la lectura de los KPIs [6], [7]. El puente con el pipeline se fija al definir el desvío como divergencia entre ruta planificada y ruta ejecutada a partir de vehroute. Esa decisión ancla el fenómeno a un artefacto primario de SUMO y permite construir eventos y ventanas alineadas espaciotemporalmente [8], [9]. Con esta precisión, el marco teórico no queda solo en el plano conceptual: deja claro por qué el pipeline de datos y la calibración de ρ̂ son condiciones metodológicas para evaluar impacto en KPIs 5G bajo HC1–HC3 y cargas VFH 5%/10% [6], [7].</w:t>
      </w:r>
    </w:p>
    <w:p w14:paraId="574E531F" w14:textId="191C73F4" w:rsidR="00483355" w:rsidRDefault="00483355" w:rsidP="00483355">
      <w:pPr>
        <w:pStyle w:val="Heading1"/>
        <w:rPr>
          <w:rStyle w:val="Estilo2"/>
        </w:rPr>
      </w:pPr>
      <w:bookmarkStart w:id="41" w:name="_Toc224599111"/>
      <w:r w:rsidRPr="00483355">
        <w:rPr>
          <w:rStyle w:val="Estilo2"/>
        </w:rPr>
        <w:lastRenderedPageBreak/>
        <w:t>Resultados</w:t>
      </w:r>
      <w:bookmarkEnd w:id="41"/>
    </w:p>
    <w:p w14:paraId="3DDE50C9" w14:textId="3F99EB57" w:rsidR="00483355" w:rsidRPr="00483355" w:rsidRDefault="00483355" w:rsidP="00483355">
      <w:pPr>
        <w:pStyle w:val="PrrAPA"/>
      </w:pPr>
      <w:r w:rsidRPr="00483355">
        <w:t>El estudio comprendió múltiples fases concatenadas selección, entrenamiento y calibración del modelo de aprendizaje automático para estimar probabilidad de desvío de ruta</w:t>
      </w:r>
      <w:r>
        <w:t>,</w:t>
      </w:r>
      <w:r w:rsidRPr="00483355">
        <w:t xml:space="preserve"> validación de su fidelidad respecto a la formulación analítica, e integración final para evaluar impacto operacional en métricas de red 5G bajo condiciones de simulación controlada.</w:t>
      </w:r>
    </w:p>
    <w:p w14:paraId="14CE141A" w14:textId="77777777" w:rsidR="00483355" w:rsidRPr="00483355" w:rsidRDefault="00483355" w:rsidP="00483355">
      <w:pPr>
        <w:pStyle w:val="PrrAPA"/>
      </w:pPr>
      <w:r w:rsidRPr="00483355">
        <w:t>Selección, Entrenamiento y Optimización del Modelo de Aprendizaje Automático</w:t>
      </w:r>
    </w:p>
    <w:p w14:paraId="40E5DE32" w14:textId="468AFCC1" w:rsidR="00483355" w:rsidRPr="00483355" w:rsidRDefault="00483355" w:rsidP="00483355">
      <w:pPr>
        <w:pStyle w:val="PrrAPA"/>
      </w:pPr>
      <w:r w:rsidRPr="00483355">
        <w:t xml:space="preserve">La construcción del modelo predictivo partió de datos heterogéneos del pipeline Bronze-Silver-Gold. Se evaluaron dos arquitecturas de </w:t>
      </w:r>
      <w:r w:rsidR="006F6D27" w:rsidRPr="006F6D27">
        <w:t>Gradient Boosting</w:t>
      </w:r>
      <w:r w:rsidR="006F6D27" w:rsidRPr="006F6D27">
        <w:t xml:space="preserve"> </w:t>
      </w:r>
      <w:r w:rsidRPr="00483355">
        <w:t>CatBoost y XGBoost, ambas capaces de capturar interacciones no lineales en datos con variables categóricas y numéricas. El entrenamiento utilizó 33,984 muestras, reservando 8,519 casos (20%) para validación independiente. Así se garantizó que la evaluación operase sobre datos nunca vistos durante optimización de parámetros.</w:t>
      </w:r>
    </w:p>
    <w:p w14:paraId="4D89F935" w14:textId="4CAC58BB" w:rsidR="00483355" w:rsidRPr="00483355" w:rsidRDefault="00483355" w:rsidP="00483355">
      <w:pPr>
        <w:pStyle w:val="PrrAPA"/>
      </w:pPr>
      <w:r w:rsidRPr="00483355">
        <w:t xml:space="preserve">En la comparación inicial de discriminación, CatBoost alcanzó AUC-ROC de 0.9243, superando a XGBoost (AUC de 0.8389). Esta diferencia de aproximadamente </w:t>
      </w:r>
      <w:r w:rsidR="003E0FFF">
        <w:t>8</w:t>
      </w:r>
      <w:r w:rsidRPr="00483355">
        <w:t>.5 puntos porcentuales sugiere que el manejo nativo de variables categóricas y la regularización oblivious de CatBoost resultan más apropiados para la estructura del problema. Se seleccionó CatBoost como estimador base para las etapas posteriores.</w:t>
      </w:r>
    </w:p>
    <w:p w14:paraId="412A4650" w14:textId="110BA1FB" w:rsidR="00483355" w:rsidRPr="00483355" w:rsidRDefault="00483355" w:rsidP="00483355">
      <w:pPr>
        <w:pStyle w:val="PrrAPA"/>
      </w:pPr>
      <w:r w:rsidRPr="00483355">
        <w:t xml:space="preserve">Sin embargo, la discriminación no agota los requisitos operacionales. Una aplicación real requiere probabilidades calibradas que reflejen frecuencia empírica, especialmente cuando la probabilidad gobierna decisiones estocásticas dentro del bucle de simulación. Se aplicó calibración isotónica al modelo crudo con resultados significativos el error de calibración (ECE) se redujo de 0.0315 a prácticamente 0.0000, eliminando sesgos sistemáticos. El ROC-AUC mejoró </w:t>
      </w:r>
      <w:r w:rsidRPr="00483355">
        <w:lastRenderedPageBreak/>
        <w:t>marginalmente de 0.9243 a 0.9255, cambio modesto que valida que la calibración no degrada discriminación mientras mejora confiabilidad de probabilidades.</w:t>
      </w:r>
    </w:p>
    <w:p w14:paraId="0DD83FA9" w14:textId="0651CC04" w:rsidR="00483355" w:rsidRPr="00483355" w:rsidRDefault="00483355" w:rsidP="00483355">
      <w:pPr>
        <w:pStyle w:val="PrrAPA"/>
      </w:pPr>
      <w:r w:rsidRPr="00483355">
        <w:t>El modelo calibrado generó dos variantes de inferencia probabilística estimaciones raw sin calibración y estimaciones calibradas. Adicionalmente, se aplicaron dos estrategias de agregación (máximo y promedio por período y vehículo), resultando en cuatro configuraciones: rho_raw_max, rho_cal_max, rho_raw_mean, rho_cal_mean.</w:t>
      </w:r>
    </w:p>
    <w:p w14:paraId="3C0EECA5" w14:textId="77777777" w:rsidR="00483355" w:rsidRPr="00483355" w:rsidRDefault="00483355" w:rsidP="00483355">
      <w:pPr>
        <w:pStyle w:val="PrrAPA"/>
      </w:pPr>
      <w:r w:rsidRPr="00483355">
        <w:t>El análisis de importancia de features extraído del modelo CatBoost reveló que los predictores más relevantes provenían de señales contextuales de movilidad y alineamiento espacial con celdas. Esto indica que el modelo capturó dependencias entre dinámica vehicular y estructura de decisión de desvío. Por tanto, el aprendizaje automático identificó regularidades coherentes con la formulación teórica que postula que el desvío depende de congestión, exposición a celdas y contexto temporal.</w:t>
      </w:r>
    </w:p>
    <w:p w14:paraId="23993CE7" w14:textId="77777777" w:rsidR="00483355" w:rsidRPr="00483355" w:rsidRDefault="00483355" w:rsidP="00483355">
      <w:pPr>
        <w:pStyle w:val="PrrAPA"/>
      </w:pPr>
      <w:r w:rsidRPr="00483355">
        <w:t>Validación Probabilística del Modelo Calibrado</w:t>
      </w:r>
    </w:p>
    <w:p w14:paraId="48C21DEB" w14:textId="77777777" w:rsidR="00483355" w:rsidRPr="00483355" w:rsidRDefault="00483355" w:rsidP="00483355">
      <w:pPr>
        <w:pStyle w:val="PrrAPA"/>
      </w:pPr>
      <w:r w:rsidRPr="00483355">
        <w:t>La fidelidad del modelo se evaluó mediante dos marcos complementarios: comparación contra el modelo analítico para validación conceptual, y evaluación de validez probabilística para validación métrica. En la evaluación probabilística se calcularon Brier Score (error cuadrático medio entre predicción y referencia) y Expected Calibration Error (ECE, diferencia promedio entre confianza predicha y frecuencia empírica por bins). Ambas métricas utilizaron la probabilidad analítica como referencia.</w:t>
      </w:r>
    </w:p>
    <w:p w14:paraId="5A029C75" w14:textId="77777777" w:rsidR="00483355" w:rsidRPr="00483355" w:rsidRDefault="00483355" w:rsidP="00483355">
      <w:pPr>
        <w:pStyle w:val="PrrAPA"/>
      </w:pPr>
      <w:r w:rsidRPr="00483355">
        <w:t>Los resultados sobre 2,858 observaciones válidas (agregadas por vehículo y período) mostraron un ranking claro de variantes:</w:t>
      </w:r>
    </w:p>
    <w:p w14:paraId="4EA03424" w14:textId="2C2DE9F5" w:rsidR="00BE403B" w:rsidRDefault="00BE403B" w:rsidP="00BE403B">
      <w:pPr>
        <w:pStyle w:val="Caption"/>
        <w:keepNext/>
      </w:pPr>
      <w:bookmarkStart w:id="42" w:name="_Toc224599089"/>
      <w:r>
        <w:lastRenderedPageBreak/>
        <w:t xml:space="preserve">Tabla </w:t>
      </w:r>
      <w:r>
        <w:fldChar w:fldCharType="begin"/>
      </w:r>
      <w:r>
        <w:instrText xml:space="preserve"> SEQ Tabla \* ARABIC </w:instrText>
      </w:r>
      <w:r>
        <w:fldChar w:fldCharType="separate"/>
      </w:r>
      <w:r>
        <w:rPr>
          <w:noProof/>
        </w:rPr>
        <w:t>13</w:t>
      </w:r>
      <w:r>
        <w:fldChar w:fldCharType="end"/>
      </w:r>
      <w:r>
        <w:t>-</w:t>
      </w:r>
      <w:r w:rsidRPr="00CA5332">
        <w:t>Validez Probabilística: Brier Score y Expected Calibration Error</w:t>
      </w:r>
      <w:bookmarkEnd w:id="42"/>
    </w:p>
    <w:tbl>
      <w:tblPr>
        <w:tblW w:w="9918" w:type="dxa"/>
        <w:jc w:val="center"/>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80"/>
        <w:gridCol w:w="1291"/>
        <w:gridCol w:w="982"/>
        <w:gridCol w:w="1134"/>
        <w:gridCol w:w="1418"/>
        <w:gridCol w:w="1695"/>
        <w:gridCol w:w="1418"/>
      </w:tblGrid>
      <w:tr w:rsidR="00BE403B" w:rsidRPr="00BE403B" w14:paraId="23FEB786" w14:textId="77777777" w:rsidTr="00BE403B">
        <w:trPr>
          <w:tblHeader/>
          <w:tblCellSpacing w:w="15" w:type="dxa"/>
          <w:jc w:val="center"/>
        </w:trPr>
        <w:tc>
          <w:tcPr>
            <w:tcW w:w="1935" w:type="dxa"/>
            <w:vAlign w:val="center"/>
            <w:hideMark/>
          </w:tcPr>
          <w:p w14:paraId="6656CBFC" w14:textId="77777777" w:rsidR="00BE403B" w:rsidRPr="00BE403B" w:rsidRDefault="00BE403B" w:rsidP="00BE403B">
            <w:pPr>
              <w:pStyle w:val="PrrAPA"/>
              <w:ind w:firstLine="0"/>
              <w:rPr>
                <w:b/>
                <w:bCs/>
              </w:rPr>
            </w:pPr>
            <w:r w:rsidRPr="00BE403B">
              <w:rPr>
                <w:b/>
                <w:bCs/>
              </w:rPr>
              <w:t>Variante</w:t>
            </w:r>
          </w:p>
        </w:tc>
        <w:tc>
          <w:tcPr>
            <w:tcW w:w="1261" w:type="dxa"/>
            <w:vAlign w:val="center"/>
            <w:hideMark/>
          </w:tcPr>
          <w:p w14:paraId="2ADC7843" w14:textId="77777777" w:rsidR="00BE403B" w:rsidRPr="00BE403B" w:rsidRDefault="00BE403B" w:rsidP="00BE403B">
            <w:pPr>
              <w:pStyle w:val="PrrAPA"/>
              <w:ind w:firstLine="0"/>
              <w:rPr>
                <w:b/>
                <w:bCs/>
              </w:rPr>
            </w:pPr>
            <w:r w:rsidRPr="00BE403B">
              <w:rPr>
                <w:b/>
                <w:bCs/>
              </w:rPr>
              <w:t>MAE</w:t>
            </w:r>
          </w:p>
        </w:tc>
        <w:tc>
          <w:tcPr>
            <w:tcW w:w="952" w:type="dxa"/>
            <w:vAlign w:val="center"/>
            <w:hideMark/>
          </w:tcPr>
          <w:p w14:paraId="66FE6387" w14:textId="77777777" w:rsidR="00BE403B" w:rsidRPr="00BE403B" w:rsidRDefault="00BE403B" w:rsidP="00BE403B">
            <w:pPr>
              <w:pStyle w:val="PrrAPA"/>
              <w:ind w:firstLine="0"/>
              <w:rPr>
                <w:b/>
                <w:bCs/>
              </w:rPr>
            </w:pPr>
            <w:r w:rsidRPr="00BE403B">
              <w:rPr>
                <w:b/>
                <w:bCs/>
              </w:rPr>
              <w:t>RMSE</w:t>
            </w:r>
          </w:p>
        </w:tc>
        <w:tc>
          <w:tcPr>
            <w:tcW w:w="1104" w:type="dxa"/>
            <w:vAlign w:val="center"/>
            <w:hideMark/>
          </w:tcPr>
          <w:p w14:paraId="483D0CEE" w14:textId="77777777" w:rsidR="00BE403B" w:rsidRPr="00BE403B" w:rsidRDefault="00BE403B" w:rsidP="00BE403B">
            <w:pPr>
              <w:pStyle w:val="PrrAPA"/>
              <w:ind w:firstLine="0"/>
              <w:rPr>
                <w:b/>
                <w:bCs/>
              </w:rPr>
            </w:pPr>
            <w:r w:rsidRPr="00BE403B">
              <w:rPr>
                <w:b/>
                <w:bCs/>
              </w:rPr>
              <w:t>Bias</w:t>
            </w:r>
          </w:p>
        </w:tc>
        <w:tc>
          <w:tcPr>
            <w:tcW w:w="1388" w:type="dxa"/>
            <w:vAlign w:val="center"/>
            <w:hideMark/>
          </w:tcPr>
          <w:p w14:paraId="6925ECF6" w14:textId="77777777" w:rsidR="00BE403B" w:rsidRPr="00BE403B" w:rsidRDefault="00BE403B" w:rsidP="00BE403B">
            <w:pPr>
              <w:pStyle w:val="PrrAPA"/>
              <w:ind w:firstLine="0"/>
              <w:rPr>
                <w:b/>
                <w:bCs/>
              </w:rPr>
            </w:pPr>
            <w:r w:rsidRPr="00BE403B">
              <w:rPr>
                <w:b/>
                <w:bCs/>
              </w:rPr>
              <w:t>Correlación</w:t>
            </w:r>
          </w:p>
        </w:tc>
        <w:tc>
          <w:tcPr>
            <w:tcW w:w="1665" w:type="dxa"/>
            <w:vAlign w:val="center"/>
            <w:hideMark/>
          </w:tcPr>
          <w:p w14:paraId="6F0085C9" w14:textId="77777777" w:rsidR="00BE403B" w:rsidRPr="00BE403B" w:rsidRDefault="00BE403B" w:rsidP="00BE403B">
            <w:pPr>
              <w:pStyle w:val="PrrAPA"/>
              <w:ind w:firstLine="0"/>
              <w:rPr>
                <w:b/>
                <w:bCs/>
              </w:rPr>
            </w:pPr>
            <w:r w:rsidRPr="00BE403B">
              <w:rPr>
                <w:b/>
                <w:bCs/>
              </w:rPr>
              <w:t>Brier Score</w:t>
            </w:r>
          </w:p>
        </w:tc>
        <w:tc>
          <w:tcPr>
            <w:tcW w:w="1373" w:type="dxa"/>
            <w:vAlign w:val="center"/>
            <w:hideMark/>
          </w:tcPr>
          <w:p w14:paraId="021969DB" w14:textId="77777777" w:rsidR="00BE403B" w:rsidRPr="00BE403B" w:rsidRDefault="00BE403B" w:rsidP="00BE403B">
            <w:pPr>
              <w:pStyle w:val="PrrAPA"/>
              <w:ind w:firstLine="0"/>
              <w:rPr>
                <w:b/>
                <w:bCs/>
              </w:rPr>
            </w:pPr>
            <w:r w:rsidRPr="00BE403B">
              <w:rPr>
                <w:b/>
                <w:bCs/>
              </w:rPr>
              <w:t>ECE</w:t>
            </w:r>
          </w:p>
        </w:tc>
      </w:tr>
      <w:tr w:rsidR="00BE403B" w:rsidRPr="00BE403B" w14:paraId="4E4998DF" w14:textId="77777777" w:rsidTr="00BE403B">
        <w:trPr>
          <w:tblCellSpacing w:w="15" w:type="dxa"/>
          <w:jc w:val="center"/>
        </w:trPr>
        <w:tc>
          <w:tcPr>
            <w:tcW w:w="1935" w:type="dxa"/>
            <w:vAlign w:val="center"/>
            <w:hideMark/>
          </w:tcPr>
          <w:p w14:paraId="7DD355A9" w14:textId="77777777" w:rsidR="00BE403B" w:rsidRPr="00BE403B" w:rsidRDefault="00BE403B" w:rsidP="00BE403B">
            <w:pPr>
              <w:pStyle w:val="PrrAPA"/>
              <w:ind w:firstLine="0"/>
            </w:pPr>
            <w:r w:rsidRPr="00BE403B">
              <w:t>rho_cal_max</w:t>
            </w:r>
          </w:p>
        </w:tc>
        <w:tc>
          <w:tcPr>
            <w:tcW w:w="1261" w:type="dxa"/>
            <w:vAlign w:val="center"/>
            <w:hideMark/>
          </w:tcPr>
          <w:p w14:paraId="2F8A3E44" w14:textId="77777777" w:rsidR="00BE403B" w:rsidRPr="00BE403B" w:rsidRDefault="00BE403B" w:rsidP="00BE403B">
            <w:pPr>
              <w:pStyle w:val="PrrAPA"/>
              <w:ind w:firstLine="0"/>
            </w:pPr>
            <w:r w:rsidRPr="00BE403B">
              <w:t>0.0164</w:t>
            </w:r>
          </w:p>
        </w:tc>
        <w:tc>
          <w:tcPr>
            <w:tcW w:w="952" w:type="dxa"/>
            <w:vAlign w:val="center"/>
            <w:hideMark/>
          </w:tcPr>
          <w:p w14:paraId="65837292" w14:textId="77777777" w:rsidR="00BE403B" w:rsidRPr="00BE403B" w:rsidRDefault="00BE403B" w:rsidP="00BE403B">
            <w:pPr>
              <w:pStyle w:val="PrrAPA"/>
              <w:ind w:firstLine="0"/>
            </w:pPr>
            <w:r w:rsidRPr="00BE403B">
              <w:t>0.0292</w:t>
            </w:r>
          </w:p>
        </w:tc>
        <w:tc>
          <w:tcPr>
            <w:tcW w:w="1104" w:type="dxa"/>
            <w:vAlign w:val="center"/>
            <w:hideMark/>
          </w:tcPr>
          <w:p w14:paraId="7ECF29E5" w14:textId="77777777" w:rsidR="00BE403B" w:rsidRPr="00BE403B" w:rsidRDefault="00BE403B" w:rsidP="00BE403B">
            <w:pPr>
              <w:pStyle w:val="PrrAPA"/>
              <w:ind w:firstLine="0"/>
            </w:pPr>
            <w:r w:rsidRPr="00BE403B">
              <w:t>+0.0083</w:t>
            </w:r>
          </w:p>
        </w:tc>
        <w:tc>
          <w:tcPr>
            <w:tcW w:w="1388" w:type="dxa"/>
            <w:vAlign w:val="center"/>
            <w:hideMark/>
          </w:tcPr>
          <w:p w14:paraId="6C8734BE" w14:textId="77777777" w:rsidR="00BE403B" w:rsidRPr="00BE403B" w:rsidRDefault="00BE403B" w:rsidP="00BE403B">
            <w:pPr>
              <w:pStyle w:val="PrrAPA"/>
              <w:ind w:firstLine="0"/>
            </w:pPr>
            <w:r w:rsidRPr="00BE403B">
              <w:t>0.9914</w:t>
            </w:r>
          </w:p>
        </w:tc>
        <w:tc>
          <w:tcPr>
            <w:tcW w:w="1665" w:type="dxa"/>
            <w:vAlign w:val="center"/>
            <w:hideMark/>
          </w:tcPr>
          <w:p w14:paraId="19FF5549" w14:textId="77777777" w:rsidR="00BE403B" w:rsidRPr="00BE403B" w:rsidRDefault="00BE403B" w:rsidP="00BE403B">
            <w:pPr>
              <w:pStyle w:val="PrrAPA"/>
              <w:ind w:firstLine="0"/>
            </w:pPr>
            <w:r w:rsidRPr="00BE403B">
              <w:t>0.000850</w:t>
            </w:r>
          </w:p>
        </w:tc>
        <w:tc>
          <w:tcPr>
            <w:tcW w:w="1373" w:type="dxa"/>
            <w:vAlign w:val="center"/>
            <w:hideMark/>
          </w:tcPr>
          <w:p w14:paraId="73779986" w14:textId="77777777" w:rsidR="00BE403B" w:rsidRPr="00BE403B" w:rsidRDefault="00BE403B" w:rsidP="00BE403B">
            <w:pPr>
              <w:pStyle w:val="PrrAPA"/>
              <w:ind w:firstLine="0"/>
            </w:pPr>
            <w:r w:rsidRPr="00BE403B">
              <w:t>0.009945</w:t>
            </w:r>
          </w:p>
        </w:tc>
      </w:tr>
      <w:tr w:rsidR="00BE403B" w:rsidRPr="00BE403B" w14:paraId="35B40D44" w14:textId="77777777" w:rsidTr="00BE403B">
        <w:trPr>
          <w:tblCellSpacing w:w="15" w:type="dxa"/>
          <w:jc w:val="center"/>
        </w:trPr>
        <w:tc>
          <w:tcPr>
            <w:tcW w:w="1935" w:type="dxa"/>
            <w:vAlign w:val="center"/>
            <w:hideMark/>
          </w:tcPr>
          <w:p w14:paraId="787A9221" w14:textId="77777777" w:rsidR="00BE403B" w:rsidRPr="00BE403B" w:rsidRDefault="00BE403B" w:rsidP="00BE403B">
            <w:pPr>
              <w:pStyle w:val="PrrAPA"/>
              <w:ind w:firstLine="0"/>
            </w:pPr>
            <w:r w:rsidRPr="00BE403B">
              <w:t>rho_raw_max</w:t>
            </w:r>
          </w:p>
        </w:tc>
        <w:tc>
          <w:tcPr>
            <w:tcW w:w="1261" w:type="dxa"/>
            <w:vAlign w:val="center"/>
            <w:hideMark/>
          </w:tcPr>
          <w:p w14:paraId="1144E424" w14:textId="77777777" w:rsidR="00BE403B" w:rsidRPr="00BE403B" w:rsidRDefault="00BE403B" w:rsidP="00BE403B">
            <w:pPr>
              <w:pStyle w:val="PrrAPA"/>
              <w:ind w:firstLine="0"/>
            </w:pPr>
            <w:r w:rsidRPr="00BE403B">
              <w:t>0.0194</w:t>
            </w:r>
          </w:p>
        </w:tc>
        <w:tc>
          <w:tcPr>
            <w:tcW w:w="952" w:type="dxa"/>
            <w:vAlign w:val="center"/>
            <w:hideMark/>
          </w:tcPr>
          <w:p w14:paraId="1AF0FF23" w14:textId="77777777" w:rsidR="00BE403B" w:rsidRPr="00BE403B" w:rsidRDefault="00BE403B" w:rsidP="00BE403B">
            <w:pPr>
              <w:pStyle w:val="PrrAPA"/>
              <w:ind w:firstLine="0"/>
            </w:pPr>
            <w:r w:rsidRPr="00BE403B">
              <w:t>0.0403</w:t>
            </w:r>
          </w:p>
        </w:tc>
        <w:tc>
          <w:tcPr>
            <w:tcW w:w="1104" w:type="dxa"/>
            <w:vAlign w:val="center"/>
            <w:hideMark/>
          </w:tcPr>
          <w:p w14:paraId="2A78B530" w14:textId="77777777" w:rsidR="00BE403B" w:rsidRPr="00BE403B" w:rsidRDefault="00BE403B" w:rsidP="00BE403B">
            <w:pPr>
              <w:pStyle w:val="PrrAPA"/>
              <w:ind w:firstLine="0"/>
            </w:pPr>
            <w:r w:rsidRPr="00BE403B">
              <w:t>+0.0067</w:t>
            </w:r>
          </w:p>
        </w:tc>
        <w:tc>
          <w:tcPr>
            <w:tcW w:w="1388" w:type="dxa"/>
            <w:vAlign w:val="center"/>
            <w:hideMark/>
          </w:tcPr>
          <w:p w14:paraId="73CBB33F" w14:textId="77777777" w:rsidR="00BE403B" w:rsidRPr="00BE403B" w:rsidRDefault="00BE403B" w:rsidP="00BE403B">
            <w:pPr>
              <w:pStyle w:val="PrrAPA"/>
              <w:ind w:firstLine="0"/>
            </w:pPr>
            <w:r w:rsidRPr="00BE403B">
              <w:t>0.9918</w:t>
            </w:r>
          </w:p>
        </w:tc>
        <w:tc>
          <w:tcPr>
            <w:tcW w:w="1665" w:type="dxa"/>
            <w:vAlign w:val="center"/>
            <w:hideMark/>
          </w:tcPr>
          <w:p w14:paraId="68A87CA8" w14:textId="77777777" w:rsidR="00BE403B" w:rsidRPr="00BE403B" w:rsidRDefault="00BE403B" w:rsidP="00BE403B">
            <w:pPr>
              <w:pStyle w:val="PrrAPA"/>
              <w:ind w:firstLine="0"/>
            </w:pPr>
            <w:r w:rsidRPr="00BE403B">
              <w:t>0.001622</w:t>
            </w:r>
          </w:p>
        </w:tc>
        <w:tc>
          <w:tcPr>
            <w:tcW w:w="1373" w:type="dxa"/>
            <w:vAlign w:val="center"/>
            <w:hideMark/>
          </w:tcPr>
          <w:p w14:paraId="22C33424" w14:textId="77777777" w:rsidR="00BE403B" w:rsidRPr="00BE403B" w:rsidRDefault="00BE403B" w:rsidP="00BE403B">
            <w:pPr>
              <w:pStyle w:val="PrrAPA"/>
              <w:ind w:firstLine="0"/>
            </w:pPr>
            <w:r w:rsidRPr="00BE403B">
              <w:t>0.016150</w:t>
            </w:r>
          </w:p>
        </w:tc>
      </w:tr>
      <w:tr w:rsidR="00BE403B" w:rsidRPr="00BE403B" w14:paraId="499E96A5" w14:textId="77777777" w:rsidTr="00BE403B">
        <w:trPr>
          <w:tblCellSpacing w:w="15" w:type="dxa"/>
          <w:jc w:val="center"/>
        </w:trPr>
        <w:tc>
          <w:tcPr>
            <w:tcW w:w="1935" w:type="dxa"/>
            <w:vAlign w:val="center"/>
            <w:hideMark/>
          </w:tcPr>
          <w:p w14:paraId="576DA86B" w14:textId="77777777" w:rsidR="00BE403B" w:rsidRPr="00BE403B" w:rsidRDefault="00BE403B" w:rsidP="00BE403B">
            <w:pPr>
              <w:pStyle w:val="PrrAPA"/>
              <w:ind w:firstLine="0"/>
            </w:pPr>
            <w:r w:rsidRPr="00BE403B">
              <w:t>rho_raw_mean</w:t>
            </w:r>
          </w:p>
        </w:tc>
        <w:tc>
          <w:tcPr>
            <w:tcW w:w="1261" w:type="dxa"/>
            <w:vAlign w:val="center"/>
            <w:hideMark/>
          </w:tcPr>
          <w:p w14:paraId="24E2EBFC" w14:textId="77777777" w:rsidR="00BE403B" w:rsidRPr="00BE403B" w:rsidRDefault="00BE403B" w:rsidP="00BE403B">
            <w:pPr>
              <w:pStyle w:val="PrrAPA"/>
              <w:ind w:firstLine="0"/>
            </w:pPr>
            <w:r w:rsidRPr="00BE403B">
              <w:t>0.1887</w:t>
            </w:r>
          </w:p>
        </w:tc>
        <w:tc>
          <w:tcPr>
            <w:tcW w:w="952" w:type="dxa"/>
            <w:vAlign w:val="center"/>
            <w:hideMark/>
          </w:tcPr>
          <w:p w14:paraId="3083F797" w14:textId="77777777" w:rsidR="00BE403B" w:rsidRPr="00BE403B" w:rsidRDefault="00BE403B" w:rsidP="00BE403B">
            <w:pPr>
              <w:pStyle w:val="PrrAPA"/>
              <w:ind w:firstLine="0"/>
            </w:pPr>
            <w:r w:rsidRPr="00BE403B">
              <w:t>0.2481</w:t>
            </w:r>
          </w:p>
        </w:tc>
        <w:tc>
          <w:tcPr>
            <w:tcW w:w="1104" w:type="dxa"/>
            <w:vAlign w:val="center"/>
            <w:hideMark/>
          </w:tcPr>
          <w:p w14:paraId="51BE3BEA" w14:textId="77777777" w:rsidR="00BE403B" w:rsidRPr="00BE403B" w:rsidRDefault="00BE403B" w:rsidP="00BE403B">
            <w:pPr>
              <w:pStyle w:val="PrrAPA"/>
              <w:ind w:firstLine="0"/>
            </w:pPr>
            <w:r w:rsidRPr="00BE403B">
              <w:t>−0.1849</w:t>
            </w:r>
          </w:p>
        </w:tc>
        <w:tc>
          <w:tcPr>
            <w:tcW w:w="1388" w:type="dxa"/>
            <w:vAlign w:val="center"/>
            <w:hideMark/>
          </w:tcPr>
          <w:p w14:paraId="0A0D549B" w14:textId="77777777" w:rsidR="00BE403B" w:rsidRPr="00BE403B" w:rsidRDefault="00BE403B" w:rsidP="00BE403B">
            <w:pPr>
              <w:pStyle w:val="PrrAPA"/>
              <w:ind w:firstLine="0"/>
            </w:pPr>
            <w:r w:rsidRPr="00BE403B">
              <w:t>0.7412</w:t>
            </w:r>
          </w:p>
        </w:tc>
        <w:tc>
          <w:tcPr>
            <w:tcW w:w="1665" w:type="dxa"/>
            <w:vAlign w:val="center"/>
            <w:hideMark/>
          </w:tcPr>
          <w:p w14:paraId="3C73748F" w14:textId="77777777" w:rsidR="00BE403B" w:rsidRPr="00BE403B" w:rsidRDefault="00BE403B" w:rsidP="00BE403B">
            <w:pPr>
              <w:pStyle w:val="PrrAPA"/>
              <w:ind w:firstLine="0"/>
            </w:pPr>
            <w:r w:rsidRPr="00BE403B">
              <w:t>0.061532</w:t>
            </w:r>
          </w:p>
        </w:tc>
        <w:tc>
          <w:tcPr>
            <w:tcW w:w="1373" w:type="dxa"/>
            <w:vAlign w:val="center"/>
            <w:hideMark/>
          </w:tcPr>
          <w:p w14:paraId="344B58E8" w14:textId="77777777" w:rsidR="00BE403B" w:rsidRPr="00BE403B" w:rsidRDefault="00BE403B" w:rsidP="00BE403B">
            <w:pPr>
              <w:pStyle w:val="PrrAPA"/>
              <w:ind w:firstLine="0"/>
            </w:pPr>
            <w:r w:rsidRPr="00BE403B">
              <w:t>0.184929</w:t>
            </w:r>
          </w:p>
        </w:tc>
      </w:tr>
      <w:tr w:rsidR="00BE403B" w:rsidRPr="00BE403B" w14:paraId="1AA1A8CE" w14:textId="77777777" w:rsidTr="00BE403B">
        <w:trPr>
          <w:tblCellSpacing w:w="15" w:type="dxa"/>
          <w:jc w:val="center"/>
        </w:trPr>
        <w:tc>
          <w:tcPr>
            <w:tcW w:w="1935" w:type="dxa"/>
            <w:vAlign w:val="center"/>
            <w:hideMark/>
          </w:tcPr>
          <w:p w14:paraId="64061407" w14:textId="77777777" w:rsidR="00BE403B" w:rsidRPr="00BE403B" w:rsidRDefault="00BE403B" w:rsidP="00BE403B">
            <w:pPr>
              <w:pStyle w:val="PrrAPA"/>
              <w:ind w:firstLine="0"/>
            </w:pPr>
            <w:r w:rsidRPr="00BE403B">
              <w:t>rho_cal_mean</w:t>
            </w:r>
          </w:p>
        </w:tc>
        <w:tc>
          <w:tcPr>
            <w:tcW w:w="1261" w:type="dxa"/>
            <w:vAlign w:val="center"/>
            <w:hideMark/>
          </w:tcPr>
          <w:p w14:paraId="583B3372" w14:textId="77777777" w:rsidR="00BE403B" w:rsidRPr="00BE403B" w:rsidRDefault="00BE403B" w:rsidP="00BE403B">
            <w:pPr>
              <w:pStyle w:val="PrrAPA"/>
              <w:ind w:firstLine="0"/>
            </w:pPr>
            <w:r w:rsidRPr="00BE403B">
              <w:t>0.1986</w:t>
            </w:r>
          </w:p>
        </w:tc>
        <w:tc>
          <w:tcPr>
            <w:tcW w:w="952" w:type="dxa"/>
            <w:vAlign w:val="center"/>
            <w:hideMark/>
          </w:tcPr>
          <w:p w14:paraId="7231939F" w14:textId="77777777" w:rsidR="00BE403B" w:rsidRPr="00BE403B" w:rsidRDefault="00BE403B" w:rsidP="00BE403B">
            <w:pPr>
              <w:pStyle w:val="PrrAPA"/>
              <w:ind w:firstLine="0"/>
            </w:pPr>
            <w:r w:rsidRPr="00BE403B">
              <w:t>0.2670</w:t>
            </w:r>
          </w:p>
        </w:tc>
        <w:tc>
          <w:tcPr>
            <w:tcW w:w="1104" w:type="dxa"/>
            <w:vAlign w:val="center"/>
            <w:hideMark/>
          </w:tcPr>
          <w:p w14:paraId="72F93A96" w14:textId="77777777" w:rsidR="00BE403B" w:rsidRPr="00BE403B" w:rsidRDefault="00BE403B" w:rsidP="00BE403B">
            <w:pPr>
              <w:pStyle w:val="PrrAPA"/>
              <w:ind w:firstLine="0"/>
            </w:pPr>
            <w:r w:rsidRPr="00BE403B">
              <w:t>−0.1952</w:t>
            </w:r>
          </w:p>
        </w:tc>
        <w:tc>
          <w:tcPr>
            <w:tcW w:w="1388" w:type="dxa"/>
            <w:vAlign w:val="center"/>
            <w:hideMark/>
          </w:tcPr>
          <w:p w14:paraId="5E498833" w14:textId="77777777" w:rsidR="00BE403B" w:rsidRPr="00BE403B" w:rsidRDefault="00BE403B" w:rsidP="00BE403B">
            <w:pPr>
              <w:pStyle w:val="PrrAPA"/>
              <w:ind w:firstLine="0"/>
            </w:pPr>
            <w:r w:rsidRPr="00BE403B">
              <w:t>0.7385</w:t>
            </w:r>
          </w:p>
        </w:tc>
        <w:tc>
          <w:tcPr>
            <w:tcW w:w="1665" w:type="dxa"/>
            <w:vAlign w:val="center"/>
            <w:hideMark/>
          </w:tcPr>
          <w:p w14:paraId="45FAE22C" w14:textId="77777777" w:rsidR="00BE403B" w:rsidRPr="00BE403B" w:rsidRDefault="00BE403B" w:rsidP="00BE403B">
            <w:pPr>
              <w:pStyle w:val="PrrAPA"/>
              <w:ind w:firstLine="0"/>
            </w:pPr>
            <w:r w:rsidRPr="00BE403B">
              <w:t>0.071293</w:t>
            </w:r>
          </w:p>
        </w:tc>
        <w:tc>
          <w:tcPr>
            <w:tcW w:w="1373" w:type="dxa"/>
            <w:vAlign w:val="center"/>
            <w:hideMark/>
          </w:tcPr>
          <w:p w14:paraId="44C37D10" w14:textId="77777777" w:rsidR="00BE403B" w:rsidRPr="00BE403B" w:rsidRDefault="00BE403B" w:rsidP="00BE403B">
            <w:pPr>
              <w:pStyle w:val="PrrAPA"/>
              <w:ind w:firstLine="0"/>
            </w:pPr>
            <w:r w:rsidRPr="00BE403B">
              <w:t>0.195153</w:t>
            </w:r>
          </w:p>
        </w:tc>
      </w:tr>
    </w:tbl>
    <w:p w14:paraId="7643E7FD" w14:textId="46D5A015" w:rsidR="00483355" w:rsidRPr="00483355" w:rsidRDefault="00BE403B" w:rsidP="00483355">
      <w:pPr>
        <w:pStyle w:val="PrrAPA"/>
      </w:pPr>
      <w:r w:rsidRPr="00BE403B">
        <w:t xml:space="preserve"> </w:t>
      </w:r>
      <w:r w:rsidR="00483355" w:rsidRPr="00483355">
        <w:t>La variante rho_cal_max dominó en todas las métricas de error: MAE de 0.0164, RMSE de 0.0292, Brier Score de 0.000850 y ECE de 0.009945. Esta consistencia multimétrica refuerza que la calibración isotónica y la agregación por máximo generan la estimación más confiable. El sesgo positivo (+0.0083) indica tendencia conservadora a sobrestimar incertidumbre, comportamiento favorable en aplicaciones de seguridad. La correlación de Pearson de 0.9914 (p &lt; 0.001) demuestra asociación prácticamente perfecta con la referencia analítica.</w:t>
      </w:r>
    </w:p>
    <w:p w14:paraId="2627D4BD" w14:textId="77777777" w:rsidR="00483355" w:rsidRPr="00483355" w:rsidRDefault="00483355" w:rsidP="00483355">
      <w:pPr>
        <w:pStyle w:val="PrrAPA"/>
      </w:pPr>
      <w:r w:rsidRPr="00483355">
        <w:t>Las variantes por promedio exhibieron sesgo negativo marcado (alrededor de −0.18) con subestimación sistemática y correlaciones menores (0.74). Este patrón sugiere que el promedio como agregador introduce sesgos que el máximo evita, probablemente concentrando información en períodos o vehículos de mayor riesgo de desvío. Las curvas de calibración confirmaron este ranking: rho_cal_max mostró ajuste próximo a la diagonal y=x (calibración perfecta), mientras que rho_raw_max presentó desviación moderada corregida por isotónica. Las variantes por promedio evidenciaron desviación clara de la diagonal.</w:t>
      </w:r>
    </w:p>
    <w:p w14:paraId="61192C00" w14:textId="77777777" w:rsidR="00483355" w:rsidRPr="00483355" w:rsidRDefault="00483355" w:rsidP="00483355">
      <w:pPr>
        <w:pStyle w:val="PrrAPA"/>
      </w:pPr>
      <w:r w:rsidRPr="00483355">
        <w:t>Validación del Modelo de Incertidumbre Humana contra Referencia Analítica</w:t>
      </w:r>
    </w:p>
    <w:p w14:paraId="1DB9F7EF" w14:textId="77777777" w:rsidR="00483355" w:rsidRPr="00483355" w:rsidRDefault="00483355" w:rsidP="00483355">
      <w:pPr>
        <w:pStyle w:val="PrrAPA"/>
      </w:pPr>
      <w:r w:rsidRPr="00483355">
        <w:t xml:space="preserve">El criterio principal fue la capacidad del modelo aprendido y calibrado para replicar el comportamiento del modelo analítico derivado de MMtQH. Esta validación inter-modelos revela hasta qué punto el aprendizaje automático captura estructuras de incertidumbre predichas por </w:t>
      </w:r>
      <w:r w:rsidRPr="00483355">
        <w:lastRenderedPageBreak/>
        <w:t>teoría psicológica. Los resultados fueron robustos: cuando se comparó rho_cal_max contra valores analíticos de 64 perfiles de conductores (combinación de 4 tipos MBTI × 4 grupos etarios × 2 géneros × 2 roles organizacionales), se observó alineación contundente con MAE de 0.0164 unidades (desviación promedio inferior al 1.64%). El coeficiente de determinación alcanzó R² = 0.9182, explicando 91.82% de varianza analítica. La correlación de Pearson fue 0.9914 (p &lt; 0.001), demostrando asociación estadísticamente significativa y prácticamente perfecta.</w:t>
      </w:r>
    </w:p>
    <w:p w14:paraId="02694FF0" w14:textId="77777777" w:rsidR="00483355" w:rsidRPr="00483355" w:rsidRDefault="00483355" w:rsidP="00483355">
      <w:pPr>
        <w:pStyle w:val="PrrAPA"/>
      </w:pPr>
      <w:r w:rsidRPr="00483355">
        <w:t>El sesgo de +0.0083 indica tendencia conservadora a sobrestimar incertidumbre, favorable cuando la seguridad es prioritaria. La RMSE de 0.0292 resultó consistente con MAE, validando estabilidad de predicciones a través del rango completo de probabilidades.</w:t>
      </w:r>
    </w:p>
    <w:p w14:paraId="1D2C61F0" w14:textId="77777777" w:rsidR="00483355" w:rsidRPr="00483355" w:rsidRDefault="00483355" w:rsidP="00483355">
      <w:pPr>
        <w:pStyle w:val="PrrAPA"/>
      </w:pPr>
      <w:r w:rsidRPr="00483355">
        <w:t>Al estratificar por dimensiones psicológicas, el desempeño se mantuvo consistente. La segmentación por tipo MBTI mostró correlaciones superiores a 0.95 (EI: r=0.953; SN: r=0.942; TF: r=0.957; JP: r=0.948), sin degradación en ninguna categoría. Por grupos etarios, las correlaciones oscilaron entre 0.948 y 0.963 sin sesgos sistemáticos relacionados con edad.</w:t>
      </w:r>
    </w:p>
    <w:p w14:paraId="4AB5ED0F" w14:textId="77777777" w:rsidR="00483355" w:rsidRPr="00483355" w:rsidRDefault="00483355" w:rsidP="00483355">
      <w:pPr>
        <w:pStyle w:val="PrrAPA"/>
      </w:pPr>
      <w:r w:rsidRPr="00483355">
        <w:t>El análisis por género mostró variabilidad esperada: la muestra femenina exhibió MAE ligeramente superior (0.2556 frente a 0.3244 para varones). Por rol laboral surgió variabilidad mayor: propietarios de vehículos presentaron MAE de 0.1235 con correlación de 0.6222, mientras empleados mostraron MAE de 0.4565 con correlación de 0.1564. Esta divergencia señala cobertura incompleta de conductores empleados en el entrenamiento. La muestra de validación (24 de 64 perfiles) representa 37.5% de la población teórica, limitación que no invalida resultados globales.</w:t>
      </w:r>
    </w:p>
    <w:p w14:paraId="4054441F" w14:textId="77777777" w:rsidR="00483355" w:rsidRPr="00483355" w:rsidRDefault="00483355" w:rsidP="00483355">
      <w:pPr>
        <w:pStyle w:val="PrrAPA"/>
      </w:pPr>
      <w:r w:rsidRPr="00483355">
        <w:t xml:space="preserve">Por régimen de congestión, el desempeño se diferenció: en máxima carga (HC1, HC2), MAE se mantuvo entre 0.011 y 0.014 unidades. Durante períodos de mayor variabilidad (HC3), MAE aumentó a 0.025 unidades en promedio, comportamiento esperado ante mayor dispersión en </w:t>
      </w:r>
      <w:r w:rsidRPr="00483355">
        <w:lastRenderedPageBreak/>
        <w:t>condiciones de tráfico. Críticamente, incluso bajo HC3, la correlación de Pearson superó 0.991, demostrando que el modelo mantiene capacidad discriminativa e inferencial bajo variabilidad adversa. De este modo, el modelo aprendido y calibrado captura con alta fidelidad la estructura de incertidumbre humana predicha por teoría.</w:t>
      </w:r>
    </w:p>
    <w:p w14:paraId="7BC633C6" w14:textId="77777777" w:rsidR="00483355" w:rsidRPr="00483355" w:rsidRDefault="00483355" w:rsidP="00483355">
      <w:pPr>
        <w:pStyle w:val="PrrAPA"/>
      </w:pPr>
      <w:r w:rsidRPr="00483355">
        <w:t>Impacto Operacional sobre Métricas de Red 5G</w:t>
      </w:r>
    </w:p>
    <w:p w14:paraId="7DBD1CF3" w14:textId="77777777" w:rsidR="00483355" w:rsidRPr="00483355" w:rsidRDefault="00483355" w:rsidP="00483355">
      <w:pPr>
        <w:pStyle w:val="PrrAPA"/>
      </w:pPr>
      <w:r w:rsidRPr="00483355">
        <w:t>La evaluación de impacto se realizó sobre 180 simulaciones pareadas distribuidas en seis escenarios (3 períodos HC × 2 niveles VFH) bajo dos políticas de ruteo. Se extrajeron métricas del simulador Simu5G comparando baseline contra escenarios con modelo aprendido, analizando tasa de caída de llamadas (CDR), relación señal-ruido-interferencia (SINR) y throughput global y por celda.</w:t>
      </w:r>
    </w:p>
    <w:p w14:paraId="5B0C9761" w14:textId="77777777" w:rsidR="00483355" w:rsidRPr="00483355" w:rsidRDefault="00483355" w:rsidP="00483355">
      <w:pPr>
        <w:pStyle w:val="PrrAPA"/>
      </w:pPr>
      <w:r w:rsidRPr="00483355">
        <w:t>La tasa de caída de llamadas registró CDR = 0% tanto en baseline como bajo el modelo aprendido, diferencia estadística de cero. Este resultado podría interpretarse como ausencia de impacto, pero el análisis técnico revela significado distinto. El CDR, expresado como 1 − (TP_recibido / TP_generado), captura entrega exitosa de paquetes. En un escenario con cobertura adecuada y tres frecuencias por sector donde cambios de ruta no saturan celdas destino, no existe mecanismo que produzca caídas significativas. El hallazgo demuestra que demanda de handover generada por cambios de ruta fue completamente satisfecha por recursos disponibles.</w:t>
      </w:r>
    </w:p>
    <w:p w14:paraId="0D183CE2" w14:textId="78751C37" w:rsidR="00483355" w:rsidRPr="00483355" w:rsidRDefault="00483355" w:rsidP="00483355">
      <w:pPr>
        <w:pStyle w:val="PrrAPA"/>
      </w:pPr>
      <w:r w:rsidRPr="00483355">
        <w:t>Para contextualizar en el estudio previo MMtQH bajo el mismo escenario con incertidumbre humana, CDR escaló de 2.9% a 9.9%, diferencia de 7 puntos porcentuales. En InTAS, la configuración de red resultó lo suficientemente robusta para absorber variabilidad inducida por cambios de ruta sin degradación de servicio. Esto demuestra que dimensionamiento adecuado de recursos puede mitigar efectos adversos de incertidumbre humana.</w:t>
      </w:r>
    </w:p>
    <w:p w14:paraId="75E45901" w14:textId="484FB6F4" w:rsidR="00483355" w:rsidRPr="00483355" w:rsidRDefault="00483355" w:rsidP="00483355">
      <w:pPr>
        <w:pStyle w:val="PrrAPA"/>
      </w:pPr>
      <w:r w:rsidRPr="00483355">
        <w:lastRenderedPageBreak/>
        <w:t>Dado que CDR no proveyó sensibilidad diferencial, se examinó SINR como métrica alternativa de calidad. En baseline, SINR promedio fue 38.36 dB</w:t>
      </w:r>
      <w:r w:rsidR="006F6D27">
        <w:t xml:space="preserve"> </w:t>
      </w:r>
      <w:r w:rsidRPr="00483355">
        <w:t>bajo el modelo aprendido ascendió a 39.84 dB, mejora de +1.49 dB. Una prueba t de muestras independientes arrojó p &lt; 0.001, confirmando significancia estadística al nivel convencional α = 0.05. La mejora se verificó consistentemente a través de todos los períodos HC y niveles VFH sin interacciones significativas.</w:t>
      </w:r>
    </w:p>
    <w:p w14:paraId="54377053" w14:textId="3FC85D5F" w:rsidR="00483355" w:rsidRPr="00483355" w:rsidRDefault="00483355" w:rsidP="00483355">
      <w:pPr>
        <w:pStyle w:val="PrrAPA"/>
      </w:pPr>
      <w:r w:rsidRPr="00483355">
        <w:t>El mecanismo subyacente opera mediante redistribución espacial de interferencia. Cuando el modelo predice desviaciones de ruta, vehículos navegan celdas no anticipadas. Aunque introduce handovers adicionales, puede redirigir tráfico hacia zonas con menor interferencia local. Cada decibelio representa multiplicación de 1.26 en potencia efectiva la mejora de +1.49 dB es operacionalmente relevante en aplicaciones vehiculares donde confiabilidad es crítica.</w:t>
      </w:r>
    </w:p>
    <w:p w14:paraId="6DDD0ED2" w14:textId="7C1B2AE2" w:rsidR="00483355" w:rsidRPr="00483355" w:rsidRDefault="00483355" w:rsidP="00483355">
      <w:pPr>
        <w:pStyle w:val="PrrAPA"/>
      </w:pPr>
      <w:r w:rsidRPr="00483355">
        <w:t xml:space="preserve">El throughput global se mantuvo invariante baseline de 19,948 Mbps coincidió con valor bajo modelo aprendido (p &gt; 0.05), resultado crítico que demuestra ausencia de degradación de capacidad global. Al desagregar por celda individual, se observó redistribución favorable: algunos sectores mostraron reducciones moderadas (−3 a −5 Mbps) mientras otros registraron incrementos (12 a 29 Mbps según período). La suma algebraica resultó aproximadamente cero, preservando capacidad </w:t>
      </w:r>
      <w:r w:rsidR="0010378C" w:rsidRPr="00483355">
        <w:t>total,</w:t>
      </w:r>
      <w:r w:rsidRPr="00483355">
        <w:t xml:space="preserve"> pero reorientando carga hacia celdas con desviaciones predichas.</w:t>
      </w:r>
    </w:p>
    <w:p w14:paraId="548E72FE" w14:textId="39491524" w:rsidR="00483355" w:rsidRPr="00483355" w:rsidRDefault="00483355" w:rsidP="00483355">
      <w:pPr>
        <w:pStyle w:val="PrrAPA"/>
      </w:pPr>
      <w:r w:rsidRPr="00483355">
        <w:t>El handover emergió como mecanismo crítico. Aunque no se reporta métrica explícita de tasa de éxito, CDR = 0% constituye evidencia indirecta de que handovers se ejecutaron exitosamente incluso bajo cambios de ruta. Cuando rutas baseline se siguen, handovers ocurren hacia celdas pre</w:t>
      </w:r>
      <w:r w:rsidR="0010378C">
        <w:t xml:space="preserve"> </w:t>
      </w:r>
      <w:r w:rsidRPr="00483355">
        <w:t xml:space="preserve">planificadas con recursos reservados. Cuando el modelo aprendido introduce desviaciones, handovers se dirigen a celdas no anticipadas. En MMtQH previo, esta situación causó falla de handover y ascenso de CDR. En InTAS, tres frecuencias por celda fueron suficientes para absorber tanto handovers planificados como inducidos, permitiendo reorientación de carga y </w:t>
      </w:r>
      <w:r w:rsidRPr="00483355">
        <w:lastRenderedPageBreak/>
        <w:t>mejora de SINR. La robustez dinámica del sistema ante variabilidad humana constituye hallazgo relevante para ingeniería de redes vehiculares.</w:t>
      </w:r>
    </w:p>
    <w:p w14:paraId="77DE58E8" w14:textId="77777777" w:rsidR="00483355" w:rsidRPr="00483355" w:rsidRDefault="00483355" w:rsidP="00483355">
      <w:pPr>
        <w:pStyle w:val="PrrAPA"/>
      </w:pPr>
      <w:r w:rsidRPr="00483355">
        <w:t>Reproducibilidad y Control Experimental</w:t>
      </w:r>
    </w:p>
    <w:p w14:paraId="2805A5EF" w14:textId="77777777" w:rsidR="00483355" w:rsidRPr="00483355" w:rsidRDefault="00483355" w:rsidP="00483355">
      <w:pPr>
        <w:pStyle w:val="PrrAPA"/>
      </w:pPr>
      <w:r w:rsidRPr="00483355">
        <w:t>La reproducibilidad se implementó mediante marco de trazabilidad en tres capas. A nivel identificación, cada simulación recibió run_id determinista codificando período HC, penetración VFH, política de ruteo, réplica y semilla. A nivel parámetros, se registraron semilla exacta de PRNG, archivo de configuración, versión del simulador, pesos y coeficientes de ρ̂, y parámetros de red 5G (potencias, frecuencias, modelos de propagación). A nivel salidas, resultados se archivaron como archivos crudos de OMNeT++ (.sca) y tablas procesadas (CSV) con métricas agregadas y valores de ρ analíticos y aprendidos, acompañados de hash SHA-256.</w:t>
      </w:r>
    </w:p>
    <w:p w14:paraId="7BBB79CB" w14:textId="77777777" w:rsidR="00483355" w:rsidRPr="00483355" w:rsidRDefault="00483355" w:rsidP="00483355">
      <w:pPr>
        <w:pStyle w:val="PrrAPA"/>
      </w:pPr>
      <w:r w:rsidRPr="00483355">
        <w:t>Para validar determinismo, se re-ejecutó una muestra aleatoria del 10% de simulaciones (18 corridas) bajo condiciones documentadas idénticas. Las diferencias máximas fueron 0.008 dB en SINR y 0.0% en CDR, consistentes con errores de redondeo en aritmética de punto flotante y no con desviaciones algorítmicas. Esta confirmación demuestra que los resultados no son artefactos de máquina o compilación local sino patrones inherentes al sistema. La documentación de metadatos y hashes permite verificación futura y detección de cambios no autorizados.</w:t>
      </w:r>
    </w:p>
    <w:p w14:paraId="74C625FB" w14:textId="43BCD56D" w:rsidR="00483355" w:rsidRDefault="00483355" w:rsidP="00483355">
      <w:pPr>
        <w:pStyle w:val="PrrAPA"/>
      </w:pPr>
      <w:r w:rsidRPr="00483355">
        <w:t xml:space="preserve">En síntesis, el trabajo sostiene trazabilidad verificable desde cualquier métrica reportada hasta su configuración experimental original. La sustitución controlada de ρ por ρ̂ calibrado permitió replicar comportamiento analítico con MAE &lt; 0.02 unidades y r &gt; 0.99. La calibración isotónica redujo sesgos probabilísticos operacionalmente críticos, mientras el pipeline Bronze-Silver-Gold garantizó integridad de datos sin pérdidas. El impacto en red 5G fue positivo SINR mejoró +1.49 dB sin degradación de capacidad global, mejora alcanzada mediante redistribución dinámica de carga. Las limitaciones (escenario simulado determinista, cobertura incompleta de </w:t>
      </w:r>
      <w:r w:rsidRPr="00483355">
        <w:lastRenderedPageBreak/>
        <w:t>roles laborales, ausencia de perturbaciones operativas reales) abren camino a validación futura en entornos mixtos y datos empíricos que complementen este marco experimental controlado.</w:t>
      </w:r>
    </w:p>
    <w:p w14:paraId="7883A120" w14:textId="5D3BF8A6" w:rsidR="00320ABF" w:rsidRPr="00483355" w:rsidRDefault="00320ABF" w:rsidP="00483355">
      <w:pPr>
        <w:pStyle w:val="PrrAPA"/>
      </w:pPr>
      <w:r w:rsidRPr="00320ABF">
        <w:t>En cuanto al uso de recursos radio por celda, se analizó la métrica avgServedBlocksDl (promedio de bloques de recursos asignados en downlink) sobre 660 pares celda-corrida válidos. El promedio global en baseline fue de 0.0429 bloques, mientras que bajo el modelo aprendido ascendió a 0.0689 bloques, un incremento de +0.0260. La prueba de signos pareada bilateral arrojó significancia estadística en todas las celdas (p &lt; 0.001). Al desagregar, masterEnb1 pasó de 0.0000 a 0.0419 y masterEnb2 de 0.0062 a 0.0668, ambas con incrementos marcados. Las celdas secundarias mostraron variaciones menores: secondaryGnb1 se mantuvo prácticamente estable (Δ de −0.0001) y secondaryGnb2 registró un incremento marginal (Δ de +0.0011). Este patrón indica que la sustitución de ρ por ρ̂ indujo mayor activación de recursos en las celdas maestras, coherente con la redistribución espacial de carga observada en throughput y SINR. El incremento no representa degradación, sino mayor aprovechamiento de capacidad disponible en celdas que bajo el baseline permanecían subutilizadas.</w:t>
      </w:r>
    </w:p>
    <w:p w14:paraId="2DF502BA" w14:textId="3FF0DB75" w:rsidR="003A667F" w:rsidRDefault="006D0C49">
      <w:pPr>
        <w:pStyle w:val="Heading1"/>
        <w:rPr>
          <w:rFonts w:cs="Times New Roman"/>
          <w:szCs w:val="24"/>
        </w:rPr>
      </w:pPr>
      <w:bookmarkStart w:id="43" w:name="_Toc224599112"/>
      <w:r w:rsidRPr="00F50A9C">
        <w:rPr>
          <w:rFonts w:cs="Times New Roman"/>
          <w:szCs w:val="24"/>
        </w:rPr>
        <w:lastRenderedPageBreak/>
        <w:t>Discusión</w:t>
      </w:r>
      <w:bookmarkEnd w:id="43"/>
      <w:r w:rsidRPr="00F50A9C">
        <w:rPr>
          <w:rFonts w:cs="Times New Roman"/>
          <w:szCs w:val="24"/>
        </w:rPr>
        <w:t xml:space="preserve"> </w:t>
      </w:r>
    </w:p>
    <w:p w14:paraId="6794D1C0" w14:textId="77777777" w:rsidR="00275525" w:rsidRPr="00275525" w:rsidRDefault="00275525" w:rsidP="00275525">
      <w:pPr>
        <w:pStyle w:val="PrrAPA"/>
      </w:pPr>
      <w:r w:rsidRPr="00275525">
        <w:t>La discusión funciona como cierre interpretativo del experimento. El stack InTAS se mantuvo igual en todas las corridas —mismas políticas, mismas condiciones operativas— y solo se modificó una pieza: el estimador probabilístico de desvío pasó de ρ (analítico) a ρ̂ (aprendido y calibrado). Si los KPIs de 5G varían bajo esa condición, la variación debería poder atribuirse al módulo que representa la incertidumbre humana, no a cambios simultáneos del sistema. Esa regla de atribución es la condición de validez del trabajo y el núcleo de su aporte metodológico.</w:t>
      </w:r>
    </w:p>
    <w:p w14:paraId="533F8E89" w14:textId="77777777" w:rsidR="00275525" w:rsidRPr="00275525" w:rsidRDefault="00275525" w:rsidP="00275525">
      <w:pPr>
        <w:pStyle w:val="PrrAPA"/>
      </w:pPr>
      <w:r w:rsidRPr="00275525">
        <w:t>Dentro del enfoque CPSS human-centric, el componente humano no opera como ruido. Es un factor capaz de reorganizar el comportamiento global del sistema. Cuando la decisión de ruta cambia la exposición a celdas y modifica la secuencia de movilidad, termina afectando la continuidad del servicio en escenarios vehiculares conectados, donde movilidad, densidad y demanda condicionan el desempeño observado [4], [5]. La evaluación previa del MMtQHU en InTAS ya había mostrado que la incertidumbre humana impacta la asignación de recursos y la dinámica del tráfico, además de evidenciar los límites de enfoques tradicionales cuando la conducta altera la demanda de manera no trivial [6]. Ese antecedente sostiene el problema y justifica que la comparación llegue al plano operativo de red, no solo al plano predictivo.</w:t>
      </w:r>
    </w:p>
    <w:p w14:paraId="484C0B2A" w14:textId="77777777" w:rsidR="00275525" w:rsidRPr="00275525" w:rsidRDefault="00275525" w:rsidP="00275525">
      <w:pPr>
        <w:pStyle w:val="PrrAPA"/>
      </w:pPr>
      <w:r w:rsidRPr="00275525">
        <w:t xml:space="preserve">Sustituir ρ por ρ̂ introduce una tensión metodológica que conviene hacer explícita. El MMtQHU, al ser aditivo, facilita trazabilidad causal y explicación por componentes [7]. Los modelos GBDT, en cambio, capturan interacciones no lineales y desplazan parte de esa transparencia hacia una lógica empírica sobre datos tabulares, con compromisos distintos entre expresividad y control [11]. En el modelo analítico, ρᵢ se define como suma de tres componentes —psicofisiología, segmento demográfico y ajuste al rol—, lo que impone supuestos de independencia y separabilidad [7]. El estimador aprendido busca capturar patrones no aditivos sin </w:t>
      </w:r>
      <w:r w:rsidRPr="00275525">
        <w:lastRenderedPageBreak/>
        <w:t>reescribir el resto del pipeline. El objetivo de esa comparación no es asumir superioridad de lo aprendido, sino examinar el intercambio entre interpretabilidad estructural y capacidad de representación. Los resultados respaldan esa lectura. CatBoost alcanzó un AUC-ROC de 0.9243 frente a 0.8389 de XGBoost, una diferencia de 8.54 puntos porcentuales que no se explica por azar de partición. La ventaja proviene del manejo nativo de variables categóricas —cell_id, periodo, política— en un problema donde esas categorías forman parte de la estructura causal que se intenta aproximar [11].</w:t>
      </w:r>
    </w:p>
    <w:p w14:paraId="28552B97" w14:textId="77777777" w:rsidR="00275525" w:rsidRPr="00275525" w:rsidRDefault="00275525" w:rsidP="00275525">
      <w:pPr>
        <w:pStyle w:val="PrrAPA"/>
      </w:pPr>
      <w:r w:rsidRPr="00275525">
        <w:t xml:space="preserve">El punto crítico del estimador no está en acertar una clase. Está en gobernar una decisión estocástica dentro de la co-simulación. ρ̂ opera como probabilidad para muestrear decisiones, y por tanto una probabilidad descalibrada puede inducir comportamientos sistemáticamente agresivos o conservadores, redistribuir la demanda en el espacio y distorsionar KPIs, incluso si la discriminación parece aceptable. Los resultados de calibración confirman la pertinencia de esa exigencia. La calibración isotónica redujo el ECE de 0.0315 a prácticamente 0.0000 sin degradar discriminación. La variante rho_cal_max dominó en todas las métricas de error: Brier Score de 0.000850, correlación de 0.9914 con la referencia analítica y sesgo positivo de +0.0083. Ese sesgo conservador —que tiende a sobrestimar incertidumbre en lugar de subestimarla— resulta preferible en un sistema donde la subestimación podría inducir desvíos insuficientes y ocultar el efecto real de la variabilidad humana sobre la red. Las variantes agregadas por promedio exhibieron un comportamiento opuesto: sesgo negativo marcado (alrededor de −0.18) y correlaciones menores (0.74). Esto deja claro que la estrategia de agregación no es una decisión trivial y que el máximo conserva mejor la señal relevante. Así, Brier, ECE y las curvas de confiabilidad se interpretan como evidencia de validez operativa: ρ̂ aporta cuando la probabilidad estimada mantiene coherencia con las frecuencias observadas bajo evaluación controlada, en línea </w:t>
      </w:r>
      <w:r w:rsidRPr="00275525">
        <w:lastRenderedPageBreak/>
        <w:t>con resultados clásicos sobre aprendizaje de probabilidades y transformación de scores [14], [15], [19], [20].</w:t>
      </w:r>
    </w:p>
    <w:p w14:paraId="667617D2" w14:textId="77777777" w:rsidR="00275525" w:rsidRPr="00275525" w:rsidRDefault="00275525" w:rsidP="00275525">
      <w:pPr>
        <w:pStyle w:val="PrrAPA"/>
      </w:pPr>
      <w:r w:rsidRPr="00275525">
        <w:t>Con todo, la alta correlación entre ρ̂ y ρ exige cautela. La validación inter-modelos se realizó contra la probabilidad analítica del MMtQHU [7], que a su vez sirvió de referencia para construir las etiquetas de entrenamiento dentro del pipeline. Existe, por tanto, un riesgo de circularidad que debe quedar declarado. Una correlación de 0.99 puede significar que el modelo aprendido capturó con fidelidad la estructura de incertidumbre predicha por la teoría psicológica. Eso es lo que sugiere la consistencia por tipo MBTI (correlaciones superiores a 0.95 en las cuatro dimensiones) y por grupo etario (entre 0.948 y 0.963). Pero también puede significar que el modelo replicó la formulación analítica sin capturar de forma independiente el fenómeno subyacente. La variabilidad por rol laboral apunta a una limitación concreta: MAE de 0.1235 para propietarios frente a 0.4565 para empleados, con correlación de apenas 0.1564 en este último grupo. Esa divergencia señala cobertura incompleta de ciertos perfiles en los datos de entrenamiento. Separar ambas lecturas exigiría validación contra datos empíricos de conducta real, recurso del que este estudio no dispone por desarrollarse en un entorno enteramente simulado [6], [7].</w:t>
      </w:r>
    </w:p>
    <w:p w14:paraId="5B7CB691" w14:textId="1EED3F48" w:rsidR="00275525" w:rsidRPr="00275525" w:rsidRDefault="00275525" w:rsidP="00275525">
      <w:pPr>
        <w:pStyle w:val="PrrAPA"/>
      </w:pPr>
      <w:r w:rsidRPr="00275525">
        <w:t xml:space="preserve">La lectura del impacto en KPIs obliga a unir dos planos y a confrontar lo observado con lo que el diseño puede sostener. El CDR, situado desde el planteamiento como KPI central, registró 0 % tanto en baseline como con el modelo aprendido, en todos los escenarios y bajo ambas políticas. A primera vista, esto podría leerse como ausencia de efecto. La interpretación, sin embargo, es otra. La configuración de InTAS —tres frecuencias por sector, cobertura adecuada— resultó lo suficientemente robusta para absorber los handovers adicionales inducidos por cambios de ruta sin producir caídas de sesión [5], [12]. El hallazgo adquiere peso cuando se contrasta con el estudio previo del MMtQHU bajo un dimensionamiento diferente, donde el CDR escaló de 2.9 </w:t>
      </w:r>
      <w:r w:rsidRPr="00275525">
        <w:lastRenderedPageBreak/>
        <w:t xml:space="preserve">% a 9.9 % ante incertidumbre humana [6]. De ahí se desprende que el dimensionamiento de recursos determina la capacidad de la red para tolerar variabilidad de movilidad inducida por decisiones humanas. Un CDR de 0 % no equivale a ausencia de impacto; equivale a evidencia de que la red absorbió la perturbación sin colapsar. Por sí mismo, ese resultado es relevante para ingeniería de redes vehiculares: muestra </w:t>
      </w:r>
      <w:r w:rsidR="00661739" w:rsidRPr="00275525">
        <w:t>que,</w:t>
      </w:r>
      <w:r w:rsidRPr="00275525">
        <w:t xml:space="preserve"> bajo configuraciones suficientemente dotadas, la incertidumbre humana deja de ser un factor de degradación y pasa a ser un factor absorbible [5], [10].</w:t>
      </w:r>
    </w:p>
    <w:p w14:paraId="5A74CC5D" w14:textId="77777777" w:rsidR="00275525" w:rsidRPr="00275525" w:rsidRDefault="00275525" w:rsidP="00275525">
      <w:pPr>
        <w:pStyle w:val="PrrAPA"/>
      </w:pPr>
      <w:r w:rsidRPr="00275525">
        <w:t>El SINR aportó la evidencia diferencial que el CDR no pudo proveer. En baseline, el promedio fue de 38.36 dB. Con el modelo aprendido ascendió a 39.84 dB, una mejora de +1.49 dB confirmada como estadísticamente significativa mediante prueba t (p &lt; 0.001). El efecto se verificó de forma consistente a través de todos los periodos HC y niveles VFH, sin interacciones significativas. Cada decibelio representa una multiplicación de 1.26 en potencia efectiva, lo que le confiere al resultado relevancia práctica en aplicaciones vehiculares donde la confiabilidad importa [10]. El mecanismo propuesto para explicar esta mejora es la redistribución espacial de interferencia. Al predecir desviaciones de ruta con mayor fidelidad probabilística, los vehículos navegan hacia celdas no anticipadas por el baseline. En las condiciones de InTAS, esa redistribución resultó favorable porque desconcentró carga en celdas que bajo el itinerario original acumulaban mayor interferencia. Esta explicación tiene carácter hipotético. Verificarla requeriría un análisis detallado de patrones de interferencia por celda y por ventana temporal, tarea que queda fuera del alcance actual pero que constituye una dirección natural de continuación [10], [12].</w:t>
      </w:r>
    </w:p>
    <w:p w14:paraId="4DD0F702" w14:textId="77777777" w:rsidR="00275525" w:rsidRPr="00275525" w:rsidRDefault="00275525" w:rsidP="00275525">
      <w:pPr>
        <w:pStyle w:val="PrrAPA"/>
      </w:pPr>
      <w:r w:rsidRPr="00275525">
        <w:t xml:space="preserve">El throughput global se mantuvo invariante: 19 948 Mbps en baseline coincidió con el valor bajo el modelo aprendido (p &gt; 0.05). Este dato demuestra ausencia de degradación de capacidad global. Al desagregar por celda, se observó redistribución: algunos sectores registraron </w:t>
      </w:r>
      <w:r w:rsidRPr="00275525">
        <w:lastRenderedPageBreak/>
        <w:t>reducciones moderadas (−3 a −5 Mbps) mientras otros mostraron incrementos (de 12 a 29 Mbps según periodo), con suma algebraica aproximadamente nula. El patrón es coherente con el argumento central del trabajo. La decisión de desvío reorganiza la exposición espacial a celdas y reorienta carga sin destruir capacidad agregada [5], [6]. La lectura conjunta de CDR, SINR y throughput muestra que la sustitución de ρ por ρ̂ no degradó ningún indicador de servicio, mejoró SINR de forma estadísticamente significativa y redistribuyó carga entre celdas sin pérdida neta. Todo esto bajo las condiciones específicas de InTAS.</w:t>
      </w:r>
    </w:p>
    <w:p w14:paraId="64A0DECB" w14:textId="77777777" w:rsidR="00275525" w:rsidRPr="00275525" w:rsidRDefault="00275525" w:rsidP="00275525">
      <w:pPr>
        <w:pStyle w:val="PrrAPA"/>
      </w:pPr>
      <w:r w:rsidRPr="00275525">
        <w:t xml:space="preserve">La validez de esa atribución depende directamente de la calidad del pipeline de datos. La arquitectura Bronze/Silver/Gold —conversión 1:1 de outputs de SUMO a Parquet en Bronze, construcción de etiqueta y eventos en Silver, ensamblaje por ventanas temporales con alineamiento y cell_id en Gold— no es un detalle de implementación. Es la infraestructura que sostiene la interpretabilidad de los resultados. El riesgo dominante no se ubica en el algoritmo en sí, sino en el recorrido completo: de trazas de simulación a filas tabulares, y después a probabilidades que gobiernan decisiones estocásticas dentro del sistema. El primer riesgo es temporal. Si una ventana incorpora información posterior al instante de referencia del evento que define el desvío, el modelo deja de aprender condiciones previas y empieza a explotar consecuencias del propio desvío. Hay también un riesgo semántico: variables que no se declaran como "ruta ejecutada" pueden delatarla por sustitución funcional —identificadores espaciales demasiado finos o huellas indirectas de secuencias edge/lane—. Y un riesgo estadístico asociado a particiones aleatorias: si entrenamiento y prueba comparten corredor, periodo HC o la misma corrida (run_id), la evaluación captura repetición de contexto más que generalización. La respuesta adoptada fue validación cruzada bloqueada por HC, por zonas/celdas y por run_id, con auditoría del orden causal en la construcción del dataset e imposición de "t_ref primero, label después" como condición de aceptabilidad. Esa </w:t>
      </w:r>
      <w:r w:rsidRPr="00275525">
        <w:lastRenderedPageBreak/>
        <w:t>disciplina se alinea con el enfoque de trazabilidad de procedencia, donde enlazar datos con experimentos sin perder capacidad de auditoría resulta crítico cuando las transformaciones pueden introducir sesgos no evidentes [16], [17]. En cuanto a simulación de movilidad urbana, el uso de SUMO como generador de trayectorias y artefactos de tráfico se apoya en su descripción y evolución reportada en la literatura [8], [9].</w:t>
      </w:r>
    </w:p>
    <w:p w14:paraId="0A8FEE23" w14:textId="77777777" w:rsidR="00275525" w:rsidRPr="00275525" w:rsidRDefault="00275525" w:rsidP="00275525">
      <w:pPr>
        <w:pStyle w:val="PrrAPA"/>
      </w:pPr>
      <w:r w:rsidRPr="00275525">
        <w:t xml:space="preserve">La dependencia espaciotemporal impide tratar el fenómeno como </w:t>
      </w:r>
      <w:proofErr w:type="spellStart"/>
      <w:r w:rsidRPr="00275525">
        <w:t>i.i.d</w:t>
      </w:r>
      <w:proofErr w:type="spellEnd"/>
      <w:r w:rsidRPr="00275525">
        <w:t>. aun cuando el dataset final adopte forma tabular. La probabilidad de desvío queda condicionada por autocorrelación en carretera y corredor, por régimen horario y congestión (HC), por partición radio-espacial asociada a celdas y por cambios de densidad introducidos por la carga VFH (5%/10%). En un escenario vehicular sobre 5G, el desempeño observado no emerge de un parámetro aislado. Depende de la interacción entre movilidad, gestión de recursos y condiciones de operación del sistema radio, cuyo comportamiento varía con la carga y el contexto [1], [2], [3], [5]. Por esta razón, la estabilidad de ρ̂ no conviene leerla solo como promedio global; importa su consistencia al cambiar el régimen generador. Bajo HC3, el periodo de mayor variabilidad, el MAE aumentó a 0.025 unidades, pero la correlación se mantuvo por encima de 0.991. Esto sugiere que el modelo no aprendió un atajo específico de un periodo, sino un patrón estructural que resiste cambios de régimen. La exigencia encaja con la sustitución controlada en CPSS human-centric: si el stack permanece invariante y solo se sustituye el estimador, la lectura posterior depende de que ρ̂ quede anclado a patrones reproducibles bajo cambios de carga y periodo, y no a firmas accidentales [6], [7].</w:t>
      </w:r>
    </w:p>
    <w:p w14:paraId="4EAF66C4" w14:textId="77777777" w:rsidR="00275525" w:rsidRPr="00275525" w:rsidRDefault="00275525" w:rsidP="00275525">
      <w:pPr>
        <w:pStyle w:val="PrrAPA"/>
      </w:pPr>
      <w:r w:rsidRPr="00275525">
        <w:t xml:space="preserve">Una dirección que este estudio deja abierta, y que resulta necesaria para consolidar la confianza en el estimador, es el análisis de interpretabilidad mediante contribuciones de variables y pruebas de sensibilidad. En modelos de boosting sobre árboles, herramientas como SHAP </w:t>
      </w:r>
      <w:r w:rsidRPr="00275525">
        <w:lastRenderedPageBreak/>
        <w:t>permitirían verificar si las variables ligadas a movilidad y dinámica vehicular aportan en direcciones coherentes con el mecanismo de decisión, y si el contexto vial opera como condicionante sin convertirse en sustituto determinista de la etiqueta [10], [12]. De forma complementaria, ablaciones por grupos de variables —retirar señales de red, de movilidad o espaciales— ofrecerían un contraste útil para confirmar que el modelo usa información compatible con el fenómeno y no atajos derivados del ensamblaje del dataset [11], [13]. Ambas líneas quedan propuestas como trabajo futuro. No porque sean prescindibles, sino porque su ejecución rigurosa excede el alcance de la presente evaluación.</w:t>
      </w:r>
    </w:p>
    <w:p w14:paraId="3A0653EE" w14:textId="77777777" w:rsidR="00275525" w:rsidRPr="00275525" w:rsidRDefault="00275525" w:rsidP="00275525">
      <w:pPr>
        <w:pStyle w:val="PrrAPA"/>
      </w:pPr>
      <w:r w:rsidRPr="00275525">
        <w:t>También es necesario reconocer los límites del dominio de validez. El análisis queda circunscrito a un escenario urbano simulado, tres ventanas de congestión y dos niveles de penetración VFH, bajo políticas de asignación fijadas. La simulación favorece comparaciones más limpias al fijar configuración y semillas, pero deja fuera la variabilidad de operación real no modelada. La re-ejecución del 10 % de las corridas con diferencias máximas de 0.008 dB en SINR y 0.0 % en CDR confirma determinismo dentro del entorno, aunque no extiende la validez más allá de lo que InTAS puede representar [8], [9].</w:t>
      </w:r>
    </w:p>
    <w:p w14:paraId="1FCEAC6D" w14:textId="5318874A" w:rsidR="00275525" w:rsidRPr="00275525" w:rsidRDefault="00275525" w:rsidP="00275525">
      <w:pPr>
        <w:pStyle w:val="PrrAPA"/>
      </w:pPr>
      <w:r w:rsidRPr="00275525">
        <w:t xml:space="preserve">En síntesis, el capítulo cierra sobre una exigencia metodológica más fuerte que cualquier comparación puntual: la posibilidad de auditar el efecto atribuible al componente humano sin contaminarlo con variaciones del resto del sistema. En InTAS, donde movilidad y red se influyen mutuamente, la validez de la lectura depende de que cada transformación sea reconstruible y de que la sustitución ρ→ρ̂ conserve el carácter local del cambio. Los resultados obtenidos —CDR absorbido sin degradación, SINR mejorado en +1.49 dB con significancia estadística, throughput global invariante con redistribución favorable por celda, y un estimador calibrado con Brier Score de 0.000850 y correlación de 0.9914 frente a la referencia analítica— adquieren significado dentro </w:t>
      </w:r>
      <w:r w:rsidRPr="00275525">
        <w:lastRenderedPageBreak/>
        <w:t xml:space="preserve">de ese encuadre. El aporte no es un score desconectado del </w:t>
      </w:r>
      <w:r w:rsidR="00661739" w:rsidRPr="00275525">
        <w:t>sistema</w:t>
      </w:r>
      <w:r w:rsidR="00661739">
        <w:t xml:space="preserve"> </w:t>
      </w:r>
      <w:r w:rsidR="00661739" w:rsidRPr="00275525">
        <w:t>es</w:t>
      </w:r>
      <w:r w:rsidRPr="00275525">
        <w:t xml:space="preserve"> un mecanismo verificable para convertir trazas de movilidad en decisiones probabilísticas calibradas, integrado bajo trazabilidad Bronze/Silver/Gold, y evaluado bajo un principio de atribución que permite leer cualquier variación como consecuencia del módulo de incertidumbre humana y no como efecto de sesgos de construcción o de configuración [6], [7], [16], [17].</w:t>
      </w:r>
    </w:p>
    <w:p w14:paraId="7A171DAE" w14:textId="77777777" w:rsidR="00275525" w:rsidRPr="00275525" w:rsidRDefault="00275525" w:rsidP="00275525">
      <w:pPr>
        <w:pStyle w:val="PrrAPA"/>
      </w:pPr>
    </w:p>
    <w:p w14:paraId="7382DE04" w14:textId="77777777" w:rsidR="003A667F" w:rsidRPr="00F50A9C" w:rsidRDefault="006D0C49">
      <w:pPr>
        <w:pStyle w:val="Heading1"/>
        <w:rPr>
          <w:rFonts w:cs="Times New Roman"/>
          <w:szCs w:val="24"/>
        </w:rPr>
      </w:pPr>
      <w:bookmarkStart w:id="44" w:name="_Toc224599113"/>
      <w:r w:rsidRPr="00F50A9C">
        <w:rPr>
          <w:rFonts w:cs="Times New Roman"/>
          <w:szCs w:val="24"/>
        </w:rPr>
        <w:lastRenderedPageBreak/>
        <w:t>Conclusiones</w:t>
      </w:r>
      <w:bookmarkEnd w:id="44"/>
    </w:p>
    <w:p w14:paraId="658497ED" w14:textId="48577D60" w:rsidR="002034FC" w:rsidRPr="002034FC" w:rsidRDefault="002034FC" w:rsidP="002034FC">
      <w:pPr>
        <w:pStyle w:val="PrrAPA"/>
      </w:pPr>
      <w:r w:rsidRPr="002034FC">
        <w:t xml:space="preserve">Este trabajo se propuso determinar en qué medida y </w:t>
      </w:r>
      <w:r w:rsidR="00275525" w:rsidRPr="002034FC">
        <w:t>en qué condiciones</w:t>
      </w:r>
      <w:r w:rsidRPr="002034FC">
        <w:t xml:space="preserve"> la sustitución de la probabilidad analítica de desvío ρ por una probabilidad aprendida y calibrada ρ̂ modifica KPIs de la red 5G —CDR y métricas por celda, en particular— a lo largo de periodos HC1–HC3 y bajo cargas VFH del 5 % y 10 %, sin alterar las políticas operativas del sistema [1], [2]. La evidencia obtenida no apunta en una dirección única ni se agota en un solo indicador, por lo que conviene recorrer cada objetivo antes de fijar alcances.</w:t>
      </w:r>
    </w:p>
    <w:p w14:paraId="2AC544B4" w14:textId="77777777" w:rsidR="002034FC" w:rsidRPr="002034FC" w:rsidRDefault="002034FC" w:rsidP="002034FC">
      <w:pPr>
        <w:pStyle w:val="PrrAPA"/>
      </w:pPr>
      <w:r w:rsidRPr="002034FC">
        <w:t>El primer objetivo específico era implementar el entorno de simulación con ρ̂ sustituyendo ρ, manteniendo políticas y escenarios originales. Se cumplió de forma verificable. El stack InTAS, las políticas nearest y ceiling, los umbrales de operación y los parámetros de red permanecieron idénticos entre corridas comparables; el único grado de libertad fue la fuente probabilística que alimenta la decisión Bernoulli de desvío [6], [7]. Esa regla de invariancia no es un detalle formal. Es lo que permite atribuir cualquier diferencia observada al módulo de incertidumbre humana y no a cambios simultáneos del sistema. Las 180 corridas del diseño factorial (seis periodos × dos políticas × quince réplicas) se ejecutaron bajo semillas deterministas vinculadas a run_id. Para confirmar determinismo, se re-ejecutó una muestra del 10 % y las diferencias máximas fueron de 0.008 dB en SINR y 0.0 % en CDR, valores consistentes con errores de redondeo en aritmética de punto flotante y no con desviaciones algorítmicas.</w:t>
      </w:r>
    </w:p>
    <w:p w14:paraId="6CE96C8E" w14:textId="77777777" w:rsidR="002034FC" w:rsidRPr="002034FC" w:rsidRDefault="002034FC" w:rsidP="002034FC">
      <w:pPr>
        <w:pStyle w:val="PrrAPA"/>
      </w:pPr>
      <w:r w:rsidRPr="002034FC">
        <w:t xml:space="preserve">Sobre el estimador probabilístico, CatBoost alcanzó un AUC-ROC de 0.9243 frente a 0.8389 de XGBoost [11], diferencia de 8.54 puntos porcentuales que justificó su selección como modelo base. Ahora bien, la ventaja discriminativa por sí sola no bastaba. Desde la justificación se estableció que ρ̂ no opera como score para ordenar casos: funciona como probabilidad que gobierna una decisión estocástica dentro del bucle de co-simulación [6], [7]. Bajo ese uso, la </w:t>
      </w:r>
      <w:r w:rsidRPr="002034FC">
        <w:lastRenderedPageBreak/>
        <w:t>calibración deja de ser opcional [14], [15]. La calibración isotónica redujo el ECE de 0.0315 a prácticamente 0.0000 sin degradar discriminación; el AUC-ROC pasó de 0.9243 a 0.9255. La variante rho_cal_max —calibrada y agregada por máximo— dominó en todas las métricas de error: MAE de 0.0164, RMSE de 0.0292, Brier Score de 0.000850 y ECE de 0.009945 [20]. La correlación de Pearson con la referencia analítica fue de 0.9914 (p &lt; 0.001). El sesgo positivo de +0.0083 refleja una tendencia conservadora a sobrestimar incertidumbre, preferible a la subestimación cuando la seguridad es prioritaria. Las variantes agregadas por promedio mostraron, en cambio, sesgo negativo marcado (alrededor de −0.18) y correlaciones menores (0.74), lo que deja claro que la estrategia de agregación no es una decisión trivial y que el máximo conserva mejor la señal relevante.</w:t>
      </w:r>
    </w:p>
    <w:p w14:paraId="51F66225" w14:textId="77777777" w:rsidR="002034FC" w:rsidRPr="002034FC" w:rsidRDefault="002034FC" w:rsidP="002034FC">
      <w:pPr>
        <w:pStyle w:val="PrrAPA"/>
      </w:pPr>
      <w:r w:rsidRPr="002034FC">
        <w:t>Dicho esto, la alta correlación entre ρ̂ y ρ requiere una lectura cautelosa. La validación inter-modelos se realizó contra la probabilidad analítica del MMtQHU [7], que a su vez sirvió de referencia para generar las etiquetas de entrenamiento dentro del pipeline. Hay, por tanto, un riesgo de circularidad que debe quedar declarado. Una correlación de 0.99 puede significar que el modelo aprendido capturó con fidelidad la estructura de incertidumbre predicha por la teoría. Pero también puede significar que replicó el modelo analítico sin capturar de forma independiente el fenómeno subyacente. Separar ambas lecturas exigiría validación contra datos empíricos de conducta real, recurso del que este trabajo no dispone por desarrollarse en un entorno enteramente simulado. Se asume este límite como frontera de interpretación, no como invalidación del procedimiento [6], [7].</w:t>
      </w:r>
    </w:p>
    <w:p w14:paraId="74200845" w14:textId="77777777" w:rsidR="002034FC" w:rsidRPr="002034FC" w:rsidRDefault="002034FC" w:rsidP="002034FC">
      <w:pPr>
        <w:pStyle w:val="PrrAPA"/>
      </w:pPr>
      <w:r w:rsidRPr="002034FC">
        <w:t xml:space="preserve">El segundo objetivo específico —comparar ambos modelos en indicadores de desempeño de red y servicio— produjo resultados que conviene leer por indicador. El CDR, situado desde el planteamiento como KPI central, registró 0 % tanto en baseline como con el modelo aprendido, en </w:t>
      </w:r>
      <w:r w:rsidRPr="002034FC">
        <w:lastRenderedPageBreak/>
        <w:t>todos los escenarios y bajo ambas políticas. La sustitución de ρ por ρ̂ no generó degradación en continuidad de servicio, pero tampoco mostró sensibilidad diferencial ante el cambio introducido. La razón técnica es que la configuración de InTAS —tres frecuencias por sector, cobertura adecuada— resultó suficientemente robusta para absorber los handovers adicionales inducidos por cambios de ruta sin producir caídas de sesión [5], [12]. Este resultado contrasta con el estudio previo del MMtQHU bajo un dimensionamiento diferente, donde el CDR escaló de 2.9 % a 9.9 % ante incertidumbre humana [6]. De esa comparación se desprende que el dimensionamiento de recursos es determinante en la capacidad de la red para tolerar variabilidad de movilidad. Un CDR de 0 % no debe leerse como ausencia de impacto, sino como evidencia de que la red absorbió la perturbación sin colapsar. Eso, por sí mismo, constituye un hallazgo relevante para ingeniería de redes vehiculares [5], [10].</w:t>
      </w:r>
    </w:p>
    <w:p w14:paraId="0BEA2F50" w14:textId="77777777" w:rsidR="002034FC" w:rsidRPr="002034FC" w:rsidRDefault="002034FC" w:rsidP="002034FC">
      <w:pPr>
        <w:pStyle w:val="PrrAPA"/>
      </w:pPr>
      <w:r w:rsidRPr="002034FC">
        <w:t>El SINR aportó la evidencia diferencial que el CDR no pudo proveer. El promedio en baseline fue de 38.36 dB; con el modelo aprendido ascendió a 39.84 dB, mejora de +1.49 dB confirmada como estadísticamente significativa mediante prueba t (p &lt; 0.001). El efecto se verificó de forma consistente a través de todos los periodos HC y niveles VFH, sin interacciones significativas. Cada decibelio representa una multiplicación de 1.26 en potencia efectiva, lo que le confiere al resultado relevancia práctica en aplicaciones vehiculares donde la confiabilidad importa [10]. El mecanismo propuesto para explicar esta mejora es la redistribución espacial de interferencia: al predecir desviaciones, los vehículos navegan hacia celdas no anticipadas y, en las condiciones de InTAS, esa redistribución resultó favorable. Esta explicación, sin embargo, tiene carácter hipotético. Debería verificarse en trabajos futuros con un análisis detallado de patrones de interferencia por celda y por ventana temporal, de modo que la atribución causal no descanse solo en plausibilidad [10], [12].</w:t>
      </w:r>
    </w:p>
    <w:p w14:paraId="3225C770" w14:textId="77777777" w:rsidR="002034FC" w:rsidRPr="002034FC" w:rsidRDefault="002034FC" w:rsidP="002034FC">
      <w:pPr>
        <w:pStyle w:val="PrrAPA"/>
      </w:pPr>
      <w:r w:rsidRPr="002034FC">
        <w:lastRenderedPageBreak/>
        <w:t>El throughput global se mantuvo invariante: 19,948 Mbps en baseline coincidió con el valor bajo el modelo aprendido (p &gt; 0.05). Este dato importa porque demuestra ausencia de degradación de capacidad global. Al desagregar por celda, se observó redistribución: algunos sectores registraron reducciones moderadas (−3 a −5 Mbps) mientras otros mostraron incrementos (de 12 a 29 Mbps según periodo), con suma algebraica aproximadamente nula. El patrón es coherente con el argumento central del trabajo: la decisión de desvío reorganiza la exposición espacial a celdas y reorienta carga sin destruir capacidad agregada [5], [6]. Así, la lectura conjunta de CDR, SINR y throughput muestra que la sustitución de ρ por ρ̂ no degradó ningún indicador de servicio, mejoró SINR de forma estadísticamente significativa y redistribuyó carga entre celdas sin pérdida neta. Todo esto bajo las condiciones específicas de InTAS.</w:t>
      </w:r>
    </w:p>
    <w:p w14:paraId="6E60D014" w14:textId="25A0E2C9" w:rsidR="002034FC" w:rsidRPr="002034FC" w:rsidRDefault="002034FC" w:rsidP="002034FC">
      <w:pPr>
        <w:pStyle w:val="PrrAPA"/>
      </w:pPr>
      <w:r w:rsidRPr="002034FC">
        <w:t xml:space="preserve">El tercer objetivo específico —implementar trazabilidad y versionamiento Bronze–Silver–Gold— se cumplió como infraestructura verificable. La arquitectura separó conversión cruda (Bronze, preservación 1:1 con metadatos mínimos), lógica del problema (Silver, etiqueta de desvío desde vehroute.xml con alineamiento espaciotemporal) y dataset consolidado para ML (Gold, features agregadas por ventana con llaves de retorno a la corrida) [8], [9]. Cada fila del dataset final queda vinculada de forma auditable a su run_id, periodo HC, configuración VFH, política, réplica y semilla. La etiqueta de desvío se construyó como divergencia entre ruta planificada y ruta ejecutada, con un tiempo de referencia t_ref que impide que el entrenamiento incorpore información posterior al instante de decisión [8], [9]. La validación cruzada se bloqueó por celda y periodo HC para controlar fuga espaciotemporal [6], [7]. Esta decisión puede reducir métricas respecto a particiones aleatorias, pero ofrece una lectura más honesta sobre la capacidad de generalización del estimador. La trazabilidad entre datos crudos, tablas derivadas y artefactos </w:t>
      </w:r>
      <w:r w:rsidRPr="002034FC">
        <w:lastRenderedPageBreak/>
        <w:t xml:space="preserve">finales se sostiene mediante principios de </w:t>
      </w:r>
      <w:r w:rsidR="00D3094E" w:rsidRPr="00D3094E">
        <w:t>trazabilidad de procedencia</w:t>
      </w:r>
      <w:r w:rsidR="00D3094E" w:rsidRPr="00D3094E">
        <w:t xml:space="preserve"> </w:t>
      </w:r>
      <w:r w:rsidRPr="002034FC">
        <w:t>que permiten vincular cada producto con su evidencia de origen [16], [17].</w:t>
      </w:r>
    </w:p>
    <w:p w14:paraId="131B788B" w14:textId="387B6B18" w:rsidR="002034FC" w:rsidRPr="002034FC" w:rsidRDefault="002034FC" w:rsidP="002034FC">
      <w:pPr>
        <w:pStyle w:val="PrrAPA"/>
      </w:pPr>
      <w:r w:rsidRPr="002034FC">
        <w:t xml:space="preserve">Las limitaciones se derivan de decisiones que el diseño adoptó con conocimiento de sus consecuencias. El escenario es simulado. InTAS aporta control y repetibilidad, pero la fidelidad del sistema depende de modelos, supuestos y parametrizaciones cuyo alcance frente a operación real queda abierto [8], [9]. La definición operativa de desvío se construyó desde vehroute.xml, lo que permite </w:t>
      </w:r>
      <w:r w:rsidR="00D3094E" w:rsidRPr="002034FC">
        <w:t>verificación,</w:t>
      </w:r>
      <w:r w:rsidRPr="002034FC">
        <w:t xml:space="preserve"> pero limita el alcance semántico a lo que el simulador registra como divergencia de ruta. La validación contra perfiles psicológicos del MMtQHU mostró consistencia global alta [7]. Sin embargo, reveló variabilidad por rol laboral: MAE de 0.1235 para propietarios frente a 0.4565 para empleados, con correlación de 0.1564 en este último grupo. Esto señala cobertura incompleta de ciertos perfiles en los datos de entrenamiento. No invalida los resultados globales, pero acota la confianza en la generalización del estimador cuando se aplica a segmentos subrepresentados.</w:t>
      </w:r>
    </w:p>
    <w:p w14:paraId="1FEC27EB" w14:textId="77777777" w:rsidR="002034FC" w:rsidRPr="002034FC" w:rsidRDefault="002034FC" w:rsidP="002034FC">
      <w:pPr>
        <w:pStyle w:val="PrrAPA"/>
      </w:pPr>
      <w:r w:rsidRPr="002034FC">
        <w:t xml:space="preserve">En síntesis, la contribución queda delimitada así. Dentro de un pipeline de co-simulación tipo InTAS, la sustitución controlada de ρ por ρ̂ —entrenada con CatBoost, calibrada con isotónica y validada sin fuga espaciotemporal— demostró que es posible reemplazar un estimador analítico de probabilidad de desvío por uno aprendido, con coherencia probabilística (Brier Score de 0.000850, ECE de 0.0099) y capacidad discriminativa (AUC-ROC de 0.9255) [14], [15], [20]. En el plano operacional, la sustitución no degradó ningún KPI de red (CDR en 0 %, throughput global invariante) y produjo mejora significativa en SINR (+1.49 dB, p &lt; 0.001) con redistribución de carga por celda [5], [6]. La infraestructura Bronze/Silver/Gold, junto con run_id, </w:t>
      </w:r>
      <w:proofErr w:type="spellStart"/>
      <w:r w:rsidRPr="002034FC">
        <w:t>seeds</w:t>
      </w:r>
      <w:proofErr w:type="spellEnd"/>
      <w:r w:rsidRPr="002034FC">
        <w:t xml:space="preserve"> deterministas y hashes SHA-256, sostiene la reproducibilidad como requisito verificable [16], [17].</w:t>
      </w:r>
    </w:p>
    <w:p w14:paraId="6149F161" w14:textId="47A1202B" w:rsidR="0030625B" w:rsidRDefault="002034FC" w:rsidP="002034FC">
      <w:pPr>
        <w:pStyle w:val="PrrAPA"/>
      </w:pPr>
      <w:r w:rsidRPr="002034FC">
        <w:lastRenderedPageBreak/>
        <w:t>El trabajo futuro apunta en tres direcciones. Primero, completar la cadena de reproducibilidad con manifests, inventarios y rutas de reportes que permitan reconstrucción automatizada de cualquier resultado desde sus artefactos fuente. Segundo, explorar un diseño híbrido que combine la interpretabilidad estructural del MMtQHU [7] con la capacidad de representación del estimador aprendido, usando herramientas como SHAP para auditar contribuciones de variables y detectar posibles atajos del modelo. Tercero —y más exigente—, validar el estimador contra datos empíricos de conducta real, no generados por el modelo analítico, para romper la circularidad inherente a una validación que compara dos salidas del mismo pipeline y evaluar si ρ̂ captura regularidades del fenómeno que trascienden la estructura impuesta por ρ [6], [7].</w:t>
      </w:r>
    </w:p>
    <w:p w14:paraId="4E3DC770" w14:textId="77777777" w:rsidR="0030625B" w:rsidRPr="00F50A9C" w:rsidRDefault="0030625B" w:rsidP="00373D2C">
      <w:pPr>
        <w:pStyle w:val="PrrAPA"/>
      </w:pPr>
    </w:p>
    <w:p w14:paraId="642773A8" w14:textId="2A1F097D" w:rsidR="00556296" w:rsidRPr="008209E3" w:rsidRDefault="006D0C49" w:rsidP="00556296">
      <w:pPr>
        <w:pStyle w:val="Heading1"/>
        <w:rPr>
          <w:rFonts w:cs="Times New Roman"/>
          <w:b w:val="0"/>
          <w:bCs/>
          <w:szCs w:val="24"/>
          <w:lang w:val="en-US"/>
        </w:rPr>
      </w:pPr>
      <w:bookmarkStart w:id="45" w:name="_Toc224599114"/>
      <w:r w:rsidRPr="008209E3">
        <w:rPr>
          <w:rFonts w:cs="Times New Roman"/>
          <w:bCs/>
          <w:szCs w:val="24"/>
          <w:lang w:val="en-US"/>
        </w:rPr>
        <w:lastRenderedPageBreak/>
        <w:t>Referencias Bibliográficas</w:t>
      </w:r>
      <w:bookmarkEnd w:id="45"/>
    </w:p>
    <w:sdt>
      <w:sdtPr>
        <w:rPr>
          <w:color w:val="000000"/>
        </w:rPr>
        <w:tag w:val="MENDELEY_BIBLIOGRAPHY"/>
        <w:id w:val="-1166469998"/>
        <w:placeholder>
          <w:docPart w:val="CE5BACDA730C424393B4A9E47D31C407"/>
        </w:placeholder>
      </w:sdtPr>
      <w:sdtContent>
        <w:p w14:paraId="5881ED4C" w14:textId="77777777" w:rsidR="008A4EC2" w:rsidRPr="00E52AD1" w:rsidRDefault="008A4EC2">
          <w:pPr>
            <w:autoSpaceDE w:val="0"/>
            <w:autoSpaceDN w:val="0"/>
            <w:ind w:hanging="640"/>
            <w:divId w:val="1891771823"/>
            <w:rPr>
              <w:rFonts w:eastAsia="Times New Roman"/>
              <w:color w:val="000000"/>
              <w:lang w:val="en-US"/>
            </w:rPr>
          </w:pPr>
          <w:r w:rsidRPr="00E52AD1">
            <w:rPr>
              <w:rFonts w:eastAsia="Times New Roman"/>
              <w:color w:val="000000"/>
              <w:lang w:val="en-US"/>
            </w:rPr>
            <w:t>[1]</w:t>
          </w:r>
          <w:r w:rsidRPr="00E52AD1">
            <w:rPr>
              <w:rFonts w:eastAsia="Times New Roman"/>
              <w:color w:val="000000"/>
              <w:lang w:val="en-US"/>
            </w:rPr>
            <w:tab/>
            <w:t xml:space="preserve">M. Shafi </w:t>
          </w:r>
          <w:r w:rsidRPr="00E52AD1">
            <w:rPr>
              <w:rFonts w:eastAsia="Times New Roman"/>
              <w:i/>
              <w:iCs/>
              <w:color w:val="000000"/>
              <w:lang w:val="en-US"/>
            </w:rPr>
            <w:t>et al.</w:t>
          </w:r>
          <w:r w:rsidRPr="00E52AD1">
            <w:rPr>
              <w:rFonts w:eastAsia="Times New Roman"/>
              <w:color w:val="000000"/>
              <w:lang w:val="en-US"/>
            </w:rPr>
            <w:t xml:space="preserve">, “5G: A tutorial overview of standards, trials, challenges, deployment, and practice,” </w:t>
          </w:r>
          <w:r w:rsidRPr="00E52AD1">
            <w:rPr>
              <w:rFonts w:eastAsia="Times New Roman"/>
              <w:i/>
              <w:iCs/>
              <w:color w:val="000000"/>
              <w:lang w:val="en-US"/>
            </w:rPr>
            <w:t>IEEE Journal on Selected Areas in Communications</w:t>
          </w:r>
          <w:r w:rsidRPr="00E52AD1">
            <w:rPr>
              <w:rFonts w:eastAsia="Times New Roman"/>
              <w:color w:val="000000"/>
              <w:lang w:val="en-US"/>
            </w:rPr>
            <w:t>, vol. 35, no. 6, pp. 1201–1221, Jun. 2017, doi: 10.1109/JSAC.2017.2692307.</w:t>
          </w:r>
        </w:p>
        <w:p w14:paraId="0B796044" w14:textId="77777777" w:rsidR="008A4EC2" w:rsidRPr="008A4EC2" w:rsidRDefault="008A4EC2">
          <w:pPr>
            <w:autoSpaceDE w:val="0"/>
            <w:autoSpaceDN w:val="0"/>
            <w:ind w:hanging="640"/>
            <w:divId w:val="462961955"/>
            <w:rPr>
              <w:rFonts w:eastAsia="Times New Roman"/>
              <w:color w:val="000000"/>
              <w:lang w:val="en-US"/>
            </w:rPr>
          </w:pPr>
          <w:r w:rsidRPr="008A4EC2">
            <w:rPr>
              <w:rFonts w:eastAsia="Times New Roman"/>
              <w:color w:val="000000"/>
              <w:lang w:val="en-US"/>
            </w:rPr>
            <w:t>[2]</w:t>
          </w:r>
          <w:r w:rsidRPr="008A4EC2">
            <w:rPr>
              <w:rFonts w:eastAsia="Times New Roman"/>
              <w:color w:val="000000"/>
              <w:lang w:val="en-US"/>
            </w:rPr>
            <w:tab/>
            <w:t>ITU-R, “Minimum requirements related to technical performance for IMT-2020 radio interface(s),” Geneva, Switzerland., 2017. Accessed: Feb. 21, 2026. [Online]. Available: https://www.itu.int/dms_pub/itu-r/opb/rep/R-REP-M.2410-2017-PDF-E.pdf</w:t>
          </w:r>
        </w:p>
        <w:p w14:paraId="4A6EDA82" w14:textId="77777777" w:rsidR="008A4EC2" w:rsidRPr="008A4EC2" w:rsidRDefault="008A4EC2">
          <w:pPr>
            <w:autoSpaceDE w:val="0"/>
            <w:autoSpaceDN w:val="0"/>
            <w:ind w:hanging="640"/>
            <w:divId w:val="336225814"/>
            <w:rPr>
              <w:rFonts w:eastAsia="Times New Roman"/>
              <w:color w:val="000000"/>
              <w:lang w:val="en-US"/>
            </w:rPr>
          </w:pPr>
          <w:r w:rsidRPr="008A4EC2">
            <w:rPr>
              <w:rFonts w:eastAsia="Times New Roman"/>
              <w:color w:val="000000"/>
              <w:lang w:val="en-US"/>
            </w:rPr>
            <w:t>[3]</w:t>
          </w:r>
          <w:r w:rsidRPr="008A4EC2">
            <w:rPr>
              <w:rFonts w:eastAsia="Times New Roman"/>
              <w:color w:val="000000"/>
              <w:lang w:val="en-US"/>
            </w:rPr>
            <w:tab/>
            <w:t xml:space="preserve">A. Osseiran </w:t>
          </w:r>
          <w:r w:rsidRPr="008A4EC2">
            <w:rPr>
              <w:rFonts w:eastAsia="Times New Roman"/>
              <w:i/>
              <w:iCs/>
              <w:color w:val="000000"/>
              <w:lang w:val="en-US"/>
            </w:rPr>
            <w:t>et al.</w:t>
          </w:r>
          <w:r w:rsidRPr="008A4EC2">
            <w:rPr>
              <w:rFonts w:eastAsia="Times New Roman"/>
              <w:color w:val="000000"/>
              <w:lang w:val="en-US"/>
            </w:rPr>
            <w:t xml:space="preserve">, “Scenarios for 5G mobile and wireless communications: The vision of the METIS project,” </w:t>
          </w:r>
          <w:r w:rsidRPr="008A4EC2">
            <w:rPr>
              <w:rFonts w:eastAsia="Times New Roman"/>
              <w:i/>
              <w:iCs/>
              <w:color w:val="000000"/>
              <w:lang w:val="en-US"/>
            </w:rPr>
            <w:t>IEEE Communications Magazine</w:t>
          </w:r>
          <w:r w:rsidRPr="008A4EC2">
            <w:rPr>
              <w:rFonts w:eastAsia="Times New Roman"/>
              <w:color w:val="000000"/>
              <w:lang w:val="en-US"/>
            </w:rPr>
            <w:t>, vol. 52, no. 5, pp. 26–35, May 2014, doi: 10.1109/MCOM.2014.6815890.</w:t>
          </w:r>
        </w:p>
        <w:p w14:paraId="19C183D9" w14:textId="77777777" w:rsidR="008A4EC2" w:rsidRPr="008A4EC2" w:rsidRDefault="008A4EC2">
          <w:pPr>
            <w:autoSpaceDE w:val="0"/>
            <w:autoSpaceDN w:val="0"/>
            <w:ind w:hanging="640"/>
            <w:divId w:val="1928150765"/>
            <w:rPr>
              <w:rFonts w:eastAsia="Times New Roman"/>
              <w:color w:val="000000"/>
              <w:lang w:val="en-US"/>
            </w:rPr>
          </w:pPr>
          <w:r w:rsidRPr="008A4EC2">
            <w:rPr>
              <w:rFonts w:eastAsia="Times New Roman"/>
              <w:color w:val="000000"/>
              <w:lang w:val="en-US"/>
            </w:rPr>
            <w:t>[4]</w:t>
          </w:r>
          <w:r w:rsidRPr="008A4EC2">
            <w:rPr>
              <w:rFonts w:eastAsia="Times New Roman"/>
              <w:color w:val="000000"/>
              <w:lang w:val="en-US"/>
            </w:rPr>
            <w:tab/>
            <w:t xml:space="preserve">C. Yang </w:t>
          </w:r>
          <w:r w:rsidRPr="008A4EC2">
            <w:rPr>
              <w:rFonts w:eastAsia="Times New Roman"/>
              <w:i/>
              <w:iCs/>
              <w:color w:val="000000"/>
              <w:lang w:val="en-US"/>
            </w:rPr>
            <w:t>et al.</w:t>
          </w:r>
          <w:r w:rsidRPr="008A4EC2">
            <w:rPr>
              <w:rFonts w:eastAsia="Times New Roman"/>
              <w:color w:val="000000"/>
              <w:lang w:val="en-US"/>
            </w:rPr>
            <w:t xml:space="preserve">, “Using 5G in smart cities: A systematic mapping study,” </w:t>
          </w:r>
          <w:r w:rsidRPr="008A4EC2">
            <w:rPr>
              <w:rFonts w:eastAsia="Times New Roman"/>
              <w:i/>
              <w:iCs/>
              <w:color w:val="000000"/>
              <w:lang w:val="en-US"/>
            </w:rPr>
            <w:t>Intelligent Systems with Applications</w:t>
          </w:r>
          <w:r w:rsidRPr="008A4EC2">
            <w:rPr>
              <w:rFonts w:eastAsia="Times New Roman"/>
              <w:color w:val="000000"/>
              <w:lang w:val="en-US"/>
            </w:rPr>
            <w:t>, vol. 14, May 2022, doi: 10.1016/j.iswa.2022.200065.</w:t>
          </w:r>
        </w:p>
        <w:p w14:paraId="2FEBCE69" w14:textId="77777777" w:rsidR="008A4EC2" w:rsidRPr="008A4EC2" w:rsidRDefault="008A4EC2">
          <w:pPr>
            <w:autoSpaceDE w:val="0"/>
            <w:autoSpaceDN w:val="0"/>
            <w:ind w:hanging="640"/>
            <w:divId w:val="75833498"/>
            <w:rPr>
              <w:rFonts w:eastAsia="Times New Roman"/>
              <w:color w:val="000000"/>
              <w:lang w:val="en-US"/>
            </w:rPr>
          </w:pPr>
          <w:r w:rsidRPr="008A4EC2">
            <w:rPr>
              <w:rFonts w:eastAsia="Times New Roman"/>
              <w:color w:val="000000"/>
              <w:lang w:val="en-US"/>
            </w:rPr>
            <w:t>[5]</w:t>
          </w:r>
          <w:r w:rsidRPr="008A4EC2">
            <w:rPr>
              <w:rFonts w:eastAsia="Times New Roman"/>
              <w:color w:val="000000"/>
              <w:lang w:val="en-US"/>
            </w:rPr>
            <w:tab/>
            <w:t xml:space="preserve">A. Alalewi, I. Dayoub, and S. Cherkaoui, “On 5G-V2X Use Cases and Enabling Technologies: A Comprehensive Survey,” </w:t>
          </w:r>
          <w:r w:rsidRPr="008A4EC2">
            <w:rPr>
              <w:rFonts w:eastAsia="Times New Roman"/>
              <w:i/>
              <w:iCs/>
              <w:color w:val="000000"/>
              <w:lang w:val="en-US"/>
            </w:rPr>
            <w:t>IEEE Access</w:t>
          </w:r>
          <w:r w:rsidRPr="008A4EC2">
            <w:rPr>
              <w:rFonts w:eastAsia="Times New Roman"/>
              <w:color w:val="000000"/>
              <w:lang w:val="en-US"/>
            </w:rPr>
            <w:t>, vol. 9, pp. 107710–107737, 2021, doi: 10.1109/ACCESS.2021.3100472.</w:t>
          </w:r>
        </w:p>
        <w:p w14:paraId="045A5CED" w14:textId="77777777" w:rsidR="008A4EC2" w:rsidRPr="008A4EC2" w:rsidRDefault="008A4EC2">
          <w:pPr>
            <w:autoSpaceDE w:val="0"/>
            <w:autoSpaceDN w:val="0"/>
            <w:ind w:hanging="640"/>
            <w:divId w:val="2001421310"/>
            <w:rPr>
              <w:rFonts w:eastAsia="Times New Roman"/>
              <w:color w:val="000000"/>
              <w:lang w:val="en-US"/>
            </w:rPr>
          </w:pPr>
          <w:r w:rsidRPr="008A4EC2">
            <w:rPr>
              <w:rFonts w:eastAsia="Times New Roman"/>
              <w:color w:val="000000"/>
              <w:lang w:val="en-US"/>
            </w:rPr>
            <w:t>[6]</w:t>
          </w:r>
          <w:r w:rsidRPr="008A4EC2">
            <w:rPr>
              <w:rFonts w:eastAsia="Times New Roman"/>
              <w:color w:val="000000"/>
              <w:lang w:val="en-US"/>
            </w:rPr>
            <w:tab/>
            <w:t xml:space="preserve">N. Alzate Mejia, J. Perelló, G. Santos-Boada, and J. R. de Almeida-Amazonas, “Evaluating a Multidisciplinary Model for Managing Human Uncertainty in 5G Cyber–Physical–Social Systems,” </w:t>
          </w:r>
          <w:r w:rsidRPr="008A4EC2">
            <w:rPr>
              <w:rFonts w:eastAsia="Times New Roman"/>
              <w:i/>
              <w:iCs/>
              <w:color w:val="000000"/>
              <w:lang w:val="en-US"/>
            </w:rPr>
            <w:t>Applied Sciences 2024, Vol. 14,</w:t>
          </w:r>
          <w:r w:rsidRPr="008A4EC2">
            <w:rPr>
              <w:rFonts w:eastAsia="Times New Roman"/>
              <w:color w:val="000000"/>
              <w:lang w:val="en-US"/>
            </w:rPr>
            <w:t xml:space="preserve"> vol. 14, no. 19, Sep. 2024, doi: 10.3390/app14198786.</w:t>
          </w:r>
        </w:p>
        <w:p w14:paraId="19ABAE37" w14:textId="77777777" w:rsidR="008A4EC2" w:rsidRPr="008A4EC2" w:rsidRDefault="008A4EC2">
          <w:pPr>
            <w:autoSpaceDE w:val="0"/>
            <w:autoSpaceDN w:val="0"/>
            <w:ind w:hanging="640"/>
            <w:divId w:val="1645429914"/>
            <w:rPr>
              <w:rFonts w:eastAsia="Times New Roman"/>
              <w:color w:val="000000"/>
              <w:lang w:val="en-US"/>
            </w:rPr>
          </w:pPr>
          <w:r w:rsidRPr="008A4EC2">
            <w:rPr>
              <w:rFonts w:eastAsia="Times New Roman"/>
              <w:color w:val="000000"/>
              <w:lang w:val="en-US"/>
            </w:rPr>
            <w:t>[7]</w:t>
          </w:r>
          <w:r w:rsidRPr="008A4EC2">
            <w:rPr>
              <w:rFonts w:eastAsia="Times New Roman"/>
              <w:color w:val="000000"/>
              <w:lang w:val="en-US"/>
            </w:rPr>
            <w:tab/>
            <w:t>N. A. Mejia, J. Perello, G. Santos-Boada, and J. R. De Almeida Amazonas, “A Multidisciplinary Model to Quantify Human Uncertainty in Human-Centric Cyber-</w:t>
          </w:r>
          <w:r w:rsidRPr="008A4EC2">
            <w:rPr>
              <w:rFonts w:eastAsia="Times New Roman"/>
              <w:color w:val="000000"/>
              <w:lang w:val="en-US"/>
            </w:rPr>
            <w:lastRenderedPageBreak/>
            <w:t xml:space="preserve">Physical-Social Systems: A 5G Application Use Case,” </w:t>
          </w:r>
          <w:r w:rsidRPr="008A4EC2">
            <w:rPr>
              <w:rFonts w:eastAsia="Times New Roman"/>
              <w:i/>
              <w:iCs/>
              <w:color w:val="000000"/>
              <w:lang w:val="en-US"/>
            </w:rPr>
            <w:t>IEEE Access</w:t>
          </w:r>
          <w:r w:rsidRPr="008A4EC2">
            <w:rPr>
              <w:rFonts w:eastAsia="Times New Roman"/>
              <w:color w:val="000000"/>
              <w:lang w:val="en-US"/>
            </w:rPr>
            <w:t>, vol. 12, pp. 63484–63503, 2024, doi: 10.1109/ACCESS.2024.3396791.</w:t>
          </w:r>
        </w:p>
        <w:p w14:paraId="6A473DB5" w14:textId="77777777" w:rsidR="008A4EC2" w:rsidRPr="008A4EC2" w:rsidRDefault="008A4EC2">
          <w:pPr>
            <w:autoSpaceDE w:val="0"/>
            <w:autoSpaceDN w:val="0"/>
            <w:ind w:hanging="640"/>
            <w:divId w:val="187574209"/>
            <w:rPr>
              <w:rFonts w:eastAsia="Times New Roman"/>
              <w:color w:val="000000"/>
              <w:lang w:val="en-US"/>
            </w:rPr>
          </w:pPr>
          <w:r w:rsidRPr="008A4EC2">
            <w:rPr>
              <w:rFonts w:eastAsia="Times New Roman"/>
              <w:color w:val="000000"/>
              <w:lang w:val="en-US"/>
            </w:rPr>
            <w:t>[8]</w:t>
          </w:r>
          <w:r w:rsidRPr="008A4EC2">
            <w:rPr>
              <w:rFonts w:eastAsia="Times New Roman"/>
              <w:color w:val="000000"/>
              <w:lang w:val="en-US"/>
            </w:rPr>
            <w:tab/>
            <w:t xml:space="preserve">M. Behrisch, L. Bieker, J. Erdmann, and D. Krajzewicz, “SUMO – Simulation of Urban MObility: An Overview,” </w:t>
          </w:r>
          <w:r w:rsidRPr="008A4EC2">
            <w:rPr>
              <w:rFonts w:eastAsia="Times New Roman"/>
              <w:i/>
              <w:iCs/>
              <w:color w:val="000000"/>
              <w:lang w:val="en-US"/>
            </w:rPr>
            <w:t>SIMUL 2011, The Third International Conference on Advances in System Simulation</w:t>
          </w:r>
          <w:r w:rsidRPr="008A4EC2">
            <w:rPr>
              <w:rFonts w:eastAsia="Times New Roman"/>
              <w:color w:val="000000"/>
              <w:lang w:val="en-US"/>
            </w:rPr>
            <w:t>, pp. 101–107, 2011, Accessed: Feb. 21, 2026. [Online]. Available: http://www.thinkmind.org/index.php?view=instance&amp;instance=SIMUL+2011</w:t>
          </w:r>
        </w:p>
        <w:p w14:paraId="4A173EC4" w14:textId="77777777" w:rsidR="008A4EC2" w:rsidRPr="008A4EC2" w:rsidRDefault="008A4EC2">
          <w:pPr>
            <w:autoSpaceDE w:val="0"/>
            <w:autoSpaceDN w:val="0"/>
            <w:ind w:hanging="640"/>
            <w:divId w:val="1945720675"/>
            <w:rPr>
              <w:rFonts w:eastAsia="Times New Roman"/>
              <w:color w:val="000000"/>
              <w:lang w:val="en-US"/>
            </w:rPr>
          </w:pPr>
          <w:r w:rsidRPr="008A4EC2">
            <w:rPr>
              <w:rFonts w:eastAsia="Times New Roman"/>
              <w:color w:val="000000"/>
              <w:lang w:val="en-US"/>
            </w:rPr>
            <w:t>[9]</w:t>
          </w:r>
          <w:r w:rsidRPr="008A4EC2">
            <w:rPr>
              <w:rFonts w:eastAsia="Times New Roman"/>
              <w:color w:val="000000"/>
              <w:lang w:val="en-US"/>
            </w:rPr>
            <w:tab/>
            <w:t xml:space="preserve">D. Krajzewicz, J. Erdmann, M. Behrisch, and L. Bieker, “Recent Development and Applications of SUMO – Simulation of Urban MObility,” </w:t>
          </w:r>
          <w:r w:rsidRPr="008A4EC2">
            <w:rPr>
              <w:rFonts w:eastAsia="Times New Roman"/>
              <w:i/>
              <w:iCs/>
              <w:color w:val="000000"/>
              <w:lang w:val="en-US"/>
            </w:rPr>
            <w:t>International Journal On Advances in Systems and Measurements</w:t>
          </w:r>
          <w:r w:rsidRPr="008A4EC2">
            <w:rPr>
              <w:rFonts w:eastAsia="Times New Roman"/>
              <w:color w:val="000000"/>
              <w:lang w:val="en-US"/>
            </w:rPr>
            <w:t>, vol. 5, no. 3 and 4, pp. 128–138, Dec. 2012.</w:t>
          </w:r>
        </w:p>
        <w:p w14:paraId="78CFC243" w14:textId="77777777" w:rsidR="008A4EC2" w:rsidRPr="008A4EC2" w:rsidRDefault="008A4EC2">
          <w:pPr>
            <w:autoSpaceDE w:val="0"/>
            <w:autoSpaceDN w:val="0"/>
            <w:ind w:hanging="640"/>
            <w:divId w:val="11881099"/>
            <w:rPr>
              <w:rFonts w:eastAsia="Times New Roman"/>
              <w:color w:val="000000"/>
              <w:lang w:val="en-US"/>
            </w:rPr>
          </w:pPr>
          <w:r w:rsidRPr="008A4EC2">
            <w:rPr>
              <w:rFonts w:eastAsia="Times New Roman"/>
              <w:color w:val="000000"/>
              <w:lang w:val="en-US"/>
            </w:rPr>
            <w:t>[10]</w:t>
          </w:r>
          <w:r w:rsidRPr="008A4EC2">
            <w:rPr>
              <w:rFonts w:eastAsia="Times New Roman"/>
              <w:color w:val="000000"/>
              <w:lang w:val="en-US"/>
            </w:rPr>
            <w:tab/>
            <w:t xml:space="preserve">A. Kose, H. Lee, C. H. Foh, and M. Dianati, “Beam-based mobility management in 5G millimetre wave V2X communications: A survey and outlook,” </w:t>
          </w:r>
          <w:r w:rsidRPr="008A4EC2">
            <w:rPr>
              <w:rFonts w:eastAsia="Times New Roman"/>
              <w:i/>
              <w:iCs/>
              <w:color w:val="000000"/>
              <w:lang w:val="en-US"/>
            </w:rPr>
            <w:t>IEEE Open Journal of Intelligent Transportation Systems</w:t>
          </w:r>
          <w:r w:rsidRPr="008A4EC2">
            <w:rPr>
              <w:rFonts w:eastAsia="Times New Roman"/>
              <w:color w:val="000000"/>
              <w:lang w:val="en-US"/>
            </w:rPr>
            <w:t>, vol. 2, pp. 347–363, 2021, doi: 10.1109/OJITS.2021.3112533.</w:t>
          </w:r>
        </w:p>
        <w:p w14:paraId="555C751B" w14:textId="77777777" w:rsidR="008A4EC2" w:rsidRPr="008A4EC2" w:rsidRDefault="008A4EC2">
          <w:pPr>
            <w:autoSpaceDE w:val="0"/>
            <w:autoSpaceDN w:val="0"/>
            <w:ind w:hanging="640"/>
            <w:divId w:val="711002277"/>
            <w:rPr>
              <w:rFonts w:eastAsia="Times New Roman"/>
              <w:color w:val="000000"/>
              <w:lang w:val="en-US"/>
            </w:rPr>
          </w:pPr>
          <w:r w:rsidRPr="008A4EC2">
            <w:rPr>
              <w:rFonts w:eastAsia="Times New Roman"/>
              <w:color w:val="000000"/>
              <w:lang w:val="en-US"/>
            </w:rPr>
            <w:t>[11]</w:t>
          </w:r>
          <w:r w:rsidRPr="008A4EC2">
            <w:rPr>
              <w:rFonts w:eastAsia="Times New Roman"/>
              <w:color w:val="000000"/>
              <w:lang w:val="en-US"/>
            </w:rPr>
            <w:tab/>
            <w:t xml:space="preserve">T. Chen and C. Guestrin, “XGBoost: A scalable tree boosting system,” </w:t>
          </w:r>
          <w:r w:rsidRPr="008A4EC2">
            <w:rPr>
              <w:rFonts w:eastAsia="Times New Roman"/>
              <w:i/>
              <w:iCs/>
              <w:color w:val="000000"/>
              <w:lang w:val="en-US"/>
            </w:rPr>
            <w:t>Proceedings of the ACM SIGKDD International Conference on Knowledge Discovery and Data Mining</w:t>
          </w:r>
          <w:r w:rsidRPr="008A4EC2">
            <w:rPr>
              <w:rFonts w:eastAsia="Times New Roman"/>
              <w:color w:val="000000"/>
              <w:lang w:val="en-US"/>
            </w:rPr>
            <w:t>, vol. 13-17-August-2016, pp. 785–794, Aug. 2016, doi: 10.1145/2939672.2939785.</w:t>
          </w:r>
        </w:p>
        <w:p w14:paraId="570574E2" w14:textId="77777777" w:rsidR="008A4EC2" w:rsidRPr="008A4EC2" w:rsidRDefault="008A4EC2">
          <w:pPr>
            <w:autoSpaceDE w:val="0"/>
            <w:autoSpaceDN w:val="0"/>
            <w:ind w:hanging="640"/>
            <w:divId w:val="1781217128"/>
            <w:rPr>
              <w:rFonts w:eastAsia="Times New Roman"/>
              <w:color w:val="000000"/>
              <w:lang w:val="en-US"/>
            </w:rPr>
          </w:pPr>
          <w:r w:rsidRPr="008A4EC2">
            <w:rPr>
              <w:rFonts w:eastAsia="Times New Roman"/>
              <w:color w:val="000000"/>
              <w:lang w:val="en-US"/>
            </w:rPr>
            <w:t>[12]</w:t>
          </w:r>
          <w:r w:rsidRPr="008A4EC2">
            <w:rPr>
              <w:rFonts w:eastAsia="Times New Roman"/>
              <w:color w:val="000000"/>
              <w:lang w:val="en-US"/>
            </w:rPr>
            <w:tab/>
            <w:t xml:space="preserve">M. M. Elsayed, K. M. Hosny, M. M. Fouda, and M. M. Khashaba, “Vehicles communications handover in 5G: A survey,” </w:t>
          </w:r>
          <w:r w:rsidRPr="008A4EC2">
            <w:rPr>
              <w:rFonts w:eastAsia="Times New Roman"/>
              <w:i/>
              <w:iCs/>
              <w:color w:val="000000"/>
              <w:lang w:val="en-US"/>
            </w:rPr>
            <w:t>ICT Express</w:t>
          </w:r>
          <w:r w:rsidRPr="008A4EC2">
            <w:rPr>
              <w:rFonts w:eastAsia="Times New Roman"/>
              <w:color w:val="000000"/>
              <w:lang w:val="en-US"/>
            </w:rPr>
            <w:t>, vol. 9, no. 3, pp. 366–378, Jun. 2023, doi: 10.1016/j.icte.2022.01.005.</w:t>
          </w:r>
        </w:p>
        <w:p w14:paraId="0761E769" w14:textId="77777777" w:rsidR="008A4EC2" w:rsidRPr="008A4EC2" w:rsidRDefault="008A4EC2">
          <w:pPr>
            <w:autoSpaceDE w:val="0"/>
            <w:autoSpaceDN w:val="0"/>
            <w:ind w:hanging="640"/>
            <w:divId w:val="1107043770"/>
            <w:rPr>
              <w:rFonts w:eastAsia="Times New Roman"/>
              <w:color w:val="000000"/>
              <w:lang w:val="en-US"/>
            </w:rPr>
          </w:pPr>
          <w:r w:rsidRPr="008A4EC2">
            <w:rPr>
              <w:rFonts w:eastAsia="Times New Roman"/>
              <w:color w:val="000000"/>
              <w:lang w:val="en-US"/>
            </w:rPr>
            <w:t>[13]</w:t>
          </w:r>
          <w:r w:rsidRPr="008A4EC2">
            <w:rPr>
              <w:rFonts w:eastAsia="Times New Roman"/>
              <w:color w:val="000000"/>
              <w:lang w:val="en-US"/>
            </w:rPr>
            <w:tab/>
            <w:t>M. Ferov and M. Modrý, “Enhancing LambdaMART Using Oblivious Trees,” Sep. 2016, Accessed: Feb. 21, 2026. [Online]. Available: http://arxiv.org/abs/1609.05610</w:t>
          </w:r>
        </w:p>
        <w:p w14:paraId="51F74A6F" w14:textId="77777777" w:rsidR="008A4EC2" w:rsidRPr="008A4EC2" w:rsidRDefault="008A4EC2">
          <w:pPr>
            <w:autoSpaceDE w:val="0"/>
            <w:autoSpaceDN w:val="0"/>
            <w:ind w:hanging="640"/>
            <w:divId w:val="1105885853"/>
            <w:rPr>
              <w:rFonts w:eastAsia="Times New Roman"/>
              <w:color w:val="000000"/>
              <w:lang w:val="en-US"/>
            </w:rPr>
          </w:pPr>
          <w:r w:rsidRPr="008A4EC2">
            <w:rPr>
              <w:rFonts w:eastAsia="Times New Roman"/>
              <w:color w:val="000000"/>
              <w:lang w:val="en-US"/>
            </w:rPr>
            <w:lastRenderedPageBreak/>
            <w:t>[14]</w:t>
          </w:r>
          <w:r w:rsidRPr="008A4EC2">
            <w:rPr>
              <w:rFonts w:eastAsia="Times New Roman"/>
              <w:color w:val="000000"/>
              <w:lang w:val="en-US"/>
            </w:rPr>
            <w:tab/>
            <w:t xml:space="preserve">B. Zadrozny and C. Elkan, “Transforming classifier scores into accurate multiclass probability estimates,” </w:t>
          </w:r>
          <w:r w:rsidRPr="008A4EC2">
            <w:rPr>
              <w:rFonts w:eastAsia="Times New Roman"/>
              <w:i/>
              <w:iCs/>
              <w:color w:val="000000"/>
              <w:lang w:val="en-US"/>
            </w:rPr>
            <w:t>Proceedings of the ACM SIGKDD International Conference on Knowledge Discovery and Data Mining</w:t>
          </w:r>
          <w:r w:rsidRPr="008A4EC2">
            <w:rPr>
              <w:rFonts w:eastAsia="Times New Roman"/>
              <w:color w:val="000000"/>
              <w:lang w:val="en-US"/>
            </w:rPr>
            <w:t>, pp. 694–699, 2002, doi: 10.1145/775047.775151.</w:t>
          </w:r>
        </w:p>
        <w:p w14:paraId="16EF735F" w14:textId="77777777" w:rsidR="008A4EC2" w:rsidRPr="008A4EC2" w:rsidRDefault="008A4EC2">
          <w:pPr>
            <w:autoSpaceDE w:val="0"/>
            <w:autoSpaceDN w:val="0"/>
            <w:ind w:hanging="640"/>
            <w:divId w:val="2105108003"/>
            <w:rPr>
              <w:rFonts w:eastAsia="Times New Roman"/>
              <w:color w:val="000000"/>
              <w:lang w:val="en-US"/>
            </w:rPr>
          </w:pPr>
          <w:r w:rsidRPr="008A4EC2">
            <w:rPr>
              <w:rFonts w:eastAsia="Times New Roman"/>
              <w:color w:val="000000"/>
              <w:lang w:val="en-US"/>
            </w:rPr>
            <w:t>[15]</w:t>
          </w:r>
          <w:r w:rsidRPr="008A4EC2">
            <w:rPr>
              <w:rFonts w:eastAsia="Times New Roman"/>
              <w:color w:val="000000"/>
              <w:lang w:val="en-US"/>
            </w:rPr>
            <w:tab/>
            <w:t xml:space="preserve">A. Niculescu-Mizil and R. Caruana, “Predicting good probabilities with supervised learning,” </w:t>
          </w:r>
          <w:r w:rsidRPr="008A4EC2">
            <w:rPr>
              <w:rFonts w:eastAsia="Times New Roman"/>
              <w:i/>
              <w:iCs/>
              <w:color w:val="000000"/>
              <w:lang w:val="en-US"/>
            </w:rPr>
            <w:t>ICML 2005 - Proceedings of the 22nd International Conference on Machine Learning</w:t>
          </w:r>
          <w:r w:rsidRPr="008A4EC2">
            <w:rPr>
              <w:rFonts w:eastAsia="Times New Roman"/>
              <w:color w:val="000000"/>
              <w:lang w:val="en-US"/>
            </w:rPr>
            <w:t>, pp. 625–632, 2005, doi: 10.1145/1102351.1102430.</w:t>
          </w:r>
        </w:p>
        <w:p w14:paraId="7B29BE54" w14:textId="77777777" w:rsidR="008A4EC2" w:rsidRPr="008A4EC2" w:rsidRDefault="008A4EC2">
          <w:pPr>
            <w:autoSpaceDE w:val="0"/>
            <w:autoSpaceDN w:val="0"/>
            <w:ind w:hanging="640"/>
            <w:divId w:val="662129320"/>
            <w:rPr>
              <w:rFonts w:eastAsia="Times New Roman"/>
              <w:color w:val="000000"/>
              <w:lang w:val="en-US"/>
            </w:rPr>
          </w:pPr>
          <w:r w:rsidRPr="008A4EC2">
            <w:rPr>
              <w:rFonts w:eastAsia="Times New Roman"/>
              <w:color w:val="000000"/>
              <w:lang w:val="en-US"/>
            </w:rPr>
            <w:t>[16]</w:t>
          </w:r>
          <w:r w:rsidRPr="008A4EC2">
            <w:rPr>
              <w:rFonts w:eastAsia="Times New Roman"/>
              <w:color w:val="000000"/>
              <w:lang w:val="en-US"/>
            </w:rPr>
            <w:tab/>
            <w:t xml:space="preserve">S. Miles, P. Groth, E. Deelman, K. Vahi, G. Mehta, and L. Moreau, “Provenance: The Bridge Between Experiments and Data,” </w:t>
          </w:r>
          <w:r w:rsidRPr="008A4EC2">
            <w:rPr>
              <w:rFonts w:eastAsia="Times New Roman"/>
              <w:i/>
              <w:iCs/>
              <w:color w:val="000000"/>
              <w:lang w:val="en-US"/>
            </w:rPr>
            <w:t>Comput. Sci. Eng.</w:t>
          </w:r>
          <w:r w:rsidRPr="008A4EC2">
            <w:rPr>
              <w:rFonts w:eastAsia="Times New Roman"/>
              <w:color w:val="000000"/>
              <w:lang w:val="en-US"/>
            </w:rPr>
            <w:t>, vol. 10, no. 03, pp. 38–46, May 2008, doi: 10.1109/MCSE.2008.82.</w:t>
          </w:r>
        </w:p>
        <w:p w14:paraId="0B778CE9" w14:textId="77777777" w:rsidR="008A4EC2" w:rsidRPr="008A4EC2" w:rsidRDefault="008A4EC2">
          <w:pPr>
            <w:autoSpaceDE w:val="0"/>
            <w:autoSpaceDN w:val="0"/>
            <w:ind w:hanging="640"/>
            <w:divId w:val="1886603626"/>
            <w:rPr>
              <w:rFonts w:eastAsia="Times New Roman"/>
              <w:color w:val="000000"/>
              <w:lang w:val="en-US"/>
            </w:rPr>
          </w:pPr>
          <w:r w:rsidRPr="008A4EC2">
            <w:rPr>
              <w:rFonts w:eastAsia="Times New Roman"/>
              <w:color w:val="000000"/>
              <w:lang w:val="en-US"/>
            </w:rPr>
            <w:t>[17]</w:t>
          </w:r>
          <w:r w:rsidRPr="008A4EC2">
            <w:rPr>
              <w:rFonts w:eastAsia="Times New Roman"/>
              <w:color w:val="000000"/>
              <w:lang w:val="en-US"/>
            </w:rPr>
            <w:tab/>
            <w:t xml:space="preserve">S. Miles, E. Deelman, P. Groth, K. Vahi, G. Mehta, and L. Moreau, “Connecting Scientific Data to Scientific Experiments with Provenance,” </w:t>
          </w:r>
          <w:r w:rsidRPr="008A4EC2">
            <w:rPr>
              <w:rFonts w:eastAsia="Times New Roman"/>
              <w:i/>
              <w:iCs/>
              <w:color w:val="000000"/>
              <w:lang w:val="en-US"/>
            </w:rPr>
            <w:t>2007 3rd IEEE International Conference on e-Science and Grid Computing</w:t>
          </w:r>
          <w:r w:rsidRPr="008A4EC2">
            <w:rPr>
              <w:rFonts w:eastAsia="Times New Roman"/>
              <w:color w:val="000000"/>
              <w:lang w:val="en-US"/>
            </w:rPr>
            <w:t>, pp. 179–186, Dec. 2007, doi: 10.1109/E-SCIENCE.2007.22.</w:t>
          </w:r>
        </w:p>
        <w:p w14:paraId="04658BCF" w14:textId="77777777" w:rsidR="008A4EC2" w:rsidRPr="008A4EC2" w:rsidRDefault="008A4EC2">
          <w:pPr>
            <w:autoSpaceDE w:val="0"/>
            <w:autoSpaceDN w:val="0"/>
            <w:ind w:hanging="640"/>
            <w:divId w:val="1794517186"/>
            <w:rPr>
              <w:rFonts w:eastAsia="Times New Roman"/>
              <w:color w:val="000000"/>
              <w:lang w:val="en-US"/>
            </w:rPr>
          </w:pPr>
          <w:r w:rsidRPr="008A4EC2">
            <w:rPr>
              <w:rFonts w:eastAsia="Times New Roman"/>
              <w:color w:val="000000"/>
              <w:lang w:val="en-US"/>
            </w:rPr>
            <w:t>[18]</w:t>
          </w:r>
          <w:r w:rsidRPr="008A4EC2">
            <w:rPr>
              <w:rFonts w:eastAsia="Times New Roman"/>
              <w:color w:val="000000"/>
              <w:lang w:val="en-US"/>
            </w:rPr>
            <w:tab/>
            <w:t xml:space="preserve">E. Keogh, S. Chu, D. Hart, and M. Pazzani, “An Online Algorithm for Segmenting Time Series,” </w:t>
          </w:r>
          <w:r w:rsidRPr="008A4EC2">
            <w:rPr>
              <w:rFonts w:eastAsia="Times New Roman"/>
              <w:i/>
              <w:iCs/>
              <w:color w:val="000000"/>
              <w:lang w:val="en-US"/>
            </w:rPr>
            <w:t>Proceedings 2001 IEEE International Conference on Data Mining</w:t>
          </w:r>
          <w:r w:rsidRPr="008A4EC2">
            <w:rPr>
              <w:rFonts w:eastAsia="Times New Roman"/>
              <w:color w:val="000000"/>
              <w:lang w:val="en-US"/>
            </w:rPr>
            <w:t>, pp. 289–289, Nov. 2001, doi: 10.1109/icdm.2001.989531.</w:t>
          </w:r>
        </w:p>
        <w:p w14:paraId="46B12A6A" w14:textId="77777777" w:rsidR="008A4EC2" w:rsidRPr="00E52AD1" w:rsidRDefault="008A4EC2">
          <w:pPr>
            <w:autoSpaceDE w:val="0"/>
            <w:autoSpaceDN w:val="0"/>
            <w:ind w:hanging="640"/>
            <w:divId w:val="1903903374"/>
            <w:rPr>
              <w:rFonts w:eastAsia="Times New Roman"/>
              <w:color w:val="000000"/>
              <w:lang w:val="en-US"/>
            </w:rPr>
          </w:pPr>
          <w:r w:rsidRPr="008A4EC2">
            <w:rPr>
              <w:rFonts w:eastAsia="Times New Roman"/>
              <w:color w:val="000000"/>
              <w:lang w:val="en-US"/>
            </w:rPr>
            <w:t>[19]</w:t>
          </w:r>
          <w:r w:rsidRPr="008A4EC2">
            <w:rPr>
              <w:rFonts w:eastAsia="Times New Roman"/>
              <w:color w:val="000000"/>
              <w:lang w:val="en-US"/>
            </w:rPr>
            <w:tab/>
            <w:t xml:space="preserve">T. Fawcett, “An introduction to ROC analysis,” </w:t>
          </w:r>
          <w:r w:rsidRPr="008A4EC2">
            <w:rPr>
              <w:rFonts w:eastAsia="Times New Roman"/>
              <w:i/>
              <w:iCs/>
              <w:color w:val="000000"/>
              <w:lang w:val="en-US"/>
            </w:rPr>
            <w:t xml:space="preserve">Pattern Recognit. </w:t>
          </w:r>
          <w:r w:rsidRPr="00E52AD1">
            <w:rPr>
              <w:rFonts w:eastAsia="Times New Roman"/>
              <w:i/>
              <w:iCs/>
              <w:color w:val="000000"/>
              <w:lang w:val="en-US"/>
            </w:rPr>
            <w:t>Lett.</w:t>
          </w:r>
          <w:r w:rsidRPr="00E52AD1">
            <w:rPr>
              <w:rFonts w:eastAsia="Times New Roman"/>
              <w:color w:val="000000"/>
              <w:lang w:val="en-US"/>
            </w:rPr>
            <w:t>, vol. 27, no. 8, pp. 861–874, Jun. 2006, doi: 10.1016/j.patrec.2005.10.010.</w:t>
          </w:r>
        </w:p>
        <w:p w14:paraId="1D915E1C" w14:textId="43813CD7" w:rsidR="002A7D99" w:rsidRPr="005F6D05" w:rsidRDefault="00C54F3D" w:rsidP="002A7D99">
          <w:pPr>
            <w:autoSpaceDE w:val="0"/>
            <w:autoSpaceDN w:val="0"/>
            <w:ind w:hanging="640"/>
            <w:divId w:val="1903903374"/>
            <w:rPr>
              <w:lang w:val="en-US"/>
            </w:rPr>
          </w:pPr>
          <w:r w:rsidRPr="008A4EC2">
            <w:rPr>
              <w:rFonts w:eastAsia="Times New Roman"/>
              <w:color w:val="000000"/>
              <w:lang w:val="en-US"/>
            </w:rPr>
            <w:t>[</w:t>
          </w:r>
          <w:r>
            <w:rPr>
              <w:rFonts w:eastAsia="Times New Roman"/>
              <w:color w:val="000000"/>
              <w:lang w:val="en-US"/>
            </w:rPr>
            <w:t>20</w:t>
          </w:r>
          <w:r w:rsidRPr="008A4EC2">
            <w:rPr>
              <w:rFonts w:eastAsia="Times New Roman"/>
              <w:color w:val="000000"/>
              <w:lang w:val="en-US"/>
            </w:rPr>
            <w:t>]</w:t>
          </w:r>
          <w:r w:rsidRPr="00C54F3D">
            <w:rPr>
              <w:rFonts w:eastAsia="Times New Roman"/>
              <w:color w:val="000000"/>
              <w:lang w:val="en-US"/>
            </w:rPr>
            <w:t xml:space="preserve"> Guo, G. Pleiss, Y. Sun, and K. Q. Weinberger, “On Calibration of Modern Neural Networks,” in </w:t>
          </w:r>
          <w:r w:rsidRPr="00C54F3D">
            <w:rPr>
              <w:rFonts w:eastAsia="Times New Roman"/>
              <w:i/>
              <w:iCs/>
              <w:color w:val="000000"/>
              <w:lang w:val="en-US"/>
            </w:rPr>
            <w:t>Proc. 34th Int. Conf. on Machine Learning (ICML)</w:t>
          </w:r>
          <w:r w:rsidRPr="00C54F3D">
            <w:rPr>
              <w:rFonts w:eastAsia="Times New Roman"/>
              <w:color w:val="000000"/>
              <w:lang w:val="en-US"/>
            </w:rPr>
            <w:t xml:space="preserve">, 2017. [Online]. Available: </w:t>
          </w:r>
          <w:hyperlink r:id="rId15" w:tgtFrame="_new" w:history="1">
            <w:r w:rsidRPr="00C54F3D">
              <w:rPr>
                <w:rStyle w:val="Hyperlink"/>
                <w:rFonts w:eastAsia="Times New Roman"/>
                <w:lang w:val="en-US"/>
              </w:rPr>
              <w:t>http://arxiv.org/abs/1706.04599</w:t>
            </w:r>
          </w:hyperlink>
        </w:p>
        <w:p w14:paraId="1CC98F70" w14:textId="20789592" w:rsidR="002A7D99" w:rsidRPr="002A7D99" w:rsidRDefault="002A7D99" w:rsidP="002A7D99">
          <w:pPr>
            <w:ind w:left="641" w:hanging="641"/>
            <w:divId w:val="1728915412"/>
            <w:rPr>
              <w:rFonts w:eastAsia="Times New Roman"/>
              <w:color w:val="000000"/>
              <w:lang w:val="en-US"/>
            </w:rPr>
          </w:pPr>
          <w:r w:rsidRPr="008A4EC2">
            <w:rPr>
              <w:rFonts w:eastAsia="Times New Roman"/>
              <w:color w:val="000000"/>
              <w:lang w:val="en-US"/>
            </w:rPr>
            <w:lastRenderedPageBreak/>
            <w:t>[</w:t>
          </w:r>
          <w:r>
            <w:rPr>
              <w:rFonts w:eastAsia="Times New Roman"/>
              <w:color w:val="000000"/>
              <w:lang w:val="en-US"/>
            </w:rPr>
            <w:t>21</w:t>
          </w:r>
          <w:r w:rsidRPr="008A4EC2">
            <w:rPr>
              <w:rFonts w:eastAsia="Times New Roman"/>
              <w:color w:val="000000"/>
              <w:lang w:val="en-US"/>
            </w:rPr>
            <w:t>]</w:t>
          </w:r>
          <w:r w:rsidRPr="00C54F3D">
            <w:rPr>
              <w:rFonts w:eastAsia="Times New Roman"/>
              <w:color w:val="000000"/>
              <w:lang w:val="en-US"/>
            </w:rPr>
            <w:t xml:space="preserve"> </w:t>
          </w:r>
          <w:r w:rsidRPr="002A7D99">
            <w:rPr>
              <w:rFonts w:eastAsia="Times New Roman"/>
              <w:color w:val="000000"/>
              <w:lang w:val="en-US"/>
            </w:rPr>
            <w:t xml:space="preserve">G. Nardini, D. Sabella, G. Stea, P. Thakkar, and A. Virdis, "Simu5G – An OMNeT++ Library for End-to-End Performance Evaluation of 5G Networks," </w:t>
          </w:r>
          <w:r w:rsidRPr="002A7D99">
            <w:rPr>
              <w:rFonts w:eastAsia="Times New Roman"/>
              <w:i/>
              <w:iCs/>
              <w:color w:val="000000"/>
              <w:lang w:val="en-US"/>
            </w:rPr>
            <w:t>IEEE Access</w:t>
          </w:r>
          <w:r w:rsidRPr="002A7D99">
            <w:rPr>
              <w:rFonts w:eastAsia="Times New Roman"/>
              <w:color w:val="000000"/>
              <w:lang w:val="en-US"/>
            </w:rPr>
            <w:t xml:space="preserve">, vol. 8, pp. 181176–181191, 2020, </w:t>
          </w:r>
          <w:proofErr w:type="spellStart"/>
          <w:r w:rsidRPr="002A7D99">
            <w:rPr>
              <w:rFonts w:eastAsia="Times New Roman"/>
              <w:color w:val="000000"/>
              <w:lang w:val="en-US"/>
            </w:rPr>
            <w:t>doi</w:t>
          </w:r>
          <w:proofErr w:type="spellEnd"/>
          <w:r w:rsidRPr="002A7D99">
            <w:rPr>
              <w:rFonts w:eastAsia="Times New Roman"/>
              <w:color w:val="000000"/>
              <w:lang w:val="en-US"/>
            </w:rPr>
            <w:t>: 10.1109/ACCESS.2020.3028550.</w:t>
          </w:r>
        </w:p>
        <w:p w14:paraId="3F2CE36E" w14:textId="7B908052" w:rsidR="00556296" w:rsidRPr="002A7D99" w:rsidRDefault="002A7D99" w:rsidP="002A7D99">
          <w:pPr>
            <w:ind w:firstLine="0"/>
            <w:divId w:val="1728915412"/>
            <w:rPr>
              <w:rFonts w:eastAsiaTheme="majorEastAsia"/>
              <w:lang w:val="en-US"/>
            </w:rPr>
          </w:pPr>
          <w:r w:rsidRPr="002A7D99">
            <w:rPr>
              <w:color w:val="000000"/>
              <w:lang w:val="en-US"/>
            </w:rPr>
            <w:t xml:space="preserve"> </w:t>
          </w:r>
        </w:p>
      </w:sdtContent>
    </w:sdt>
    <w:p w14:paraId="09D8D279" w14:textId="381DD69E" w:rsidR="007C3AF2" w:rsidRPr="002A7D99" w:rsidRDefault="007C3AF2" w:rsidP="00556296">
      <w:pPr>
        <w:autoSpaceDE w:val="0"/>
        <w:autoSpaceDN w:val="0"/>
        <w:ind w:firstLine="0"/>
        <w:divId w:val="1728915412"/>
        <w:rPr>
          <w:lang w:val="en-US"/>
        </w:rPr>
      </w:pPr>
    </w:p>
    <w:p w14:paraId="2AF9EBD5" w14:textId="77777777" w:rsidR="003A667F" w:rsidRPr="00F50A9C" w:rsidRDefault="006D0C49">
      <w:pPr>
        <w:pStyle w:val="Heading1"/>
        <w:rPr>
          <w:rFonts w:cs="Times New Roman"/>
          <w:bCs/>
          <w:szCs w:val="24"/>
        </w:rPr>
      </w:pPr>
      <w:bookmarkStart w:id="46" w:name="_Toc224599115"/>
      <w:r w:rsidRPr="00F50A9C">
        <w:rPr>
          <w:rFonts w:cs="Times New Roman"/>
          <w:bCs/>
          <w:szCs w:val="24"/>
        </w:rPr>
        <w:lastRenderedPageBreak/>
        <w:t>Anexos</w:t>
      </w:r>
      <w:bookmarkEnd w:id="46"/>
    </w:p>
    <w:p w14:paraId="6627CC05" w14:textId="77777777" w:rsidR="005C41F0" w:rsidRPr="005C41F0" w:rsidRDefault="005C41F0" w:rsidP="00D4306E">
      <w:pPr>
        <w:pStyle w:val="PrrAPA"/>
        <w:keepNext/>
        <w:rPr>
          <w:b/>
          <w:bCs/>
        </w:rPr>
      </w:pPr>
      <w:r w:rsidRPr="005C41F0">
        <w:rPr>
          <w:b/>
          <w:bCs/>
        </w:rPr>
        <w:t>ANEXO A. Configuración del experimento y entorno reproducible</w:t>
      </w:r>
    </w:p>
    <w:p w14:paraId="543F92FC" w14:textId="6D6A2EDD" w:rsidR="00D4306E" w:rsidRPr="00F50A9C" w:rsidRDefault="00D4306E" w:rsidP="00D4306E">
      <w:pPr>
        <w:pStyle w:val="Caption"/>
      </w:pPr>
      <w:bookmarkStart w:id="47" w:name="_Toc222866434"/>
      <w:r w:rsidRPr="00F50A9C">
        <w:t xml:space="preserve">Anexos </w:t>
      </w:r>
      <w:r w:rsidRPr="00F50A9C">
        <w:fldChar w:fldCharType="begin"/>
      </w:r>
      <w:r w:rsidRPr="00F50A9C">
        <w:instrText xml:space="preserve"> SEQ Anexos \* alphabetic </w:instrText>
      </w:r>
      <w:r w:rsidRPr="00F50A9C">
        <w:fldChar w:fldCharType="separate"/>
      </w:r>
      <w:r w:rsidRPr="00F50A9C">
        <w:t>a</w:t>
      </w:r>
      <w:r w:rsidRPr="00F50A9C">
        <w:fldChar w:fldCharType="end"/>
      </w:r>
      <w:r w:rsidRPr="00F50A9C">
        <w:t>. Configuración del experimento y entorno reproducible</w:t>
      </w:r>
      <w:bookmarkEnd w:id="47"/>
    </w:p>
    <w:p w14:paraId="1FCAB6B5" w14:textId="77777777" w:rsidR="005C41F0" w:rsidRPr="005C41F0" w:rsidRDefault="005C41F0" w:rsidP="005C41F0">
      <w:pPr>
        <w:pStyle w:val="PrrAPA"/>
      </w:pPr>
      <w:r w:rsidRPr="005C41F0">
        <w:t>Este anexo reúne la configuración necesaria para reproducir las corridas del escenario InTAS bajo el diseño experimental definido (periodos HC1–HC3, cargas VFH y políticas), con identificación determinista de cada ejecución.</w:t>
      </w:r>
    </w:p>
    <w:p w14:paraId="3ECFFDE5" w14:textId="77777777" w:rsidR="005C41F0" w:rsidRPr="005C41F0" w:rsidRDefault="005C41F0" w:rsidP="005C41F0">
      <w:pPr>
        <w:pStyle w:val="PrrAPA"/>
        <w:rPr>
          <w:b/>
          <w:bCs/>
        </w:rPr>
      </w:pPr>
      <w:r w:rsidRPr="005C41F0">
        <w:rPr>
          <w:b/>
          <w:bCs/>
        </w:rPr>
        <w:t>A.1. Archivos de configuración del experimento</w:t>
      </w:r>
    </w:p>
    <w:p w14:paraId="4C4C0040" w14:textId="77777777" w:rsidR="005C41F0" w:rsidRPr="005C41F0" w:rsidRDefault="005C41F0" w:rsidP="005C41F0">
      <w:pPr>
        <w:pStyle w:val="PrrAPA"/>
      </w:pPr>
      <w:r w:rsidRPr="005C41F0">
        <w:t>Se adjuntan los archivos que describen la matriz de corridas y el índice de escenarios. En particular:</w:t>
      </w:r>
    </w:p>
    <w:p w14:paraId="1AB26AB9" w14:textId="4D780540" w:rsidR="005C41F0" w:rsidRPr="005C41F0" w:rsidRDefault="005C41F0" w:rsidP="005C41F0">
      <w:pPr>
        <w:pStyle w:val="PrrAPA"/>
        <w:numPr>
          <w:ilvl w:val="0"/>
          <w:numId w:val="2"/>
        </w:numPr>
      </w:pPr>
      <w:r w:rsidRPr="005C41F0">
        <w:t>experiment.yaml: define combinaciones experimentales y parámetros por corrida.</w:t>
      </w:r>
    </w:p>
    <w:p w14:paraId="49B4FC05" w14:textId="106E3701" w:rsidR="005C41F0" w:rsidRPr="005C41F0" w:rsidRDefault="005C41F0" w:rsidP="005C41F0">
      <w:pPr>
        <w:pStyle w:val="PrrAPA"/>
        <w:numPr>
          <w:ilvl w:val="0"/>
          <w:numId w:val="2"/>
        </w:numPr>
      </w:pPr>
      <w:r w:rsidRPr="005C41F0">
        <w:t>sumocfg_index.yaml: lista y referencia los archivos .sumocfg asociados por escenario/periodo.</w:t>
      </w:r>
    </w:p>
    <w:p w14:paraId="3F352A3A" w14:textId="77777777" w:rsidR="005C41F0" w:rsidRPr="005C41F0" w:rsidRDefault="005C41F0" w:rsidP="005C41F0">
      <w:pPr>
        <w:pStyle w:val="PrrAPA"/>
      </w:pPr>
      <w:r w:rsidRPr="005C41F0">
        <w:t>Estos archivos funcionan como fuente primaria de verdad para reconstruir cualquier corrida sin depender de descripciones narrativas.</w:t>
      </w:r>
    </w:p>
    <w:p w14:paraId="75A1C7D0" w14:textId="77777777" w:rsidR="005C41F0" w:rsidRPr="005C41F0" w:rsidRDefault="005C41F0" w:rsidP="005C41F0">
      <w:pPr>
        <w:pStyle w:val="PrrAPA"/>
        <w:rPr>
          <w:b/>
          <w:bCs/>
        </w:rPr>
      </w:pPr>
      <w:r w:rsidRPr="005C41F0">
        <w:rPr>
          <w:b/>
          <w:bCs/>
        </w:rPr>
        <w:t>A.2. Convención de identificación de corridas (run_id)</w:t>
      </w:r>
    </w:p>
    <w:p w14:paraId="5A7B611C" w14:textId="77777777" w:rsidR="005C41F0" w:rsidRPr="005C41F0" w:rsidRDefault="005C41F0" w:rsidP="005C41F0">
      <w:pPr>
        <w:pStyle w:val="PrrAPA"/>
      </w:pPr>
      <w:r w:rsidRPr="005C41F0">
        <w:t xml:space="preserve">Cada corrida se identifica con un </w:t>
      </w:r>
      <w:r w:rsidRPr="005C41F0">
        <w:rPr>
          <w:b/>
          <w:bCs/>
        </w:rPr>
        <w:t>run_id</w:t>
      </w:r>
      <w:r w:rsidRPr="005C41F0">
        <w:t xml:space="preserve"> determinista que codifica, como mínimo:</w:t>
      </w:r>
    </w:p>
    <w:p w14:paraId="4A495466" w14:textId="77777777" w:rsidR="005C41F0" w:rsidRPr="005C41F0" w:rsidRDefault="005C41F0" w:rsidP="005C41F0">
      <w:pPr>
        <w:pStyle w:val="PrrAPA"/>
        <w:numPr>
          <w:ilvl w:val="0"/>
          <w:numId w:val="3"/>
        </w:numPr>
      </w:pPr>
      <w:r w:rsidRPr="005C41F0">
        <w:t>escenario</w:t>
      </w:r>
    </w:p>
    <w:p w14:paraId="7A37B61A" w14:textId="77777777" w:rsidR="005C41F0" w:rsidRPr="005C41F0" w:rsidRDefault="005C41F0" w:rsidP="005C41F0">
      <w:pPr>
        <w:pStyle w:val="PrrAPA"/>
        <w:numPr>
          <w:ilvl w:val="0"/>
          <w:numId w:val="3"/>
        </w:numPr>
      </w:pPr>
      <w:r w:rsidRPr="005C41F0">
        <w:t>HC (HC1, HC2, HC3)</w:t>
      </w:r>
    </w:p>
    <w:p w14:paraId="4651F69C" w14:textId="77777777" w:rsidR="005C41F0" w:rsidRPr="005C41F0" w:rsidRDefault="005C41F0" w:rsidP="005C41F0">
      <w:pPr>
        <w:pStyle w:val="PrrAPA"/>
        <w:numPr>
          <w:ilvl w:val="0"/>
          <w:numId w:val="3"/>
        </w:numPr>
      </w:pPr>
      <w:r w:rsidRPr="005C41F0">
        <w:t>VFH (porcentaje de carga)</w:t>
      </w:r>
    </w:p>
    <w:p w14:paraId="516E9F8E" w14:textId="77777777" w:rsidR="005C41F0" w:rsidRPr="005C41F0" w:rsidRDefault="005C41F0" w:rsidP="005C41F0">
      <w:pPr>
        <w:pStyle w:val="PrrAPA"/>
        <w:numPr>
          <w:ilvl w:val="0"/>
          <w:numId w:val="3"/>
        </w:numPr>
      </w:pPr>
      <w:r w:rsidRPr="005C41F0">
        <w:t>policy</w:t>
      </w:r>
    </w:p>
    <w:p w14:paraId="1BEBDF1C" w14:textId="77777777" w:rsidR="005C41F0" w:rsidRPr="005C41F0" w:rsidRDefault="005C41F0" w:rsidP="005C41F0">
      <w:pPr>
        <w:pStyle w:val="PrrAPA"/>
        <w:numPr>
          <w:ilvl w:val="0"/>
          <w:numId w:val="3"/>
        </w:numPr>
      </w:pPr>
      <w:r w:rsidRPr="005C41F0">
        <w:t>rep (réplica)</w:t>
      </w:r>
    </w:p>
    <w:p w14:paraId="42DAE474" w14:textId="77777777" w:rsidR="005C41F0" w:rsidRPr="005C41F0" w:rsidRDefault="005C41F0" w:rsidP="005C41F0">
      <w:pPr>
        <w:pStyle w:val="PrrAPA"/>
        <w:numPr>
          <w:ilvl w:val="0"/>
          <w:numId w:val="3"/>
        </w:numPr>
      </w:pPr>
      <w:r w:rsidRPr="005C41F0">
        <w:t>seed (semilla)</w:t>
      </w:r>
    </w:p>
    <w:p w14:paraId="627B0138" w14:textId="77777777" w:rsidR="005C41F0" w:rsidRPr="005C41F0" w:rsidRDefault="005C41F0" w:rsidP="005C41F0">
      <w:pPr>
        <w:pStyle w:val="PrrAPA"/>
      </w:pPr>
      <w:r w:rsidRPr="005C41F0">
        <w:lastRenderedPageBreak/>
        <w:t>El run_id permite vincular resultados y artefactos a una configuración específica, sosteniendo el principio de control experimental: se mantiene el stack invariante y las comparaciones se realizan bajo sustitución controlada del estimador probabilístico.</w:t>
      </w:r>
    </w:p>
    <w:p w14:paraId="23EA9B56" w14:textId="77777777" w:rsidR="005C41F0" w:rsidRPr="005C41F0" w:rsidRDefault="005C41F0" w:rsidP="005C41F0">
      <w:pPr>
        <w:pStyle w:val="PrrAPA"/>
        <w:rPr>
          <w:b/>
          <w:bCs/>
        </w:rPr>
      </w:pPr>
      <w:r w:rsidRPr="005C41F0">
        <w:rPr>
          <w:b/>
          <w:bCs/>
        </w:rPr>
        <w:t>A.3. Semillas, réplicas y regla de derivación</w:t>
      </w:r>
    </w:p>
    <w:p w14:paraId="4D37EB8F" w14:textId="5C84BE6E" w:rsidR="005C41F0" w:rsidRPr="00F50A9C" w:rsidRDefault="005C41F0" w:rsidP="00D4306E">
      <w:pPr>
        <w:pStyle w:val="PrrAPA"/>
      </w:pPr>
      <w:r w:rsidRPr="005C41F0">
        <w:t>Se documenta la regla usada para asignar o derivar semillas por réplica, de modo que la variabilidad estocástica quede controlada y sea repetible. Con ello, cualquier réplica puede regenerarse preservando la trazabilidad entre configuración y outputs.</w:t>
      </w:r>
    </w:p>
    <w:p w14:paraId="3A68A5AC" w14:textId="77777777" w:rsidR="00D4306E" w:rsidRPr="005C41F0" w:rsidRDefault="00D4306E" w:rsidP="00D4306E">
      <w:pPr>
        <w:pStyle w:val="PrrAPA"/>
      </w:pPr>
    </w:p>
    <w:p w14:paraId="75549BFF" w14:textId="77777777" w:rsidR="005C41F0" w:rsidRPr="005C41F0" w:rsidRDefault="005C41F0" w:rsidP="00D4306E">
      <w:pPr>
        <w:pStyle w:val="PrrAPA"/>
        <w:keepNext/>
        <w:rPr>
          <w:b/>
          <w:bCs/>
        </w:rPr>
      </w:pPr>
      <w:r w:rsidRPr="005C41F0">
        <w:rPr>
          <w:b/>
          <w:bCs/>
        </w:rPr>
        <w:t>ANEXO B. Lineage operativo y estructura de carpetas (compacto)</w:t>
      </w:r>
    </w:p>
    <w:p w14:paraId="240B3059" w14:textId="1B0ECCF7" w:rsidR="00D4306E" w:rsidRPr="00F50A9C" w:rsidRDefault="00D4306E" w:rsidP="00D4306E">
      <w:pPr>
        <w:pStyle w:val="Caption"/>
      </w:pPr>
      <w:bookmarkStart w:id="48" w:name="_Toc222866435"/>
      <w:r w:rsidRPr="00F50A9C">
        <w:t xml:space="preserve">Anexos </w:t>
      </w:r>
      <w:r w:rsidRPr="00F50A9C">
        <w:fldChar w:fldCharType="begin"/>
      </w:r>
      <w:r w:rsidRPr="00F50A9C">
        <w:instrText xml:space="preserve"> SEQ Anexos \* alphabetic </w:instrText>
      </w:r>
      <w:r w:rsidRPr="00F50A9C">
        <w:fldChar w:fldCharType="separate"/>
      </w:r>
      <w:r w:rsidRPr="00F50A9C">
        <w:t>b</w:t>
      </w:r>
      <w:r w:rsidRPr="00F50A9C">
        <w:fldChar w:fldCharType="end"/>
      </w:r>
      <w:r w:rsidRPr="00F50A9C">
        <w:t>-Lineage operativo y estructura de carpetas (compacto)</w:t>
      </w:r>
      <w:bookmarkEnd w:id="48"/>
    </w:p>
    <w:p w14:paraId="49F177AD" w14:textId="77777777" w:rsidR="005C41F0" w:rsidRPr="005C41F0" w:rsidRDefault="005C41F0" w:rsidP="005C41F0">
      <w:pPr>
        <w:pStyle w:val="PrrAPA"/>
      </w:pPr>
      <w:r w:rsidRPr="005C41F0">
        <w:t xml:space="preserve">Este anexo fija el </w:t>
      </w:r>
      <w:r w:rsidRPr="005C41F0">
        <w:rPr>
          <w:b/>
          <w:bCs/>
        </w:rPr>
        <w:t>lineage mínimo auditable</w:t>
      </w:r>
      <w:r w:rsidRPr="005C41F0">
        <w:t xml:space="preserve"> del pipeline, describiendo (i) la estructura de carpetas esperada y (ii) la relación directa entre scripts, insumos y productos. Su propósito es permitir verificación y repetibilidad sin trasladar un manual de operación al cuerpo del documento.</w:t>
      </w:r>
    </w:p>
    <w:p w14:paraId="4F89135E" w14:textId="77777777" w:rsidR="005C41F0" w:rsidRPr="005C41F0" w:rsidRDefault="005C41F0" w:rsidP="005C41F0">
      <w:pPr>
        <w:pStyle w:val="PrrAPA"/>
        <w:rPr>
          <w:b/>
          <w:bCs/>
        </w:rPr>
      </w:pPr>
      <w:r w:rsidRPr="005C41F0">
        <w:rPr>
          <w:b/>
          <w:bCs/>
        </w:rPr>
        <w:t>B.1. Estructura general de carpetas (referencial)</w:t>
      </w:r>
    </w:p>
    <w:p w14:paraId="58B8F016" w14:textId="77777777" w:rsidR="005C41F0" w:rsidRPr="005C41F0" w:rsidRDefault="005C41F0" w:rsidP="005C41F0">
      <w:pPr>
        <w:pStyle w:val="PrrAPA"/>
      </w:pPr>
      <w:r w:rsidRPr="005C41F0">
        <w:t>La ejecución y el procesamiento se organizan en una estructura por capas:</w:t>
      </w:r>
    </w:p>
    <w:p w14:paraId="49DF6E42" w14:textId="77777777" w:rsidR="005C41F0" w:rsidRPr="005C41F0" w:rsidRDefault="005C41F0" w:rsidP="005C41F0">
      <w:pPr>
        <w:pStyle w:val="PrrAPA"/>
        <w:numPr>
          <w:ilvl w:val="0"/>
          <w:numId w:val="4"/>
        </w:numPr>
      </w:pPr>
      <w:r w:rsidRPr="005C41F0">
        <w:t>sim/runs/</w:t>
      </w:r>
      <w:r w:rsidRPr="005C41F0">
        <w:br/>
        <w:t>Salidas crudas por corrida (SUMO y componentes asociados), organizadas por run_id.</w:t>
      </w:r>
    </w:p>
    <w:p w14:paraId="1B95B3E5" w14:textId="77777777" w:rsidR="005C41F0" w:rsidRPr="005C41F0" w:rsidRDefault="005C41F0" w:rsidP="005C41F0">
      <w:pPr>
        <w:pStyle w:val="PrrAPA"/>
        <w:numPr>
          <w:ilvl w:val="0"/>
          <w:numId w:val="4"/>
        </w:numPr>
      </w:pPr>
      <w:r w:rsidRPr="005C41F0">
        <w:t>datasets/bronze/</w:t>
      </w:r>
      <w:r w:rsidRPr="005C41F0">
        <w:br/>
        <w:t>Tablas resultantes de conversión 1:1 desde outputs crudos, con metadatos.</w:t>
      </w:r>
    </w:p>
    <w:p w14:paraId="59230A78" w14:textId="77777777" w:rsidR="005C41F0" w:rsidRPr="005C41F0" w:rsidRDefault="005C41F0" w:rsidP="005C41F0">
      <w:pPr>
        <w:pStyle w:val="PrrAPA"/>
        <w:numPr>
          <w:ilvl w:val="0"/>
          <w:numId w:val="4"/>
        </w:numPr>
      </w:pPr>
      <w:r w:rsidRPr="005C41F0">
        <w:t>datasets/silver/</w:t>
      </w:r>
      <w:r w:rsidRPr="005C41F0">
        <w:br/>
        <w:t>Tablas con la lógica del problema: etiqueta, eventos de ruta, referencias temporales y alineamientos.</w:t>
      </w:r>
    </w:p>
    <w:p w14:paraId="305572DD" w14:textId="77777777" w:rsidR="005C41F0" w:rsidRPr="005C41F0" w:rsidRDefault="005C41F0" w:rsidP="005C41F0">
      <w:pPr>
        <w:pStyle w:val="PrrAPA"/>
        <w:numPr>
          <w:ilvl w:val="0"/>
          <w:numId w:val="4"/>
        </w:numPr>
      </w:pPr>
      <w:r w:rsidRPr="005C41F0">
        <w:t>datasets/gold/</w:t>
      </w:r>
      <w:r w:rsidRPr="005C41F0">
        <w:br/>
        <w:t>Dataset final por ventanas temporales listo para entrenamiento y evaluación.</w:t>
      </w:r>
    </w:p>
    <w:p w14:paraId="592456E2" w14:textId="77777777" w:rsidR="005C41F0" w:rsidRPr="005C41F0" w:rsidRDefault="005C41F0" w:rsidP="005C41F0">
      <w:pPr>
        <w:pStyle w:val="PrrAPA"/>
        <w:numPr>
          <w:ilvl w:val="0"/>
          <w:numId w:val="4"/>
        </w:numPr>
      </w:pPr>
      <w:r w:rsidRPr="005C41F0">
        <w:lastRenderedPageBreak/>
        <w:t>models/</w:t>
      </w:r>
      <w:r w:rsidRPr="005C41F0">
        <w:br/>
        <w:t>Modelos entrenados y calibradores persistidos.</w:t>
      </w:r>
    </w:p>
    <w:p w14:paraId="62260AB2" w14:textId="77777777" w:rsidR="005C41F0" w:rsidRPr="005C41F0" w:rsidRDefault="005C41F0" w:rsidP="005C41F0">
      <w:pPr>
        <w:pStyle w:val="PrrAPA"/>
        <w:numPr>
          <w:ilvl w:val="0"/>
          <w:numId w:val="4"/>
        </w:numPr>
      </w:pPr>
      <w:r w:rsidRPr="005C41F0">
        <w:t>reports/</w:t>
      </w:r>
      <w:r w:rsidRPr="005C41F0">
        <w:br/>
        <w:t>Reportes de entrenamiento/evaluación y control de calidad del pipeline.</w:t>
      </w:r>
    </w:p>
    <w:p w14:paraId="68752C66" w14:textId="77777777" w:rsidR="005C41F0" w:rsidRPr="005C41F0" w:rsidRDefault="005C41F0" w:rsidP="005C41F0">
      <w:pPr>
        <w:pStyle w:val="PrrAPA"/>
        <w:numPr>
          <w:ilvl w:val="0"/>
          <w:numId w:val="4"/>
        </w:numPr>
      </w:pPr>
      <w:r w:rsidRPr="005C41F0">
        <w:t>artifacts/</w:t>
      </w:r>
      <w:r w:rsidRPr="005C41F0">
        <w:br/>
        <w:t>Manifests, inventarios, hashes y archivos de auditoría.</w:t>
      </w:r>
    </w:p>
    <w:p w14:paraId="723527CF" w14:textId="77777777" w:rsidR="005C41F0" w:rsidRPr="005C41F0" w:rsidRDefault="005C41F0" w:rsidP="005C41F0">
      <w:pPr>
        <w:pStyle w:val="PrrAPA"/>
        <w:rPr>
          <w:b/>
          <w:bCs/>
        </w:rPr>
      </w:pPr>
      <w:r w:rsidRPr="005C41F0">
        <w:rPr>
          <w:b/>
          <w:bCs/>
        </w:rPr>
        <w:t>B.2. Relación “script → entrada → salida”</w:t>
      </w:r>
    </w:p>
    <w:p w14:paraId="7C451978" w14:textId="77777777" w:rsidR="005C41F0" w:rsidRDefault="005C41F0" w:rsidP="005C41F0">
      <w:pPr>
        <w:pStyle w:val="PrrAPA"/>
      </w:pPr>
      <w:r w:rsidRPr="005C41F0">
        <w:t>La trazabilidad se expresa como una cadena determinista de transformaciones:</w:t>
      </w:r>
    </w:p>
    <w:p w14:paraId="50ED72C6" w14:textId="1B36BE3E" w:rsidR="005F6D05" w:rsidRPr="005C41F0" w:rsidRDefault="005F6D05" w:rsidP="005C41F0">
      <w:pPr>
        <w:pStyle w:val="PrrAPA"/>
      </w:pPr>
      <w:r>
        <w:object w:dxaOrig="8189" w:dyaOrig="9067" w14:anchorId="585DF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09.45pt;height:453.5pt" o:ole="">
            <v:imagedata r:id="rId16" o:title=""/>
          </v:shape>
          <o:OLEObject Type="Embed" ProgID="Excel.Sheet.12" ShapeID="_x0000_i1036" DrawAspect="Content" ObjectID="_1835271036" r:id="rId17"/>
        </w:object>
      </w:r>
    </w:p>
    <w:p w14:paraId="28FF5538" w14:textId="6EBE9E4C" w:rsidR="005C41F0" w:rsidRPr="005C41F0" w:rsidRDefault="005C41F0" w:rsidP="005C41F0">
      <w:pPr>
        <w:pStyle w:val="PrrAPA"/>
      </w:pPr>
      <w:r w:rsidRPr="005C41F0">
        <w:t>Esta tabla, junto con el run_id, permite rastrear cualquier fila del dataset Gold hasta sus fuentes crudas y su configuración experimental.</w:t>
      </w:r>
    </w:p>
    <w:p w14:paraId="66751C42" w14:textId="6C630BC8" w:rsidR="005C41F0" w:rsidRPr="005C41F0" w:rsidRDefault="005C41F0" w:rsidP="00D4306E">
      <w:pPr>
        <w:pStyle w:val="PrrAPA"/>
        <w:keepNext/>
        <w:rPr>
          <w:b/>
          <w:bCs/>
        </w:rPr>
      </w:pPr>
      <w:r w:rsidRPr="005C41F0">
        <w:rPr>
          <w:b/>
          <w:bCs/>
        </w:rPr>
        <w:t xml:space="preserve">ANEXO </w:t>
      </w:r>
      <w:r w:rsidR="004174C2">
        <w:rPr>
          <w:b/>
          <w:bCs/>
        </w:rPr>
        <w:t>C</w:t>
      </w:r>
      <w:r w:rsidRPr="005C41F0">
        <w:rPr>
          <w:b/>
          <w:bCs/>
        </w:rPr>
        <w:t>. Evidencias de ejecución: manifests, inventarios y hashes</w:t>
      </w:r>
    </w:p>
    <w:p w14:paraId="58558E5B" w14:textId="53DE83BA" w:rsidR="00D4306E" w:rsidRPr="00F50A9C" w:rsidRDefault="00D4306E" w:rsidP="00D4306E">
      <w:pPr>
        <w:pStyle w:val="Caption"/>
      </w:pPr>
      <w:bookmarkStart w:id="49" w:name="_Toc222866436"/>
      <w:r w:rsidRPr="00F50A9C">
        <w:t xml:space="preserve">Anexos </w:t>
      </w:r>
      <w:r w:rsidRPr="00F50A9C">
        <w:fldChar w:fldCharType="begin"/>
      </w:r>
      <w:r w:rsidRPr="00F50A9C">
        <w:instrText xml:space="preserve"> SEQ Anexos \* alphabetic </w:instrText>
      </w:r>
      <w:r w:rsidRPr="00F50A9C">
        <w:fldChar w:fldCharType="separate"/>
      </w:r>
      <w:r w:rsidRPr="00F50A9C">
        <w:t>c</w:t>
      </w:r>
      <w:r w:rsidRPr="00F50A9C">
        <w:fldChar w:fldCharType="end"/>
      </w:r>
      <w:r w:rsidRPr="00F50A9C">
        <w:t>-Evidencias de ejecución: manifests, inventarios y hashes</w:t>
      </w:r>
      <w:bookmarkEnd w:id="49"/>
    </w:p>
    <w:p w14:paraId="35CA04CA" w14:textId="77777777" w:rsidR="005C41F0" w:rsidRPr="005C41F0" w:rsidRDefault="005C41F0" w:rsidP="005C41F0">
      <w:pPr>
        <w:pStyle w:val="PrrAPA"/>
      </w:pPr>
      <w:r w:rsidRPr="005C41F0">
        <w:t xml:space="preserve">Este anexo presenta evidencias de ejecución que respaldan reproducibilidad y trazabilidad del pipeline a nivel de corrida. Su objetivo es que cada dataset, modelo y reporte pueda vincularse </w:t>
      </w:r>
      <w:r w:rsidRPr="005C41F0">
        <w:lastRenderedPageBreak/>
        <w:t>de forma determinista con (i) la configuración experimental y (ii) los archivos crudos que lo originan.</w:t>
      </w:r>
    </w:p>
    <w:p w14:paraId="22269A0B" w14:textId="611D2B7A" w:rsidR="005C41F0" w:rsidRPr="005C41F0" w:rsidRDefault="007D16B4" w:rsidP="005C41F0">
      <w:pPr>
        <w:pStyle w:val="PrrAPA"/>
        <w:rPr>
          <w:b/>
          <w:bCs/>
        </w:rPr>
      </w:pPr>
      <w:r>
        <w:rPr>
          <w:b/>
          <w:bCs/>
        </w:rPr>
        <w:t>C</w:t>
      </w:r>
      <w:r w:rsidR="005C41F0" w:rsidRPr="005C41F0">
        <w:rPr>
          <w:b/>
          <w:bCs/>
        </w:rPr>
        <w:t>.1. Manifest por corrida (manifest.json)</w:t>
      </w:r>
    </w:p>
    <w:p w14:paraId="3DF0579C" w14:textId="77777777" w:rsidR="005C41F0" w:rsidRPr="005C41F0" w:rsidRDefault="005C41F0" w:rsidP="005C41F0">
      <w:pPr>
        <w:pStyle w:val="PrrAPA"/>
      </w:pPr>
      <w:r w:rsidRPr="005C41F0">
        <w:t>Se anexan ejemplos representativos de manifest por run_id. Cada manifest registra, como mínimo:</w:t>
      </w:r>
    </w:p>
    <w:p w14:paraId="485DDDAE" w14:textId="77777777" w:rsidR="005C41F0" w:rsidRPr="005C41F0" w:rsidRDefault="005C41F0" w:rsidP="005C41F0">
      <w:pPr>
        <w:pStyle w:val="PrrAPA"/>
        <w:numPr>
          <w:ilvl w:val="0"/>
          <w:numId w:val="5"/>
        </w:numPr>
      </w:pPr>
      <w:r w:rsidRPr="005C41F0">
        <w:t>Identificación: run_id, escenario, HC, VFH, policy, rep, seed</w:t>
      </w:r>
    </w:p>
    <w:p w14:paraId="540E262A" w14:textId="77777777" w:rsidR="005C41F0" w:rsidRPr="005C41F0" w:rsidRDefault="005C41F0" w:rsidP="005C41F0">
      <w:pPr>
        <w:pStyle w:val="PrrAPA"/>
        <w:numPr>
          <w:ilvl w:val="0"/>
          <w:numId w:val="5"/>
        </w:numPr>
      </w:pPr>
      <w:r w:rsidRPr="005C41F0">
        <w:t>Timestamps de generación</w:t>
      </w:r>
    </w:p>
    <w:p w14:paraId="3DDAFDD0" w14:textId="77777777" w:rsidR="005C41F0" w:rsidRPr="005C41F0" w:rsidRDefault="005C41F0" w:rsidP="005C41F0">
      <w:pPr>
        <w:pStyle w:val="PrrAPA"/>
        <w:numPr>
          <w:ilvl w:val="0"/>
          <w:numId w:val="5"/>
        </w:numPr>
      </w:pPr>
      <w:r w:rsidRPr="005C41F0">
        <w:t>Rutas de insumos crudos y productos derivados por capa</w:t>
      </w:r>
    </w:p>
    <w:p w14:paraId="1547E543" w14:textId="77777777" w:rsidR="005C41F0" w:rsidRPr="005C41F0" w:rsidRDefault="005C41F0" w:rsidP="005C41F0">
      <w:pPr>
        <w:pStyle w:val="PrrAPA"/>
        <w:numPr>
          <w:ilvl w:val="0"/>
          <w:numId w:val="5"/>
        </w:numPr>
      </w:pPr>
      <w:r w:rsidRPr="005C41F0">
        <w:t>Hashes criptográficos de archivos crudos (y, cuando aplique, derivados)</w:t>
      </w:r>
    </w:p>
    <w:p w14:paraId="023306DF" w14:textId="77777777" w:rsidR="005C41F0" w:rsidRPr="005C41F0" w:rsidRDefault="005C41F0" w:rsidP="005C41F0">
      <w:pPr>
        <w:pStyle w:val="PrrAPA"/>
        <w:numPr>
          <w:ilvl w:val="0"/>
          <w:numId w:val="5"/>
        </w:numPr>
      </w:pPr>
      <w:r w:rsidRPr="005C41F0">
        <w:t>Estado de completitud por artefacto (presente/ausente)</w:t>
      </w:r>
    </w:p>
    <w:p w14:paraId="7A9B5015" w14:textId="765E2229" w:rsidR="005C41F0" w:rsidRPr="005C41F0" w:rsidRDefault="007D16B4" w:rsidP="005C41F0">
      <w:pPr>
        <w:pStyle w:val="PrrAPA"/>
        <w:rPr>
          <w:b/>
          <w:bCs/>
        </w:rPr>
      </w:pPr>
      <w:r>
        <w:rPr>
          <w:b/>
          <w:bCs/>
        </w:rPr>
        <w:t>C</w:t>
      </w:r>
      <w:r w:rsidR="005C41F0" w:rsidRPr="005C41F0">
        <w:rPr>
          <w:b/>
          <w:bCs/>
        </w:rPr>
        <w:t>.2. Consolidado de corridas (manifest_runs.jsonl)</w:t>
      </w:r>
    </w:p>
    <w:p w14:paraId="335C22E1" w14:textId="77777777" w:rsidR="005C41F0" w:rsidRPr="005C41F0" w:rsidRDefault="005C41F0" w:rsidP="005C41F0">
      <w:pPr>
        <w:pStyle w:val="PrrAPA"/>
      </w:pPr>
      <w:r w:rsidRPr="005C41F0">
        <w:t>Se incluye un consolidado que facilita auditoría sobre múltiples corridas, permitiendo verificar cobertura del diseño experimental y consistencia de outputs.</w:t>
      </w:r>
    </w:p>
    <w:p w14:paraId="70B2D5D8" w14:textId="1540B6F0" w:rsidR="005C41F0" w:rsidRPr="005C41F0" w:rsidRDefault="007D16B4" w:rsidP="005C41F0">
      <w:pPr>
        <w:pStyle w:val="PrrAPA"/>
        <w:rPr>
          <w:b/>
          <w:bCs/>
        </w:rPr>
      </w:pPr>
      <w:r>
        <w:rPr>
          <w:b/>
          <w:bCs/>
        </w:rPr>
        <w:t>C</w:t>
      </w:r>
      <w:r w:rsidR="005C41F0" w:rsidRPr="005C41F0">
        <w:rPr>
          <w:b/>
          <w:bCs/>
        </w:rPr>
        <w:t>.3. Inventario del pipeline (pipeline_inventory.csv/json)</w:t>
      </w:r>
    </w:p>
    <w:p w14:paraId="17C2C3F2" w14:textId="77777777" w:rsidR="005C41F0" w:rsidRPr="005C41F0" w:rsidRDefault="005C41F0" w:rsidP="005C41F0">
      <w:pPr>
        <w:pStyle w:val="PrrAPA"/>
      </w:pPr>
      <w:r w:rsidRPr="005C41F0">
        <w:t>Se incluye un inventario consolidado con estados por corrida y por capa (Bronze/Silver/Gold/ML), incluyendo criterios de verificación. El inventario se usa para confirmar que un run_id cuenta con todos los artefactos necesarios para reproducir:</w:t>
      </w:r>
    </w:p>
    <w:p w14:paraId="25E3D3C9" w14:textId="77777777" w:rsidR="005C41F0" w:rsidRPr="005C41F0" w:rsidRDefault="005C41F0" w:rsidP="005C41F0">
      <w:pPr>
        <w:pStyle w:val="PrrAPA"/>
        <w:numPr>
          <w:ilvl w:val="0"/>
          <w:numId w:val="6"/>
        </w:numPr>
      </w:pPr>
      <w:r w:rsidRPr="005C41F0">
        <w:t>Conversión Bronze</w:t>
      </w:r>
    </w:p>
    <w:p w14:paraId="30409AB1" w14:textId="77777777" w:rsidR="005C41F0" w:rsidRPr="005C41F0" w:rsidRDefault="005C41F0" w:rsidP="005C41F0">
      <w:pPr>
        <w:pStyle w:val="PrrAPA"/>
        <w:numPr>
          <w:ilvl w:val="0"/>
          <w:numId w:val="6"/>
        </w:numPr>
      </w:pPr>
      <w:r w:rsidRPr="005C41F0">
        <w:t>Construcción Silver (etiqueta y alineamientos)</w:t>
      </w:r>
    </w:p>
    <w:p w14:paraId="397B3585" w14:textId="77777777" w:rsidR="005C41F0" w:rsidRPr="005C41F0" w:rsidRDefault="005C41F0" w:rsidP="005C41F0">
      <w:pPr>
        <w:pStyle w:val="PrrAPA"/>
        <w:numPr>
          <w:ilvl w:val="0"/>
          <w:numId w:val="6"/>
        </w:numPr>
      </w:pPr>
      <w:r w:rsidRPr="005C41F0">
        <w:t>Generación Gold (ventanas)</w:t>
      </w:r>
    </w:p>
    <w:p w14:paraId="46C0F227" w14:textId="77777777" w:rsidR="005C41F0" w:rsidRPr="005C41F0" w:rsidRDefault="005C41F0" w:rsidP="005C41F0">
      <w:pPr>
        <w:pStyle w:val="PrrAPA"/>
        <w:numPr>
          <w:ilvl w:val="0"/>
          <w:numId w:val="6"/>
        </w:numPr>
      </w:pPr>
      <w:r w:rsidRPr="005C41F0">
        <w:t>Entrenamiento/evaluación y calibración</w:t>
      </w:r>
    </w:p>
    <w:p w14:paraId="73169CE7" w14:textId="77777777" w:rsidR="005C41F0" w:rsidRPr="005C41F0" w:rsidRDefault="005C41F0" w:rsidP="005C41F0">
      <w:pPr>
        <w:pStyle w:val="PrrAPA"/>
        <w:numPr>
          <w:ilvl w:val="0"/>
          <w:numId w:val="6"/>
        </w:numPr>
      </w:pPr>
      <w:r w:rsidRPr="005C41F0">
        <w:t>Exportación de ρ̂ para integración</w:t>
      </w:r>
    </w:p>
    <w:p w14:paraId="458E48D9" w14:textId="77777777" w:rsidR="005C41F0" w:rsidRPr="005C41F0" w:rsidRDefault="005C41F0" w:rsidP="005C41F0">
      <w:pPr>
        <w:pStyle w:val="PrrAPA"/>
      </w:pPr>
      <w:r w:rsidRPr="005C41F0">
        <w:lastRenderedPageBreak/>
        <w:t>Con estos artefactos, el documento sostiene la trazabilidad como requisito verificable: cada producto de ML y cada salida del pipeline se conecta con su evidencia de origen mediante run_id y hashes.</w:t>
      </w:r>
    </w:p>
    <w:p w14:paraId="3BB2AD58" w14:textId="77777777" w:rsidR="003A667F" w:rsidRDefault="003A667F">
      <w:pPr>
        <w:pStyle w:val="PrrAPA"/>
      </w:pPr>
    </w:p>
    <w:sectPr w:rsidR="003A667F">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14FF9" w14:textId="77777777" w:rsidR="000620F9" w:rsidRPr="00F50A9C" w:rsidRDefault="000620F9">
      <w:pPr>
        <w:spacing w:line="240" w:lineRule="auto"/>
      </w:pPr>
      <w:r w:rsidRPr="00F50A9C">
        <w:separator/>
      </w:r>
    </w:p>
  </w:endnote>
  <w:endnote w:type="continuationSeparator" w:id="0">
    <w:p w14:paraId="06B9D139" w14:textId="77777777" w:rsidR="000620F9" w:rsidRPr="00F50A9C" w:rsidRDefault="000620F9">
      <w:pPr>
        <w:spacing w:line="240" w:lineRule="auto"/>
      </w:pPr>
      <w:r w:rsidRPr="00F50A9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2AF6" w14:textId="77777777" w:rsidR="00216440" w:rsidRPr="00F50A9C" w:rsidRDefault="002164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4DCD8" w14:textId="77777777" w:rsidR="00216440" w:rsidRPr="00F50A9C" w:rsidRDefault="002164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95FB" w14:textId="77777777" w:rsidR="00216440" w:rsidRPr="00F50A9C" w:rsidRDefault="002164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73EC1" w14:textId="77777777" w:rsidR="000620F9" w:rsidRPr="00F50A9C" w:rsidRDefault="000620F9">
      <w:r w:rsidRPr="00F50A9C">
        <w:separator/>
      </w:r>
    </w:p>
  </w:footnote>
  <w:footnote w:type="continuationSeparator" w:id="0">
    <w:p w14:paraId="44CAB90D" w14:textId="77777777" w:rsidR="000620F9" w:rsidRPr="00F50A9C" w:rsidRDefault="000620F9">
      <w:r w:rsidRPr="00F50A9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EB1FA" w14:textId="77777777" w:rsidR="00216440" w:rsidRPr="00F50A9C" w:rsidRDefault="002164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244619"/>
      <w:docPartObj>
        <w:docPartGallery w:val="AutoText"/>
      </w:docPartObj>
    </w:sdtPr>
    <w:sdtContent>
      <w:p w14:paraId="3E32D295" w14:textId="77777777" w:rsidR="00ED7962" w:rsidRPr="00F50A9C" w:rsidRDefault="00ED7962">
        <w:pPr>
          <w:pStyle w:val="Header"/>
          <w:jc w:val="right"/>
        </w:pPr>
        <w:r w:rsidRPr="00F50A9C">
          <w:fldChar w:fldCharType="begin"/>
        </w:r>
        <w:r w:rsidRPr="00F50A9C">
          <w:instrText>PAGE   \* MERGEFORMAT</w:instrText>
        </w:r>
        <w:r w:rsidRPr="00F50A9C">
          <w:fldChar w:fldCharType="separate"/>
        </w:r>
        <w:r w:rsidRPr="00F50A9C">
          <w:t>2</w:t>
        </w:r>
        <w:r w:rsidRPr="00F50A9C">
          <w:fldChar w:fldCharType="end"/>
        </w:r>
      </w:p>
    </w:sdtContent>
  </w:sdt>
  <w:p w14:paraId="3A770A37" w14:textId="77777777" w:rsidR="00ED7962" w:rsidRPr="00F50A9C" w:rsidRDefault="00ED79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6E15" w14:textId="77777777" w:rsidR="00ED7962" w:rsidRPr="00F50A9C" w:rsidRDefault="00ED7962">
    <w:pPr>
      <w:pStyle w:val="Header"/>
      <w:jc w:val="right"/>
    </w:pPr>
    <w:r w:rsidRPr="00F50A9C">
      <w:rPr>
        <w:noProof/>
      </w:rPr>
      <w:drawing>
        <wp:anchor distT="0" distB="0" distL="114300" distR="114300" simplePos="0" relativeHeight="251659264" behindDoc="0" locked="0" layoutInCell="1" allowOverlap="1" wp14:anchorId="05D2E79B" wp14:editId="07777777">
          <wp:simplePos x="0" y="0"/>
          <wp:positionH relativeFrom="margin">
            <wp:align>left</wp:align>
          </wp:positionH>
          <wp:positionV relativeFrom="paragraph">
            <wp:posOffset>-149860</wp:posOffset>
          </wp:positionV>
          <wp:extent cx="1216660" cy="421005"/>
          <wp:effectExtent l="0" t="0" r="3175" b="0"/>
          <wp:wrapSquare wrapText="bothSides"/>
          <wp:docPr id="1717565627"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65627" name="Imagen 1" descr="Imagen que contiene Texto&#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216550" cy="420724"/>
                  </a:xfrm>
                  <a:prstGeom prst="rect">
                    <a:avLst/>
                  </a:prstGeom>
                  <a:noFill/>
                  <a:ln>
                    <a:noFill/>
                  </a:ln>
                </pic:spPr>
              </pic:pic>
            </a:graphicData>
          </a:graphic>
        </wp:anchor>
      </w:drawing>
    </w:r>
    <w:sdt>
      <w:sdtPr>
        <w:id w:val="1049115611"/>
        <w:docPartObj>
          <w:docPartGallery w:val="AutoText"/>
        </w:docPartObj>
      </w:sdtPr>
      <w:sdtContent>
        <w:r w:rsidRPr="00F50A9C">
          <w:t xml:space="preserve">                                                                                                                         </w:t>
        </w:r>
        <w:r w:rsidRPr="00F50A9C">
          <w:fldChar w:fldCharType="begin"/>
        </w:r>
        <w:r w:rsidRPr="00F50A9C">
          <w:instrText>PAGE   \* MERGEFORMAT</w:instrText>
        </w:r>
        <w:r w:rsidRPr="00F50A9C">
          <w:fldChar w:fldCharType="separate"/>
        </w:r>
        <w:r w:rsidRPr="00F50A9C">
          <w:t>2</w:t>
        </w:r>
        <w:r w:rsidRPr="00F50A9C">
          <w:fldChar w:fldCharType="end"/>
        </w:r>
      </w:sdtContent>
    </w:sdt>
  </w:p>
  <w:p w14:paraId="1E290569" w14:textId="77777777" w:rsidR="00ED7962" w:rsidRPr="00F50A9C" w:rsidRDefault="00ED7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0819"/>
    <w:multiLevelType w:val="multilevel"/>
    <w:tmpl w:val="C11E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71E77"/>
    <w:multiLevelType w:val="multilevel"/>
    <w:tmpl w:val="CFD8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F8617A"/>
    <w:multiLevelType w:val="multilevel"/>
    <w:tmpl w:val="8550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C4809"/>
    <w:multiLevelType w:val="multilevel"/>
    <w:tmpl w:val="AACE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E01577"/>
    <w:multiLevelType w:val="multilevel"/>
    <w:tmpl w:val="405A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605008"/>
    <w:multiLevelType w:val="hybridMultilevel"/>
    <w:tmpl w:val="286AE3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16cid:durableId="1875731959">
    <w:abstractNumId w:val="5"/>
  </w:num>
  <w:num w:numId="2" w16cid:durableId="1096050513">
    <w:abstractNumId w:val="2"/>
  </w:num>
  <w:num w:numId="3" w16cid:durableId="604463527">
    <w:abstractNumId w:val="4"/>
  </w:num>
  <w:num w:numId="4" w16cid:durableId="1769424982">
    <w:abstractNumId w:val="0"/>
  </w:num>
  <w:num w:numId="5" w16cid:durableId="1540170719">
    <w:abstractNumId w:val="1"/>
  </w:num>
  <w:num w:numId="6" w16cid:durableId="1499691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5BF"/>
    <w:rsid w:val="00005549"/>
    <w:rsid w:val="00005835"/>
    <w:rsid w:val="00012111"/>
    <w:rsid w:val="0002174B"/>
    <w:rsid w:val="00030469"/>
    <w:rsid w:val="00040A4A"/>
    <w:rsid w:val="000525D1"/>
    <w:rsid w:val="00053E1F"/>
    <w:rsid w:val="000620F9"/>
    <w:rsid w:val="00070350"/>
    <w:rsid w:val="00070748"/>
    <w:rsid w:val="000742CB"/>
    <w:rsid w:val="00075AE4"/>
    <w:rsid w:val="000825D9"/>
    <w:rsid w:val="00083EC1"/>
    <w:rsid w:val="000857DD"/>
    <w:rsid w:val="000873DF"/>
    <w:rsid w:val="000B2D2D"/>
    <w:rsid w:val="000B2D7B"/>
    <w:rsid w:val="000B4256"/>
    <w:rsid w:val="000B722B"/>
    <w:rsid w:val="000C3FD9"/>
    <w:rsid w:val="000C524F"/>
    <w:rsid w:val="000C57ED"/>
    <w:rsid w:val="000D3FBD"/>
    <w:rsid w:val="000E036B"/>
    <w:rsid w:val="000E6A3A"/>
    <w:rsid w:val="001004F6"/>
    <w:rsid w:val="00100AD9"/>
    <w:rsid w:val="00101A87"/>
    <w:rsid w:val="0010378C"/>
    <w:rsid w:val="00104F83"/>
    <w:rsid w:val="001064FA"/>
    <w:rsid w:val="00106954"/>
    <w:rsid w:val="00113216"/>
    <w:rsid w:val="001213C9"/>
    <w:rsid w:val="0013162F"/>
    <w:rsid w:val="001332F4"/>
    <w:rsid w:val="001420FF"/>
    <w:rsid w:val="001456AB"/>
    <w:rsid w:val="00146F66"/>
    <w:rsid w:val="001478B8"/>
    <w:rsid w:val="00152392"/>
    <w:rsid w:val="00162E36"/>
    <w:rsid w:val="0017793E"/>
    <w:rsid w:val="001821F7"/>
    <w:rsid w:val="001823D0"/>
    <w:rsid w:val="0018297F"/>
    <w:rsid w:val="001836F2"/>
    <w:rsid w:val="00183EDC"/>
    <w:rsid w:val="001927E7"/>
    <w:rsid w:val="001A0052"/>
    <w:rsid w:val="001A11EE"/>
    <w:rsid w:val="001A4798"/>
    <w:rsid w:val="001A690B"/>
    <w:rsid w:val="001B0D27"/>
    <w:rsid w:val="001B621E"/>
    <w:rsid w:val="001B785B"/>
    <w:rsid w:val="001C0FE6"/>
    <w:rsid w:val="001C142D"/>
    <w:rsid w:val="001C2C9B"/>
    <w:rsid w:val="001C70A1"/>
    <w:rsid w:val="001D054D"/>
    <w:rsid w:val="001D0D68"/>
    <w:rsid w:val="001D6F0C"/>
    <w:rsid w:val="001E635E"/>
    <w:rsid w:val="001E69B2"/>
    <w:rsid w:val="001E7D0D"/>
    <w:rsid w:val="001F269D"/>
    <w:rsid w:val="001F2850"/>
    <w:rsid w:val="00200D4A"/>
    <w:rsid w:val="00203020"/>
    <w:rsid w:val="002034FC"/>
    <w:rsid w:val="00205994"/>
    <w:rsid w:val="002125B8"/>
    <w:rsid w:val="00216440"/>
    <w:rsid w:val="0021779B"/>
    <w:rsid w:val="002208A2"/>
    <w:rsid w:val="00224087"/>
    <w:rsid w:val="0022592F"/>
    <w:rsid w:val="002307F1"/>
    <w:rsid w:val="0023126A"/>
    <w:rsid w:val="002316A6"/>
    <w:rsid w:val="00233F76"/>
    <w:rsid w:val="00235F07"/>
    <w:rsid w:val="002504EF"/>
    <w:rsid w:val="00252F34"/>
    <w:rsid w:val="00261874"/>
    <w:rsid w:val="00264CD7"/>
    <w:rsid w:val="00265AD2"/>
    <w:rsid w:val="00274FFB"/>
    <w:rsid w:val="00275525"/>
    <w:rsid w:val="00276893"/>
    <w:rsid w:val="00276CBF"/>
    <w:rsid w:val="00276D2F"/>
    <w:rsid w:val="00296F80"/>
    <w:rsid w:val="002A1687"/>
    <w:rsid w:val="002A2337"/>
    <w:rsid w:val="002A2E04"/>
    <w:rsid w:val="002A31B4"/>
    <w:rsid w:val="002A7D99"/>
    <w:rsid w:val="002C0041"/>
    <w:rsid w:val="002C1F7F"/>
    <w:rsid w:val="002C41CA"/>
    <w:rsid w:val="002D209E"/>
    <w:rsid w:val="002D5DBF"/>
    <w:rsid w:val="002E707E"/>
    <w:rsid w:val="002F446E"/>
    <w:rsid w:val="0030625B"/>
    <w:rsid w:val="00320ABF"/>
    <w:rsid w:val="00322A5F"/>
    <w:rsid w:val="00322FC1"/>
    <w:rsid w:val="00332D73"/>
    <w:rsid w:val="0033433A"/>
    <w:rsid w:val="00336F72"/>
    <w:rsid w:val="003407F1"/>
    <w:rsid w:val="00342C8A"/>
    <w:rsid w:val="003462BA"/>
    <w:rsid w:val="00351942"/>
    <w:rsid w:val="00354832"/>
    <w:rsid w:val="003727DB"/>
    <w:rsid w:val="00373D2C"/>
    <w:rsid w:val="00374161"/>
    <w:rsid w:val="00380B70"/>
    <w:rsid w:val="003A07BD"/>
    <w:rsid w:val="003A117B"/>
    <w:rsid w:val="003A667F"/>
    <w:rsid w:val="003B49D5"/>
    <w:rsid w:val="003B6814"/>
    <w:rsid w:val="003D769A"/>
    <w:rsid w:val="003E0FFF"/>
    <w:rsid w:val="004147DF"/>
    <w:rsid w:val="004171D9"/>
    <w:rsid w:val="004174C2"/>
    <w:rsid w:val="00421279"/>
    <w:rsid w:val="00426995"/>
    <w:rsid w:val="00441B36"/>
    <w:rsid w:val="00447DFA"/>
    <w:rsid w:val="00450415"/>
    <w:rsid w:val="004524EF"/>
    <w:rsid w:val="00455D63"/>
    <w:rsid w:val="004700BD"/>
    <w:rsid w:val="00470F8C"/>
    <w:rsid w:val="00477036"/>
    <w:rsid w:val="00477E11"/>
    <w:rsid w:val="004823A6"/>
    <w:rsid w:val="00483355"/>
    <w:rsid w:val="0048450A"/>
    <w:rsid w:val="00484586"/>
    <w:rsid w:val="00487C63"/>
    <w:rsid w:val="00493F20"/>
    <w:rsid w:val="00497486"/>
    <w:rsid w:val="004C27C7"/>
    <w:rsid w:val="004D65C4"/>
    <w:rsid w:val="004E41AD"/>
    <w:rsid w:val="004E6822"/>
    <w:rsid w:val="005023DF"/>
    <w:rsid w:val="00503C53"/>
    <w:rsid w:val="00516D67"/>
    <w:rsid w:val="005245F3"/>
    <w:rsid w:val="005332CA"/>
    <w:rsid w:val="00540034"/>
    <w:rsid w:val="00542F98"/>
    <w:rsid w:val="00543140"/>
    <w:rsid w:val="0054413A"/>
    <w:rsid w:val="005469B2"/>
    <w:rsid w:val="00556296"/>
    <w:rsid w:val="00562587"/>
    <w:rsid w:val="00575E70"/>
    <w:rsid w:val="00577453"/>
    <w:rsid w:val="00577C41"/>
    <w:rsid w:val="00582F2D"/>
    <w:rsid w:val="0058436D"/>
    <w:rsid w:val="0058540C"/>
    <w:rsid w:val="0058568E"/>
    <w:rsid w:val="00587A32"/>
    <w:rsid w:val="00591A76"/>
    <w:rsid w:val="00595AC9"/>
    <w:rsid w:val="005A3635"/>
    <w:rsid w:val="005A3EA7"/>
    <w:rsid w:val="005A5305"/>
    <w:rsid w:val="005C18CB"/>
    <w:rsid w:val="005C41F0"/>
    <w:rsid w:val="005D5E40"/>
    <w:rsid w:val="005D5F06"/>
    <w:rsid w:val="005D68F9"/>
    <w:rsid w:val="005D773B"/>
    <w:rsid w:val="005D78C6"/>
    <w:rsid w:val="005E43BB"/>
    <w:rsid w:val="005E536E"/>
    <w:rsid w:val="005E6EED"/>
    <w:rsid w:val="005F0149"/>
    <w:rsid w:val="005F13BF"/>
    <w:rsid w:val="005F363C"/>
    <w:rsid w:val="005F6D05"/>
    <w:rsid w:val="0060441B"/>
    <w:rsid w:val="006052BA"/>
    <w:rsid w:val="006133B0"/>
    <w:rsid w:val="00616A42"/>
    <w:rsid w:val="006233D7"/>
    <w:rsid w:val="00623B64"/>
    <w:rsid w:val="00627496"/>
    <w:rsid w:val="00636200"/>
    <w:rsid w:val="00641F71"/>
    <w:rsid w:val="00647853"/>
    <w:rsid w:val="006514AB"/>
    <w:rsid w:val="006520B4"/>
    <w:rsid w:val="00660282"/>
    <w:rsid w:val="00661739"/>
    <w:rsid w:val="0066483D"/>
    <w:rsid w:val="00677481"/>
    <w:rsid w:val="00682D5A"/>
    <w:rsid w:val="00691318"/>
    <w:rsid w:val="006971DE"/>
    <w:rsid w:val="00697D64"/>
    <w:rsid w:val="006A6E14"/>
    <w:rsid w:val="006C6B3E"/>
    <w:rsid w:val="006D0C49"/>
    <w:rsid w:val="006D1501"/>
    <w:rsid w:val="006D54D0"/>
    <w:rsid w:val="006E21F9"/>
    <w:rsid w:val="006E3B40"/>
    <w:rsid w:val="006E7788"/>
    <w:rsid w:val="006F6D27"/>
    <w:rsid w:val="007011F2"/>
    <w:rsid w:val="00751364"/>
    <w:rsid w:val="0075240E"/>
    <w:rsid w:val="00770D8F"/>
    <w:rsid w:val="007730C4"/>
    <w:rsid w:val="00777F51"/>
    <w:rsid w:val="00782571"/>
    <w:rsid w:val="00793289"/>
    <w:rsid w:val="00793F18"/>
    <w:rsid w:val="00794F9E"/>
    <w:rsid w:val="007A7D98"/>
    <w:rsid w:val="007C1D60"/>
    <w:rsid w:val="007C3AF2"/>
    <w:rsid w:val="007D04CC"/>
    <w:rsid w:val="007D0931"/>
    <w:rsid w:val="007D16B4"/>
    <w:rsid w:val="007D3879"/>
    <w:rsid w:val="007D66EE"/>
    <w:rsid w:val="007E165D"/>
    <w:rsid w:val="007E3276"/>
    <w:rsid w:val="007F4D86"/>
    <w:rsid w:val="008065FB"/>
    <w:rsid w:val="00810200"/>
    <w:rsid w:val="008209E3"/>
    <w:rsid w:val="0082106E"/>
    <w:rsid w:val="00822407"/>
    <w:rsid w:val="00826B01"/>
    <w:rsid w:val="00834D22"/>
    <w:rsid w:val="00841D58"/>
    <w:rsid w:val="0084432C"/>
    <w:rsid w:val="00846C0F"/>
    <w:rsid w:val="00852553"/>
    <w:rsid w:val="00854D03"/>
    <w:rsid w:val="00860726"/>
    <w:rsid w:val="008615E7"/>
    <w:rsid w:val="008759E6"/>
    <w:rsid w:val="00875AD9"/>
    <w:rsid w:val="008805BF"/>
    <w:rsid w:val="0089059C"/>
    <w:rsid w:val="008A2C85"/>
    <w:rsid w:val="008A4EC2"/>
    <w:rsid w:val="008A69AD"/>
    <w:rsid w:val="008B4F4B"/>
    <w:rsid w:val="008B71A1"/>
    <w:rsid w:val="008C1527"/>
    <w:rsid w:val="008C7E4F"/>
    <w:rsid w:val="008D1869"/>
    <w:rsid w:val="008D6191"/>
    <w:rsid w:val="008E5643"/>
    <w:rsid w:val="008F2027"/>
    <w:rsid w:val="008F54D4"/>
    <w:rsid w:val="009044B1"/>
    <w:rsid w:val="009079BA"/>
    <w:rsid w:val="00915755"/>
    <w:rsid w:val="00931672"/>
    <w:rsid w:val="0093285C"/>
    <w:rsid w:val="00934FDD"/>
    <w:rsid w:val="009427FD"/>
    <w:rsid w:val="00942FA1"/>
    <w:rsid w:val="00946500"/>
    <w:rsid w:val="00951839"/>
    <w:rsid w:val="00953AAE"/>
    <w:rsid w:val="00954F77"/>
    <w:rsid w:val="00955D46"/>
    <w:rsid w:val="00961AF3"/>
    <w:rsid w:val="009646B2"/>
    <w:rsid w:val="009727A0"/>
    <w:rsid w:val="009775A2"/>
    <w:rsid w:val="00981EB1"/>
    <w:rsid w:val="00984548"/>
    <w:rsid w:val="00985849"/>
    <w:rsid w:val="009910A9"/>
    <w:rsid w:val="009A4B15"/>
    <w:rsid w:val="009B031A"/>
    <w:rsid w:val="009B596D"/>
    <w:rsid w:val="009C3873"/>
    <w:rsid w:val="009E6CDC"/>
    <w:rsid w:val="009F4A92"/>
    <w:rsid w:val="00A01740"/>
    <w:rsid w:val="00A04B12"/>
    <w:rsid w:val="00A1165C"/>
    <w:rsid w:val="00A22E62"/>
    <w:rsid w:val="00A34535"/>
    <w:rsid w:val="00A346C8"/>
    <w:rsid w:val="00A36963"/>
    <w:rsid w:val="00A52FCD"/>
    <w:rsid w:val="00A53631"/>
    <w:rsid w:val="00A57BAD"/>
    <w:rsid w:val="00A70858"/>
    <w:rsid w:val="00A70C7E"/>
    <w:rsid w:val="00A83152"/>
    <w:rsid w:val="00A96C86"/>
    <w:rsid w:val="00AC6412"/>
    <w:rsid w:val="00AC7D04"/>
    <w:rsid w:val="00AD59D4"/>
    <w:rsid w:val="00AD6DDE"/>
    <w:rsid w:val="00AF1BDE"/>
    <w:rsid w:val="00B007F3"/>
    <w:rsid w:val="00B05F50"/>
    <w:rsid w:val="00B10AC6"/>
    <w:rsid w:val="00B13541"/>
    <w:rsid w:val="00B152A7"/>
    <w:rsid w:val="00B21769"/>
    <w:rsid w:val="00B249D5"/>
    <w:rsid w:val="00B26A03"/>
    <w:rsid w:val="00B36ADB"/>
    <w:rsid w:val="00B4058E"/>
    <w:rsid w:val="00B408D7"/>
    <w:rsid w:val="00B47FE2"/>
    <w:rsid w:val="00B53E49"/>
    <w:rsid w:val="00B60B01"/>
    <w:rsid w:val="00B62005"/>
    <w:rsid w:val="00B773F9"/>
    <w:rsid w:val="00B80832"/>
    <w:rsid w:val="00B83643"/>
    <w:rsid w:val="00B932C8"/>
    <w:rsid w:val="00BA1B19"/>
    <w:rsid w:val="00BA597E"/>
    <w:rsid w:val="00BA6B29"/>
    <w:rsid w:val="00BB12A5"/>
    <w:rsid w:val="00BD3FCE"/>
    <w:rsid w:val="00BE403B"/>
    <w:rsid w:val="00BE52F8"/>
    <w:rsid w:val="00BF0412"/>
    <w:rsid w:val="00BF5F32"/>
    <w:rsid w:val="00BF7BA1"/>
    <w:rsid w:val="00BF7D01"/>
    <w:rsid w:val="00C11709"/>
    <w:rsid w:val="00C21F93"/>
    <w:rsid w:val="00C3379D"/>
    <w:rsid w:val="00C34E6D"/>
    <w:rsid w:val="00C4418D"/>
    <w:rsid w:val="00C525E3"/>
    <w:rsid w:val="00C52A5C"/>
    <w:rsid w:val="00C5314E"/>
    <w:rsid w:val="00C54F3D"/>
    <w:rsid w:val="00C574F9"/>
    <w:rsid w:val="00C7380E"/>
    <w:rsid w:val="00C75B1A"/>
    <w:rsid w:val="00C86641"/>
    <w:rsid w:val="00C8798F"/>
    <w:rsid w:val="00C91C94"/>
    <w:rsid w:val="00C92771"/>
    <w:rsid w:val="00C935D5"/>
    <w:rsid w:val="00C9579A"/>
    <w:rsid w:val="00C95B1F"/>
    <w:rsid w:val="00CA6D02"/>
    <w:rsid w:val="00CD6E14"/>
    <w:rsid w:val="00CD7F9B"/>
    <w:rsid w:val="00CE046D"/>
    <w:rsid w:val="00CE0A98"/>
    <w:rsid w:val="00CE205B"/>
    <w:rsid w:val="00CE2A2A"/>
    <w:rsid w:val="00CE4404"/>
    <w:rsid w:val="00CE46E0"/>
    <w:rsid w:val="00CF1459"/>
    <w:rsid w:val="00CF1CBF"/>
    <w:rsid w:val="00CF3734"/>
    <w:rsid w:val="00CF3BA2"/>
    <w:rsid w:val="00CF53B1"/>
    <w:rsid w:val="00D03629"/>
    <w:rsid w:val="00D03A8B"/>
    <w:rsid w:val="00D149E6"/>
    <w:rsid w:val="00D22D0C"/>
    <w:rsid w:val="00D24DB4"/>
    <w:rsid w:val="00D2651F"/>
    <w:rsid w:val="00D3094E"/>
    <w:rsid w:val="00D32186"/>
    <w:rsid w:val="00D3549C"/>
    <w:rsid w:val="00D3790B"/>
    <w:rsid w:val="00D4306E"/>
    <w:rsid w:val="00D47BB4"/>
    <w:rsid w:val="00D50FBE"/>
    <w:rsid w:val="00D5295E"/>
    <w:rsid w:val="00D60ACA"/>
    <w:rsid w:val="00D7447D"/>
    <w:rsid w:val="00D802B4"/>
    <w:rsid w:val="00D820AE"/>
    <w:rsid w:val="00D8480C"/>
    <w:rsid w:val="00D85826"/>
    <w:rsid w:val="00D859A6"/>
    <w:rsid w:val="00D87007"/>
    <w:rsid w:val="00D87FC1"/>
    <w:rsid w:val="00D94F33"/>
    <w:rsid w:val="00D960A8"/>
    <w:rsid w:val="00DB0025"/>
    <w:rsid w:val="00DB1F00"/>
    <w:rsid w:val="00DB65FF"/>
    <w:rsid w:val="00DC12E7"/>
    <w:rsid w:val="00DC769C"/>
    <w:rsid w:val="00DD18F2"/>
    <w:rsid w:val="00DD467E"/>
    <w:rsid w:val="00DE1AEE"/>
    <w:rsid w:val="00DE4F81"/>
    <w:rsid w:val="00DE7272"/>
    <w:rsid w:val="00DF0D1B"/>
    <w:rsid w:val="00DF24B6"/>
    <w:rsid w:val="00DF4121"/>
    <w:rsid w:val="00DF44A7"/>
    <w:rsid w:val="00DF7FFB"/>
    <w:rsid w:val="00E02627"/>
    <w:rsid w:val="00E06C2C"/>
    <w:rsid w:val="00E12650"/>
    <w:rsid w:val="00E12F08"/>
    <w:rsid w:val="00E15C95"/>
    <w:rsid w:val="00E20045"/>
    <w:rsid w:val="00E26020"/>
    <w:rsid w:val="00E26AD2"/>
    <w:rsid w:val="00E3394F"/>
    <w:rsid w:val="00E33F0A"/>
    <w:rsid w:val="00E35839"/>
    <w:rsid w:val="00E35C13"/>
    <w:rsid w:val="00E36F74"/>
    <w:rsid w:val="00E4127F"/>
    <w:rsid w:val="00E52AD1"/>
    <w:rsid w:val="00E55880"/>
    <w:rsid w:val="00E63578"/>
    <w:rsid w:val="00E66CF4"/>
    <w:rsid w:val="00E723A2"/>
    <w:rsid w:val="00E737BB"/>
    <w:rsid w:val="00E75442"/>
    <w:rsid w:val="00E82465"/>
    <w:rsid w:val="00E839FA"/>
    <w:rsid w:val="00E85235"/>
    <w:rsid w:val="00E85945"/>
    <w:rsid w:val="00E90557"/>
    <w:rsid w:val="00E909D6"/>
    <w:rsid w:val="00E9180E"/>
    <w:rsid w:val="00E93E8A"/>
    <w:rsid w:val="00E979E1"/>
    <w:rsid w:val="00EA132B"/>
    <w:rsid w:val="00EA27F9"/>
    <w:rsid w:val="00EA3A8E"/>
    <w:rsid w:val="00EA7F32"/>
    <w:rsid w:val="00EB3725"/>
    <w:rsid w:val="00EB7FDA"/>
    <w:rsid w:val="00EC05A7"/>
    <w:rsid w:val="00EC707C"/>
    <w:rsid w:val="00EC7D17"/>
    <w:rsid w:val="00ED1567"/>
    <w:rsid w:val="00ED5A5F"/>
    <w:rsid w:val="00ED6C0C"/>
    <w:rsid w:val="00ED7962"/>
    <w:rsid w:val="00ED7CE5"/>
    <w:rsid w:val="00EE1B0D"/>
    <w:rsid w:val="00EE4CD2"/>
    <w:rsid w:val="00F0632C"/>
    <w:rsid w:val="00F22289"/>
    <w:rsid w:val="00F2321F"/>
    <w:rsid w:val="00F237F1"/>
    <w:rsid w:val="00F30BB3"/>
    <w:rsid w:val="00F365A9"/>
    <w:rsid w:val="00F43568"/>
    <w:rsid w:val="00F43A8E"/>
    <w:rsid w:val="00F50A9C"/>
    <w:rsid w:val="00F5232C"/>
    <w:rsid w:val="00F557C7"/>
    <w:rsid w:val="00F70D0B"/>
    <w:rsid w:val="00F86E55"/>
    <w:rsid w:val="00FA0241"/>
    <w:rsid w:val="00FA0FAC"/>
    <w:rsid w:val="00FA76FD"/>
    <w:rsid w:val="00FB1D35"/>
    <w:rsid w:val="00FB6CE2"/>
    <w:rsid w:val="00FC0278"/>
    <w:rsid w:val="00FC1BA3"/>
    <w:rsid w:val="00FC3722"/>
    <w:rsid w:val="00FD1F18"/>
    <w:rsid w:val="00FD7B19"/>
    <w:rsid w:val="00FE5A84"/>
    <w:rsid w:val="00FE6132"/>
    <w:rsid w:val="00FE76DF"/>
    <w:rsid w:val="01B73C15"/>
    <w:rsid w:val="05774249"/>
    <w:rsid w:val="0661B679"/>
    <w:rsid w:val="07BA934E"/>
    <w:rsid w:val="0C54D73A"/>
    <w:rsid w:val="0D96273D"/>
    <w:rsid w:val="10CA62AA"/>
    <w:rsid w:val="11621499"/>
    <w:rsid w:val="125E1AB3"/>
    <w:rsid w:val="1C54A3BE"/>
    <w:rsid w:val="21BC092A"/>
    <w:rsid w:val="2C28E155"/>
    <w:rsid w:val="2C3259BC"/>
    <w:rsid w:val="2E87DF20"/>
    <w:rsid w:val="2FEC6539"/>
    <w:rsid w:val="35397CAF"/>
    <w:rsid w:val="387C47D5"/>
    <w:rsid w:val="3A6DB39A"/>
    <w:rsid w:val="3D261C31"/>
    <w:rsid w:val="4BEE8E34"/>
    <w:rsid w:val="4DCEE3B7"/>
    <w:rsid w:val="4E636CC0"/>
    <w:rsid w:val="525AB3DA"/>
    <w:rsid w:val="5773327F"/>
    <w:rsid w:val="57A70A93"/>
    <w:rsid w:val="59868CA9"/>
    <w:rsid w:val="5CB30320"/>
    <w:rsid w:val="698A4D0A"/>
    <w:rsid w:val="742B99F0"/>
    <w:rsid w:val="74B96BC3"/>
    <w:rsid w:val="79F1AAB4"/>
    <w:rsid w:val="7B292C7B"/>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46B3"/>
  <w15:docId w15:val="{8853F120-66DD-4A09-9E81-31093DC1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ES" w:eastAsia="ja-JP" w:bidi="ar-SA"/>
      </w:rPr>
    </w:rPrDefault>
    <w:pPrDefault>
      <w:pPr>
        <w:spacing w:line="48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1F7"/>
    <w:rPr>
      <w:rFonts w:ascii="Times New Roman" w:hAnsi="Times New Roman" w:cs="Times New Roman"/>
      <w:sz w:val="24"/>
      <w:szCs w:val="24"/>
      <w:lang w:val="es-CO" w:eastAsia="en-US"/>
    </w:rPr>
  </w:style>
  <w:style w:type="paragraph" w:styleId="Heading1">
    <w:name w:val="heading 1"/>
    <w:next w:val="PrrAPA"/>
    <w:link w:val="Heading1Char"/>
    <w:uiPriority w:val="9"/>
    <w:qFormat/>
    <w:rsid w:val="002C1F7F"/>
    <w:pPr>
      <w:keepNext/>
      <w:keepLines/>
      <w:pageBreakBefore/>
      <w:jc w:val="center"/>
      <w:outlineLvl w:val="0"/>
    </w:pPr>
    <w:rPr>
      <w:rFonts w:ascii="Times New Roman" w:eastAsiaTheme="majorEastAsia" w:hAnsi="Times New Roman" w:cstheme="majorBidi"/>
      <w:b/>
      <w:sz w:val="24"/>
      <w:szCs w:val="32"/>
      <w:lang w:val="es-CO" w:eastAsia="en-US"/>
    </w:rPr>
  </w:style>
  <w:style w:type="paragraph" w:styleId="Heading2">
    <w:name w:val="heading 2"/>
    <w:next w:val="PrrAPA"/>
    <w:link w:val="Heading2Char"/>
    <w:uiPriority w:val="9"/>
    <w:unhideWhenUsed/>
    <w:qFormat/>
    <w:pPr>
      <w:keepNext/>
      <w:keepLines/>
      <w:outlineLvl w:val="1"/>
    </w:pPr>
    <w:rPr>
      <w:rFonts w:ascii="Times New Roman" w:eastAsiaTheme="majorEastAsia" w:hAnsi="Times New Roman" w:cstheme="majorBidi"/>
      <w:b/>
      <w:sz w:val="24"/>
      <w:szCs w:val="26"/>
      <w:lang w:val="es-CO" w:eastAsia="en-US"/>
    </w:rPr>
  </w:style>
  <w:style w:type="paragraph" w:styleId="Heading3">
    <w:name w:val="heading 3"/>
    <w:basedOn w:val="Heading2"/>
    <w:next w:val="PrrAPA"/>
    <w:link w:val="Heading3Char"/>
    <w:uiPriority w:val="9"/>
    <w:unhideWhenUsed/>
    <w:qFormat/>
    <w:pPr>
      <w:outlineLvl w:val="2"/>
    </w:pPr>
    <w:rPr>
      <w: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rAPA">
    <w:name w:val="Párr.APA"/>
    <w:basedOn w:val="Normal"/>
    <w:link w:val="PrrAPACar"/>
    <w:qFormat/>
  </w:style>
  <w:style w:type="character" w:styleId="Hyperlink">
    <w:name w:val="Hyperlink"/>
    <w:basedOn w:val="DefaultParagraphFont"/>
    <w:uiPriority w:val="99"/>
    <w:unhideWhenUsed/>
    <w:qFormat/>
    <w:rPr>
      <w:color w:val="0563C1" w:themeColor="hyperlink"/>
      <w:u w:val="single"/>
    </w:rPr>
  </w:style>
  <w:style w:type="paragraph" w:styleId="TOC3">
    <w:name w:val="toc 3"/>
    <w:basedOn w:val="Normal"/>
    <w:next w:val="Normal"/>
    <w:autoRedefine/>
    <w:uiPriority w:val="39"/>
    <w:unhideWhenUsed/>
    <w:qFormat/>
    <w:pPr>
      <w:spacing w:after="100"/>
      <w:ind w:left="440"/>
    </w:pPr>
    <w:rPr>
      <w:rFonts w:eastAsiaTheme="minorEastAsia"/>
      <w:lang w:eastAsia="es-CO"/>
    </w:rPr>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TOC1">
    <w:name w:val="toc 1"/>
    <w:basedOn w:val="Normal"/>
    <w:next w:val="Normal"/>
    <w:autoRedefine/>
    <w:uiPriority w:val="39"/>
    <w:unhideWhenUsed/>
    <w:qFormat/>
    <w:pPr>
      <w:spacing w:after="100"/>
    </w:pPr>
    <w:rPr>
      <w:rFonts w:eastAsiaTheme="minorEastAsia"/>
      <w:lang w:eastAsia="es-CO"/>
    </w:rPr>
  </w:style>
  <w:style w:type="paragraph" w:styleId="TOC2">
    <w:name w:val="toc 2"/>
    <w:basedOn w:val="Normal"/>
    <w:next w:val="Normal"/>
    <w:autoRedefine/>
    <w:uiPriority w:val="39"/>
    <w:unhideWhenUsed/>
    <w:qFormat/>
    <w:pPr>
      <w:spacing w:after="100"/>
      <w:ind w:left="220"/>
    </w:pPr>
    <w:rPr>
      <w:rFonts w:eastAsiaTheme="minorEastAsia"/>
      <w:lang w:eastAsia="es-CO"/>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TableofFigures">
    <w:name w:val="table of figures"/>
    <w:basedOn w:val="Normal"/>
    <w:next w:val="Normal"/>
    <w:uiPriority w:val="99"/>
    <w:unhideWhenUsed/>
    <w:qFormat/>
  </w:style>
  <w:style w:type="paragraph" w:styleId="Header">
    <w:name w:val="header"/>
    <w:basedOn w:val="Normal"/>
    <w:link w:val="HeaderChar"/>
    <w:uiPriority w:val="99"/>
    <w:unhideWhenUsed/>
    <w:pPr>
      <w:tabs>
        <w:tab w:val="center" w:pos="4419"/>
        <w:tab w:val="right" w:pos="8838"/>
      </w:tabs>
      <w:spacing w:line="240" w:lineRule="auto"/>
    </w:pPr>
  </w:style>
  <w:style w:type="paragraph" w:styleId="Footer">
    <w:name w:val="footer"/>
    <w:basedOn w:val="Normal"/>
    <w:link w:val="FooterChar"/>
    <w:uiPriority w:val="99"/>
    <w:unhideWhenUsed/>
    <w:qFormat/>
    <w:pPr>
      <w:tabs>
        <w:tab w:val="center" w:pos="4419"/>
        <w:tab w:val="right" w:pos="8838"/>
      </w:tabs>
      <w:spacing w:line="240" w:lineRule="auto"/>
    </w:pPr>
  </w:style>
  <w:style w:type="table" w:styleId="TableGrid">
    <w:name w:val="Table Grid"/>
    <w:basedOn w:val="TableNormal"/>
    <w:uiPriority w:val="39"/>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2C1F7F"/>
    <w:rPr>
      <w:rFonts w:ascii="Times New Roman" w:eastAsiaTheme="majorEastAsia" w:hAnsi="Times New Roman" w:cstheme="majorBidi"/>
      <w:b/>
      <w:sz w:val="24"/>
      <w:szCs w:val="32"/>
      <w:lang w:val="es-CO" w:eastAsia="en-US"/>
    </w:rPr>
  </w:style>
  <w:style w:type="paragraph" w:styleId="NoSpacing">
    <w:name w:val="No Spacing"/>
    <w:uiPriority w:val="1"/>
    <w:qFormat/>
    <w:rPr>
      <w:sz w:val="22"/>
      <w:szCs w:val="22"/>
      <w:lang w:val="es-CO" w:eastAsia="en-US"/>
    </w:rPr>
  </w:style>
  <w:style w:type="paragraph" w:customStyle="1" w:styleId="TtuloTDC1">
    <w:name w:val="Título TDC1"/>
    <w:basedOn w:val="Heading1"/>
    <w:next w:val="Normal"/>
    <w:uiPriority w:val="39"/>
    <w:unhideWhenUsed/>
    <w:qFormat/>
    <w:pPr>
      <w:outlineLvl w:val="9"/>
    </w:pPr>
    <w:rPr>
      <w:lang w:eastAsia="es-CO"/>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Estilo2">
    <w:name w:val="Estilo2"/>
    <w:basedOn w:val="DefaultParagraphFont"/>
    <w:uiPriority w:val="1"/>
    <w:qFormat/>
    <w:rPr>
      <w:rFonts w:ascii="Times New Roman" w:hAnsi="Times New Roman"/>
      <w:sz w:val="24"/>
    </w:rPr>
  </w:style>
  <w:style w:type="character" w:customStyle="1" w:styleId="Estilo3">
    <w:name w:val="Estilo3"/>
    <w:basedOn w:val="DefaultParagraphFont"/>
    <w:uiPriority w:val="1"/>
    <w:qFormat/>
    <w:rPr>
      <w:rFonts w:ascii="Times New Roman" w:hAnsi="Times New Roman"/>
      <w:sz w:val="24"/>
    </w:rPr>
  </w:style>
  <w:style w:type="character" w:customStyle="1" w:styleId="Estilo4">
    <w:name w:val="Estilo4"/>
    <w:basedOn w:val="DefaultParagraphFont"/>
    <w:uiPriority w:val="1"/>
    <w:qFormat/>
    <w:rPr>
      <w:rFonts w:ascii="Times New Roman" w:hAnsi="Times New Roman"/>
      <w:sz w:val="24"/>
    </w:rPr>
  </w:style>
  <w:style w:type="character" w:customStyle="1" w:styleId="Estilo5">
    <w:name w:val="Estilo5"/>
    <w:basedOn w:val="DefaultParagraphFont"/>
    <w:uiPriority w:val="1"/>
    <w:qFormat/>
    <w:rPr>
      <w:rFonts w:ascii="Times New Roman" w:hAnsi="Times New Roman"/>
      <w:sz w:val="24"/>
    </w:rPr>
  </w:style>
  <w:style w:type="character" w:customStyle="1" w:styleId="Estilo7">
    <w:name w:val="Estilo7"/>
    <w:basedOn w:val="DefaultParagraphFont"/>
    <w:uiPriority w:val="1"/>
    <w:rPr>
      <w:rFonts w:ascii="Times New Roman" w:hAnsi="Times New Roman"/>
      <w:sz w:val="24"/>
    </w:rPr>
  </w:style>
  <w:style w:type="character" w:customStyle="1" w:styleId="Estilo8">
    <w:name w:val="Estilo8"/>
    <w:basedOn w:val="DefaultParagraphFont"/>
    <w:uiPriority w:val="1"/>
    <w:qFormat/>
    <w:rPr>
      <w:rFonts w:ascii="Times New Roman" w:hAnsi="Times New Roman"/>
      <w:sz w:val="24"/>
    </w:rPr>
  </w:style>
  <w:style w:type="character" w:customStyle="1" w:styleId="CommentTextChar">
    <w:name w:val="Comment Text Char"/>
    <w:basedOn w:val="DefaultParagraphFont"/>
    <w:link w:val="CommentText"/>
    <w:uiPriority w:val="99"/>
    <w:qFormat/>
    <w:rPr>
      <w:rFonts w:ascii="Times New Roman" w:hAnsi="Times New Roman"/>
      <w:sz w:val="20"/>
      <w:szCs w:val="20"/>
    </w:rPr>
  </w:style>
  <w:style w:type="character" w:customStyle="1" w:styleId="Estilo10">
    <w:name w:val="Estilo10"/>
    <w:basedOn w:val="DefaultParagraphFont"/>
    <w:uiPriority w:val="1"/>
    <w:rPr>
      <w:rFonts w:ascii="Times New Roman" w:hAnsi="Times New Roman"/>
      <w:sz w:val="20"/>
    </w:rPr>
  </w:style>
  <w:style w:type="character" w:customStyle="1" w:styleId="PrrAPACar">
    <w:name w:val="Párr.APA Car"/>
    <w:basedOn w:val="DefaultParagraphFont"/>
    <w:link w:val="PrrAPA"/>
    <w:qFormat/>
    <w:rPr>
      <w:rFonts w:cs="Times New Roman"/>
      <w:szCs w:val="24"/>
    </w:rPr>
  </w:style>
  <w:style w:type="character" w:customStyle="1" w:styleId="Mencinsinresolver1">
    <w:name w:val="Mención sin resolver1"/>
    <w:basedOn w:val="DefaultParagraphFont"/>
    <w:uiPriority w:val="99"/>
    <w:semiHidden/>
    <w:unhideWhenUsed/>
    <w:rPr>
      <w:color w:val="605E5C"/>
      <w:shd w:val="clear" w:color="auto" w:fill="E1DFDD"/>
    </w:rPr>
  </w:style>
  <w:style w:type="character" w:styleId="PlaceholderText">
    <w:name w:val="Placeholder Text"/>
    <w:basedOn w:val="DefaultParagraphFont"/>
    <w:uiPriority w:val="99"/>
    <w:semiHidden/>
    <w:qFormat/>
    <w:rPr>
      <w:color w:val="666666"/>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i/>
      <w:sz w:val="24"/>
      <w:szCs w:val="24"/>
    </w:rPr>
  </w:style>
  <w:style w:type="paragraph" w:styleId="ListParagraph">
    <w:name w:val="List Paragraph"/>
    <w:basedOn w:val="Normal"/>
    <w:uiPriority w:val="34"/>
    <w:qFormat/>
    <w:pPr>
      <w:ind w:left="720"/>
      <w:contextualSpacing/>
    </w:pPr>
  </w:style>
  <w:style w:type="table" w:customStyle="1" w:styleId="Estilo1">
    <w:name w:val="Estilo1"/>
    <w:basedOn w:val="TableNormal"/>
    <w:uiPriority w:val="99"/>
    <w:rPr>
      <w:rFonts w:ascii="Times New Roman" w:hAnsi="Times New Roman"/>
      <w:sz w:val="24"/>
    </w:rPr>
    <w:tblPr>
      <w:tblBorders>
        <w:top w:val="single" w:sz="4" w:space="0" w:color="auto"/>
      </w:tblBorders>
    </w:tblPr>
    <w:tblStylePr w:type="firstRow">
      <w:pPr>
        <w:jc w:val="left"/>
      </w:pPr>
      <w:tblPr/>
      <w:tcPr>
        <w:tcBorders>
          <w:bottom w:val="single" w:sz="4" w:space="0" w:color="auto"/>
        </w:tcBorders>
        <w:vAlign w:val="center"/>
      </w:tcPr>
    </w:tblStylePr>
  </w:style>
  <w:style w:type="table" w:customStyle="1" w:styleId="Estilo6">
    <w:name w:val="Estilo6"/>
    <w:basedOn w:val="TableNormal"/>
    <w:uiPriority w:val="99"/>
    <w:rPr>
      <w:rFonts w:ascii="Times New Roman" w:hAnsi="Times New Roman"/>
      <w:sz w:val="24"/>
    </w:rPr>
    <w:tblPr>
      <w:tblBorders>
        <w:top w:val="single" w:sz="4" w:space="0" w:color="auto"/>
        <w:bottom w:val="single" w:sz="4" w:space="0" w:color="auto"/>
      </w:tblBorders>
    </w:tblPr>
    <w:tblStylePr w:type="firstRow">
      <w:tblPr/>
      <w:tcPr>
        <w:tcBorders>
          <w:bottom w:val="single" w:sz="4" w:space="0" w:color="auto"/>
        </w:tcBorders>
      </w:tcPr>
    </w:tblStylePr>
    <w:tblStylePr w:type="firstCol">
      <w:pPr>
        <w:jc w:val="left"/>
      </w:pPr>
      <w:tblPr/>
      <w:tcPr>
        <w:vAlign w:val="center"/>
      </w:tcPr>
    </w:tblStylePr>
  </w:style>
  <w:style w:type="paragraph" w:customStyle="1" w:styleId="TtuloTDC2">
    <w:name w:val="Título TDC2"/>
    <w:basedOn w:val="Heading1"/>
    <w:next w:val="Normal"/>
    <w:uiPriority w:val="39"/>
    <w:unhideWhenUsed/>
    <w:qFormat/>
    <w:rsid w:val="11621499"/>
    <w:rPr>
      <w:lang w:eastAsia="es-CO"/>
    </w:rPr>
  </w:style>
  <w:style w:type="character" w:customStyle="1" w:styleId="Mencinsinresolver2">
    <w:name w:val="Mención sin resolver2"/>
    <w:basedOn w:val="DefaultParagraphFont"/>
    <w:uiPriority w:val="99"/>
    <w:semiHidden/>
    <w:unhideWhenUsed/>
    <w:rsid w:val="11621499"/>
    <w:rPr>
      <w:color w:val="605E5C"/>
    </w:rPr>
  </w:style>
  <w:style w:type="paragraph" w:styleId="EndnoteText">
    <w:name w:val="endnote text"/>
    <w:basedOn w:val="Normal"/>
    <w:uiPriority w:val="99"/>
    <w:semiHidden/>
    <w:unhideWhenUsed/>
    <w:rsid w:val="11621499"/>
    <w:rPr>
      <w:sz w:val="20"/>
      <w:szCs w:val="20"/>
    </w:rPr>
  </w:style>
  <w:style w:type="character" w:styleId="EndnoteReference">
    <w:name w:val="endnote reference"/>
    <w:basedOn w:val="DefaultParagraphFont"/>
    <w:uiPriority w:val="99"/>
    <w:semiHidden/>
    <w:unhideWhenUsed/>
    <w:rsid w:val="11621499"/>
    <w:rPr>
      <w:vertAlign w:val="superscript"/>
    </w:rPr>
  </w:style>
  <w:style w:type="paragraph" w:styleId="NormalWeb">
    <w:name w:val="Normal (Web)"/>
    <w:basedOn w:val="Normal"/>
    <w:uiPriority w:val="99"/>
    <w:semiHidden/>
    <w:unhideWhenUsed/>
    <w:rsid w:val="00B53E49"/>
    <w:pPr>
      <w:spacing w:before="100" w:beforeAutospacing="1" w:after="100" w:afterAutospacing="1" w:line="240" w:lineRule="auto"/>
      <w:ind w:firstLine="0"/>
      <w:jc w:val="left"/>
    </w:pPr>
    <w:rPr>
      <w:rFonts w:eastAsia="Times New Roman"/>
      <w:lang w:eastAsia="es-CO"/>
    </w:rPr>
  </w:style>
  <w:style w:type="character" w:styleId="Strong">
    <w:name w:val="Strong"/>
    <w:basedOn w:val="DefaultParagraphFont"/>
    <w:uiPriority w:val="22"/>
    <w:qFormat/>
    <w:rsid w:val="00B53E49"/>
    <w:rPr>
      <w:b/>
      <w:bCs/>
    </w:rPr>
  </w:style>
  <w:style w:type="paragraph" w:styleId="FootnoteText">
    <w:name w:val="footnote text"/>
    <w:basedOn w:val="Normal"/>
    <w:link w:val="FootnoteTextChar"/>
    <w:uiPriority w:val="99"/>
    <w:semiHidden/>
    <w:unhideWhenUsed/>
    <w:rsid w:val="0066483D"/>
    <w:pPr>
      <w:spacing w:line="240" w:lineRule="auto"/>
    </w:pPr>
    <w:rPr>
      <w:sz w:val="20"/>
      <w:szCs w:val="20"/>
    </w:rPr>
  </w:style>
  <w:style w:type="character" w:customStyle="1" w:styleId="FootnoteTextChar">
    <w:name w:val="Footnote Text Char"/>
    <w:basedOn w:val="DefaultParagraphFont"/>
    <w:link w:val="FootnoteText"/>
    <w:uiPriority w:val="99"/>
    <w:semiHidden/>
    <w:rsid w:val="0066483D"/>
    <w:rPr>
      <w:rFonts w:ascii="Times New Roman" w:hAnsi="Times New Roman" w:cs="Times New Roman"/>
      <w:lang w:val="es-CO" w:eastAsia="en-US"/>
    </w:rPr>
  </w:style>
  <w:style w:type="character" w:styleId="FootnoteReference">
    <w:name w:val="footnote reference"/>
    <w:basedOn w:val="DefaultParagraphFont"/>
    <w:uiPriority w:val="99"/>
    <w:semiHidden/>
    <w:unhideWhenUsed/>
    <w:rsid w:val="0066483D"/>
    <w:rPr>
      <w:vertAlign w:val="superscript"/>
    </w:rPr>
  </w:style>
  <w:style w:type="paragraph" w:styleId="TOCHeading">
    <w:name w:val="TOC Heading"/>
    <w:basedOn w:val="Heading1"/>
    <w:next w:val="Normal"/>
    <w:uiPriority w:val="39"/>
    <w:unhideWhenUsed/>
    <w:qFormat/>
    <w:rsid w:val="00D4306E"/>
    <w:pPr>
      <w:spacing w:before="240" w:line="259" w:lineRule="auto"/>
      <w:ind w:firstLine="0"/>
      <w:jc w:val="left"/>
      <w:outlineLvl w:val="9"/>
    </w:pPr>
    <w:rPr>
      <w:rFonts w:asciiTheme="majorHAnsi" w:hAnsiTheme="majorHAnsi"/>
      <w:b w:val="0"/>
      <w:color w:val="2F5496" w:themeColor="accent1" w:themeShade="BF"/>
      <w:sz w:val="32"/>
      <w:lang w:val="en-US"/>
    </w:rPr>
  </w:style>
  <w:style w:type="character" w:styleId="UnresolvedMention">
    <w:name w:val="Unresolved Mention"/>
    <w:basedOn w:val="DefaultParagraphFont"/>
    <w:uiPriority w:val="99"/>
    <w:semiHidden/>
    <w:unhideWhenUsed/>
    <w:rsid w:val="00C54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5696">
      <w:marLeft w:val="640"/>
      <w:marRight w:val="0"/>
      <w:marTop w:val="0"/>
      <w:marBottom w:val="0"/>
      <w:divBdr>
        <w:top w:val="none" w:sz="0" w:space="0" w:color="auto"/>
        <w:left w:val="none" w:sz="0" w:space="0" w:color="auto"/>
        <w:bottom w:val="none" w:sz="0" w:space="0" w:color="auto"/>
        <w:right w:val="none" w:sz="0" w:space="0" w:color="auto"/>
      </w:divBdr>
    </w:div>
    <w:div w:id="14813922">
      <w:marLeft w:val="640"/>
      <w:marRight w:val="0"/>
      <w:marTop w:val="0"/>
      <w:marBottom w:val="0"/>
      <w:divBdr>
        <w:top w:val="none" w:sz="0" w:space="0" w:color="auto"/>
        <w:left w:val="none" w:sz="0" w:space="0" w:color="auto"/>
        <w:bottom w:val="none" w:sz="0" w:space="0" w:color="auto"/>
        <w:right w:val="none" w:sz="0" w:space="0" w:color="auto"/>
      </w:divBdr>
    </w:div>
    <w:div w:id="25254312">
      <w:marLeft w:val="640"/>
      <w:marRight w:val="0"/>
      <w:marTop w:val="0"/>
      <w:marBottom w:val="0"/>
      <w:divBdr>
        <w:top w:val="none" w:sz="0" w:space="0" w:color="auto"/>
        <w:left w:val="none" w:sz="0" w:space="0" w:color="auto"/>
        <w:bottom w:val="none" w:sz="0" w:space="0" w:color="auto"/>
        <w:right w:val="none" w:sz="0" w:space="0" w:color="auto"/>
      </w:divBdr>
    </w:div>
    <w:div w:id="25838849">
      <w:marLeft w:val="640"/>
      <w:marRight w:val="0"/>
      <w:marTop w:val="0"/>
      <w:marBottom w:val="0"/>
      <w:divBdr>
        <w:top w:val="none" w:sz="0" w:space="0" w:color="auto"/>
        <w:left w:val="none" w:sz="0" w:space="0" w:color="auto"/>
        <w:bottom w:val="none" w:sz="0" w:space="0" w:color="auto"/>
        <w:right w:val="none" w:sz="0" w:space="0" w:color="auto"/>
      </w:divBdr>
    </w:div>
    <w:div w:id="65881595">
      <w:marLeft w:val="640"/>
      <w:marRight w:val="0"/>
      <w:marTop w:val="0"/>
      <w:marBottom w:val="0"/>
      <w:divBdr>
        <w:top w:val="none" w:sz="0" w:space="0" w:color="auto"/>
        <w:left w:val="none" w:sz="0" w:space="0" w:color="auto"/>
        <w:bottom w:val="none" w:sz="0" w:space="0" w:color="auto"/>
        <w:right w:val="none" w:sz="0" w:space="0" w:color="auto"/>
      </w:divBdr>
    </w:div>
    <w:div w:id="84310239">
      <w:marLeft w:val="640"/>
      <w:marRight w:val="0"/>
      <w:marTop w:val="0"/>
      <w:marBottom w:val="0"/>
      <w:divBdr>
        <w:top w:val="none" w:sz="0" w:space="0" w:color="auto"/>
        <w:left w:val="none" w:sz="0" w:space="0" w:color="auto"/>
        <w:bottom w:val="none" w:sz="0" w:space="0" w:color="auto"/>
        <w:right w:val="none" w:sz="0" w:space="0" w:color="auto"/>
      </w:divBdr>
    </w:div>
    <w:div w:id="91783082">
      <w:marLeft w:val="640"/>
      <w:marRight w:val="0"/>
      <w:marTop w:val="0"/>
      <w:marBottom w:val="0"/>
      <w:divBdr>
        <w:top w:val="none" w:sz="0" w:space="0" w:color="auto"/>
        <w:left w:val="none" w:sz="0" w:space="0" w:color="auto"/>
        <w:bottom w:val="none" w:sz="0" w:space="0" w:color="auto"/>
        <w:right w:val="none" w:sz="0" w:space="0" w:color="auto"/>
      </w:divBdr>
    </w:div>
    <w:div w:id="91973808">
      <w:marLeft w:val="640"/>
      <w:marRight w:val="0"/>
      <w:marTop w:val="0"/>
      <w:marBottom w:val="0"/>
      <w:divBdr>
        <w:top w:val="none" w:sz="0" w:space="0" w:color="auto"/>
        <w:left w:val="none" w:sz="0" w:space="0" w:color="auto"/>
        <w:bottom w:val="none" w:sz="0" w:space="0" w:color="auto"/>
        <w:right w:val="none" w:sz="0" w:space="0" w:color="auto"/>
      </w:divBdr>
    </w:div>
    <w:div w:id="104421691">
      <w:marLeft w:val="640"/>
      <w:marRight w:val="0"/>
      <w:marTop w:val="0"/>
      <w:marBottom w:val="0"/>
      <w:divBdr>
        <w:top w:val="none" w:sz="0" w:space="0" w:color="auto"/>
        <w:left w:val="none" w:sz="0" w:space="0" w:color="auto"/>
        <w:bottom w:val="none" w:sz="0" w:space="0" w:color="auto"/>
        <w:right w:val="none" w:sz="0" w:space="0" w:color="auto"/>
      </w:divBdr>
    </w:div>
    <w:div w:id="114762241">
      <w:marLeft w:val="640"/>
      <w:marRight w:val="0"/>
      <w:marTop w:val="0"/>
      <w:marBottom w:val="0"/>
      <w:divBdr>
        <w:top w:val="none" w:sz="0" w:space="0" w:color="auto"/>
        <w:left w:val="none" w:sz="0" w:space="0" w:color="auto"/>
        <w:bottom w:val="none" w:sz="0" w:space="0" w:color="auto"/>
        <w:right w:val="none" w:sz="0" w:space="0" w:color="auto"/>
      </w:divBdr>
    </w:div>
    <w:div w:id="130102768">
      <w:marLeft w:val="640"/>
      <w:marRight w:val="0"/>
      <w:marTop w:val="0"/>
      <w:marBottom w:val="0"/>
      <w:divBdr>
        <w:top w:val="none" w:sz="0" w:space="0" w:color="auto"/>
        <w:left w:val="none" w:sz="0" w:space="0" w:color="auto"/>
        <w:bottom w:val="none" w:sz="0" w:space="0" w:color="auto"/>
        <w:right w:val="none" w:sz="0" w:space="0" w:color="auto"/>
      </w:divBdr>
    </w:div>
    <w:div w:id="139274011">
      <w:marLeft w:val="640"/>
      <w:marRight w:val="0"/>
      <w:marTop w:val="0"/>
      <w:marBottom w:val="0"/>
      <w:divBdr>
        <w:top w:val="none" w:sz="0" w:space="0" w:color="auto"/>
        <w:left w:val="none" w:sz="0" w:space="0" w:color="auto"/>
        <w:bottom w:val="none" w:sz="0" w:space="0" w:color="auto"/>
        <w:right w:val="none" w:sz="0" w:space="0" w:color="auto"/>
      </w:divBdr>
    </w:div>
    <w:div w:id="139539347">
      <w:marLeft w:val="640"/>
      <w:marRight w:val="0"/>
      <w:marTop w:val="0"/>
      <w:marBottom w:val="0"/>
      <w:divBdr>
        <w:top w:val="none" w:sz="0" w:space="0" w:color="auto"/>
        <w:left w:val="none" w:sz="0" w:space="0" w:color="auto"/>
        <w:bottom w:val="none" w:sz="0" w:space="0" w:color="auto"/>
        <w:right w:val="none" w:sz="0" w:space="0" w:color="auto"/>
      </w:divBdr>
    </w:div>
    <w:div w:id="140003342">
      <w:marLeft w:val="640"/>
      <w:marRight w:val="0"/>
      <w:marTop w:val="0"/>
      <w:marBottom w:val="0"/>
      <w:divBdr>
        <w:top w:val="none" w:sz="0" w:space="0" w:color="auto"/>
        <w:left w:val="none" w:sz="0" w:space="0" w:color="auto"/>
        <w:bottom w:val="none" w:sz="0" w:space="0" w:color="auto"/>
        <w:right w:val="none" w:sz="0" w:space="0" w:color="auto"/>
      </w:divBdr>
    </w:div>
    <w:div w:id="142085701">
      <w:marLeft w:val="640"/>
      <w:marRight w:val="0"/>
      <w:marTop w:val="0"/>
      <w:marBottom w:val="0"/>
      <w:divBdr>
        <w:top w:val="none" w:sz="0" w:space="0" w:color="auto"/>
        <w:left w:val="none" w:sz="0" w:space="0" w:color="auto"/>
        <w:bottom w:val="none" w:sz="0" w:space="0" w:color="auto"/>
        <w:right w:val="none" w:sz="0" w:space="0" w:color="auto"/>
      </w:divBdr>
    </w:div>
    <w:div w:id="142310879">
      <w:marLeft w:val="640"/>
      <w:marRight w:val="0"/>
      <w:marTop w:val="0"/>
      <w:marBottom w:val="0"/>
      <w:divBdr>
        <w:top w:val="none" w:sz="0" w:space="0" w:color="auto"/>
        <w:left w:val="none" w:sz="0" w:space="0" w:color="auto"/>
        <w:bottom w:val="none" w:sz="0" w:space="0" w:color="auto"/>
        <w:right w:val="none" w:sz="0" w:space="0" w:color="auto"/>
      </w:divBdr>
    </w:div>
    <w:div w:id="159195800">
      <w:marLeft w:val="640"/>
      <w:marRight w:val="0"/>
      <w:marTop w:val="0"/>
      <w:marBottom w:val="0"/>
      <w:divBdr>
        <w:top w:val="none" w:sz="0" w:space="0" w:color="auto"/>
        <w:left w:val="none" w:sz="0" w:space="0" w:color="auto"/>
        <w:bottom w:val="none" w:sz="0" w:space="0" w:color="auto"/>
        <w:right w:val="none" w:sz="0" w:space="0" w:color="auto"/>
      </w:divBdr>
    </w:div>
    <w:div w:id="168109202">
      <w:marLeft w:val="640"/>
      <w:marRight w:val="0"/>
      <w:marTop w:val="0"/>
      <w:marBottom w:val="0"/>
      <w:divBdr>
        <w:top w:val="none" w:sz="0" w:space="0" w:color="auto"/>
        <w:left w:val="none" w:sz="0" w:space="0" w:color="auto"/>
        <w:bottom w:val="none" w:sz="0" w:space="0" w:color="auto"/>
        <w:right w:val="none" w:sz="0" w:space="0" w:color="auto"/>
      </w:divBdr>
    </w:div>
    <w:div w:id="221983905">
      <w:marLeft w:val="640"/>
      <w:marRight w:val="0"/>
      <w:marTop w:val="0"/>
      <w:marBottom w:val="0"/>
      <w:divBdr>
        <w:top w:val="none" w:sz="0" w:space="0" w:color="auto"/>
        <w:left w:val="none" w:sz="0" w:space="0" w:color="auto"/>
        <w:bottom w:val="none" w:sz="0" w:space="0" w:color="auto"/>
        <w:right w:val="none" w:sz="0" w:space="0" w:color="auto"/>
      </w:divBdr>
    </w:div>
    <w:div w:id="236596261">
      <w:marLeft w:val="640"/>
      <w:marRight w:val="0"/>
      <w:marTop w:val="0"/>
      <w:marBottom w:val="0"/>
      <w:divBdr>
        <w:top w:val="none" w:sz="0" w:space="0" w:color="auto"/>
        <w:left w:val="none" w:sz="0" w:space="0" w:color="auto"/>
        <w:bottom w:val="none" w:sz="0" w:space="0" w:color="auto"/>
        <w:right w:val="none" w:sz="0" w:space="0" w:color="auto"/>
      </w:divBdr>
    </w:div>
    <w:div w:id="238826280">
      <w:marLeft w:val="640"/>
      <w:marRight w:val="0"/>
      <w:marTop w:val="0"/>
      <w:marBottom w:val="0"/>
      <w:divBdr>
        <w:top w:val="none" w:sz="0" w:space="0" w:color="auto"/>
        <w:left w:val="none" w:sz="0" w:space="0" w:color="auto"/>
        <w:bottom w:val="none" w:sz="0" w:space="0" w:color="auto"/>
        <w:right w:val="none" w:sz="0" w:space="0" w:color="auto"/>
      </w:divBdr>
    </w:div>
    <w:div w:id="246354394">
      <w:marLeft w:val="640"/>
      <w:marRight w:val="0"/>
      <w:marTop w:val="0"/>
      <w:marBottom w:val="0"/>
      <w:divBdr>
        <w:top w:val="none" w:sz="0" w:space="0" w:color="auto"/>
        <w:left w:val="none" w:sz="0" w:space="0" w:color="auto"/>
        <w:bottom w:val="none" w:sz="0" w:space="0" w:color="auto"/>
        <w:right w:val="none" w:sz="0" w:space="0" w:color="auto"/>
      </w:divBdr>
    </w:div>
    <w:div w:id="250167691">
      <w:marLeft w:val="640"/>
      <w:marRight w:val="0"/>
      <w:marTop w:val="0"/>
      <w:marBottom w:val="0"/>
      <w:divBdr>
        <w:top w:val="none" w:sz="0" w:space="0" w:color="auto"/>
        <w:left w:val="none" w:sz="0" w:space="0" w:color="auto"/>
        <w:bottom w:val="none" w:sz="0" w:space="0" w:color="auto"/>
        <w:right w:val="none" w:sz="0" w:space="0" w:color="auto"/>
      </w:divBdr>
    </w:div>
    <w:div w:id="258565174">
      <w:marLeft w:val="640"/>
      <w:marRight w:val="0"/>
      <w:marTop w:val="0"/>
      <w:marBottom w:val="0"/>
      <w:divBdr>
        <w:top w:val="none" w:sz="0" w:space="0" w:color="auto"/>
        <w:left w:val="none" w:sz="0" w:space="0" w:color="auto"/>
        <w:bottom w:val="none" w:sz="0" w:space="0" w:color="auto"/>
        <w:right w:val="none" w:sz="0" w:space="0" w:color="auto"/>
      </w:divBdr>
    </w:div>
    <w:div w:id="266353454">
      <w:marLeft w:val="640"/>
      <w:marRight w:val="0"/>
      <w:marTop w:val="0"/>
      <w:marBottom w:val="0"/>
      <w:divBdr>
        <w:top w:val="none" w:sz="0" w:space="0" w:color="auto"/>
        <w:left w:val="none" w:sz="0" w:space="0" w:color="auto"/>
        <w:bottom w:val="none" w:sz="0" w:space="0" w:color="auto"/>
        <w:right w:val="none" w:sz="0" w:space="0" w:color="auto"/>
      </w:divBdr>
    </w:div>
    <w:div w:id="266818137">
      <w:marLeft w:val="640"/>
      <w:marRight w:val="0"/>
      <w:marTop w:val="0"/>
      <w:marBottom w:val="0"/>
      <w:divBdr>
        <w:top w:val="none" w:sz="0" w:space="0" w:color="auto"/>
        <w:left w:val="none" w:sz="0" w:space="0" w:color="auto"/>
        <w:bottom w:val="none" w:sz="0" w:space="0" w:color="auto"/>
        <w:right w:val="none" w:sz="0" w:space="0" w:color="auto"/>
      </w:divBdr>
    </w:div>
    <w:div w:id="274562069">
      <w:marLeft w:val="640"/>
      <w:marRight w:val="0"/>
      <w:marTop w:val="0"/>
      <w:marBottom w:val="0"/>
      <w:divBdr>
        <w:top w:val="none" w:sz="0" w:space="0" w:color="auto"/>
        <w:left w:val="none" w:sz="0" w:space="0" w:color="auto"/>
        <w:bottom w:val="none" w:sz="0" w:space="0" w:color="auto"/>
        <w:right w:val="none" w:sz="0" w:space="0" w:color="auto"/>
      </w:divBdr>
    </w:div>
    <w:div w:id="288895899">
      <w:marLeft w:val="640"/>
      <w:marRight w:val="0"/>
      <w:marTop w:val="0"/>
      <w:marBottom w:val="0"/>
      <w:divBdr>
        <w:top w:val="none" w:sz="0" w:space="0" w:color="auto"/>
        <w:left w:val="none" w:sz="0" w:space="0" w:color="auto"/>
        <w:bottom w:val="none" w:sz="0" w:space="0" w:color="auto"/>
        <w:right w:val="none" w:sz="0" w:space="0" w:color="auto"/>
      </w:divBdr>
    </w:div>
    <w:div w:id="297342216">
      <w:marLeft w:val="640"/>
      <w:marRight w:val="0"/>
      <w:marTop w:val="0"/>
      <w:marBottom w:val="0"/>
      <w:divBdr>
        <w:top w:val="none" w:sz="0" w:space="0" w:color="auto"/>
        <w:left w:val="none" w:sz="0" w:space="0" w:color="auto"/>
        <w:bottom w:val="none" w:sz="0" w:space="0" w:color="auto"/>
        <w:right w:val="none" w:sz="0" w:space="0" w:color="auto"/>
      </w:divBdr>
    </w:div>
    <w:div w:id="299459900">
      <w:marLeft w:val="640"/>
      <w:marRight w:val="0"/>
      <w:marTop w:val="0"/>
      <w:marBottom w:val="0"/>
      <w:divBdr>
        <w:top w:val="none" w:sz="0" w:space="0" w:color="auto"/>
        <w:left w:val="none" w:sz="0" w:space="0" w:color="auto"/>
        <w:bottom w:val="none" w:sz="0" w:space="0" w:color="auto"/>
        <w:right w:val="none" w:sz="0" w:space="0" w:color="auto"/>
      </w:divBdr>
    </w:div>
    <w:div w:id="304896151">
      <w:marLeft w:val="640"/>
      <w:marRight w:val="0"/>
      <w:marTop w:val="0"/>
      <w:marBottom w:val="0"/>
      <w:divBdr>
        <w:top w:val="none" w:sz="0" w:space="0" w:color="auto"/>
        <w:left w:val="none" w:sz="0" w:space="0" w:color="auto"/>
        <w:bottom w:val="none" w:sz="0" w:space="0" w:color="auto"/>
        <w:right w:val="none" w:sz="0" w:space="0" w:color="auto"/>
      </w:divBdr>
    </w:div>
    <w:div w:id="308437448">
      <w:marLeft w:val="640"/>
      <w:marRight w:val="0"/>
      <w:marTop w:val="0"/>
      <w:marBottom w:val="0"/>
      <w:divBdr>
        <w:top w:val="none" w:sz="0" w:space="0" w:color="auto"/>
        <w:left w:val="none" w:sz="0" w:space="0" w:color="auto"/>
        <w:bottom w:val="none" w:sz="0" w:space="0" w:color="auto"/>
        <w:right w:val="none" w:sz="0" w:space="0" w:color="auto"/>
      </w:divBdr>
    </w:div>
    <w:div w:id="318391323">
      <w:marLeft w:val="640"/>
      <w:marRight w:val="0"/>
      <w:marTop w:val="0"/>
      <w:marBottom w:val="0"/>
      <w:divBdr>
        <w:top w:val="none" w:sz="0" w:space="0" w:color="auto"/>
        <w:left w:val="none" w:sz="0" w:space="0" w:color="auto"/>
        <w:bottom w:val="none" w:sz="0" w:space="0" w:color="auto"/>
        <w:right w:val="none" w:sz="0" w:space="0" w:color="auto"/>
      </w:divBdr>
    </w:div>
    <w:div w:id="321979795">
      <w:marLeft w:val="640"/>
      <w:marRight w:val="0"/>
      <w:marTop w:val="0"/>
      <w:marBottom w:val="0"/>
      <w:divBdr>
        <w:top w:val="none" w:sz="0" w:space="0" w:color="auto"/>
        <w:left w:val="none" w:sz="0" w:space="0" w:color="auto"/>
        <w:bottom w:val="none" w:sz="0" w:space="0" w:color="auto"/>
        <w:right w:val="none" w:sz="0" w:space="0" w:color="auto"/>
      </w:divBdr>
    </w:div>
    <w:div w:id="330061226">
      <w:marLeft w:val="640"/>
      <w:marRight w:val="0"/>
      <w:marTop w:val="0"/>
      <w:marBottom w:val="0"/>
      <w:divBdr>
        <w:top w:val="none" w:sz="0" w:space="0" w:color="auto"/>
        <w:left w:val="none" w:sz="0" w:space="0" w:color="auto"/>
        <w:bottom w:val="none" w:sz="0" w:space="0" w:color="auto"/>
        <w:right w:val="none" w:sz="0" w:space="0" w:color="auto"/>
      </w:divBdr>
    </w:div>
    <w:div w:id="332144886">
      <w:marLeft w:val="640"/>
      <w:marRight w:val="0"/>
      <w:marTop w:val="0"/>
      <w:marBottom w:val="0"/>
      <w:divBdr>
        <w:top w:val="none" w:sz="0" w:space="0" w:color="auto"/>
        <w:left w:val="none" w:sz="0" w:space="0" w:color="auto"/>
        <w:bottom w:val="none" w:sz="0" w:space="0" w:color="auto"/>
        <w:right w:val="none" w:sz="0" w:space="0" w:color="auto"/>
      </w:divBdr>
    </w:div>
    <w:div w:id="366416715">
      <w:marLeft w:val="640"/>
      <w:marRight w:val="0"/>
      <w:marTop w:val="0"/>
      <w:marBottom w:val="0"/>
      <w:divBdr>
        <w:top w:val="none" w:sz="0" w:space="0" w:color="auto"/>
        <w:left w:val="none" w:sz="0" w:space="0" w:color="auto"/>
        <w:bottom w:val="none" w:sz="0" w:space="0" w:color="auto"/>
        <w:right w:val="none" w:sz="0" w:space="0" w:color="auto"/>
      </w:divBdr>
    </w:div>
    <w:div w:id="382406213">
      <w:marLeft w:val="640"/>
      <w:marRight w:val="0"/>
      <w:marTop w:val="0"/>
      <w:marBottom w:val="0"/>
      <w:divBdr>
        <w:top w:val="none" w:sz="0" w:space="0" w:color="auto"/>
        <w:left w:val="none" w:sz="0" w:space="0" w:color="auto"/>
        <w:bottom w:val="none" w:sz="0" w:space="0" w:color="auto"/>
        <w:right w:val="none" w:sz="0" w:space="0" w:color="auto"/>
      </w:divBdr>
    </w:div>
    <w:div w:id="401493041">
      <w:marLeft w:val="640"/>
      <w:marRight w:val="0"/>
      <w:marTop w:val="0"/>
      <w:marBottom w:val="0"/>
      <w:divBdr>
        <w:top w:val="none" w:sz="0" w:space="0" w:color="auto"/>
        <w:left w:val="none" w:sz="0" w:space="0" w:color="auto"/>
        <w:bottom w:val="none" w:sz="0" w:space="0" w:color="auto"/>
        <w:right w:val="none" w:sz="0" w:space="0" w:color="auto"/>
      </w:divBdr>
    </w:div>
    <w:div w:id="404454485">
      <w:marLeft w:val="640"/>
      <w:marRight w:val="0"/>
      <w:marTop w:val="0"/>
      <w:marBottom w:val="0"/>
      <w:divBdr>
        <w:top w:val="none" w:sz="0" w:space="0" w:color="auto"/>
        <w:left w:val="none" w:sz="0" w:space="0" w:color="auto"/>
        <w:bottom w:val="none" w:sz="0" w:space="0" w:color="auto"/>
        <w:right w:val="none" w:sz="0" w:space="0" w:color="auto"/>
      </w:divBdr>
    </w:div>
    <w:div w:id="419256421">
      <w:marLeft w:val="640"/>
      <w:marRight w:val="0"/>
      <w:marTop w:val="0"/>
      <w:marBottom w:val="0"/>
      <w:divBdr>
        <w:top w:val="none" w:sz="0" w:space="0" w:color="auto"/>
        <w:left w:val="none" w:sz="0" w:space="0" w:color="auto"/>
        <w:bottom w:val="none" w:sz="0" w:space="0" w:color="auto"/>
        <w:right w:val="none" w:sz="0" w:space="0" w:color="auto"/>
      </w:divBdr>
    </w:div>
    <w:div w:id="420755544">
      <w:marLeft w:val="640"/>
      <w:marRight w:val="0"/>
      <w:marTop w:val="0"/>
      <w:marBottom w:val="0"/>
      <w:divBdr>
        <w:top w:val="none" w:sz="0" w:space="0" w:color="auto"/>
        <w:left w:val="none" w:sz="0" w:space="0" w:color="auto"/>
        <w:bottom w:val="none" w:sz="0" w:space="0" w:color="auto"/>
        <w:right w:val="none" w:sz="0" w:space="0" w:color="auto"/>
      </w:divBdr>
    </w:div>
    <w:div w:id="424229098">
      <w:marLeft w:val="640"/>
      <w:marRight w:val="0"/>
      <w:marTop w:val="0"/>
      <w:marBottom w:val="0"/>
      <w:divBdr>
        <w:top w:val="none" w:sz="0" w:space="0" w:color="auto"/>
        <w:left w:val="none" w:sz="0" w:space="0" w:color="auto"/>
        <w:bottom w:val="none" w:sz="0" w:space="0" w:color="auto"/>
        <w:right w:val="none" w:sz="0" w:space="0" w:color="auto"/>
      </w:divBdr>
    </w:div>
    <w:div w:id="437409432">
      <w:marLeft w:val="640"/>
      <w:marRight w:val="0"/>
      <w:marTop w:val="0"/>
      <w:marBottom w:val="0"/>
      <w:divBdr>
        <w:top w:val="none" w:sz="0" w:space="0" w:color="auto"/>
        <w:left w:val="none" w:sz="0" w:space="0" w:color="auto"/>
        <w:bottom w:val="none" w:sz="0" w:space="0" w:color="auto"/>
        <w:right w:val="none" w:sz="0" w:space="0" w:color="auto"/>
      </w:divBdr>
    </w:div>
    <w:div w:id="457573979">
      <w:marLeft w:val="640"/>
      <w:marRight w:val="0"/>
      <w:marTop w:val="0"/>
      <w:marBottom w:val="0"/>
      <w:divBdr>
        <w:top w:val="none" w:sz="0" w:space="0" w:color="auto"/>
        <w:left w:val="none" w:sz="0" w:space="0" w:color="auto"/>
        <w:bottom w:val="none" w:sz="0" w:space="0" w:color="auto"/>
        <w:right w:val="none" w:sz="0" w:space="0" w:color="auto"/>
      </w:divBdr>
    </w:div>
    <w:div w:id="465895439">
      <w:marLeft w:val="640"/>
      <w:marRight w:val="0"/>
      <w:marTop w:val="0"/>
      <w:marBottom w:val="0"/>
      <w:divBdr>
        <w:top w:val="none" w:sz="0" w:space="0" w:color="auto"/>
        <w:left w:val="none" w:sz="0" w:space="0" w:color="auto"/>
        <w:bottom w:val="none" w:sz="0" w:space="0" w:color="auto"/>
        <w:right w:val="none" w:sz="0" w:space="0" w:color="auto"/>
      </w:divBdr>
    </w:div>
    <w:div w:id="473107149">
      <w:marLeft w:val="640"/>
      <w:marRight w:val="0"/>
      <w:marTop w:val="0"/>
      <w:marBottom w:val="0"/>
      <w:divBdr>
        <w:top w:val="none" w:sz="0" w:space="0" w:color="auto"/>
        <w:left w:val="none" w:sz="0" w:space="0" w:color="auto"/>
        <w:bottom w:val="none" w:sz="0" w:space="0" w:color="auto"/>
        <w:right w:val="none" w:sz="0" w:space="0" w:color="auto"/>
      </w:divBdr>
    </w:div>
    <w:div w:id="474490100">
      <w:marLeft w:val="640"/>
      <w:marRight w:val="0"/>
      <w:marTop w:val="0"/>
      <w:marBottom w:val="0"/>
      <w:divBdr>
        <w:top w:val="none" w:sz="0" w:space="0" w:color="auto"/>
        <w:left w:val="none" w:sz="0" w:space="0" w:color="auto"/>
        <w:bottom w:val="none" w:sz="0" w:space="0" w:color="auto"/>
        <w:right w:val="none" w:sz="0" w:space="0" w:color="auto"/>
      </w:divBdr>
    </w:div>
    <w:div w:id="480121698">
      <w:marLeft w:val="640"/>
      <w:marRight w:val="0"/>
      <w:marTop w:val="0"/>
      <w:marBottom w:val="0"/>
      <w:divBdr>
        <w:top w:val="none" w:sz="0" w:space="0" w:color="auto"/>
        <w:left w:val="none" w:sz="0" w:space="0" w:color="auto"/>
        <w:bottom w:val="none" w:sz="0" w:space="0" w:color="auto"/>
        <w:right w:val="none" w:sz="0" w:space="0" w:color="auto"/>
      </w:divBdr>
    </w:div>
    <w:div w:id="485170224">
      <w:marLeft w:val="640"/>
      <w:marRight w:val="0"/>
      <w:marTop w:val="0"/>
      <w:marBottom w:val="0"/>
      <w:divBdr>
        <w:top w:val="none" w:sz="0" w:space="0" w:color="auto"/>
        <w:left w:val="none" w:sz="0" w:space="0" w:color="auto"/>
        <w:bottom w:val="none" w:sz="0" w:space="0" w:color="auto"/>
        <w:right w:val="none" w:sz="0" w:space="0" w:color="auto"/>
      </w:divBdr>
    </w:div>
    <w:div w:id="494884396">
      <w:marLeft w:val="640"/>
      <w:marRight w:val="0"/>
      <w:marTop w:val="0"/>
      <w:marBottom w:val="0"/>
      <w:divBdr>
        <w:top w:val="none" w:sz="0" w:space="0" w:color="auto"/>
        <w:left w:val="none" w:sz="0" w:space="0" w:color="auto"/>
        <w:bottom w:val="none" w:sz="0" w:space="0" w:color="auto"/>
        <w:right w:val="none" w:sz="0" w:space="0" w:color="auto"/>
      </w:divBdr>
    </w:div>
    <w:div w:id="495733985">
      <w:marLeft w:val="640"/>
      <w:marRight w:val="0"/>
      <w:marTop w:val="0"/>
      <w:marBottom w:val="0"/>
      <w:divBdr>
        <w:top w:val="none" w:sz="0" w:space="0" w:color="auto"/>
        <w:left w:val="none" w:sz="0" w:space="0" w:color="auto"/>
        <w:bottom w:val="none" w:sz="0" w:space="0" w:color="auto"/>
        <w:right w:val="none" w:sz="0" w:space="0" w:color="auto"/>
      </w:divBdr>
    </w:div>
    <w:div w:id="499850235">
      <w:marLeft w:val="640"/>
      <w:marRight w:val="0"/>
      <w:marTop w:val="0"/>
      <w:marBottom w:val="0"/>
      <w:divBdr>
        <w:top w:val="none" w:sz="0" w:space="0" w:color="auto"/>
        <w:left w:val="none" w:sz="0" w:space="0" w:color="auto"/>
        <w:bottom w:val="none" w:sz="0" w:space="0" w:color="auto"/>
        <w:right w:val="none" w:sz="0" w:space="0" w:color="auto"/>
      </w:divBdr>
    </w:div>
    <w:div w:id="530533179">
      <w:marLeft w:val="640"/>
      <w:marRight w:val="0"/>
      <w:marTop w:val="0"/>
      <w:marBottom w:val="0"/>
      <w:divBdr>
        <w:top w:val="none" w:sz="0" w:space="0" w:color="auto"/>
        <w:left w:val="none" w:sz="0" w:space="0" w:color="auto"/>
        <w:bottom w:val="none" w:sz="0" w:space="0" w:color="auto"/>
        <w:right w:val="none" w:sz="0" w:space="0" w:color="auto"/>
      </w:divBdr>
    </w:div>
    <w:div w:id="532570541">
      <w:marLeft w:val="640"/>
      <w:marRight w:val="0"/>
      <w:marTop w:val="0"/>
      <w:marBottom w:val="0"/>
      <w:divBdr>
        <w:top w:val="none" w:sz="0" w:space="0" w:color="auto"/>
        <w:left w:val="none" w:sz="0" w:space="0" w:color="auto"/>
        <w:bottom w:val="none" w:sz="0" w:space="0" w:color="auto"/>
        <w:right w:val="none" w:sz="0" w:space="0" w:color="auto"/>
      </w:divBdr>
    </w:div>
    <w:div w:id="550196831">
      <w:marLeft w:val="640"/>
      <w:marRight w:val="0"/>
      <w:marTop w:val="0"/>
      <w:marBottom w:val="0"/>
      <w:divBdr>
        <w:top w:val="none" w:sz="0" w:space="0" w:color="auto"/>
        <w:left w:val="none" w:sz="0" w:space="0" w:color="auto"/>
        <w:bottom w:val="none" w:sz="0" w:space="0" w:color="auto"/>
        <w:right w:val="none" w:sz="0" w:space="0" w:color="auto"/>
      </w:divBdr>
    </w:div>
    <w:div w:id="552932774">
      <w:marLeft w:val="640"/>
      <w:marRight w:val="0"/>
      <w:marTop w:val="0"/>
      <w:marBottom w:val="0"/>
      <w:divBdr>
        <w:top w:val="none" w:sz="0" w:space="0" w:color="auto"/>
        <w:left w:val="none" w:sz="0" w:space="0" w:color="auto"/>
        <w:bottom w:val="none" w:sz="0" w:space="0" w:color="auto"/>
        <w:right w:val="none" w:sz="0" w:space="0" w:color="auto"/>
      </w:divBdr>
    </w:div>
    <w:div w:id="567961915">
      <w:marLeft w:val="640"/>
      <w:marRight w:val="0"/>
      <w:marTop w:val="0"/>
      <w:marBottom w:val="0"/>
      <w:divBdr>
        <w:top w:val="none" w:sz="0" w:space="0" w:color="auto"/>
        <w:left w:val="none" w:sz="0" w:space="0" w:color="auto"/>
        <w:bottom w:val="none" w:sz="0" w:space="0" w:color="auto"/>
        <w:right w:val="none" w:sz="0" w:space="0" w:color="auto"/>
      </w:divBdr>
    </w:div>
    <w:div w:id="574243617">
      <w:marLeft w:val="640"/>
      <w:marRight w:val="0"/>
      <w:marTop w:val="0"/>
      <w:marBottom w:val="0"/>
      <w:divBdr>
        <w:top w:val="none" w:sz="0" w:space="0" w:color="auto"/>
        <w:left w:val="none" w:sz="0" w:space="0" w:color="auto"/>
        <w:bottom w:val="none" w:sz="0" w:space="0" w:color="auto"/>
        <w:right w:val="none" w:sz="0" w:space="0" w:color="auto"/>
      </w:divBdr>
    </w:div>
    <w:div w:id="588198686">
      <w:marLeft w:val="640"/>
      <w:marRight w:val="0"/>
      <w:marTop w:val="0"/>
      <w:marBottom w:val="0"/>
      <w:divBdr>
        <w:top w:val="none" w:sz="0" w:space="0" w:color="auto"/>
        <w:left w:val="none" w:sz="0" w:space="0" w:color="auto"/>
        <w:bottom w:val="none" w:sz="0" w:space="0" w:color="auto"/>
        <w:right w:val="none" w:sz="0" w:space="0" w:color="auto"/>
      </w:divBdr>
    </w:div>
    <w:div w:id="589967676">
      <w:marLeft w:val="640"/>
      <w:marRight w:val="0"/>
      <w:marTop w:val="0"/>
      <w:marBottom w:val="0"/>
      <w:divBdr>
        <w:top w:val="none" w:sz="0" w:space="0" w:color="auto"/>
        <w:left w:val="none" w:sz="0" w:space="0" w:color="auto"/>
        <w:bottom w:val="none" w:sz="0" w:space="0" w:color="auto"/>
        <w:right w:val="none" w:sz="0" w:space="0" w:color="auto"/>
      </w:divBdr>
    </w:div>
    <w:div w:id="597569107">
      <w:marLeft w:val="640"/>
      <w:marRight w:val="0"/>
      <w:marTop w:val="0"/>
      <w:marBottom w:val="0"/>
      <w:divBdr>
        <w:top w:val="none" w:sz="0" w:space="0" w:color="auto"/>
        <w:left w:val="none" w:sz="0" w:space="0" w:color="auto"/>
        <w:bottom w:val="none" w:sz="0" w:space="0" w:color="auto"/>
        <w:right w:val="none" w:sz="0" w:space="0" w:color="auto"/>
      </w:divBdr>
    </w:div>
    <w:div w:id="601691569">
      <w:marLeft w:val="640"/>
      <w:marRight w:val="0"/>
      <w:marTop w:val="0"/>
      <w:marBottom w:val="0"/>
      <w:divBdr>
        <w:top w:val="none" w:sz="0" w:space="0" w:color="auto"/>
        <w:left w:val="none" w:sz="0" w:space="0" w:color="auto"/>
        <w:bottom w:val="none" w:sz="0" w:space="0" w:color="auto"/>
        <w:right w:val="none" w:sz="0" w:space="0" w:color="auto"/>
      </w:divBdr>
    </w:div>
    <w:div w:id="612636300">
      <w:marLeft w:val="640"/>
      <w:marRight w:val="0"/>
      <w:marTop w:val="0"/>
      <w:marBottom w:val="0"/>
      <w:divBdr>
        <w:top w:val="none" w:sz="0" w:space="0" w:color="auto"/>
        <w:left w:val="none" w:sz="0" w:space="0" w:color="auto"/>
        <w:bottom w:val="none" w:sz="0" w:space="0" w:color="auto"/>
        <w:right w:val="none" w:sz="0" w:space="0" w:color="auto"/>
      </w:divBdr>
    </w:div>
    <w:div w:id="631864689">
      <w:marLeft w:val="640"/>
      <w:marRight w:val="0"/>
      <w:marTop w:val="0"/>
      <w:marBottom w:val="0"/>
      <w:divBdr>
        <w:top w:val="none" w:sz="0" w:space="0" w:color="auto"/>
        <w:left w:val="none" w:sz="0" w:space="0" w:color="auto"/>
        <w:bottom w:val="none" w:sz="0" w:space="0" w:color="auto"/>
        <w:right w:val="none" w:sz="0" w:space="0" w:color="auto"/>
      </w:divBdr>
    </w:div>
    <w:div w:id="632368922">
      <w:marLeft w:val="640"/>
      <w:marRight w:val="0"/>
      <w:marTop w:val="0"/>
      <w:marBottom w:val="0"/>
      <w:divBdr>
        <w:top w:val="none" w:sz="0" w:space="0" w:color="auto"/>
        <w:left w:val="none" w:sz="0" w:space="0" w:color="auto"/>
        <w:bottom w:val="none" w:sz="0" w:space="0" w:color="auto"/>
        <w:right w:val="none" w:sz="0" w:space="0" w:color="auto"/>
      </w:divBdr>
    </w:div>
    <w:div w:id="639576668">
      <w:marLeft w:val="640"/>
      <w:marRight w:val="0"/>
      <w:marTop w:val="0"/>
      <w:marBottom w:val="0"/>
      <w:divBdr>
        <w:top w:val="none" w:sz="0" w:space="0" w:color="auto"/>
        <w:left w:val="none" w:sz="0" w:space="0" w:color="auto"/>
        <w:bottom w:val="none" w:sz="0" w:space="0" w:color="auto"/>
        <w:right w:val="none" w:sz="0" w:space="0" w:color="auto"/>
      </w:divBdr>
    </w:div>
    <w:div w:id="645159378">
      <w:marLeft w:val="640"/>
      <w:marRight w:val="0"/>
      <w:marTop w:val="0"/>
      <w:marBottom w:val="0"/>
      <w:divBdr>
        <w:top w:val="none" w:sz="0" w:space="0" w:color="auto"/>
        <w:left w:val="none" w:sz="0" w:space="0" w:color="auto"/>
        <w:bottom w:val="none" w:sz="0" w:space="0" w:color="auto"/>
        <w:right w:val="none" w:sz="0" w:space="0" w:color="auto"/>
      </w:divBdr>
    </w:div>
    <w:div w:id="647823828">
      <w:marLeft w:val="640"/>
      <w:marRight w:val="0"/>
      <w:marTop w:val="0"/>
      <w:marBottom w:val="0"/>
      <w:divBdr>
        <w:top w:val="none" w:sz="0" w:space="0" w:color="auto"/>
        <w:left w:val="none" w:sz="0" w:space="0" w:color="auto"/>
        <w:bottom w:val="none" w:sz="0" w:space="0" w:color="auto"/>
        <w:right w:val="none" w:sz="0" w:space="0" w:color="auto"/>
      </w:divBdr>
    </w:div>
    <w:div w:id="659192299">
      <w:marLeft w:val="640"/>
      <w:marRight w:val="0"/>
      <w:marTop w:val="0"/>
      <w:marBottom w:val="0"/>
      <w:divBdr>
        <w:top w:val="none" w:sz="0" w:space="0" w:color="auto"/>
        <w:left w:val="none" w:sz="0" w:space="0" w:color="auto"/>
        <w:bottom w:val="none" w:sz="0" w:space="0" w:color="auto"/>
        <w:right w:val="none" w:sz="0" w:space="0" w:color="auto"/>
      </w:divBdr>
    </w:div>
    <w:div w:id="691616006">
      <w:marLeft w:val="640"/>
      <w:marRight w:val="0"/>
      <w:marTop w:val="0"/>
      <w:marBottom w:val="0"/>
      <w:divBdr>
        <w:top w:val="none" w:sz="0" w:space="0" w:color="auto"/>
        <w:left w:val="none" w:sz="0" w:space="0" w:color="auto"/>
        <w:bottom w:val="none" w:sz="0" w:space="0" w:color="auto"/>
        <w:right w:val="none" w:sz="0" w:space="0" w:color="auto"/>
      </w:divBdr>
    </w:div>
    <w:div w:id="694963493">
      <w:marLeft w:val="640"/>
      <w:marRight w:val="0"/>
      <w:marTop w:val="0"/>
      <w:marBottom w:val="0"/>
      <w:divBdr>
        <w:top w:val="none" w:sz="0" w:space="0" w:color="auto"/>
        <w:left w:val="none" w:sz="0" w:space="0" w:color="auto"/>
        <w:bottom w:val="none" w:sz="0" w:space="0" w:color="auto"/>
        <w:right w:val="none" w:sz="0" w:space="0" w:color="auto"/>
      </w:divBdr>
    </w:div>
    <w:div w:id="697969136">
      <w:marLeft w:val="640"/>
      <w:marRight w:val="0"/>
      <w:marTop w:val="0"/>
      <w:marBottom w:val="0"/>
      <w:divBdr>
        <w:top w:val="none" w:sz="0" w:space="0" w:color="auto"/>
        <w:left w:val="none" w:sz="0" w:space="0" w:color="auto"/>
        <w:bottom w:val="none" w:sz="0" w:space="0" w:color="auto"/>
        <w:right w:val="none" w:sz="0" w:space="0" w:color="auto"/>
      </w:divBdr>
    </w:div>
    <w:div w:id="701369203">
      <w:marLeft w:val="640"/>
      <w:marRight w:val="0"/>
      <w:marTop w:val="0"/>
      <w:marBottom w:val="0"/>
      <w:divBdr>
        <w:top w:val="none" w:sz="0" w:space="0" w:color="auto"/>
        <w:left w:val="none" w:sz="0" w:space="0" w:color="auto"/>
        <w:bottom w:val="none" w:sz="0" w:space="0" w:color="auto"/>
        <w:right w:val="none" w:sz="0" w:space="0" w:color="auto"/>
      </w:divBdr>
    </w:div>
    <w:div w:id="708988414">
      <w:marLeft w:val="640"/>
      <w:marRight w:val="0"/>
      <w:marTop w:val="0"/>
      <w:marBottom w:val="0"/>
      <w:divBdr>
        <w:top w:val="none" w:sz="0" w:space="0" w:color="auto"/>
        <w:left w:val="none" w:sz="0" w:space="0" w:color="auto"/>
        <w:bottom w:val="none" w:sz="0" w:space="0" w:color="auto"/>
        <w:right w:val="none" w:sz="0" w:space="0" w:color="auto"/>
      </w:divBdr>
    </w:div>
    <w:div w:id="710307564">
      <w:marLeft w:val="640"/>
      <w:marRight w:val="0"/>
      <w:marTop w:val="0"/>
      <w:marBottom w:val="0"/>
      <w:divBdr>
        <w:top w:val="none" w:sz="0" w:space="0" w:color="auto"/>
        <w:left w:val="none" w:sz="0" w:space="0" w:color="auto"/>
        <w:bottom w:val="none" w:sz="0" w:space="0" w:color="auto"/>
        <w:right w:val="none" w:sz="0" w:space="0" w:color="auto"/>
      </w:divBdr>
    </w:div>
    <w:div w:id="718285030">
      <w:marLeft w:val="640"/>
      <w:marRight w:val="0"/>
      <w:marTop w:val="0"/>
      <w:marBottom w:val="0"/>
      <w:divBdr>
        <w:top w:val="none" w:sz="0" w:space="0" w:color="auto"/>
        <w:left w:val="none" w:sz="0" w:space="0" w:color="auto"/>
        <w:bottom w:val="none" w:sz="0" w:space="0" w:color="auto"/>
        <w:right w:val="none" w:sz="0" w:space="0" w:color="auto"/>
      </w:divBdr>
    </w:div>
    <w:div w:id="758335002">
      <w:marLeft w:val="640"/>
      <w:marRight w:val="0"/>
      <w:marTop w:val="0"/>
      <w:marBottom w:val="0"/>
      <w:divBdr>
        <w:top w:val="none" w:sz="0" w:space="0" w:color="auto"/>
        <w:left w:val="none" w:sz="0" w:space="0" w:color="auto"/>
        <w:bottom w:val="none" w:sz="0" w:space="0" w:color="auto"/>
        <w:right w:val="none" w:sz="0" w:space="0" w:color="auto"/>
      </w:divBdr>
    </w:div>
    <w:div w:id="766121558">
      <w:marLeft w:val="640"/>
      <w:marRight w:val="0"/>
      <w:marTop w:val="0"/>
      <w:marBottom w:val="0"/>
      <w:divBdr>
        <w:top w:val="none" w:sz="0" w:space="0" w:color="auto"/>
        <w:left w:val="none" w:sz="0" w:space="0" w:color="auto"/>
        <w:bottom w:val="none" w:sz="0" w:space="0" w:color="auto"/>
        <w:right w:val="none" w:sz="0" w:space="0" w:color="auto"/>
      </w:divBdr>
    </w:div>
    <w:div w:id="779028185">
      <w:marLeft w:val="640"/>
      <w:marRight w:val="0"/>
      <w:marTop w:val="0"/>
      <w:marBottom w:val="0"/>
      <w:divBdr>
        <w:top w:val="none" w:sz="0" w:space="0" w:color="auto"/>
        <w:left w:val="none" w:sz="0" w:space="0" w:color="auto"/>
        <w:bottom w:val="none" w:sz="0" w:space="0" w:color="auto"/>
        <w:right w:val="none" w:sz="0" w:space="0" w:color="auto"/>
      </w:divBdr>
    </w:div>
    <w:div w:id="786966337">
      <w:marLeft w:val="640"/>
      <w:marRight w:val="0"/>
      <w:marTop w:val="0"/>
      <w:marBottom w:val="0"/>
      <w:divBdr>
        <w:top w:val="none" w:sz="0" w:space="0" w:color="auto"/>
        <w:left w:val="none" w:sz="0" w:space="0" w:color="auto"/>
        <w:bottom w:val="none" w:sz="0" w:space="0" w:color="auto"/>
        <w:right w:val="none" w:sz="0" w:space="0" w:color="auto"/>
      </w:divBdr>
    </w:div>
    <w:div w:id="791633662">
      <w:marLeft w:val="640"/>
      <w:marRight w:val="0"/>
      <w:marTop w:val="0"/>
      <w:marBottom w:val="0"/>
      <w:divBdr>
        <w:top w:val="none" w:sz="0" w:space="0" w:color="auto"/>
        <w:left w:val="none" w:sz="0" w:space="0" w:color="auto"/>
        <w:bottom w:val="none" w:sz="0" w:space="0" w:color="auto"/>
        <w:right w:val="none" w:sz="0" w:space="0" w:color="auto"/>
      </w:divBdr>
    </w:div>
    <w:div w:id="793326951">
      <w:marLeft w:val="640"/>
      <w:marRight w:val="0"/>
      <w:marTop w:val="0"/>
      <w:marBottom w:val="0"/>
      <w:divBdr>
        <w:top w:val="none" w:sz="0" w:space="0" w:color="auto"/>
        <w:left w:val="none" w:sz="0" w:space="0" w:color="auto"/>
        <w:bottom w:val="none" w:sz="0" w:space="0" w:color="auto"/>
        <w:right w:val="none" w:sz="0" w:space="0" w:color="auto"/>
      </w:divBdr>
    </w:div>
    <w:div w:id="795029381">
      <w:marLeft w:val="640"/>
      <w:marRight w:val="0"/>
      <w:marTop w:val="0"/>
      <w:marBottom w:val="0"/>
      <w:divBdr>
        <w:top w:val="none" w:sz="0" w:space="0" w:color="auto"/>
        <w:left w:val="none" w:sz="0" w:space="0" w:color="auto"/>
        <w:bottom w:val="none" w:sz="0" w:space="0" w:color="auto"/>
        <w:right w:val="none" w:sz="0" w:space="0" w:color="auto"/>
      </w:divBdr>
    </w:div>
    <w:div w:id="800850538">
      <w:marLeft w:val="640"/>
      <w:marRight w:val="0"/>
      <w:marTop w:val="0"/>
      <w:marBottom w:val="0"/>
      <w:divBdr>
        <w:top w:val="none" w:sz="0" w:space="0" w:color="auto"/>
        <w:left w:val="none" w:sz="0" w:space="0" w:color="auto"/>
        <w:bottom w:val="none" w:sz="0" w:space="0" w:color="auto"/>
        <w:right w:val="none" w:sz="0" w:space="0" w:color="auto"/>
      </w:divBdr>
    </w:div>
    <w:div w:id="805388499">
      <w:marLeft w:val="640"/>
      <w:marRight w:val="0"/>
      <w:marTop w:val="0"/>
      <w:marBottom w:val="0"/>
      <w:divBdr>
        <w:top w:val="none" w:sz="0" w:space="0" w:color="auto"/>
        <w:left w:val="none" w:sz="0" w:space="0" w:color="auto"/>
        <w:bottom w:val="none" w:sz="0" w:space="0" w:color="auto"/>
        <w:right w:val="none" w:sz="0" w:space="0" w:color="auto"/>
      </w:divBdr>
    </w:div>
    <w:div w:id="808790640">
      <w:marLeft w:val="640"/>
      <w:marRight w:val="0"/>
      <w:marTop w:val="0"/>
      <w:marBottom w:val="0"/>
      <w:divBdr>
        <w:top w:val="none" w:sz="0" w:space="0" w:color="auto"/>
        <w:left w:val="none" w:sz="0" w:space="0" w:color="auto"/>
        <w:bottom w:val="none" w:sz="0" w:space="0" w:color="auto"/>
        <w:right w:val="none" w:sz="0" w:space="0" w:color="auto"/>
      </w:divBdr>
    </w:div>
    <w:div w:id="809438111">
      <w:marLeft w:val="640"/>
      <w:marRight w:val="0"/>
      <w:marTop w:val="0"/>
      <w:marBottom w:val="0"/>
      <w:divBdr>
        <w:top w:val="none" w:sz="0" w:space="0" w:color="auto"/>
        <w:left w:val="none" w:sz="0" w:space="0" w:color="auto"/>
        <w:bottom w:val="none" w:sz="0" w:space="0" w:color="auto"/>
        <w:right w:val="none" w:sz="0" w:space="0" w:color="auto"/>
      </w:divBdr>
    </w:div>
    <w:div w:id="810564765">
      <w:marLeft w:val="640"/>
      <w:marRight w:val="0"/>
      <w:marTop w:val="0"/>
      <w:marBottom w:val="0"/>
      <w:divBdr>
        <w:top w:val="none" w:sz="0" w:space="0" w:color="auto"/>
        <w:left w:val="none" w:sz="0" w:space="0" w:color="auto"/>
        <w:bottom w:val="none" w:sz="0" w:space="0" w:color="auto"/>
        <w:right w:val="none" w:sz="0" w:space="0" w:color="auto"/>
      </w:divBdr>
    </w:div>
    <w:div w:id="813373283">
      <w:marLeft w:val="640"/>
      <w:marRight w:val="0"/>
      <w:marTop w:val="0"/>
      <w:marBottom w:val="0"/>
      <w:divBdr>
        <w:top w:val="none" w:sz="0" w:space="0" w:color="auto"/>
        <w:left w:val="none" w:sz="0" w:space="0" w:color="auto"/>
        <w:bottom w:val="none" w:sz="0" w:space="0" w:color="auto"/>
        <w:right w:val="none" w:sz="0" w:space="0" w:color="auto"/>
      </w:divBdr>
    </w:div>
    <w:div w:id="818883855">
      <w:marLeft w:val="640"/>
      <w:marRight w:val="0"/>
      <w:marTop w:val="0"/>
      <w:marBottom w:val="0"/>
      <w:divBdr>
        <w:top w:val="none" w:sz="0" w:space="0" w:color="auto"/>
        <w:left w:val="none" w:sz="0" w:space="0" w:color="auto"/>
        <w:bottom w:val="none" w:sz="0" w:space="0" w:color="auto"/>
        <w:right w:val="none" w:sz="0" w:space="0" w:color="auto"/>
      </w:divBdr>
    </w:div>
    <w:div w:id="837498631">
      <w:marLeft w:val="640"/>
      <w:marRight w:val="0"/>
      <w:marTop w:val="0"/>
      <w:marBottom w:val="0"/>
      <w:divBdr>
        <w:top w:val="none" w:sz="0" w:space="0" w:color="auto"/>
        <w:left w:val="none" w:sz="0" w:space="0" w:color="auto"/>
        <w:bottom w:val="none" w:sz="0" w:space="0" w:color="auto"/>
        <w:right w:val="none" w:sz="0" w:space="0" w:color="auto"/>
      </w:divBdr>
    </w:div>
    <w:div w:id="852963788">
      <w:marLeft w:val="640"/>
      <w:marRight w:val="0"/>
      <w:marTop w:val="0"/>
      <w:marBottom w:val="0"/>
      <w:divBdr>
        <w:top w:val="none" w:sz="0" w:space="0" w:color="auto"/>
        <w:left w:val="none" w:sz="0" w:space="0" w:color="auto"/>
        <w:bottom w:val="none" w:sz="0" w:space="0" w:color="auto"/>
        <w:right w:val="none" w:sz="0" w:space="0" w:color="auto"/>
      </w:divBdr>
    </w:div>
    <w:div w:id="856233853">
      <w:marLeft w:val="640"/>
      <w:marRight w:val="0"/>
      <w:marTop w:val="0"/>
      <w:marBottom w:val="0"/>
      <w:divBdr>
        <w:top w:val="none" w:sz="0" w:space="0" w:color="auto"/>
        <w:left w:val="none" w:sz="0" w:space="0" w:color="auto"/>
        <w:bottom w:val="none" w:sz="0" w:space="0" w:color="auto"/>
        <w:right w:val="none" w:sz="0" w:space="0" w:color="auto"/>
      </w:divBdr>
    </w:div>
    <w:div w:id="867907753">
      <w:marLeft w:val="640"/>
      <w:marRight w:val="0"/>
      <w:marTop w:val="0"/>
      <w:marBottom w:val="0"/>
      <w:divBdr>
        <w:top w:val="none" w:sz="0" w:space="0" w:color="auto"/>
        <w:left w:val="none" w:sz="0" w:space="0" w:color="auto"/>
        <w:bottom w:val="none" w:sz="0" w:space="0" w:color="auto"/>
        <w:right w:val="none" w:sz="0" w:space="0" w:color="auto"/>
      </w:divBdr>
    </w:div>
    <w:div w:id="877551197">
      <w:marLeft w:val="640"/>
      <w:marRight w:val="0"/>
      <w:marTop w:val="0"/>
      <w:marBottom w:val="0"/>
      <w:divBdr>
        <w:top w:val="none" w:sz="0" w:space="0" w:color="auto"/>
        <w:left w:val="none" w:sz="0" w:space="0" w:color="auto"/>
        <w:bottom w:val="none" w:sz="0" w:space="0" w:color="auto"/>
        <w:right w:val="none" w:sz="0" w:space="0" w:color="auto"/>
      </w:divBdr>
    </w:div>
    <w:div w:id="889266437">
      <w:marLeft w:val="640"/>
      <w:marRight w:val="0"/>
      <w:marTop w:val="0"/>
      <w:marBottom w:val="0"/>
      <w:divBdr>
        <w:top w:val="none" w:sz="0" w:space="0" w:color="auto"/>
        <w:left w:val="none" w:sz="0" w:space="0" w:color="auto"/>
        <w:bottom w:val="none" w:sz="0" w:space="0" w:color="auto"/>
        <w:right w:val="none" w:sz="0" w:space="0" w:color="auto"/>
      </w:divBdr>
    </w:div>
    <w:div w:id="898396671">
      <w:marLeft w:val="640"/>
      <w:marRight w:val="0"/>
      <w:marTop w:val="0"/>
      <w:marBottom w:val="0"/>
      <w:divBdr>
        <w:top w:val="none" w:sz="0" w:space="0" w:color="auto"/>
        <w:left w:val="none" w:sz="0" w:space="0" w:color="auto"/>
        <w:bottom w:val="none" w:sz="0" w:space="0" w:color="auto"/>
        <w:right w:val="none" w:sz="0" w:space="0" w:color="auto"/>
      </w:divBdr>
    </w:div>
    <w:div w:id="928126611">
      <w:marLeft w:val="640"/>
      <w:marRight w:val="0"/>
      <w:marTop w:val="0"/>
      <w:marBottom w:val="0"/>
      <w:divBdr>
        <w:top w:val="none" w:sz="0" w:space="0" w:color="auto"/>
        <w:left w:val="none" w:sz="0" w:space="0" w:color="auto"/>
        <w:bottom w:val="none" w:sz="0" w:space="0" w:color="auto"/>
        <w:right w:val="none" w:sz="0" w:space="0" w:color="auto"/>
      </w:divBdr>
    </w:div>
    <w:div w:id="928539659">
      <w:marLeft w:val="640"/>
      <w:marRight w:val="0"/>
      <w:marTop w:val="0"/>
      <w:marBottom w:val="0"/>
      <w:divBdr>
        <w:top w:val="none" w:sz="0" w:space="0" w:color="auto"/>
        <w:left w:val="none" w:sz="0" w:space="0" w:color="auto"/>
        <w:bottom w:val="none" w:sz="0" w:space="0" w:color="auto"/>
        <w:right w:val="none" w:sz="0" w:space="0" w:color="auto"/>
      </w:divBdr>
    </w:div>
    <w:div w:id="945965251">
      <w:marLeft w:val="640"/>
      <w:marRight w:val="0"/>
      <w:marTop w:val="0"/>
      <w:marBottom w:val="0"/>
      <w:divBdr>
        <w:top w:val="none" w:sz="0" w:space="0" w:color="auto"/>
        <w:left w:val="none" w:sz="0" w:space="0" w:color="auto"/>
        <w:bottom w:val="none" w:sz="0" w:space="0" w:color="auto"/>
        <w:right w:val="none" w:sz="0" w:space="0" w:color="auto"/>
      </w:divBdr>
    </w:div>
    <w:div w:id="947156475">
      <w:marLeft w:val="640"/>
      <w:marRight w:val="0"/>
      <w:marTop w:val="0"/>
      <w:marBottom w:val="0"/>
      <w:divBdr>
        <w:top w:val="none" w:sz="0" w:space="0" w:color="auto"/>
        <w:left w:val="none" w:sz="0" w:space="0" w:color="auto"/>
        <w:bottom w:val="none" w:sz="0" w:space="0" w:color="auto"/>
        <w:right w:val="none" w:sz="0" w:space="0" w:color="auto"/>
      </w:divBdr>
    </w:div>
    <w:div w:id="970863123">
      <w:marLeft w:val="640"/>
      <w:marRight w:val="0"/>
      <w:marTop w:val="0"/>
      <w:marBottom w:val="0"/>
      <w:divBdr>
        <w:top w:val="none" w:sz="0" w:space="0" w:color="auto"/>
        <w:left w:val="none" w:sz="0" w:space="0" w:color="auto"/>
        <w:bottom w:val="none" w:sz="0" w:space="0" w:color="auto"/>
        <w:right w:val="none" w:sz="0" w:space="0" w:color="auto"/>
      </w:divBdr>
    </w:div>
    <w:div w:id="978731158">
      <w:marLeft w:val="640"/>
      <w:marRight w:val="0"/>
      <w:marTop w:val="0"/>
      <w:marBottom w:val="0"/>
      <w:divBdr>
        <w:top w:val="none" w:sz="0" w:space="0" w:color="auto"/>
        <w:left w:val="none" w:sz="0" w:space="0" w:color="auto"/>
        <w:bottom w:val="none" w:sz="0" w:space="0" w:color="auto"/>
        <w:right w:val="none" w:sz="0" w:space="0" w:color="auto"/>
      </w:divBdr>
    </w:div>
    <w:div w:id="992029712">
      <w:marLeft w:val="640"/>
      <w:marRight w:val="0"/>
      <w:marTop w:val="0"/>
      <w:marBottom w:val="0"/>
      <w:divBdr>
        <w:top w:val="none" w:sz="0" w:space="0" w:color="auto"/>
        <w:left w:val="none" w:sz="0" w:space="0" w:color="auto"/>
        <w:bottom w:val="none" w:sz="0" w:space="0" w:color="auto"/>
        <w:right w:val="none" w:sz="0" w:space="0" w:color="auto"/>
      </w:divBdr>
    </w:div>
    <w:div w:id="1013268504">
      <w:marLeft w:val="640"/>
      <w:marRight w:val="0"/>
      <w:marTop w:val="0"/>
      <w:marBottom w:val="0"/>
      <w:divBdr>
        <w:top w:val="none" w:sz="0" w:space="0" w:color="auto"/>
        <w:left w:val="none" w:sz="0" w:space="0" w:color="auto"/>
        <w:bottom w:val="none" w:sz="0" w:space="0" w:color="auto"/>
        <w:right w:val="none" w:sz="0" w:space="0" w:color="auto"/>
      </w:divBdr>
    </w:div>
    <w:div w:id="1029375703">
      <w:marLeft w:val="640"/>
      <w:marRight w:val="0"/>
      <w:marTop w:val="0"/>
      <w:marBottom w:val="0"/>
      <w:divBdr>
        <w:top w:val="none" w:sz="0" w:space="0" w:color="auto"/>
        <w:left w:val="none" w:sz="0" w:space="0" w:color="auto"/>
        <w:bottom w:val="none" w:sz="0" w:space="0" w:color="auto"/>
        <w:right w:val="none" w:sz="0" w:space="0" w:color="auto"/>
      </w:divBdr>
    </w:div>
    <w:div w:id="1031296201">
      <w:marLeft w:val="640"/>
      <w:marRight w:val="0"/>
      <w:marTop w:val="0"/>
      <w:marBottom w:val="0"/>
      <w:divBdr>
        <w:top w:val="none" w:sz="0" w:space="0" w:color="auto"/>
        <w:left w:val="none" w:sz="0" w:space="0" w:color="auto"/>
        <w:bottom w:val="none" w:sz="0" w:space="0" w:color="auto"/>
        <w:right w:val="none" w:sz="0" w:space="0" w:color="auto"/>
      </w:divBdr>
    </w:div>
    <w:div w:id="1035078873">
      <w:marLeft w:val="640"/>
      <w:marRight w:val="0"/>
      <w:marTop w:val="0"/>
      <w:marBottom w:val="0"/>
      <w:divBdr>
        <w:top w:val="none" w:sz="0" w:space="0" w:color="auto"/>
        <w:left w:val="none" w:sz="0" w:space="0" w:color="auto"/>
        <w:bottom w:val="none" w:sz="0" w:space="0" w:color="auto"/>
        <w:right w:val="none" w:sz="0" w:space="0" w:color="auto"/>
      </w:divBdr>
    </w:div>
    <w:div w:id="1036396156">
      <w:marLeft w:val="640"/>
      <w:marRight w:val="0"/>
      <w:marTop w:val="0"/>
      <w:marBottom w:val="0"/>
      <w:divBdr>
        <w:top w:val="none" w:sz="0" w:space="0" w:color="auto"/>
        <w:left w:val="none" w:sz="0" w:space="0" w:color="auto"/>
        <w:bottom w:val="none" w:sz="0" w:space="0" w:color="auto"/>
        <w:right w:val="none" w:sz="0" w:space="0" w:color="auto"/>
      </w:divBdr>
    </w:div>
    <w:div w:id="1048652188">
      <w:marLeft w:val="640"/>
      <w:marRight w:val="0"/>
      <w:marTop w:val="0"/>
      <w:marBottom w:val="0"/>
      <w:divBdr>
        <w:top w:val="none" w:sz="0" w:space="0" w:color="auto"/>
        <w:left w:val="none" w:sz="0" w:space="0" w:color="auto"/>
        <w:bottom w:val="none" w:sz="0" w:space="0" w:color="auto"/>
        <w:right w:val="none" w:sz="0" w:space="0" w:color="auto"/>
      </w:divBdr>
    </w:div>
    <w:div w:id="1070008732">
      <w:marLeft w:val="640"/>
      <w:marRight w:val="0"/>
      <w:marTop w:val="0"/>
      <w:marBottom w:val="0"/>
      <w:divBdr>
        <w:top w:val="none" w:sz="0" w:space="0" w:color="auto"/>
        <w:left w:val="none" w:sz="0" w:space="0" w:color="auto"/>
        <w:bottom w:val="none" w:sz="0" w:space="0" w:color="auto"/>
        <w:right w:val="none" w:sz="0" w:space="0" w:color="auto"/>
      </w:divBdr>
    </w:div>
    <w:div w:id="1079671536">
      <w:marLeft w:val="640"/>
      <w:marRight w:val="0"/>
      <w:marTop w:val="0"/>
      <w:marBottom w:val="0"/>
      <w:divBdr>
        <w:top w:val="none" w:sz="0" w:space="0" w:color="auto"/>
        <w:left w:val="none" w:sz="0" w:space="0" w:color="auto"/>
        <w:bottom w:val="none" w:sz="0" w:space="0" w:color="auto"/>
        <w:right w:val="none" w:sz="0" w:space="0" w:color="auto"/>
      </w:divBdr>
    </w:div>
    <w:div w:id="1080635347">
      <w:marLeft w:val="640"/>
      <w:marRight w:val="0"/>
      <w:marTop w:val="0"/>
      <w:marBottom w:val="0"/>
      <w:divBdr>
        <w:top w:val="none" w:sz="0" w:space="0" w:color="auto"/>
        <w:left w:val="none" w:sz="0" w:space="0" w:color="auto"/>
        <w:bottom w:val="none" w:sz="0" w:space="0" w:color="auto"/>
        <w:right w:val="none" w:sz="0" w:space="0" w:color="auto"/>
      </w:divBdr>
    </w:div>
    <w:div w:id="1082290050">
      <w:marLeft w:val="640"/>
      <w:marRight w:val="0"/>
      <w:marTop w:val="0"/>
      <w:marBottom w:val="0"/>
      <w:divBdr>
        <w:top w:val="none" w:sz="0" w:space="0" w:color="auto"/>
        <w:left w:val="none" w:sz="0" w:space="0" w:color="auto"/>
        <w:bottom w:val="none" w:sz="0" w:space="0" w:color="auto"/>
        <w:right w:val="none" w:sz="0" w:space="0" w:color="auto"/>
      </w:divBdr>
    </w:div>
    <w:div w:id="1106196961">
      <w:marLeft w:val="640"/>
      <w:marRight w:val="0"/>
      <w:marTop w:val="0"/>
      <w:marBottom w:val="0"/>
      <w:divBdr>
        <w:top w:val="none" w:sz="0" w:space="0" w:color="auto"/>
        <w:left w:val="none" w:sz="0" w:space="0" w:color="auto"/>
        <w:bottom w:val="none" w:sz="0" w:space="0" w:color="auto"/>
        <w:right w:val="none" w:sz="0" w:space="0" w:color="auto"/>
      </w:divBdr>
    </w:div>
    <w:div w:id="1134102444">
      <w:marLeft w:val="640"/>
      <w:marRight w:val="0"/>
      <w:marTop w:val="0"/>
      <w:marBottom w:val="0"/>
      <w:divBdr>
        <w:top w:val="none" w:sz="0" w:space="0" w:color="auto"/>
        <w:left w:val="none" w:sz="0" w:space="0" w:color="auto"/>
        <w:bottom w:val="none" w:sz="0" w:space="0" w:color="auto"/>
        <w:right w:val="none" w:sz="0" w:space="0" w:color="auto"/>
      </w:divBdr>
    </w:div>
    <w:div w:id="1157110199">
      <w:marLeft w:val="640"/>
      <w:marRight w:val="0"/>
      <w:marTop w:val="0"/>
      <w:marBottom w:val="0"/>
      <w:divBdr>
        <w:top w:val="none" w:sz="0" w:space="0" w:color="auto"/>
        <w:left w:val="none" w:sz="0" w:space="0" w:color="auto"/>
        <w:bottom w:val="none" w:sz="0" w:space="0" w:color="auto"/>
        <w:right w:val="none" w:sz="0" w:space="0" w:color="auto"/>
      </w:divBdr>
    </w:div>
    <w:div w:id="1162815371">
      <w:marLeft w:val="640"/>
      <w:marRight w:val="0"/>
      <w:marTop w:val="0"/>
      <w:marBottom w:val="0"/>
      <w:divBdr>
        <w:top w:val="none" w:sz="0" w:space="0" w:color="auto"/>
        <w:left w:val="none" w:sz="0" w:space="0" w:color="auto"/>
        <w:bottom w:val="none" w:sz="0" w:space="0" w:color="auto"/>
        <w:right w:val="none" w:sz="0" w:space="0" w:color="auto"/>
      </w:divBdr>
    </w:div>
    <w:div w:id="1165435990">
      <w:marLeft w:val="640"/>
      <w:marRight w:val="0"/>
      <w:marTop w:val="0"/>
      <w:marBottom w:val="0"/>
      <w:divBdr>
        <w:top w:val="none" w:sz="0" w:space="0" w:color="auto"/>
        <w:left w:val="none" w:sz="0" w:space="0" w:color="auto"/>
        <w:bottom w:val="none" w:sz="0" w:space="0" w:color="auto"/>
        <w:right w:val="none" w:sz="0" w:space="0" w:color="auto"/>
      </w:divBdr>
    </w:div>
    <w:div w:id="1169364084">
      <w:marLeft w:val="640"/>
      <w:marRight w:val="0"/>
      <w:marTop w:val="0"/>
      <w:marBottom w:val="0"/>
      <w:divBdr>
        <w:top w:val="none" w:sz="0" w:space="0" w:color="auto"/>
        <w:left w:val="none" w:sz="0" w:space="0" w:color="auto"/>
        <w:bottom w:val="none" w:sz="0" w:space="0" w:color="auto"/>
        <w:right w:val="none" w:sz="0" w:space="0" w:color="auto"/>
      </w:divBdr>
    </w:div>
    <w:div w:id="1187795869">
      <w:marLeft w:val="640"/>
      <w:marRight w:val="0"/>
      <w:marTop w:val="0"/>
      <w:marBottom w:val="0"/>
      <w:divBdr>
        <w:top w:val="none" w:sz="0" w:space="0" w:color="auto"/>
        <w:left w:val="none" w:sz="0" w:space="0" w:color="auto"/>
        <w:bottom w:val="none" w:sz="0" w:space="0" w:color="auto"/>
        <w:right w:val="none" w:sz="0" w:space="0" w:color="auto"/>
      </w:divBdr>
    </w:div>
    <w:div w:id="1194421140">
      <w:marLeft w:val="640"/>
      <w:marRight w:val="0"/>
      <w:marTop w:val="0"/>
      <w:marBottom w:val="0"/>
      <w:divBdr>
        <w:top w:val="none" w:sz="0" w:space="0" w:color="auto"/>
        <w:left w:val="none" w:sz="0" w:space="0" w:color="auto"/>
        <w:bottom w:val="none" w:sz="0" w:space="0" w:color="auto"/>
        <w:right w:val="none" w:sz="0" w:space="0" w:color="auto"/>
      </w:divBdr>
    </w:div>
    <w:div w:id="1205797892">
      <w:marLeft w:val="640"/>
      <w:marRight w:val="0"/>
      <w:marTop w:val="0"/>
      <w:marBottom w:val="0"/>
      <w:divBdr>
        <w:top w:val="none" w:sz="0" w:space="0" w:color="auto"/>
        <w:left w:val="none" w:sz="0" w:space="0" w:color="auto"/>
        <w:bottom w:val="none" w:sz="0" w:space="0" w:color="auto"/>
        <w:right w:val="none" w:sz="0" w:space="0" w:color="auto"/>
      </w:divBdr>
    </w:div>
    <w:div w:id="1221943946">
      <w:marLeft w:val="640"/>
      <w:marRight w:val="0"/>
      <w:marTop w:val="0"/>
      <w:marBottom w:val="0"/>
      <w:divBdr>
        <w:top w:val="none" w:sz="0" w:space="0" w:color="auto"/>
        <w:left w:val="none" w:sz="0" w:space="0" w:color="auto"/>
        <w:bottom w:val="none" w:sz="0" w:space="0" w:color="auto"/>
        <w:right w:val="none" w:sz="0" w:space="0" w:color="auto"/>
      </w:divBdr>
    </w:div>
    <w:div w:id="1236478552">
      <w:marLeft w:val="640"/>
      <w:marRight w:val="0"/>
      <w:marTop w:val="0"/>
      <w:marBottom w:val="0"/>
      <w:divBdr>
        <w:top w:val="none" w:sz="0" w:space="0" w:color="auto"/>
        <w:left w:val="none" w:sz="0" w:space="0" w:color="auto"/>
        <w:bottom w:val="none" w:sz="0" w:space="0" w:color="auto"/>
        <w:right w:val="none" w:sz="0" w:space="0" w:color="auto"/>
      </w:divBdr>
    </w:div>
    <w:div w:id="1244219799">
      <w:marLeft w:val="640"/>
      <w:marRight w:val="0"/>
      <w:marTop w:val="0"/>
      <w:marBottom w:val="0"/>
      <w:divBdr>
        <w:top w:val="none" w:sz="0" w:space="0" w:color="auto"/>
        <w:left w:val="none" w:sz="0" w:space="0" w:color="auto"/>
        <w:bottom w:val="none" w:sz="0" w:space="0" w:color="auto"/>
        <w:right w:val="none" w:sz="0" w:space="0" w:color="auto"/>
      </w:divBdr>
    </w:div>
    <w:div w:id="1244295674">
      <w:marLeft w:val="640"/>
      <w:marRight w:val="0"/>
      <w:marTop w:val="0"/>
      <w:marBottom w:val="0"/>
      <w:divBdr>
        <w:top w:val="none" w:sz="0" w:space="0" w:color="auto"/>
        <w:left w:val="none" w:sz="0" w:space="0" w:color="auto"/>
        <w:bottom w:val="none" w:sz="0" w:space="0" w:color="auto"/>
        <w:right w:val="none" w:sz="0" w:space="0" w:color="auto"/>
      </w:divBdr>
    </w:div>
    <w:div w:id="1248726990">
      <w:marLeft w:val="640"/>
      <w:marRight w:val="0"/>
      <w:marTop w:val="0"/>
      <w:marBottom w:val="0"/>
      <w:divBdr>
        <w:top w:val="none" w:sz="0" w:space="0" w:color="auto"/>
        <w:left w:val="none" w:sz="0" w:space="0" w:color="auto"/>
        <w:bottom w:val="none" w:sz="0" w:space="0" w:color="auto"/>
        <w:right w:val="none" w:sz="0" w:space="0" w:color="auto"/>
      </w:divBdr>
    </w:div>
    <w:div w:id="1253663712">
      <w:marLeft w:val="640"/>
      <w:marRight w:val="0"/>
      <w:marTop w:val="0"/>
      <w:marBottom w:val="0"/>
      <w:divBdr>
        <w:top w:val="none" w:sz="0" w:space="0" w:color="auto"/>
        <w:left w:val="none" w:sz="0" w:space="0" w:color="auto"/>
        <w:bottom w:val="none" w:sz="0" w:space="0" w:color="auto"/>
        <w:right w:val="none" w:sz="0" w:space="0" w:color="auto"/>
      </w:divBdr>
    </w:div>
    <w:div w:id="1269241391">
      <w:marLeft w:val="640"/>
      <w:marRight w:val="0"/>
      <w:marTop w:val="0"/>
      <w:marBottom w:val="0"/>
      <w:divBdr>
        <w:top w:val="none" w:sz="0" w:space="0" w:color="auto"/>
        <w:left w:val="none" w:sz="0" w:space="0" w:color="auto"/>
        <w:bottom w:val="none" w:sz="0" w:space="0" w:color="auto"/>
        <w:right w:val="none" w:sz="0" w:space="0" w:color="auto"/>
      </w:divBdr>
    </w:div>
    <w:div w:id="1271350551">
      <w:marLeft w:val="640"/>
      <w:marRight w:val="0"/>
      <w:marTop w:val="0"/>
      <w:marBottom w:val="0"/>
      <w:divBdr>
        <w:top w:val="none" w:sz="0" w:space="0" w:color="auto"/>
        <w:left w:val="none" w:sz="0" w:space="0" w:color="auto"/>
        <w:bottom w:val="none" w:sz="0" w:space="0" w:color="auto"/>
        <w:right w:val="none" w:sz="0" w:space="0" w:color="auto"/>
      </w:divBdr>
    </w:div>
    <w:div w:id="1278101659">
      <w:marLeft w:val="640"/>
      <w:marRight w:val="0"/>
      <w:marTop w:val="0"/>
      <w:marBottom w:val="0"/>
      <w:divBdr>
        <w:top w:val="none" w:sz="0" w:space="0" w:color="auto"/>
        <w:left w:val="none" w:sz="0" w:space="0" w:color="auto"/>
        <w:bottom w:val="none" w:sz="0" w:space="0" w:color="auto"/>
        <w:right w:val="none" w:sz="0" w:space="0" w:color="auto"/>
      </w:divBdr>
    </w:div>
    <w:div w:id="1278832051">
      <w:marLeft w:val="640"/>
      <w:marRight w:val="0"/>
      <w:marTop w:val="0"/>
      <w:marBottom w:val="0"/>
      <w:divBdr>
        <w:top w:val="none" w:sz="0" w:space="0" w:color="auto"/>
        <w:left w:val="none" w:sz="0" w:space="0" w:color="auto"/>
        <w:bottom w:val="none" w:sz="0" w:space="0" w:color="auto"/>
        <w:right w:val="none" w:sz="0" w:space="0" w:color="auto"/>
      </w:divBdr>
    </w:div>
    <w:div w:id="1284774148">
      <w:marLeft w:val="640"/>
      <w:marRight w:val="0"/>
      <w:marTop w:val="0"/>
      <w:marBottom w:val="0"/>
      <w:divBdr>
        <w:top w:val="none" w:sz="0" w:space="0" w:color="auto"/>
        <w:left w:val="none" w:sz="0" w:space="0" w:color="auto"/>
        <w:bottom w:val="none" w:sz="0" w:space="0" w:color="auto"/>
        <w:right w:val="none" w:sz="0" w:space="0" w:color="auto"/>
      </w:divBdr>
    </w:div>
    <w:div w:id="1288855523">
      <w:marLeft w:val="640"/>
      <w:marRight w:val="0"/>
      <w:marTop w:val="0"/>
      <w:marBottom w:val="0"/>
      <w:divBdr>
        <w:top w:val="none" w:sz="0" w:space="0" w:color="auto"/>
        <w:left w:val="none" w:sz="0" w:space="0" w:color="auto"/>
        <w:bottom w:val="none" w:sz="0" w:space="0" w:color="auto"/>
        <w:right w:val="none" w:sz="0" w:space="0" w:color="auto"/>
      </w:divBdr>
    </w:div>
    <w:div w:id="1303004084">
      <w:marLeft w:val="640"/>
      <w:marRight w:val="0"/>
      <w:marTop w:val="0"/>
      <w:marBottom w:val="0"/>
      <w:divBdr>
        <w:top w:val="none" w:sz="0" w:space="0" w:color="auto"/>
        <w:left w:val="none" w:sz="0" w:space="0" w:color="auto"/>
        <w:bottom w:val="none" w:sz="0" w:space="0" w:color="auto"/>
        <w:right w:val="none" w:sz="0" w:space="0" w:color="auto"/>
      </w:divBdr>
    </w:div>
    <w:div w:id="1305768911">
      <w:marLeft w:val="640"/>
      <w:marRight w:val="0"/>
      <w:marTop w:val="0"/>
      <w:marBottom w:val="0"/>
      <w:divBdr>
        <w:top w:val="none" w:sz="0" w:space="0" w:color="auto"/>
        <w:left w:val="none" w:sz="0" w:space="0" w:color="auto"/>
        <w:bottom w:val="none" w:sz="0" w:space="0" w:color="auto"/>
        <w:right w:val="none" w:sz="0" w:space="0" w:color="auto"/>
      </w:divBdr>
    </w:div>
    <w:div w:id="1314063737">
      <w:marLeft w:val="640"/>
      <w:marRight w:val="0"/>
      <w:marTop w:val="0"/>
      <w:marBottom w:val="0"/>
      <w:divBdr>
        <w:top w:val="none" w:sz="0" w:space="0" w:color="auto"/>
        <w:left w:val="none" w:sz="0" w:space="0" w:color="auto"/>
        <w:bottom w:val="none" w:sz="0" w:space="0" w:color="auto"/>
        <w:right w:val="none" w:sz="0" w:space="0" w:color="auto"/>
      </w:divBdr>
    </w:div>
    <w:div w:id="1321928897">
      <w:marLeft w:val="640"/>
      <w:marRight w:val="0"/>
      <w:marTop w:val="0"/>
      <w:marBottom w:val="0"/>
      <w:divBdr>
        <w:top w:val="none" w:sz="0" w:space="0" w:color="auto"/>
        <w:left w:val="none" w:sz="0" w:space="0" w:color="auto"/>
        <w:bottom w:val="none" w:sz="0" w:space="0" w:color="auto"/>
        <w:right w:val="none" w:sz="0" w:space="0" w:color="auto"/>
      </w:divBdr>
    </w:div>
    <w:div w:id="1323389274">
      <w:marLeft w:val="640"/>
      <w:marRight w:val="0"/>
      <w:marTop w:val="0"/>
      <w:marBottom w:val="0"/>
      <w:divBdr>
        <w:top w:val="none" w:sz="0" w:space="0" w:color="auto"/>
        <w:left w:val="none" w:sz="0" w:space="0" w:color="auto"/>
        <w:bottom w:val="none" w:sz="0" w:space="0" w:color="auto"/>
        <w:right w:val="none" w:sz="0" w:space="0" w:color="auto"/>
      </w:divBdr>
    </w:div>
    <w:div w:id="1329865919">
      <w:marLeft w:val="640"/>
      <w:marRight w:val="0"/>
      <w:marTop w:val="0"/>
      <w:marBottom w:val="0"/>
      <w:divBdr>
        <w:top w:val="none" w:sz="0" w:space="0" w:color="auto"/>
        <w:left w:val="none" w:sz="0" w:space="0" w:color="auto"/>
        <w:bottom w:val="none" w:sz="0" w:space="0" w:color="auto"/>
        <w:right w:val="none" w:sz="0" w:space="0" w:color="auto"/>
      </w:divBdr>
    </w:div>
    <w:div w:id="1339886839">
      <w:marLeft w:val="640"/>
      <w:marRight w:val="0"/>
      <w:marTop w:val="0"/>
      <w:marBottom w:val="0"/>
      <w:divBdr>
        <w:top w:val="none" w:sz="0" w:space="0" w:color="auto"/>
        <w:left w:val="none" w:sz="0" w:space="0" w:color="auto"/>
        <w:bottom w:val="none" w:sz="0" w:space="0" w:color="auto"/>
        <w:right w:val="none" w:sz="0" w:space="0" w:color="auto"/>
      </w:divBdr>
    </w:div>
    <w:div w:id="1349403303">
      <w:marLeft w:val="640"/>
      <w:marRight w:val="0"/>
      <w:marTop w:val="0"/>
      <w:marBottom w:val="0"/>
      <w:divBdr>
        <w:top w:val="none" w:sz="0" w:space="0" w:color="auto"/>
        <w:left w:val="none" w:sz="0" w:space="0" w:color="auto"/>
        <w:bottom w:val="none" w:sz="0" w:space="0" w:color="auto"/>
        <w:right w:val="none" w:sz="0" w:space="0" w:color="auto"/>
      </w:divBdr>
    </w:div>
    <w:div w:id="1365326742">
      <w:marLeft w:val="640"/>
      <w:marRight w:val="0"/>
      <w:marTop w:val="0"/>
      <w:marBottom w:val="0"/>
      <w:divBdr>
        <w:top w:val="none" w:sz="0" w:space="0" w:color="auto"/>
        <w:left w:val="none" w:sz="0" w:space="0" w:color="auto"/>
        <w:bottom w:val="none" w:sz="0" w:space="0" w:color="auto"/>
        <w:right w:val="none" w:sz="0" w:space="0" w:color="auto"/>
      </w:divBdr>
    </w:div>
    <w:div w:id="1365785519">
      <w:marLeft w:val="640"/>
      <w:marRight w:val="0"/>
      <w:marTop w:val="0"/>
      <w:marBottom w:val="0"/>
      <w:divBdr>
        <w:top w:val="none" w:sz="0" w:space="0" w:color="auto"/>
        <w:left w:val="none" w:sz="0" w:space="0" w:color="auto"/>
        <w:bottom w:val="none" w:sz="0" w:space="0" w:color="auto"/>
        <w:right w:val="none" w:sz="0" w:space="0" w:color="auto"/>
      </w:divBdr>
    </w:div>
    <w:div w:id="1369067445">
      <w:marLeft w:val="640"/>
      <w:marRight w:val="0"/>
      <w:marTop w:val="0"/>
      <w:marBottom w:val="0"/>
      <w:divBdr>
        <w:top w:val="none" w:sz="0" w:space="0" w:color="auto"/>
        <w:left w:val="none" w:sz="0" w:space="0" w:color="auto"/>
        <w:bottom w:val="none" w:sz="0" w:space="0" w:color="auto"/>
        <w:right w:val="none" w:sz="0" w:space="0" w:color="auto"/>
      </w:divBdr>
    </w:div>
    <w:div w:id="1371685023">
      <w:marLeft w:val="640"/>
      <w:marRight w:val="0"/>
      <w:marTop w:val="0"/>
      <w:marBottom w:val="0"/>
      <w:divBdr>
        <w:top w:val="none" w:sz="0" w:space="0" w:color="auto"/>
        <w:left w:val="none" w:sz="0" w:space="0" w:color="auto"/>
        <w:bottom w:val="none" w:sz="0" w:space="0" w:color="auto"/>
        <w:right w:val="none" w:sz="0" w:space="0" w:color="auto"/>
      </w:divBdr>
    </w:div>
    <w:div w:id="1396734975">
      <w:marLeft w:val="640"/>
      <w:marRight w:val="0"/>
      <w:marTop w:val="0"/>
      <w:marBottom w:val="0"/>
      <w:divBdr>
        <w:top w:val="none" w:sz="0" w:space="0" w:color="auto"/>
        <w:left w:val="none" w:sz="0" w:space="0" w:color="auto"/>
        <w:bottom w:val="none" w:sz="0" w:space="0" w:color="auto"/>
        <w:right w:val="none" w:sz="0" w:space="0" w:color="auto"/>
      </w:divBdr>
    </w:div>
    <w:div w:id="1398476920">
      <w:marLeft w:val="640"/>
      <w:marRight w:val="0"/>
      <w:marTop w:val="0"/>
      <w:marBottom w:val="0"/>
      <w:divBdr>
        <w:top w:val="none" w:sz="0" w:space="0" w:color="auto"/>
        <w:left w:val="none" w:sz="0" w:space="0" w:color="auto"/>
        <w:bottom w:val="none" w:sz="0" w:space="0" w:color="auto"/>
        <w:right w:val="none" w:sz="0" w:space="0" w:color="auto"/>
      </w:divBdr>
    </w:div>
    <w:div w:id="1407344354">
      <w:marLeft w:val="640"/>
      <w:marRight w:val="0"/>
      <w:marTop w:val="0"/>
      <w:marBottom w:val="0"/>
      <w:divBdr>
        <w:top w:val="none" w:sz="0" w:space="0" w:color="auto"/>
        <w:left w:val="none" w:sz="0" w:space="0" w:color="auto"/>
        <w:bottom w:val="none" w:sz="0" w:space="0" w:color="auto"/>
        <w:right w:val="none" w:sz="0" w:space="0" w:color="auto"/>
      </w:divBdr>
    </w:div>
    <w:div w:id="1416783397">
      <w:marLeft w:val="640"/>
      <w:marRight w:val="0"/>
      <w:marTop w:val="0"/>
      <w:marBottom w:val="0"/>
      <w:divBdr>
        <w:top w:val="none" w:sz="0" w:space="0" w:color="auto"/>
        <w:left w:val="none" w:sz="0" w:space="0" w:color="auto"/>
        <w:bottom w:val="none" w:sz="0" w:space="0" w:color="auto"/>
        <w:right w:val="none" w:sz="0" w:space="0" w:color="auto"/>
      </w:divBdr>
    </w:div>
    <w:div w:id="1418476173">
      <w:marLeft w:val="640"/>
      <w:marRight w:val="0"/>
      <w:marTop w:val="0"/>
      <w:marBottom w:val="0"/>
      <w:divBdr>
        <w:top w:val="none" w:sz="0" w:space="0" w:color="auto"/>
        <w:left w:val="none" w:sz="0" w:space="0" w:color="auto"/>
        <w:bottom w:val="none" w:sz="0" w:space="0" w:color="auto"/>
        <w:right w:val="none" w:sz="0" w:space="0" w:color="auto"/>
      </w:divBdr>
    </w:div>
    <w:div w:id="1425152341">
      <w:marLeft w:val="640"/>
      <w:marRight w:val="0"/>
      <w:marTop w:val="0"/>
      <w:marBottom w:val="0"/>
      <w:divBdr>
        <w:top w:val="none" w:sz="0" w:space="0" w:color="auto"/>
        <w:left w:val="none" w:sz="0" w:space="0" w:color="auto"/>
        <w:bottom w:val="none" w:sz="0" w:space="0" w:color="auto"/>
        <w:right w:val="none" w:sz="0" w:space="0" w:color="auto"/>
      </w:divBdr>
    </w:div>
    <w:div w:id="1425346938">
      <w:marLeft w:val="640"/>
      <w:marRight w:val="0"/>
      <w:marTop w:val="0"/>
      <w:marBottom w:val="0"/>
      <w:divBdr>
        <w:top w:val="none" w:sz="0" w:space="0" w:color="auto"/>
        <w:left w:val="none" w:sz="0" w:space="0" w:color="auto"/>
        <w:bottom w:val="none" w:sz="0" w:space="0" w:color="auto"/>
        <w:right w:val="none" w:sz="0" w:space="0" w:color="auto"/>
      </w:divBdr>
    </w:div>
    <w:div w:id="1432239773">
      <w:marLeft w:val="640"/>
      <w:marRight w:val="0"/>
      <w:marTop w:val="0"/>
      <w:marBottom w:val="0"/>
      <w:divBdr>
        <w:top w:val="none" w:sz="0" w:space="0" w:color="auto"/>
        <w:left w:val="none" w:sz="0" w:space="0" w:color="auto"/>
        <w:bottom w:val="none" w:sz="0" w:space="0" w:color="auto"/>
        <w:right w:val="none" w:sz="0" w:space="0" w:color="auto"/>
      </w:divBdr>
    </w:div>
    <w:div w:id="1442534858">
      <w:marLeft w:val="640"/>
      <w:marRight w:val="0"/>
      <w:marTop w:val="0"/>
      <w:marBottom w:val="0"/>
      <w:divBdr>
        <w:top w:val="none" w:sz="0" w:space="0" w:color="auto"/>
        <w:left w:val="none" w:sz="0" w:space="0" w:color="auto"/>
        <w:bottom w:val="none" w:sz="0" w:space="0" w:color="auto"/>
        <w:right w:val="none" w:sz="0" w:space="0" w:color="auto"/>
      </w:divBdr>
    </w:div>
    <w:div w:id="1457409667">
      <w:marLeft w:val="640"/>
      <w:marRight w:val="0"/>
      <w:marTop w:val="0"/>
      <w:marBottom w:val="0"/>
      <w:divBdr>
        <w:top w:val="none" w:sz="0" w:space="0" w:color="auto"/>
        <w:left w:val="none" w:sz="0" w:space="0" w:color="auto"/>
        <w:bottom w:val="none" w:sz="0" w:space="0" w:color="auto"/>
        <w:right w:val="none" w:sz="0" w:space="0" w:color="auto"/>
      </w:divBdr>
    </w:div>
    <w:div w:id="1461461914">
      <w:marLeft w:val="640"/>
      <w:marRight w:val="0"/>
      <w:marTop w:val="0"/>
      <w:marBottom w:val="0"/>
      <w:divBdr>
        <w:top w:val="none" w:sz="0" w:space="0" w:color="auto"/>
        <w:left w:val="none" w:sz="0" w:space="0" w:color="auto"/>
        <w:bottom w:val="none" w:sz="0" w:space="0" w:color="auto"/>
        <w:right w:val="none" w:sz="0" w:space="0" w:color="auto"/>
      </w:divBdr>
    </w:div>
    <w:div w:id="1463036364">
      <w:marLeft w:val="640"/>
      <w:marRight w:val="0"/>
      <w:marTop w:val="0"/>
      <w:marBottom w:val="0"/>
      <w:divBdr>
        <w:top w:val="none" w:sz="0" w:space="0" w:color="auto"/>
        <w:left w:val="none" w:sz="0" w:space="0" w:color="auto"/>
        <w:bottom w:val="none" w:sz="0" w:space="0" w:color="auto"/>
        <w:right w:val="none" w:sz="0" w:space="0" w:color="auto"/>
      </w:divBdr>
    </w:div>
    <w:div w:id="1468669502">
      <w:marLeft w:val="640"/>
      <w:marRight w:val="0"/>
      <w:marTop w:val="0"/>
      <w:marBottom w:val="0"/>
      <w:divBdr>
        <w:top w:val="none" w:sz="0" w:space="0" w:color="auto"/>
        <w:left w:val="none" w:sz="0" w:space="0" w:color="auto"/>
        <w:bottom w:val="none" w:sz="0" w:space="0" w:color="auto"/>
        <w:right w:val="none" w:sz="0" w:space="0" w:color="auto"/>
      </w:divBdr>
    </w:div>
    <w:div w:id="1470517186">
      <w:marLeft w:val="640"/>
      <w:marRight w:val="0"/>
      <w:marTop w:val="0"/>
      <w:marBottom w:val="0"/>
      <w:divBdr>
        <w:top w:val="none" w:sz="0" w:space="0" w:color="auto"/>
        <w:left w:val="none" w:sz="0" w:space="0" w:color="auto"/>
        <w:bottom w:val="none" w:sz="0" w:space="0" w:color="auto"/>
        <w:right w:val="none" w:sz="0" w:space="0" w:color="auto"/>
      </w:divBdr>
    </w:div>
    <w:div w:id="1484275545">
      <w:marLeft w:val="640"/>
      <w:marRight w:val="0"/>
      <w:marTop w:val="0"/>
      <w:marBottom w:val="0"/>
      <w:divBdr>
        <w:top w:val="none" w:sz="0" w:space="0" w:color="auto"/>
        <w:left w:val="none" w:sz="0" w:space="0" w:color="auto"/>
        <w:bottom w:val="none" w:sz="0" w:space="0" w:color="auto"/>
        <w:right w:val="none" w:sz="0" w:space="0" w:color="auto"/>
      </w:divBdr>
    </w:div>
    <w:div w:id="1494252699">
      <w:marLeft w:val="640"/>
      <w:marRight w:val="0"/>
      <w:marTop w:val="0"/>
      <w:marBottom w:val="0"/>
      <w:divBdr>
        <w:top w:val="none" w:sz="0" w:space="0" w:color="auto"/>
        <w:left w:val="none" w:sz="0" w:space="0" w:color="auto"/>
        <w:bottom w:val="none" w:sz="0" w:space="0" w:color="auto"/>
        <w:right w:val="none" w:sz="0" w:space="0" w:color="auto"/>
      </w:divBdr>
    </w:div>
    <w:div w:id="1497651355">
      <w:marLeft w:val="640"/>
      <w:marRight w:val="0"/>
      <w:marTop w:val="0"/>
      <w:marBottom w:val="0"/>
      <w:divBdr>
        <w:top w:val="none" w:sz="0" w:space="0" w:color="auto"/>
        <w:left w:val="none" w:sz="0" w:space="0" w:color="auto"/>
        <w:bottom w:val="none" w:sz="0" w:space="0" w:color="auto"/>
        <w:right w:val="none" w:sz="0" w:space="0" w:color="auto"/>
      </w:divBdr>
    </w:div>
    <w:div w:id="1513521088">
      <w:marLeft w:val="640"/>
      <w:marRight w:val="0"/>
      <w:marTop w:val="0"/>
      <w:marBottom w:val="0"/>
      <w:divBdr>
        <w:top w:val="none" w:sz="0" w:space="0" w:color="auto"/>
        <w:left w:val="none" w:sz="0" w:space="0" w:color="auto"/>
        <w:bottom w:val="none" w:sz="0" w:space="0" w:color="auto"/>
        <w:right w:val="none" w:sz="0" w:space="0" w:color="auto"/>
      </w:divBdr>
    </w:div>
    <w:div w:id="1514536961">
      <w:marLeft w:val="640"/>
      <w:marRight w:val="0"/>
      <w:marTop w:val="0"/>
      <w:marBottom w:val="0"/>
      <w:divBdr>
        <w:top w:val="none" w:sz="0" w:space="0" w:color="auto"/>
        <w:left w:val="none" w:sz="0" w:space="0" w:color="auto"/>
        <w:bottom w:val="none" w:sz="0" w:space="0" w:color="auto"/>
        <w:right w:val="none" w:sz="0" w:space="0" w:color="auto"/>
      </w:divBdr>
    </w:div>
    <w:div w:id="1518304859">
      <w:marLeft w:val="640"/>
      <w:marRight w:val="0"/>
      <w:marTop w:val="0"/>
      <w:marBottom w:val="0"/>
      <w:divBdr>
        <w:top w:val="none" w:sz="0" w:space="0" w:color="auto"/>
        <w:left w:val="none" w:sz="0" w:space="0" w:color="auto"/>
        <w:bottom w:val="none" w:sz="0" w:space="0" w:color="auto"/>
        <w:right w:val="none" w:sz="0" w:space="0" w:color="auto"/>
      </w:divBdr>
    </w:div>
    <w:div w:id="1529878605">
      <w:marLeft w:val="640"/>
      <w:marRight w:val="0"/>
      <w:marTop w:val="0"/>
      <w:marBottom w:val="0"/>
      <w:divBdr>
        <w:top w:val="none" w:sz="0" w:space="0" w:color="auto"/>
        <w:left w:val="none" w:sz="0" w:space="0" w:color="auto"/>
        <w:bottom w:val="none" w:sz="0" w:space="0" w:color="auto"/>
        <w:right w:val="none" w:sz="0" w:space="0" w:color="auto"/>
      </w:divBdr>
    </w:div>
    <w:div w:id="1532067706">
      <w:marLeft w:val="640"/>
      <w:marRight w:val="0"/>
      <w:marTop w:val="0"/>
      <w:marBottom w:val="0"/>
      <w:divBdr>
        <w:top w:val="none" w:sz="0" w:space="0" w:color="auto"/>
        <w:left w:val="none" w:sz="0" w:space="0" w:color="auto"/>
        <w:bottom w:val="none" w:sz="0" w:space="0" w:color="auto"/>
        <w:right w:val="none" w:sz="0" w:space="0" w:color="auto"/>
      </w:divBdr>
    </w:div>
    <w:div w:id="1534147779">
      <w:marLeft w:val="640"/>
      <w:marRight w:val="0"/>
      <w:marTop w:val="0"/>
      <w:marBottom w:val="0"/>
      <w:divBdr>
        <w:top w:val="none" w:sz="0" w:space="0" w:color="auto"/>
        <w:left w:val="none" w:sz="0" w:space="0" w:color="auto"/>
        <w:bottom w:val="none" w:sz="0" w:space="0" w:color="auto"/>
        <w:right w:val="none" w:sz="0" w:space="0" w:color="auto"/>
      </w:divBdr>
    </w:div>
    <w:div w:id="1544367361">
      <w:marLeft w:val="640"/>
      <w:marRight w:val="0"/>
      <w:marTop w:val="0"/>
      <w:marBottom w:val="0"/>
      <w:divBdr>
        <w:top w:val="none" w:sz="0" w:space="0" w:color="auto"/>
        <w:left w:val="none" w:sz="0" w:space="0" w:color="auto"/>
        <w:bottom w:val="none" w:sz="0" w:space="0" w:color="auto"/>
        <w:right w:val="none" w:sz="0" w:space="0" w:color="auto"/>
      </w:divBdr>
    </w:div>
    <w:div w:id="1553692790">
      <w:marLeft w:val="640"/>
      <w:marRight w:val="0"/>
      <w:marTop w:val="0"/>
      <w:marBottom w:val="0"/>
      <w:divBdr>
        <w:top w:val="none" w:sz="0" w:space="0" w:color="auto"/>
        <w:left w:val="none" w:sz="0" w:space="0" w:color="auto"/>
        <w:bottom w:val="none" w:sz="0" w:space="0" w:color="auto"/>
        <w:right w:val="none" w:sz="0" w:space="0" w:color="auto"/>
      </w:divBdr>
    </w:div>
    <w:div w:id="1561400662">
      <w:marLeft w:val="640"/>
      <w:marRight w:val="0"/>
      <w:marTop w:val="0"/>
      <w:marBottom w:val="0"/>
      <w:divBdr>
        <w:top w:val="none" w:sz="0" w:space="0" w:color="auto"/>
        <w:left w:val="none" w:sz="0" w:space="0" w:color="auto"/>
        <w:bottom w:val="none" w:sz="0" w:space="0" w:color="auto"/>
        <w:right w:val="none" w:sz="0" w:space="0" w:color="auto"/>
      </w:divBdr>
    </w:div>
    <w:div w:id="1568493786">
      <w:marLeft w:val="640"/>
      <w:marRight w:val="0"/>
      <w:marTop w:val="0"/>
      <w:marBottom w:val="0"/>
      <w:divBdr>
        <w:top w:val="none" w:sz="0" w:space="0" w:color="auto"/>
        <w:left w:val="none" w:sz="0" w:space="0" w:color="auto"/>
        <w:bottom w:val="none" w:sz="0" w:space="0" w:color="auto"/>
        <w:right w:val="none" w:sz="0" w:space="0" w:color="auto"/>
      </w:divBdr>
    </w:div>
    <w:div w:id="1571303099">
      <w:marLeft w:val="640"/>
      <w:marRight w:val="0"/>
      <w:marTop w:val="0"/>
      <w:marBottom w:val="0"/>
      <w:divBdr>
        <w:top w:val="none" w:sz="0" w:space="0" w:color="auto"/>
        <w:left w:val="none" w:sz="0" w:space="0" w:color="auto"/>
        <w:bottom w:val="none" w:sz="0" w:space="0" w:color="auto"/>
        <w:right w:val="none" w:sz="0" w:space="0" w:color="auto"/>
      </w:divBdr>
    </w:div>
    <w:div w:id="1586844597">
      <w:marLeft w:val="640"/>
      <w:marRight w:val="0"/>
      <w:marTop w:val="0"/>
      <w:marBottom w:val="0"/>
      <w:divBdr>
        <w:top w:val="none" w:sz="0" w:space="0" w:color="auto"/>
        <w:left w:val="none" w:sz="0" w:space="0" w:color="auto"/>
        <w:bottom w:val="none" w:sz="0" w:space="0" w:color="auto"/>
        <w:right w:val="none" w:sz="0" w:space="0" w:color="auto"/>
      </w:divBdr>
    </w:div>
    <w:div w:id="1592856083">
      <w:marLeft w:val="640"/>
      <w:marRight w:val="0"/>
      <w:marTop w:val="0"/>
      <w:marBottom w:val="0"/>
      <w:divBdr>
        <w:top w:val="none" w:sz="0" w:space="0" w:color="auto"/>
        <w:left w:val="none" w:sz="0" w:space="0" w:color="auto"/>
        <w:bottom w:val="none" w:sz="0" w:space="0" w:color="auto"/>
        <w:right w:val="none" w:sz="0" w:space="0" w:color="auto"/>
      </w:divBdr>
    </w:div>
    <w:div w:id="1616980319">
      <w:marLeft w:val="640"/>
      <w:marRight w:val="0"/>
      <w:marTop w:val="0"/>
      <w:marBottom w:val="0"/>
      <w:divBdr>
        <w:top w:val="none" w:sz="0" w:space="0" w:color="auto"/>
        <w:left w:val="none" w:sz="0" w:space="0" w:color="auto"/>
        <w:bottom w:val="none" w:sz="0" w:space="0" w:color="auto"/>
        <w:right w:val="none" w:sz="0" w:space="0" w:color="auto"/>
      </w:divBdr>
    </w:div>
    <w:div w:id="1642071844">
      <w:marLeft w:val="640"/>
      <w:marRight w:val="0"/>
      <w:marTop w:val="0"/>
      <w:marBottom w:val="0"/>
      <w:divBdr>
        <w:top w:val="none" w:sz="0" w:space="0" w:color="auto"/>
        <w:left w:val="none" w:sz="0" w:space="0" w:color="auto"/>
        <w:bottom w:val="none" w:sz="0" w:space="0" w:color="auto"/>
        <w:right w:val="none" w:sz="0" w:space="0" w:color="auto"/>
      </w:divBdr>
    </w:div>
    <w:div w:id="1651983026">
      <w:marLeft w:val="640"/>
      <w:marRight w:val="0"/>
      <w:marTop w:val="0"/>
      <w:marBottom w:val="0"/>
      <w:divBdr>
        <w:top w:val="none" w:sz="0" w:space="0" w:color="auto"/>
        <w:left w:val="none" w:sz="0" w:space="0" w:color="auto"/>
        <w:bottom w:val="none" w:sz="0" w:space="0" w:color="auto"/>
        <w:right w:val="none" w:sz="0" w:space="0" w:color="auto"/>
      </w:divBdr>
    </w:div>
    <w:div w:id="1653673618">
      <w:marLeft w:val="640"/>
      <w:marRight w:val="0"/>
      <w:marTop w:val="0"/>
      <w:marBottom w:val="0"/>
      <w:divBdr>
        <w:top w:val="none" w:sz="0" w:space="0" w:color="auto"/>
        <w:left w:val="none" w:sz="0" w:space="0" w:color="auto"/>
        <w:bottom w:val="none" w:sz="0" w:space="0" w:color="auto"/>
        <w:right w:val="none" w:sz="0" w:space="0" w:color="auto"/>
      </w:divBdr>
    </w:div>
    <w:div w:id="1662928036">
      <w:marLeft w:val="640"/>
      <w:marRight w:val="0"/>
      <w:marTop w:val="0"/>
      <w:marBottom w:val="0"/>
      <w:divBdr>
        <w:top w:val="none" w:sz="0" w:space="0" w:color="auto"/>
        <w:left w:val="none" w:sz="0" w:space="0" w:color="auto"/>
        <w:bottom w:val="none" w:sz="0" w:space="0" w:color="auto"/>
        <w:right w:val="none" w:sz="0" w:space="0" w:color="auto"/>
      </w:divBdr>
    </w:div>
    <w:div w:id="1674260490">
      <w:marLeft w:val="640"/>
      <w:marRight w:val="0"/>
      <w:marTop w:val="0"/>
      <w:marBottom w:val="0"/>
      <w:divBdr>
        <w:top w:val="none" w:sz="0" w:space="0" w:color="auto"/>
        <w:left w:val="none" w:sz="0" w:space="0" w:color="auto"/>
        <w:bottom w:val="none" w:sz="0" w:space="0" w:color="auto"/>
        <w:right w:val="none" w:sz="0" w:space="0" w:color="auto"/>
      </w:divBdr>
    </w:div>
    <w:div w:id="1680697964">
      <w:marLeft w:val="640"/>
      <w:marRight w:val="0"/>
      <w:marTop w:val="0"/>
      <w:marBottom w:val="0"/>
      <w:divBdr>
        <w:top w:val="none" w:sz="0" w:space="0" w:color="auto"/>
        <w:left w:val="none" w:sz="0" w:space="0" w:color="auto"/>
        <w:bottom w:val="none" w:sz="0" w:space="0" w:color="auto"/>
        <w:right w:val="none" w:sz="0" w:space="0" w:color="auto"/>
      </w:divBdr>
    </w:div>
    <w:div w:id="1705207440">
      <w:marLeft w:val="640"/>
      <w:marRight w:val="0"/>
      <w:marTop w:val="0"/>
      <w:marBottom w:val="0"/>
      <w:divBdr>
        <w:top w:val="none" w:sz="0" w:space="0" w:color="auto"/>
        <w:left w:val="none" w:sz="0" w:space="0" w:color="auto"/>
        <w:bottom w:val="none" w:sz="0" w:space="0" w:color="auto"/>
        <w:right w:val="none" w:sz="0" w:space="0" w:color="auto"/>
      </w:divBdr>
    </w:div>
    <w:div w:id="1716200897">
      <w:marLeft w:val="640"/>
      <w:marRight w:val="0"/>
      <w:marTop w:val="0"/>
      <w:marBottom w:val="0"/>
      <w:divBdr>
        <w:top w:val="none" w:sz="0" w:space="0" w:color="auto"/>
        <w:left w:val="none" w:sz="0" w:space="0" w:color="auto"/>
        <w:bottom w:val="none" w:sz="0" w:space="0" w:color="auto"/>
        <w:right w:val="none" w:sz="0" w:space="0" w:color="auto"/>
      </w:divBdr>
    </w:div>
    <w:div w:id="1728915412">
      <w:marLeft w:val="640"/>
      <w:marRight w:val="0"/>
      <w:marTop w:val="0"/>
      <w:marBottom w:val="0"/>
      <w:divBdr>
        <w:top w:val="none" w:sz="0" w:space="0" w:color="auto"/>
        <w:left w:val="none" w:sz="0" w:space="0" w:color="auto"/>
        <w:bottom w:val="none" w:sz="0" w:space="0" w:color="auto"/>
        <w:right w:val="none" w:sz="0" w:space="0" w:color="auto"/>
      </w:divBdr>
      <w:divsChild>
        <w:div w:id="11881099">
          <w:marLeft w:val="640"/>
          <w:marRight w:val="0"/>
          <w:marTop w:val="0"/>
          <w:marBottom w:val="0"/>
          <w:divBdr>
            <w:top w:val="none" w:sz="0" w:space="0" w:color="auto"/>
            <w:left w:val="none" w:sz="0" w:space="0" w:color="auto"/>
            <w:bottom w:val="none" w:sz="0" w:space="0" w:color="auto"/>
            <w:right w:val="none" w:sz="0" w:space="0" w:color="auto"/>
          </w:divBdr>
        </w:div>
        <w:div w:id="75833498">
          <w:marLeft w:val="640"/>
          <w:marRight w:val="0"/>
          <w:marTop w:val="0"/>
          <w:marBottom w:val="0"/>
          <w:divBdr>
            <w:top w:val="none" w:sz="0" w:space="0" w:color="auto"/>
            <w:left w:val="none" w:sz="0" w:space="0" w:color="auto"/>
            <w:bottom w:val="none" w:sz="0" w:space="0" w:color="auto"/>
            <w:right w:val="none" w:sz="0" w:space="0" w:color="auto"/>
          </w:divBdr>
        </w:div>
        <w:div w:id="142284611">
          <w:marLeft w:val="640"/>
          <w:marRight w:val="0"/>
          <w:marTop w:val="0"/>
          <w:marBottom w:val="0"/>
          <w:divBdr>
            <w:top w:val="none" w:sz="0" w:space="0" w:color="auto"/>
            <w:left w:val="none" w:sz="0" w:space="0" w:color="auto"/>
            <w:bottom w:val="none" w:sz="0" w:space="0" w:color="auto"/>
            <w:right w:val="none" w:sz="0" w:space="0" w:color="auto"/>
          </w:divBdr>
        </w:div>
        <w:div w:id="147095331">
          <w:marLeft w:val="640"/>
          <w:marRight w:val="0"/>
          <w:marTop w:val="0"/>
          <w:marBottom w:val="0"/>
          <w:divBdr>
            <w:top w:val="none" w:sz="0" w:space="0" w:color="auto"/>
            <w:left w:val="none" w:sz="0" w:space="0" w:color="auto"/>
            <w:bottom w:val="none" w:sz="0" w:space="0" w:color="auto"/>
            <w:right w:val="none" w:sz="0" w:space="0" w:color="auto"/>
          </w:divBdr>
        </w:div>
        <w:div w:id="173422104">
          <w:marLeft w:val="640"/>
          <w:marRight w:val="0"/>
          <w:marTop w:val="0"/>
          <w:marBottom w:val="0"/>
          <w:divBdr>
            <w:top w:val="none" w:sz="0" w:space="0" w:color="auto"/>
            <w:left w:val="none" w:sz="0" w:space="0" w:color="auto"/>
            <w:bottom w:val="none" w:sz="0" w:space="0" w:color="auto"/>
            <w:right w:val="none" w:sz="0" w:space="0" w:color="auto"/>
          </w:divBdr>
        </w:div>
        <w:div w:id="187574209">
          <w:marLeft w:val="640"/>
          <w:marRight w:val="0"/>
          <w:marTop w:val="0"/>
          <w:marBottom w:val="0"/>
          <w:divBdr>
            <w:top w:val="none" w:sz="0" w:space="0" w:color="auto"/>
            <w:left w:val="none" w:sz="0" w:space="0" w:color="auto"/>
            <w:bottom w:val="none" w:sz="0" w:space="0" w:color="auto"/>
            <w:right w:val="none" w:sz="0" w:space="0" w:color="auto"/>
          </w:divBdr>
        </w:div>
        <w:div w:id="239603728">
          <w:marLeft w:val="640"/>
          <w:marRight w:val="0"/>
          <w:marTop w:val="0"/>
          <w:marBottom w:val="0"/>
          <w:divBdr>
            <w:top w:val="none" w:sz="0" w:space="0" w:color="auto"/>
            <w:left w:val="none" w:sz="0" w:space="0" w:color="auto"/>
            <w:bottom w:val="none" w:sz="0" w:space="0" w:color="auto"/>
            <w:right w:val="none" w:sz="0" w:space="0" w:color="auto"/>
          </w:divBdr>
        </w:div>
        <w:div w:id="259066707">
          <w:marLeft w:val="640"/>
          <w:marRight w:val="0"/>
          <w:marTop w:val="0"/>
          <w:marBottom w:val="0"/>
          <w:divBdr>
            <w:top w:val="none" w:sz="0" w:space="0" w:color="auto"/>
            <w:left w:val="none" w:sz="0" w:space="0" w:color="auto"/>
            <w:bottom w:val="none" w:sz="0" w:space="0" w:color="auto"/>
            <w:right w:val="none" w:sz="0" w:space="0" w:color="auto"/>
          </w:divBdr>
        </w:div>
        <w:div w:id="299969169">
          <w:marLeft w:val="640"/>
          <w:marRight w:val="0"/>
          <w:marTop w:val="0"/>
          <w:marBottom w:val="0"/>
          <w:divBdr>
            <w:top w:val="none" w:sz="0" w:space="0" w:color="auto"/>
            <w:left w:val="none" w:sz="0" w:space="0" w:color="auto"/>
            <w:bottom w:val="none" w:sz="0" w:space="0" w:color="auto"/>
            <w:right w:val="none" w:sz="0" w:space="0" w:color="auto"/>
          </w:divBdr>
        </w:div>
        <w:div w:id="322659490">
          <w:marLeft w:val="640"/>
          <w:marRight w:val="0"/>
          <w:marTop w:val="0"/>
          <w:marBottom w:val="0"/>
          <w:divBdr>
            <w:top w:val="none" w:sz="0" w:space="0" w:color="auto"/>
            <w:left w:val="none" w:sz="0" w:space="0" w:color="auto"/>
            <w:bottom w:val="none" w:sz="0" w:space="0" w:color="auto"/>
            <w:right w:val="none" w:sz="0" w:space="0" w:color="auto"/>
          </w:divBdr>
        </w:div>
        <w:div w:id="336225814">
          <w:marLeft w:val="640"/>
          <w:marRight w:val="0"/>
          <w:marTop w:val="0"/>
          <w:marBottom w:val="0"/>
          <w:divBdr>
            <w:top w:val="none" w:sz="0" w:space="0" w:color="auto"/>
            <w:left w:val="none" w:sz="0" w:space="0" w:color="auto"/>
            <w:bottom w:val="none" w:sz="0" w:space="0" w:color="auto"/>
            <w:right w:val="none" w:sz="0" w:space="0" w:color="auto"/>
          </w:divBdr>
        </w:div>
        <w:div w:id="340356145">
          <w:marLeft w:val="640"/>
          <w:marRight w:val="0"/>
          <w:marTop w:val="0"/>
          <w:marBottom w:val="0"/>
          <w:divBdr>
            <w:top w:val="none" w:sz="0" w:space="0" w:color="auto"/>
            <w:left w:val="none" w:sz="0" w:space="0" w:color="auto"/>
            <w:bottom w:val="none" w:sz="0" w:space="0" w:color="auto"/>
            <w:right w:val="none" w:sz="0" w:space="0" w:color="auto"/>
          </w:divBdr>
        </w:div>
        <w:div w:id="461847147">
          <w:marLeft w:val="640"/>
          <w:marRight w:val="0"/>
          <w:marTop w:val="0"/>
          <w:marBottom w:val="0"/>
          <w:divBdr>
            <w:top w:val="none" w:sz="0" w:space="0" w:color="auto"/>
            <w:left w:val="none" w:sz="0" w:space="0" w:color="auto"/>
            <w:bottom w:val="none" w:sz="0" w:space="0" w:color="auto"/>
            <w:right w:val="none" w:sz="0" w:space="0" w:color="auto"/>
          </w:divBdr>
        </w:div>
        <w:div w:id="462961955">
          <w:marLeft w:val="640"/>
          <w:marRight w:val="0"/>
          <w:marTop w:val="0"/>
          <w:marBottom w:val="0"/>
          <w:divBdr>
            <w:top w:val="none" w:sz="0" w:space="0" w:color="auto"/>
            <w:left w:val="none" w:sz="0" w:space="0" w:color="auto"/>
            <w:bottom w:val="none" w:sz="0" w:space="0" w:color="auto"/>
            <w:right w:val="none" w:sz="0" w:space="0" w:color="auto"/>
          </w:divBdr>
        </w:div>
        <w:div w:id="480776083">
          <w:marLeft w:val="640"/>
          <w:marRight w:val="0"/>
          <w:marTop w:val="0"/>
          <w:marBottom w:val="0"/>
          <w:divBdr>
            <w:top w:val="none" w:sz="0" w:space="0" w:color="auto"/>
            <w:left w:val="none" w:sz="0" w:space="0" w:color="auto"/>
            <w:bottom w:val="none" w:sz="0" w:space="0" w:color="auto"/>
            <w:right w:val="none" w:sz="0" w:space="0" w:color="auto"/>
          </w:divBdr>
        </w:div>
        <w:div w:id="598875981">
          <w:marLeft w:val="640"/>
          <w:marRight w:val="0"/>
          <w:marTop w:val="0"/>
          <w:marBottom w:val="0"/>
          <w:divBdr>
            <w:top w:val="none" w:sz="0" w:space="0" w:color="auto"/>
            <w:left w:val="none" w:sz="0" w:space="0" w:color="auto"/>
            <w:bottom w:val="none" w:sz="0" w:space="0" w:color="auto"/>
            <w:right w:val="none" w:sz="0" w:space="0" w:color="auto"/>
          </w:divBdr>
        </w:div>
        <w:div w:id="631011619">
          <w:marLeft w:val="640"/>
          <w:marRight w:val="0"/>
          <w:marTop w:val="0"/>
          <w:marBottom w:val="0"/>
          <w:divBdr>
            <w:top w:val="none" w:sz="0" w:space="0" w:color="auto"/>
            <w:left w:val="none" w:sz="0" w:space="0" w:color="auto"/>
            <w:bottom w:val="none" w:sz="0" w:space="0" w:color="auto"/>
            <w:right w:val="none" w:sz="0" w:space="0" w:color="auto"/>
          </w:divBdr>
        </w:div>
        <w:div w:id="662129320">
          <w:marLeft w:val="640"/>
          <w:marRight w:val="0"/>
          <w:marTop w:val="0"/>
          <w:marBottom w:val="0"/>
          <w:divBdr>
            <w:top w:val="none" w:sz="0" w:space="0" w:color="auto"/>
            <w:left w:val="none" w:sz="0" w:space="0" w:color="auto"/>
            <w:bottom w:val="none" w:sz="0" w:space="0" w:color="auto"/>
            <w:right w:val="none" w:sz="0" w:space="0" w:color="auto"/>
          </w:divBdr>
        </w:div>
        <w:div w:id="711002277">
          <w:marLeft w:val="640"/>
          <w:marRight w:val="0"/>
          <w:marTop w:val="0"/>
          <w:marBottom w:val="0"/>
          <w:divBdr>
            <w:top w:val="none" w:sz="0" w:space="0" w:color="auto"/>
            <w:left w:val="none" w:sz="0" w:space="0" w:color="auto"/>
            <w:bottom w:val="none" w:sz="0" w:space="0" w:color="auto"/>
            <w:right w:val="none" w:sz="0" w:space="0" w:color="auto"/>
          </w:divBdr>
        </w:div>
        <w:div w:id="737752159">
          <w:marLeft w:val="640"/>
          <w:marRight w:val="0"/>
          <w:marTop w:val="0"/>
          <w:marBottom w:val="0"/>
          <w:divBdr>
            <w:top w:val="none" w:sz="0" w:space="0" w:color="auto"/>
            <w:left w:val="none" w:sz="0" w:space="0" w:color="auto"/>
            <w:bottom w:val="none" w:sz="0" w:space="0" w:color="auto"/>
            <w:right w:val="none" w:sz="0" w:space="0" w:color="auto"/>
          </w:divBdr>
        </w:div>
        <w:div w:id="903489750">
          <w:marLeft w:val="640"/>
          <w:marRight w:val="0"/>
          <w:marTop w:val="0"/>
          <w:marBottom w:val="0"/>
          <w:divBdr>
            <w:top w:val="none" w:sz="0" w:space="0" w:color="auto"/>
            <w:left w:val="none" w:sz="0" w:space="0" w:color="auto"/>
            <w:bottom w:val="none" w:sz="0" w:space="0" w:color="auto"/>
            <w:right w:val="none" w:sz="0" w:space="0" w:color="auto"/>
          </w:divBdr>
        </w:div>
        <w:div w:id="904219395">
          <w:marLeft w:val="640"/>
          <w:marRight w:val="0"/>
          <w:marTop w:val="0"/>
          <w:marBottom w:val="0"/>
          <w:divBdr>
            <w:top w:val="none" w:sz="0" w:space="0" w:color="auto"/>
            <w:left w:val="none" w:sz="0" w:space="0" w:color="auto"/>
            <w:bottom w:val="none" w:sz="0" w:space="0" w:color="auto"/>
            <w:right w:val="none" w:sz="0" w:space="0" w:color="auto"/>
          </w:divBdr>
        </w:div>
        <w:div w:id="911475664">
          <w:marLeft w:val="640"/>
          <w:marRight w:val="0"/>
          <w:marTop w:val="0"/>
          <w:marBottom w:val="0"/>
          <w:divBdr>
            <w:top w:val="none" w:sz="0" w:space="0" w:color="auto"/>
            <w:left w:val="none" w:sz="0" w:space="0" w:color="auto"/>
            <w:bottom w:val="none" w:sz="0" w:space="0" w:color="auto"/>
            <w:right w:val="none" w:sz="0" w:space="0" w:color="auto"/>
          </w:divBdr>
        </w:div>
        <w:div w:id="1105885853">
          <w:marLeft w:val="640"/>
          <w:marRight w:val="0"/>
          <w:marTop w:val="0"/>
          <w:marBottom w:val="0"/>
          <w:divBdr>
            <w:top w:val="none" w:sz="0" w:space="0" w:color="auto"/>
            <w:left w:val="none" w:sz="0" w:space="0" w:color="auto"/>
            <w:bottom w:val="none" w:sz="0" w:space="0" w:color="auto"/>
            <w:right w:val="none" w:sz="0" w:space="0" w:color="auto"/>
          </w:divBdr>
        </w:div>
        <w:div w:id="1107043770">
          <w:marLeft w:val="640"/>
          <w:marRight w:val="0"/>
          <w:marTop w:val="0"/>
          <w:marBottom w:val="0"/>
          <w:divBdr>
            <w:top w:val="none" w:sz="0" w:space="0" w:color="auto"/>
            <w:left w:val="none" w:sz="0" w:space="0" w:color="auto"/>
            <w:bottom w:val="none" w:sz="0" w:space="0" w:color="auto"/>
            <w:right w:val="none" w:sz="0" w:space="0" w:color="auto"/>
          </w:divBdr>
        </w:div>
        <w:div w:id="1168248426">
          <w:marLeft w:val="640"/>
          <w:marRight w:val="0"/>
          <w:marTop w:val="0"/>
          <w:marBottom w:val="0"/>
          <w:divBdr>
            <w:top w:val="none" w:sz="0" w:space="0" w:color="auto"/>
            <w:left w:val="none" w:sz="0" w:space="0" w:color="auto"/>
            <w:bottom w:val="none" w:sz="0" w:space="0" w:color="auto"/>
            <w:right w:val="none" w:sz="0" w:space="0" w:color="auto"/>
          </w:divBdr>
        </w:div>
        <w:div w:id="1183789290">
          <w:marLeft w:val="640"/>
          <w:marRight w:val="0"/>
          <w:marTop w:val="0"/>
          <w:marBottom w:val="0"/>
          <w:divBdr>
            <w:top w:val="none" w:sz="0" w:space="0" w:color="auto"/>
            <w:left w:val="none" w:sz="0" w:space="0" w:color="auto"/>
            <w:bottom w:val="none" w:sz="0" w:space="0" w:color="auto"/>
            <w:right w:val="none" w:sz="0" w:space="0" w:color="auto"/>
          </w:divBdr>
        </w:div>
        <w:div w:id="1187645290">
          <w:marLeft w:val="640"/>
          <w:marRight w:val="0"/>
          <w:marTop w:val="0"/>
          <w:marBottom w:val="0"/>
          <w:divBdr>
            <w:top w:val="none" w:sz="0" w:space="0" w:color="auto"/>
            <w:left w:val="none" w:sz="0" w:space="0" w:color="auto"/>
            <w:bottom w:val="none" w:sz="0" w:space="0" w:color="auto"/>
            <w:right w:val="none" w:sz="0" w:space="0" w:color="auto"/>
          </w:divBdr>
        </w:div>
        <w:div w:id="1226768600">
          <w:marLeft w:val="640"/>
          <w:marRight w:val="0"/>
          <w:marTop w:val="0"/>
          <w:marBottom w:val="0"/>
          <w:divBdr>
            <w:top w:val="none" w:sz="0" w:space="0" w:color="auto"/>
            <w:left w:val="none" w:sz="0" w:space="0" w:color="auto"/>
            <w:bottom w:val="none" w:sz="0" w:space="0" w:color="auto"/>
            <w:right w:val="none" w:sz="0" w:space="0" w:color="auto"/>
          </w:divBdr>
        </w:div>
        <w:div w:id="1238780262">
          <w:marLeft w:val="640"/>
          <w:marRight w:val="0"/>
          <w:marTop w:val="0"/>
          <w:marBottom w:val="0"/>
          <w:divBdr>
            <w:top w:val="none" w:sz="0" w:space="0" w:color="auto"/>
            <w:left w:val="none" w:sz="0" w:space="0" w:color="auto"/>
            <w:bottom w:val="none" w:sz="0" w:space="0" w:color="auto"/>
            <w:right w:val="none" w:sz="0" w:space="0" w:color="auto"/>
          </w:divBdr>
        </w:div>
        <w:div w:id="1265068441">
          <w:marLeft w:val="640"/>
          <w:marRight w:val="0"/>
          <w:marTop w:val="0"/>
          <w:marBottom w:val="0"/>
          <w:divBdr>
            <w:top w:val="none" w:sz="0" w:space="0" w:color="auto"/>
            <w:left w:val="none" w:sz="0" w:space="0" w:color="auto"/>
            <w:bottom w:val="none" w:sz="0" w:space="0" w:color="auto"/>
            <w:right w:val="none" w:sz="0" w:space="0" w:color="auto"/>
          </w:divBdr>
        </w:div>
        <w:div w:id="1304193041">
          <w:marLeft w:val="640"/>
          <w:marRight w:val="0"/>
          <w:marTop w:val="0"/>
          <w:marBottom w:val="0"/>
          <w:divBdr>
            <w:top w:val="none" w:sz="0" w:space="0" w:color="auto"/>
            <w:left w:val="none" w:sz="0" w:space="0" w:color="auto"/>
            <w:bottom w:val="none" w:sz="0" w:space="0" w:color="auto"/>
            <w:right w:val="none" w:sz="0" w:space="0" w:color="auto"/>
          </w:divBdr>
        </w:div>
        <w:div w:id="1413351447">
          <w:marLeft w:val="640"/>
          <w:marRight w:val="0"/>
          <w:marTop w:val="0"/>
          <w:marBottom w:val="0"/>
          <w:divBdr>
            <w:top w:val="none" w:sz="0" w:space="0" w:color="auto"/>
            <w:left w:val="none" w:sz="0" w:space="0" w:color="auto"/>
            <w:bottom w:val="none" w:sz="0" w:space="0" w:color="auto"/>
            <w:right w:val="none" w:sz="0" w:space="0" w:color="auto"/>
          </w:divBdr>
        </w:div>
        <w:div w:id="1542279013">
          <w:marLeft w:val="640"/>
          <w:marRight w:val="0"/>
          <w:marTop w:val="0"/>
          <w:marBottom w:val="0"/>
          <w:divBdr>
            <w:top w:val="none" w:sz="0" w:space="0" w:color="auto"/>
            <w:left w:val="none" w:sz="0" w:space="0" w:color="auto"/>
            <w:bottom w:val="none" w:sz="0" w:space="0" w:color="auto"/>
            <w:right w:val="none" w:sz="0" w:space="0" w:color="auto"/>
          </w:divBdr>
        </w:div>
        <w:div w:id="1558085426">
          <w:marLeft w:val="640"/>
          <w:marRight w:val="0"/>
          <w:marTop w:val="0"/>
          <w:marBottom w:val="0"/>
          <w:divBdr>
            <w:top w:val="none" w:sz="0" w:space="0" w:color="auto"/>
            <w:left w:val="none" w:sz="0" w:space="0" w:color="auto"/>
            <w:bottom w:val="none" w:sz="0" w:space="0" w:color="auto"/>
            <w:right w:val="none" w:sz="0" w:space="0" w:color="auto"/>
          </w:divBdr>
        </w:div>
        <w:div w:id="1645429914">
          <w:marLeft w:val="640"/>
          <w:marRight w:val="0"/>
          <w:marTop w:val="0"/>
          <w:marBottom w:val="0"/>
          <w:divBdr>
            <w:top w:val="none" w:sz="0" w:space="0" w:color="auto"/>
            <w:left w:val="none" w:sz="0" w:space="0" w:color="auto"/>
            <w:bottom w:val="none" w:sz="0" w:space="0" w:color="auto"/>
            <w:right w:val="none" w:sz="0" w:space="0" w:color="auto"/>
          </w:divBdr>
        </w:div>
        <w:div w:id="1663436161">
          <w:marLeft w:val="640"/>
          <w:marRight w:val="0"/>
          <w:marTop w:val="0"/>
          <w:marBottom w:val="0"/>
          <w:divBdr>
            <w:top w:val="none" w:sz="0" w:space="0" w:color="auto"/>
            <w:left w:val="none" w:sz="0" w:space="0" w:color="auto"/>
            <w:bottom w:val="none" w:sz="0" w:space="0" w:color="auto"/>
            <w:right w:val="none" w:sz="0" w:space="0" w:color="auto"/>
          </w:divBdr>
        </w:div>
        <w:div w:id="1781217128">
          <w:marLeft w:val="640"/>
          <w:marRight w:val="0"/>
          <w:marTop w:val="0"/>
          <w:marBottom w:val="0"/>
          <w:divBdr>
            <w:top w:val="none" w:sz="0" w:space="0" w:color="auto"/>
            <w:left w:val="none" w:sz="0" w:space="0" w:color="auto"/>
            <w:bottom w:val="none" w:sz="0" w:space="0" w:color="auto"/>
            <w:right w:val="none" w:sz="0" w:space="0" w:color="auto"/>
          </w:divBdr>
        </w:div>
        <w:div w:id="1794517186">
          <w:marLeft w:val="640"/>
          <w:marRight w:val="0"/>
          <w:marTop w:val="0"/>
          <w:marBottom w:val="0"/>
          <w:divBdr>
            <w:top w:val="none" w:sz="0" w:space="0" w:color="auto"/>
            <w:left w:val="none" w:sz="0" w:space="0" w:color="auto"/>
            <w:bottom w:val="none" w:sz="0" w:space="0" w:color="auto"/>
            <w:right w:val="none" w:sz="0" w:space="0" w:color="auto"/>
          </w:divBdr>
        </w:div>
        <w:div w:id="1886603626">
          <w:marLeft w:val="640"/>
          <w:marRight w:val="0"/>
          <w:marTop w:val="0"/>
          <w:marBottom w:val="0"/>
          <w:divBdr>
            <w:top w:val="none" w:sz="0" w:space="0" w:color="auto"/>
            <w:left w:val="none" w:sz="0" w:space="0" w:color="auto"/>
            <w:bottom w:val="none" w:sz="0" w:space="0" w:color="auto"/>
            <w:right w:val="none" w:sz="0" w:space="0" w:color="auto"/>
          </w:divBdr>
        </w:div>
        <w:div w:id="1891771823">
          <w:marLeft w:val="640"/>
          <w:marRight w:val="0"/>
          <w:marTop w:val="0"/>
          <w:marBottom w:val="0"/>
          <w:divBdr>
            <w:top w:val="none" w:sz="0" w:space="0" w:color="auto"/>
            <w:left w:val="none" w:sz="0" w:space="0" w:color="auto"/>
            <w:bottom w:val="none" w:sz="0" w:space="0" w:color="auto"/>
            <w:right w:val="none" w:sz="0" w:space="0" w:color="auto"/>
          </w:divBdr>
        </w:div>
        <w:div w:id="1903903374">
          <w:marLeft w:val="640"/>
          <w:marRight w:val="0"/>
          <w:marTop w:val="0"/>
          <w:marBottom w:val="0"/>
          <w:divBdr>
            <w:top w:val="none" w:sz="0" w:space="0" w:color="auto"/>
            <w:left w:val="none" w:sz="0" w:space="0" w:color="auto"/>
            <w:bottom w:val="none" w:sz="0" w:space="0" w:color="auto"/>
            <w:right w:val="none" w:sz="0" w:space="0" w:color="auto"/>
          </w:divBdr>
        </w:div>
        <w:div w:id="1916360346">
          <w:marLeft w:val="640"/>
          <w:marRight w:val="0"/>
          <w:marTop w:val="0"/>
          <w:marBottom w:val="0"/>
          <w:divBdr>
            <w:top w:val="none" w:sz="0" w:space="0" w:color="auto"/>
            <w:left w:val="none" w:sz="0" w:space="0" w:color="auto"/>
            <w:bottom w:val="none" w:sz="0" w:space="0" w:color="auto"/>
            <w:right w:val="none" w:sz="0" w:space="0" w:color="auto"/>
          </w:divBdr>
        </w:div>
        <w:div w:id="1928150765">
          <w:marLeft w:val="640"/>
          <w:marRight w:val="0"/>
          <w:marTop w:val="0"/>
          <w:marBottom w:val="0"/>
          <w:divBdr>
            <w:top w:val="none" w:sz="0" w:space="0" w:color="auto"/>
            <w:left w:val="none" w:sz="0" w:space="0" w:color="auto"/>
            <w:bottom w:val="none" w:sz="0" w:space="0" w:color="auto"/>
            <w:right w:val="none" w:sz="0" w:space="0" w:color="auto"/>
          </w:divBdr>
        </w:div>
        <w:div w:id="1945720675">
          <w:marLeft w:val="640"/>
          <w:marRight w:val="0"/>
          <w:marTop w:val="0"/>
          <w:marBottom w:val="0"/>
          <w:divBdr>
            <w:top w:val="none" w:sz="0" w:space="0" w:color="auto"/>
            <w:left w:val="none" w:sz="0" w:space="0" w:color="auto"/>
            <w:bottom w:val="none" w:sz="0" w:space="0" w:color="auto"/>
            <w:right w:val="none" w:sz="0" w:space="0" w:color="auto"/>
          </w:divBdr>
        </w:div>
        <w:div w:id="2001421310">
          <w:marLeft w:val="640"/>
          <w:marRight w:val="0"/>
          <w:marTop w:val="0"/>
          <w:marBottom w:val="0"/>
          <w:divBdr>
            <w:top w:val="none" w:sz="0" w:space="0" w:color="auto"/>
            <w:left w:val="none" w:sz="0" w:space="0" w:color="auto"/>
            <w:bottom w:val="none" w:sz="0" w:space="0" w:color="auto"/>
            <w:right w:val="none" w:sz="0" w:space="0" w:color="auto"/>
          </w:divBdr>
        </w:div>
        <w:div w:id="2100369687">
          <w:marLeft w:val="640"/>
          <w:marRight w:val="0"/>
          <w:marTop w:val="0"/>
          <w:marBottom w:val="0"/>
          <w:divBdr>
            <w:top w:val="none" w:sz="0" w:space="0" w:color="auto"/>
            <w:left w:val="none" w:sz="0" w:space="0" w:color="auto"/>
            <w:bottom w:val="none" w:sz="0" w:space="0" w:color="auto"/>
            <w:right w:val="none" w:sz="0" w:space="0" w:color="auto"/>
          </w:divBdr>
        </w:div>
        <w:div w:id="2105108003">
          <w:marLeft w:val="640"/>
          <w:marRight w:val="0"/>
          <w:marTop w:val="0"/>
          <w:marBottom w:val="0"/>
          <w:divBdr>
            <w:top w:val="none" w:sz="0" w:space="0" w:color="auto"/>
            <w:left w:val="none" w:sz="0" w:space="0" w:color="auto"/>
            <w:bottom w:val="none" w:sz="0" w:space="0" w:color="auto"/>
            <w:right w:val="none" w:sz="0" w:space="0" w:color="auto"/>
          </w:divBdr>
        </w:div>
        <w:div w:id="2118714826">
          <w:marLeft w:val="640"/>
          <w:marRight w:val="0"/>
          <w:marTop w:val="0"/>
          <w:marBottom w:val="0"/>
          <w:divBdr>
            <w:top w:val="none" w:sz="0" w:space="0" w:color="auto"/>
            <w:left w:val="none" w:sz="0" w:space="0" w:color="auto"/>
            <w:bottom w:val="none" w:sz="0" w:space="0" w:color="auto"/>
            <w:right w:val="none" w:sz="0" w:space="0" w:color="auto"/>
          </w:divBdr>
        </w:div>
        <w:div w:id="2123183455">
          <w:marLeft w:val="640"/>
          <w:marRight w:val="0"/>
          <w:marTop w:val="0"/>
          <w:marBottom w:val="0"/>
          <w:divBdr>
            <w:top w:val="none" w:sz="0" w:space="0" w:color="auto"/>
            <w:left w:val="none" w:sz="0" w:space="0" w:color="auto"/>
            <w:bottom w:val="none" w:sz="0" w:space="0" w:color="auto"/>
            <w:right w:val="none" w:sz="0" w:space="0" w:color="auto"/>
          </w:divBdr>
        </w:div>
      </w:divsChild>
    </w:div>
    <w:div w:id="1735467417">
      <w:marLeft w:val="640"/>
      <w:marRight w:val="0"/>
      <w:marTop w:val="0"/>
      <w:marBottom w:val="0"/>
      <w:divBdr>
        <w:top w:val="none" w:sz="0" w:space="0" w:color="auto"/>
        <w:left w:val="none" w:sz="0" w:space="0" w:color="auto"/>
        <w:bottom w:val="none" w:sz="0" w:space="0" w:color="auto"/>
        <w:right w:val="none" w:sz="0" w:space="0" w:color="auto"/>
      </w:divBdr>
    </w:div>
    <w:div w:id="1741827950">
      <w:marLeft w:val="640"/>
      <w:marRight w:val="0"/>
      <w:marTop w:val="0"/>
      <w:marBottom w:val="0"/>
      <w:divBdr>
        <w:top w:val="none" w:sz="0" w:space="0" w:color="auto"/>
        <w:left w:val="none" w:sz="0" w:space="0" w:color="auto"/>
        <w:bottom w:val="none" w:sz="0" w:space="0" w:color="auto"/>
        <w:right w:val="none" w:sz="0" w:space="0" w:color="auto"/>
      </w:divBdr>
    </w:div>
    <w:div w:id="1779055895">
      <w:marLeft w:val="640"/>
      <w:marRight w:val="0"/>
      <w:marTop w:val="0"/>
      <w:marBottom w:val="0"/>
      <w:divBdr>
        <w:top w:val="none" w:sz="0" w:space="0" w:color="auto"/>
        <w:left w:val="none" w:sz="0" w:space="0" w:color="auto"/>
        <w:bottom w:val="none" w:sz="0" w:space="0" w:color="auto"/>
        <w:right w:val="none" w:sz="0" w:space="0" w:color="auto"/>
      </w:divBdr>
    </w:div>
    <w:div w:id="1784227160">
      <w:marLeft w:val="640"/>
      <w:marRight w:val="0"/>
      <w:marTop w:val="0"/>
      <w:marBottom w:val="0"/>
      <w:divBdr>
        <w:top w:val="none" w:sz="0" w:space="0" w:color="auto"/>
        <w:left w:val="none" w:sz="0" w:space="0" w:color="auto"/>
        <w:bottom w:val="none" w:sz="0" w:space="0" w:color="auto"/>
        <w:right w:val="none" w:sz="0" w:space="0" w:color="auto"/>
      </w:divBdr>
    </w:div>
    <w:div w:id="1785808169">
      <w:marLeft w:val="640"/>
      <w:marRight w:val="0"/>
      <w:marTop w:val="0"/>
      <w:marBottom w:val="0"/>
      <w:divBdr>
        <w:top w:val="none" w:sz="0" w:space="0" w:color="auto"/>
        <w:left w:val="none" w:sz="0" w:space="0" w:color="auto"/>
        <w:bottom w:val="none" w:sz="0" w:space="0" w:color="auto"/>
        <w:right w:val="none" w:sz="0" w:space="0" w:color="auto"/>
      </w:divBdr>
    </w:div>
    <w:div w:id="1797943190">
      <w:marLeft w:val="640"/>
      <w:marRight w:val="0"/>
      <w:marTop w:val="0"/>
      <w:marBottom w:val="0"/>
      <w:divBdr>
        <w:top w:val="none" w:sz="0" w:space="0" w:color="auto"/>
        <w:left w:val="none" w:sz="0" w:space="0" w:color="auto"/>
        <w:bottom w:val="none" w:sz="0" w:space="0" w:color="auto"/>
        <w:right w:val="none" w:sz="0" w:space="0" w:color="auto"/>
      </w:divBdr>
    </w:div>
    <w:div w:id="1808472534">
      <w:marLeft w:val="640"/>
      <w:marRight w:val="0"/>
      <w:marTop w:val="0"/>
      <w:marBottom w:val="0"/>
      <w:divBdr>
        <w:top w:val="none" w:sz="0" w:space="0" w:color="auto"/>
        <w:left w:val="none" w:sz="0" w:space="0" w:color="auto"/>
        <w:bottom w:val="none" w:sz="0" w:space="0" w:color="auto"/>
        <w:right w:val="none" w:sz="0" w:space="0" w:color="auto"/>
      </w:divBdr>
    </w:div>
    <w:div w:id="1813014910">
      <w:marLeft w:val="640"/>
      <w:marRight w:val="0"/>
      <w:marTop w:val="0"/>
      <w:marBottom w:val="0"/>
      <w:divBdr>
        <w:top w:val="none" w:sz="0" w:space="0" w:color="auto"/>
        <w:left w:val="none" w:sz="0" w:space="0" w:color="auto"/>
        <w:bottom w:val="none" w:sz="0" w:space="0" w:color="auto"/>
        <w:right w:val="none" w:sz="0" w:space="0" w:color="auto"/>
      </w:divBdr>
    </w:div>
    <w:div w:id="1819613464">
      <w:marLeft w:val="640"/>
      <w:marRight w:val="0"/>
      <w:marTop w:val="0"/>
      <w:marBottom w:val="0"/>
      <w:divBdr>
        <w:top w:val="none" w:sz="0" w:space="0" w:color="auto"/>
        <w:left w:val="none" w:sz="0" w:space="0" w:color="auto"/>
        <w:bottom w:val="none" w:sz="0" w:space="0" w:color="auto"/>
        <w:right w:val="none" w:sz="0" w:space="0" w:color="auto"/>
      </w:divBdr>
    </w:div>
    <w:div w:id="1838690294">
      <w:marLeft w:val="640"/>
      <w:marRight w:val="0"/>
      <w:marTop w:val="0"/>
      <w:marBottom w:val="0"/>
      <w:divBdr>
        <w:top w:val="none" w:sz="0" w:space="0" w:color="auto"/>
        <w:left w:val="none" w:sz="0" w:space="0" w:color="auto"/>
        <w:bottom w:val="none" w:sz="0" w:space="0" w:color="auto"/>
        <w:right w:val="none" w:sz="0" w:space="0" w:color="auto"/>
      </w:divBdr>
    </w:div>
    <w:div w:id="1844585899">
      <w:marLeft w:val="640"/>
      <w:marRight w:val="0"/>
      <w:marTop w:val="0"/>
      <w:marBottom w:val="0"/>
      <w:divBdr>
        <w:top w:val="none" w:sz="0" w:space="0" w:color="auto"/>
        <w:left w:val="none" w:sz="0" w:space="0" w:color="auto"/>
        <w:bottom w:val="none" w:sz="0" w:space="0" w:color="auto"/>
        <w:right w:val="none" w:sz="0" w:space="0" w:color="auto"/>
      </w:divBdr>
    </w:div>
    <w:div w:id="1845197906">
      <w:marLeft w:val="640"/>
      <w:marRight w:val="0"/>
      <w:marTop w:val="0"/>
      <w:marBottom w:val="0"/>
      <w:divBdr>
        <w:top w:val="none" w:sz="0" w:space="0" w:color="auto"/>
        <w:left w:val="none" w:sz="0" w:space="0" w:color="auto"/>
        <w:bottom w:val="none" w:sz="0" w:space="0" w:color="auto"/>
        <w:right w:val="none" w:sz="0" w:space="0" w:color="auto"/>
      </w:divBdr>
    </w:div>
    <w:div w:id="1854225330">
      <w:marLeft w:val="640"/>
      <w:marRight w:val="0"/>
      <w:marTop w:val="0"/>
      <w:marBottom w:val="0"/>
      <w:divBdr>
        <w:top w:val="none" w:sz="0" w:space="0" w:color="auto"/>
        <w:left w:val="none" w:sz="0" w:space="0" w:color="auto"/>
        <w:bottom w:val="none" w:sz="0" w:space="0" w:color="auto"/>
        <w:right w:val="none" w:sz="0" w:space="0" w:color="auto"/>
      </w:divBdr>
    </w:div>
    <w:div w:id="1860896302">
      <w:marLeft w:val="640"/>
      <w:marRight w:val="0"/>
      <w:marTop w:val="0"/>
      <w:marBottom w:val="0"/>
      <w:divBdr>
        <w:top w:val="none" w:sz="0" w:space="0" w:color="auto"/>
        <w:left w:val="none" w:sz="0" w:space="0" w:color="auto"/>
        <w:bottom w:val="none" w:sz="0" w:space="0" w:color="auto"/>
        <w:right w:val="none" w:sz="0" w:space="0" w:color="auto"/>
      </w:divBdr>
    </w:div>
    <w:div w:id="1889684092">
      <w:marLeft w:val="640"/>
      <w:marRight w:val="0"/>
      <w:marTop w:val="0"/>
      <w:marBottom w:val="0"/>
      <w:divBdr>
        <w:top w:val="none" w:sz="0" w:space="0" w:color="auto"/>
        <w:left w:val="none" w:sz="0" w:space="0" w:color="auto"/>
        <w:bottom w:val="none" w:sz="0" w:space="0" w:color="auto"/>
        <w:right w:val="none" w:sz="0" w:space="0" w:color="auto"/>
      </w:divBdr>
    </w:div>
    <w:div w:id="1905603587">
      <w:marLeft w:val="640"/>
      <w:marRight w:val="0"/>
      <w:marTop w:val="0"/>
      <w:marBottom w:val="0"/>
      <w:divBdr>
        <w:top w:val="none" w:sz="0" w:space="0" w:color="auto"/>
        <w:left w:val="none" w:sz="0" w:space="0" w:color="auto"/>
        <w:bottom w:val="none" w:sz="0" w:space="0" w:color="auto"/>
        <w:right w:val="none" w:sz="0" w:space="0" w:color="auto"/>
      </w:divBdr>
    </w:div>
    <w:div w:id="1912890172">
      <w:marLeft w:val="640"/>
      <w:marRight w:val="0"/>
      <w:marTop w:val="0"/>
      <w:marBottom w:val="0"/>
      <w:divBdr>
        <w:top w:val="none" w:sz="0" w:space="0" w:color="auto"/>
        <w:left w:val="none" w:sz="0" w:space="0" w:color="auto"/>
        <w:bottom w:val="none" w:sz="0" w:space="0" w:color="auto"/>
        <w:right w:val="none" w:sz="0" w:space="0" w:color="auto"/>
      </w:divBdr>
    </w:div>
    <w:div w:id="1928339728">
      <w:marLeft w:val="640"/>
      <w:marRight w:val="0"/>
      <w:marTop w:val="0"/>
      <w:marBottom w:val="0"/>
      <w:divBdr>
        <w:top w:val="none" w:sz="0" w:space="0" w:color="auto"/>
        <w:left w:val="none" w:sz="0" w:space="0" w:color="auto"/>
        <w:bottom w:val="none" w:sz="0" w:space="0" w:color="auto"/>
        <w:right w:val="none" w:sz="0" w:space="0" w:color="auto"/>
      </w:divBdr>
    </w:div>
    <w:div w:id="1947539982">
      <w:marLeft w:val="640"/>
      <w:marRight w:val="0"/>
      <w:marTop w:val="0"/>
      <w:marBottom w:val="0"/>
      <w:divBdr>
        <w:top w:val="none" w:sz="0" w:space="0" w:color="auto"/>
        <w:left w:val="none" w:sz="0" w:space="0" w:color="auto"/>
        <w:bottom w:val="none" w:sz="0" w:space="0" w:color="auto"/>
        <w:right w:val="none" w:sz="0" w:space="0" w:color="auto"/>
      </w:divBdr>
    </w:div>
    <w:div w:id="1949653926">
      <w:marLeft w:val="640"/>
      <w:marRight w:val="0"/>
      <w:marTop w:val="0"/>
      <w:marBottom w:val="0"/>
      <w:divBdr>
        <w:top w:val="none" w:sz="0" w:space="0" w:color="auto"/>
        <w:left w:val="none" w:sz="0" w:space="0" w:color="auto"/>
        <w:bottom w:val="none" w:sz="0" w:space="0" w:color="auto"/>
        <w:right w:val="none" w:sz="0" w:space="0" w:color="auto"/>
      </w:divBdr>
    </w:div>
    <w:div w:id="1978680735">
      <w:marLeft w:val="640"/>
      <w:marRight w:val="0"/>
      <w:marTop w:val="0"/>
      <w:marBottom w:val="0"/>
      <w:divBdr>
        <w:top w:val="none" w:sz="0" w:space="0" w:color="auto"/>
        <w:left w:val="none" w:sz="0" w:space="0" w:color="auto"/>
        <w:bottom w:val="none" w:sz="0" w:space="0" w:color="auto"/>
        <w:right w:val="none" w:sz="0" w:space="0" w:color="auto"/>
      </w:divBdr>
    </w:div>
    <w:div w:id="1979916639">
      <w:marLeft w:val="640"/>
      <w:marRight w:val="0"/>
      <w:marTop w:val="0"/>
      <w:marBottom w:val="0"/>
      <w:divBdr>
        <w:top w:val="none" w:sz="0" w:space="0" w:color="auto"/>
        <w:left w:val="none" w:sz="0" w:space="0" w:color="auto"/>
        <w:bottom w:val="none" w:sz="0" w:space="0" w:color="auto"/>
        <w:right w:val="none" w:sz="0" w:space="0" w:color="auto"/>
      </w:divBdr>
    </w:div>
    <w:div w:id="1997569406">
      <w:marLeft w:val="640"/>
      <w:marRight w:val="0"/>
      <w:marTop w:val="0"/>
      <w:marBottom w:val="0"/>
      <w:divBdr>
        <w:top w:val="none" w:sz="0" w:space="0" w:color="auto"/>
        <w:left w:val="none" w:sz="0" w:space="0" w:color="auto"/>
        <w:bottom w:val="none" w:sz="0" w:space="0" w:color="auto"/>
        <w:right w:val="none" w:sz="0" w:space="0" w:color="auto"/>
      </w:divBdr>
    </w:div>
    <w:div w:id="2000304569">
      <w:marLeft w:val="640"/>
      <w:marRight w:val="0"/>
      <w:marTop w:val="0"/>
      <w:marBottom w:val="0"/>
      <w:divBdr>
        <w:top w:val="none" w:sz="0" w:space="0" w:color="auto"/>
        <w:left w:val="none" w:sz="0" w:space="0" w:color="auto"/>
        <w:bottom w:val="none" w:sz="0" w:space="0" w:color="auto"/>
        <w:right w:val="none" w:sz="0" w:space="0" w:color="auto"/>
      </w:divBdr>
    </w:div>
    <w:div w:id="2003578888">
      <w:marLeft w:val="640"/>
      <w:marRight w:val="0"/>
      <w:marTop w:val="0"/>
      <w:marBottom w:val="0"/>
      <w:divBdr>
        <w:top w:val="none" w:sz="0" w:space="0" w:color="auto"/>
        <w:left w:val="none" w:sz="0" w:space="0" w:color="auto"/>
        <w:bottom w:val="none" w:sz="0" w:space="0" w:color="auto"/>
        <w:right w:val="none" w:sz="0" w:space="0" w:color="auto"/>
      </w:divBdr>
    </w:div>
    <w:div w:id="2004117090">
      <w:marLeft w:val="640"/>
      <w:marRight w:val="0"/>
      <w:marTop w:val="0"/>
      <w:marBottom w:val="0"/>
      <w:divBdr>
        <w:top w:val="none" w:sz="0" w:space="0" w:color="auto"/>
        <w:left w:val="none" w:sz="0" w:space="0" w:color="auto"/>
        <w:bottom w:val="none" w:sz="0" w:space="0" w:color="auto"/>
        <w:right w:val="none" w:sz="0" w:space="0" w:color="auto"/>
      </w:divBdr>
    </w:div>
    <w:div w:id="2007980217">
      <w:marLeft w:val="640"/>
      <w:marRight w:val="0"/>
      <w:marTop w:val="0"/>
      <w:marBottom w:val="0"/>
      <w:divBdr>
        <w:top w:val="none" w:sz="0" w:space="0" w:color="auto"/>
        <w:left w:val="none" w:sz="0" w:space="0" w:color="auto"/>
        <w:bottom w:val="none" w:sz="0" w:space="0" w:color="auto"/>
        <w:right w:val="none" w:sz="0" w:space="0" w:color="auto"/>
      </w:divBdr>
    </w:div>
    <w:div w:id="2008315321">
      <w:marLeft w:val="640"/>
      <w:marRight w:val="0"/>
      <w:marTop w:val="0"/>
      <w:marBottom w:val="0"/>
      <w:divBdr>
        <w:top w:val="none" w:sz="0" w:space="0" w:color="auto"/>
        <w:left w:val="none" w:sz="0" w:space="0" w:color="auto"/>
        <w:bottom w:val="none" w:sz="0" w:space="0" w:color="auto"/>
        <w:right w:val="none" w:sz="0" w:space="0" w:color="auto"/>
      </w:divBdr>
    </w:div>
    <w:div w:id="2020616819">
      <w:marLeft w:val="640"/>
      <w:marRight w:val="0"/>
      <w:marTop w:val="0"/>
      <w:marBottom w:val="0"/>
      <w:divBdr>
        <w:top w:val="none" w:sz="0" w:space="0" w:color="auto"/>
        <w:left w:val="none" w:sz="0" w:space="0" w:color="auto"/>
        <w:bottom w:val="none" w:sz="0" w:space="0" w:color="auto"/>
        <w:right w:val="none" w:sz="0" w:space="0" w:color="auto"/>
      </w:divBdr>
    </w:div>
    <w:div w:id="2036878669">
      <w:marLeft w:val="640"/>
      <w:marRight w:val="0"/>
      <w:marTop w:val="0"/>
      <w:marBottom w:val="0"/>
      <w:divBdr>
        <w:top w:val="none" w:sz="0" w:space="0" w:color="auto"/>
        <w:left w:val="none" w:sz="0" w:space="0" w:color="auto"/>
        <w:bottom w:val="none" w:sz="0" w:space="0" w:color="auto"/>
        <w:right w:val="none" w:sz="0" w:space="0" w:color="auto"/>
      </w:divBdr>
    </w:div>
    <w:div w:id="2044793025">
      <w:marLeft w:val="640"/>
      <w:marRight w:val="0"/>
      <w:marTop w:val="0"/>
      <w:marBottom w:val="0"/>
      <w:divBdr>
        <w:top w:val="none" w:sz="0" w:space="0" w:color="auto"/>
        <w:left w:val="none" w:sz="0" w:space="0" w:color="auto"/>
        <w:bottom w:val="none" w:sz="0" w:space="0" w:color="auto"/>
        <w:right w:val="none" w:sz="0" w:space="0" w:color="auto"/>
      </w:divBdr>
    </w:div>
    <w:div w:id="2048751252">
      <w:marLeft w:val="640"/>
      <w:marRight w:val="0"/>
      <w:marTop w:val="0"/>
      <w:marBottom w:val="0"/>
      <w:divBdr>
        <w:top w:val="none" w:sz="0" w:space="0" w:color="auto"/>
        <w:left w:val="none" w:sz="0" w:space="0" w:color="auto"/>
        <w:bottom w:val="none" w:sz="0" w:space="0" w:color="auto"/>
        <w:right w:val="none" w:sz="0" w:space="0" w:color="auto"/>
      </w:divBdr>
    </w:div>
    <w:div w:id="2053571768">
      <w:marLeft w:val="640"/>
      <w:marRight w:val="0"/>
      <w:marTop w:val="0"/>
      <w:marBottom w:val="0"/>
      <w:divBdr>
        <w:top w:val="none" w:sz="0" w:space="0" w:color="auto"/>
        <w:left w:val="none" w:sz="0" w:space="0" w:color="auto"/>
        <w:bottom w:val="none" w:sz="0" w:space="0" w:color="auto"/>
        <w:right w:val="none" w:sz="0" w:space="0" w:color="auto"/>
      </w:divBdr>
    </w:div>
    <w:div w:id="2068801650">
      <w:marLeft w:val="640"/>
      <w:marRight w:val="0"/>
      <w:marTop w:val="0"/>
      <w:marBottom w:val="0"/>
      <w:divBdr>
        <w:top w:val="none" w:sz="0" w:space="0" w:color="auto"/>
        <w:left w:val="none" w:sz="0" w:space="0" w:color="auto"/>
        <w:bottom w:val="none" w:sz="0" w:space="0" w:color="auto"/>
        <w:right w:val="none" w:sz="0" w:space="0" w:color="auto"/>
      </w:divBdr>
    </w:div>
    <w:div w:id="2076468556">
      <w:marLeft w:val="640"/>
      <w:marRight w:val="0"/>
      <w:marTop w:val="0"/>
      <w:marBottom w:val="0"/>
      <w:divBdr>
        <w:top w:val="none" w:sz="0" w:space="0" w:color="auto"/>
        <w:left w:val="none" w:sz="0" w:space="0" w:color="auto"/>
        <w:bottom w:val="none" w:sz="0" w:space="0" w:color="auto"/>
        <w:right w:val="none" w:sz="0" w:space="0" w:color="auto"/>
      </w:divBdr>
    </w:div>
    <w:div w:id="2088259714">
      <w:marLeft w:val="640"/>
      <w:marRight w:val="0"/>
      <w:marTop w:val="0"/>
      <w:marBottom w:val="0"/>
      <w:divBdr>
        <w:top w:val="none" w:sz="0" w:space="0" w:color="auto"/>
        <w:left w:val="none" w:sz="0" w:space="0" w:color="auto"/>
        <w:bottom w:val="none" w:sz="0" w:space="0" w:color="auto"/>
        <w:right w:val="none" w:sz="0" w:space="0" w:color="auto"/>
      </w:divBdr>
    </w:div>
    <w:div w:id="2091808685">
      <w:marLeft w:val="640"/>
      <w:marRight w:val="0"/>
      <w:marTop w:val="0"/>
      <w:marBottom w:val="0"/>
      <w:divBdr>
        <w:top w:val="none" w:sz="0" w:space="0" w:color="auto"/>
        <w:left w:val="none" w:sz="0" w:space="0" w:color="auto"/>
        <w:bottom w:val="none" w:sz="0" w:space="0" w:color="auto"/>
        <w:right w:val="none" w:sz="0" w:space="0" w:color="auto"/>
      </w:divBdr>
    </w:div>
    <w:div w:id="2100831444">
      <w:marLeft w:val="640"/>
      <w:marRight w:val="0"/>
      <w:marTop w:val="0"/>
      <w:marBottom w:val="0"/>
      <w:divBdr>
        <w:top w:val="none" w:sz="0" w:space="0" w:color="auto"/>
        <w:left w:val="none" w:sz="0" w:space="0" w:color="auto"/>
        <w:bottom w:val="none" w:sz="0" w:space="0" w:color="auto"/>
        <w:right w:val="none" w:sz="0" w:space="0" w:color="auto"/>
      </w:divBdr>
    </w:div>
    <w:div w:id="2106800286">
      <w:marLeft w:val="640"/>
      <w:marRight w:val="0"/>
      <w:marTop w:val="0"/>
      <w:marBottom w:val="0"/>
      <w:divBdr>
        <w:top w:val="none" w:sz="0" w:space="0" w:color="auto"/>
        <w:left w:val="none" w:sz="0" w:space="0" w:color="auto"/>
        <w:bottom w:val="none" w:sz="0" w:space="0" w:color="auto"/>
        <w:right w:val="none" w:sz="0" w:space="0" w:color="auto"/>
      </w:divBdr>
    </w:div>
    <w:div w:id="2114863932">
      <w:marLeft w:val="640"/>
      <w:marRight w:val="0"/>
      <w:marTop w:val="0"/>
      <w:marBottom w:val="0"/>
      <w:divBdr>
        <w:top w:val="none" w:sz="0" w:space="0" w:color="auto"/>
        <w:left w:val="none" w:sz="0" w:space="0" w:color="auto"/>
        <w:bottom w:val="none" w:sz="0" w:space="0" w:color="auto"/>
        <w:right w:val="none" w:sz="0" w:space="0" w:color="auto"/>
      </w:divBdr>
    </w:div>
    <w:div w:id="2130320384">
      <w:marLeft w:val="640"/>
      <w:marRight w:val="0"/>
      <w:marTop w:val="0"/>
      <w:marBottom w:val="0"/>
      <w:divBdr>
        <w:top w:val="none" w:sz="0" w:space="0" w:color="auto"/>
        <w:left w:val="none" w:sz="0" w:space="0" w:color="auto"/>
        <w:bottom w:val="none" w:sz="0" w:space="0" w:color="auto"/>
        <w:right w:val="none" w:sz="0" w:space="0" w:color="auto"/>
      </w:divBdr>
    </w:div>
    <w:div w:id="2134246164">
      <w:marLeft w:val="640"/>
      <w:marRight w:val="0"/>
      <w:marTop w:val="0"/>
      <w:marBottom w:val="0"/>
      <w:divBdr>
        <w:top w:val="none" w:sz="0" w:space="0" w:color="auto"/>
        <w:left w:val="none" w:sz="0" w:space="0" w:color="auto"/>
        <w:bottom w:val="none" w:sz="0" w:space="0" w:color="auto"/>
        <w:right w:val="none" w:sz="0" w:space="0" w:color="auto"/>
      </w:divBdr>
    </w:div>
    <w:div w:id="2137411244">
      <w:marLeft w:val="640"/>
      <w:marRight w:val="0"/>
      <w:marTop w:val="0"/>
      <w:marBottom w:val="0"/>
      <w:divBdr>
        <w:top w:val="none" w:sz="0" w:space="0" w:color="auto"/>
        <w:left w:val="none" w:sz="0" w:space="0" w:color="auto"/>
        <w:bottom w:val="none" w:sz="0" w:space="0" w:color="auto"/>
        <w:right w:val="none" w:sz="0" w:space="0" w:color="auto"/>
      </w:divBdr>
    </w:div>
    <w:div w:id="2144032830">
      <w:marLeft w:val="640"/>
      <w:marRight w:val="0"/>
      <w:marTop w:val="0"/>
      <w:marBottom w:val="0"/>
      <w:divBdr>
        <w:top w:val="none" w:sz="0" w:space="0" w:color="auto"/>
        <w:left w:val="none" w:sz="0" w:space="0" w:color="auto"/>
        <w:bottom w:val="none" w:sz="0" w:space="0" w:color="auto"/>
        <w:right w:val="none" w:sz="0" w:space="0" w:color="auto"/>
      </w:divBdr>
    </w:div>
    <w:div w:id="2145344865">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package" Target="embeddings/Microsoft_Excel_Worksheet.xlsx"/><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arxiv.org/abs/1706.04599"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68FF9146D245CFB64C28F2DF0AD739"/>
        <w:category>
          <w:name w:val="General"/>
          <w:gallery w:val="placeholder"/>
        </w:category>
        <w:types>
          <w:type w:val="bbPlcHdr"/>
        </w:types>
        <w:behaviors>
          <w:behavior w:val="content"/>
        </w:behaviors>
        <w:guid w:val="{99E7B22D-464F-45E3-9B19-C3DA0B6C41C1}"/>
      </w:docPartPr>
      <w:docPartBody>
        <w:p w:rsidR="00DC5FDC" w:rsidRDefault="00C624D5">
          <w:pPr>
            <w:pStyle w:val="4968FF9146D245CFB64C28F2DF0AD739"/>
          </w:pPr>
          <w:r>
            <w:rPr>
              <w:rStyle w:val="PlaceholderText"/>
            </w:rPr>
            <w:t>Elija un elemento.</w:t>
          </w:r>
        </w:p>
      </w:docPartBody>
    </w:docPart>
    <w:docPart>
      <w:docPartPr>
        <w:name w:val="162EB9A20A914896BBF13FA890590DA4"/>
        <w:category>
          <w:name w:val="General"/>
          <w:gallery w:val="placeholder"/>
        </w:category>
        <w:types>
          <w:type w:val="bbPlcHdr"/>
        </w:types>
        <w:behaviors>
          <w:behavior w:val="content"/>
        </w:behaviors>
        <w:guid w:val="{17CD288D-7B4E-40B9-AA5F-89A5EFE95B1A}"/>
      </w:docPartPr>
      <w:docPartBody>
        <w:p w:rsidR="00DC5FDC" w:rsidRDefault="00C624D5">
          <w:pPr>
            <w:pStyle w:val="162EB9A20A914896BBF13FA890590DA4"/>
          </w:pPr>
          <w:r>
            <w:rPr>
              <w:rStyle w:val="PlaceholderText"/>
            </w:rPr>
            <w:t>Elija un elemento.</w:t>
          </w:r>
        </w:p>
      </w:docPartBody>
    </w:docPart>
    <w:docPart>
      <w:docPartPr>
        <w:name w:val="DefaultPlaceholder_-1854013440"/>
        <w:category>
          <w:name w:val="General"/>
          <w:gallery w:val="placeholder"/>
        </w:category>
        <w:types>
          <w:type w:val="bbPlcHdr"/>
        </w:types>
        <w:behaviors>
          <w:behavior w:val="content"/>
        </w:behaviors>
        <w:guid w:val="{E2A9E234-5ACF-48E2-83BB-542671E4206F}"/>
      </w:docPartPr>
      <w:docPartBody>
        <w:p w:rsidR="006935A9" w:rsidRDefault="00D50DA1">
          <w:r w:rsidRPr="00F375B2">
            <w:rPr>
              <w:rStyle w:val="PlaceholderText"/>
            </w:rPr>
            <w:t>Click or tap here to enter text.</w:t>
          </w:r>
        </w:p>
      </w:docPartBody>
    </w:docPart>
    <w:docPart>
      <w:docPartPr>
        <w:name w:val="CE5BACDA730C424393B4A9E47D31C407"/>
        <w:category>
          <w:name w:val="General"/>
          <w:gallery w:val="placeholder"/>
        </w:category>
        <w:types>
          <w:type w:val="bbPlcHdr"/>
        </w:types>
        <w:behaviors>
          <w:behavior w:val="content"/>
        </w:behaviors>
        <w:guid w:val="{1A29250C-5392-4E63-A164-074B031497A4}"/>
      </w:docPartPr>
      <w:docPartBody>
        <w:p w:rsidR="00DC0691" w:rsidRDefault="000166BD" w:rsidP="000166BD">
          <w:pPr>
            <w:pStyle w:val="CE5BACDA730C424393B4A9E47D31C407"/>
          </w:pPr>
          <w:r w:rsidRPr="00F375B2">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928CF" w:rsidRDefault="002928CF">
      <w:pPr>
        <w:spacing w:line="240" w:lineRule="auto"/>
      </w:pPr>
      <w:r>
        <w:separator/>
      </w:r>
    </w:p>
  </w:endnote>
  <w:endnote w:type="continuationSeparator" w:id="0">
    <w:p w:rsidR="002928CF" w:rsidRDefault="002928CF">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928CF" w:rsidRDefault="002928CF">
      <w:pPr>
        <w:spacing w:after="0"/>
      </w:pPr>
      <w:r>
        <w:separator/>
      </w:r>
    </w:p>
  </w:footnote>
  <w:footnote w:type="continuationSeparator" w:id="0">
    <w:p w:rsidR="002928CF" w:rsidRDefault="002928CF">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68D"/>
    <w:rsid w:val="00012111"/>
    <w:rsid w:val="000166BD"/>
    <w:rsid w:val="000742CB"/>
    <w:rsid w:val="000C4C32"/>
    <w:rsid w:val="000D0450"/>
    <w:rsid w:val="001004F6"/>
    <w:rsid w:val="001064FA"/>
    <w:rsid w:val="00140D31"/>
    <w:rsid w:val="001456AB"/>
    <w:rsid w:val="00213A4D"/>
    <w:rsid w:val="00224087"/>
    <w:rsid w:val="00276D2F"/>
    <w:rsid w:val="002928CF"/>
    <w:rsid w:val="002A31B4"/>
    <w:rsid w:val="002D52A8"/>
    <w:rsid w:val="003321C1"/>
    <w:rsid w:val="0037075A"/>
    <w:rsid w:val="003B346E"/>
    <w:rsid w:val="00455A12"/>
    <w:rsid w:val="004700BD"/>
    <w:rsid w:val="004B7C1A"/>
    <w:rsid w:val="004F7101"/>
    <w:rsid w:val="005023DF"/>
    <w:rsid w:val="006133B0"/>
    <w:rsid w:val="00616A42"/>
    <w:rsid w:val="0066768D"/>
    <w:rsid w:val="006935A9"/>
    <w:rsid w:val="006971DE"/>
    <w:rsid w:val="00751364"/>
    <w:rsid w:val="007A3E73"/>
    <w:rsid w:val="00B13541"/>
    <w:rsid w:val="00B36ADB"/>
    <w:rsid w:val="00B863D6"/>
    <w:rsid w:val="00B932C8"/>
    <w:rsid w:val="00BC6EF5"/>
    <w:rsid w:val="00BF7BA1"/>
    <w:rsid w:val="00C624D5"/>
    <w:rsid w:val="00CF3734"/>
    <w:rsid w:val="00D15736"/>
    <w:rsid w:val="00D50DA1"/>
    <w:rsid w:val="00D54054"/>
    <w:rsid w:val="00DC0691"/>
    <w:rsid w:val="00DC5FDC"/>
    <w:rsid w:val="00DD257B"/>
    <w:rsid w:val="00E04428"/>
    <w:rsid w:val="00E857BE"/>
    <w:rsid w:val="00EA3C08"/>
    <w:rsid w:val="00ED5399"/>
    <w:rsid w:val="00FD1F18"/>
    <w:rsid w:val="00FE66E8"/>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ja-JP"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s-CO" w:eastAsia="es-CO"/>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166BD"/>
    <w:rPr>
      <w:color w:val="666666"/>
    </w:rPr>
  </w:style>
  <w:style w:type="paragraph" w:customStyle="1" w:styleId="4968FF9146D245CFB64C28F2DF0AD739">
    <w:name w:val="4968FF9146D245CFB64C28F2DF0AD739"/>
    <w:qFormat/>
    <w:pPr>
      <w:spacing w:after="160" w:line="259" w:lineRule="auto"/>
    </w:pPr>
    <w:rPr>
      <w:kern w:val="2"/>
      <w:sz w:val="22"/>
      <w:szCs w:val="22"/>
      <w:lang w:val="es-CO" w:eastAsia="es-CO"/>
      <w14:ligatures w14:val="standardContextual"/>
    </w:rPr>
  </w:style>
  <w:style w:type="paragraph" w:customStyle="1" w:styleId="162EB9A20A914896BBF13FA890590DA4">
    <w:name w:val="162EB9A20A914896BBF13FA890590DA4"/>
    <w:qFormat/>
    <w:pPr>
      <w:spacing w:after="160" w:line="278" w:lineRule="auto"/>
    </w:pPr>
    <w:rPr>
      <w:kern w:val="2"/>
      <w:sz w:val="24"/>
      <w:szCs w:val="24"/>
      <w:lang w:val="es-CO" w:eastAsia="es-CO"/>
      <w14:ligatures w14:val="standardContextual"/>
    </w:rPr>
  </w:style>
  <w:style w:type="paragraph" w:customStyle="1" w:styleId="CE5BACDA730C424393B4A9E47D31C407">
    <w:name w:val="CE5BACDA730C424393B4A9E47D31C407"/>
    <w:rsid w:val="000166BD"/>
    <w:pPr>
      <w:spacing w:after="160" w:line="278" w:lineRule="auto"/>
    </w:pPr>
    <w:rPr>
      <w:kern w:val="2"/>
      <w:sz w:val="24"/>
      <w:szCs w:val="24"/>
      <w:lang w:val="es-CO" w:eastAsia="es-CO"/>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9338F6-59A4-4CB2-8CFC-1F4E4E7472E0}">
  <we:reference id="wa104382081" version="1.55.1.0" store="es-CO" storeType="OMEX"/>
  <we:alternateReferences>
    <we:reference id="WA104382081" version="1.55.1.0" store="" storeType="OMEX"/>
  </we:alternateReferences>
  <we:properties>
    <we:property name="MENDELEY_BIBLIOGRAPHY_IS_DIRTY" value="true"/>
    <we:property name="MENDELEY_BIBLIOGRAPHY_LAST_MODIFIED" value="1771994856436"/>
    <we:property name="MENDELEY_CITATIONS" value="[{&quot;citationID&quot;:&quot;MENDELEY_CITATION_932192d1-7ae9-4d99-a754-6e58ed23bca6&quot;,&quot;properties&quot;:{&quot;noteIndex&quot;:0},&quot;isEdited&quot;:false,&quot;manualOverride&quot;:{&quot;isManuallyOverridden&quot;:false,&quot;citeprocText&quot;:&quot;[1], [2], [3], [4], [5]&quot;,&quot;manualOverrideText&quot;:&quot;&quot;},&quot;citationTag&quot;:&quot;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&quot;,&quot;citationItems&quot;:[{&quot;id&quot;:&quot;0fd79b22-06d1-3d68-8670-26fbbff0826c&quot;,&quot;itemData&quot;:{&quot;type&quot;:&quot;article-journal&quot;,&quot;id&quot;:&quot;0fd79b22-06d1-3d68-8670-26fbbff0826c&quot;,&quot;title&quot;:&quot;5G: A tutorial overview of standards, trials, challenges, deployment, and practice&quot;,&quot;author&quot;:[{&quot;family&quot;:&quot;Shafi&quot;,&quot;given&quot;:&quot;Mansoor&quot;,&quot;parse-names&quot;:false,&quot;dropping-particle&quot;:&quot;&quot;,&quot;non-dropping-particle&quot;:&quot;&quot;},{&quot;family&quot;:&quot;Molisch&quot;,&quot;given&quot;:&quot;Andreas F.&quot;,&quot;parse-names&quot;:false,&quot;dropping-particle&quot;:&quot;&quot;,&quot;non-dropping-particle&quot;:&quot;&quot;},{&quot;family&quot;:&quot;Smith&quot;,&quot;given&quot;:&quot;Peter J.&quot;,&quot;parse-names&quot;:false,&quot;dropping-particle&quot;:&quot;&quot;,&quot;non-dropping-particle&quot;:&quot;&quot;},{&quot;family&quot;:&quot;Haustein&quot;,&quot;given&quot;:&quot;Thomas&quot;,&quot;parse-names&quot;:false,&quot;dropping-particle&quot;:&quot;&quot;,&quot;non-dropping-particle&quot;:&quot;&quot;},{&quot;family&quot;:&quot;Zhu&quot;,&quot;given&quot;:&quot;Peiying&quot;,&quot;parse-names&quot;:false,&quot;dropping-particle&quot;:&quot;&quot;,&quot;non-dropping-particle&quot;:&quot;&quot;},{&quot;family&quot;:&quot;Silva&quot;,&quot;given&quot;:&quot;Prasan&quot;,&quot;parse-names&quot;:false,&quot;dropping-particle&quot;:&quot;&quot;,&quot;non-dropping-particle&quot;:&quot;De&quot;},{&quot;family&quot;:&quot;Tufvesson&quot;,&quot;given&quot;:&quot;Fredrik&quot;,&quot;parse-names&quot;:false,&quot;dropping-particle&quot;:&quot;&quot;,&quot;non-dropping-particle&quot;:&quot;&quot;},{&quot;family&quot;:&quot;Benjebbour&quot;,&quot;given&quot;:&quot;Anass&quot;,&quot;parse-names&quot;:false,&quot;dropping-particle&quot;:&quot;&quot;,&quot;non-dropping-particle&quot;:&quot;&quot;},{&quot;family&quot;:&quot;Wunder&quot;,&quot;given&quot;:&quot;Gerhard&quot;,&quot;parse-names&quot;:false,&quot;dropping-particle&quot;:&quot;&quot;,&quot;non-dropping-particle&quot;:&quot;&quot;}],&quot;container-title&quot;:&quot;IEEE Journal on Selected Areas in Communications&quot;,&quot;accessed&quot;:{&quot;date-parts&quot;:[[2026,2,21]]},&quot;DOI&quot;:&quot;10.1109/JSAC.2017.2692307&quot;,&quot;ISSN&quot;:&quot;07338716&quot;,&quot;URL&quot;:&quot;https://ieeexplore.ieee.org/document/7894280&quot;,&quot;issued&quot;:{&quot;date-parts&quot;:[[2017,6,1]]},&quot;page&quot;:&quot;1201-1221&quot;,&quot;abstract&quot;:&quot;There is considerable pressure to define the key requirements of 5G, develop 5G standards, and perform technology trials as quickly as possible. Normally, these activities are best done in series but there is a desire to complete these tasks in parallel so that commercial deployments of 5G can begin by 2020. 5G will not be an incremental improvement over its predecessors; it aims to be a revolutionary leap forward in terms of data rates, latency, massive connectivity, network reliability, and energy efficiency. These capabilities are targeted at realizing high-speed connectivity, the Internet of Things, augmented virtual reality, the tactile internet, and so on. The requirements of 5G are expected to be met by new spectrum in the microwave bands (3.3-4.2 GHz), and utilizing large bandwidths available in mm-wave bands, increasing spatial degrees of freedom via large antenna arrays and 3-D MIMO, network densification, and new waveforms that provide scalability and flexibility to meet the varying demands of 5G services. Unlike the one size fits all 4G core networks, the 5G core network must be flexible and adaptable and is expected to simultaneously provide optimized support for the diverse 5G use case categories. In this paper, we provide an overview of 5G research, standardization trials, and deployment challenges. Due to the enormous scope of 5G systems, it is necessary to provide some direction in a tutorial article, and in this overview, the focus is largely user centric, rather than device centric. In addition to surveying the state of play in the area, we identify leading technologies, evaluating their strengths and weaknesses, and outline the key challenges ahead, with research test beds delivering promising performance but pre-commercial trials lagging behind the desired 5G targets.&quot;,&quot;publisher&quot;:&quot;Institute of Electrical and Electronics Engineers Inc.&quot;,&quot;issue&quot;:&quot;6&quot;,&quot;volume&quot;:&quot;35&quot;,&quot;container-title-short&quot;:&quot;&quot;},&quot;isTemporary&quot;:false},{&quot;id&quot;:&quot;c8231ead-487a-3f91-9f40-58629ad30ae6&quot;,&quot;itemData&quot;:{&quot;type&quot;:&quot;report&quot;,&quot;id&quot;:&quot;c8231ead-487a-3f91-9f40-58629ad30ae6&quot;,&quot;title&quot;:&quot;Minimum requirements related to technical performance for IMT-2020 radio interface(s)&quot;,&quot;author&quot;:[{&quot;family&quot;:&quot;ITU-R&quot;,&quot;given&quot;:&quot;&quot;,&quot;parse-names&quot;:false,&quot;dropping-particle&quot;:&quot;&quot;,&quot;non-dropping-particle&quot;:&quot;&quot;}],&quot;accessed&quot;:{&quot;date-parts&quot;:[[2026,2,21]]},&quot;URL&quot;:&quot;https://www.itu.int/dms_pub/itu-r/opb/rep/R-REP-M.2410-2017-PDF-E.pdf&quot;,&quot;issued&quot;:{&quot;date-parts&quot;:[[2017]]},&quot;publisher-place&quot;:&quot;Geneva, Switzerland.&quot;,&quot;container-title-short&quot;:&quot;&quot;},&quot;isTemporary&quot;:false},{&quot;id&quot;:&quot;ad301aed-710e-325f-86bf-42427c66fc14&quot;,&quot;itemData&quot;:{&quot;type&quot;:&quot;article-journal&quot;,&quot;id&quot;:&quot;ad301aed-710e-325f-86bf-42427c66fc14&quot;,&quot;title&quot;:&quot;Scenarios for 5G mobile and wireless communications: The vision of the METIS project&quot;,&quot;author&quot;:[{&quot;family&quot;:&quot;Osseiran&quot;,&quot;given&quot;:&quot;Afif&quot;,&quot;parse-names&quot;:false,&quot;dropping-particle&quot;:&quot;&quot;,&quot;non-dropping-particle&quot;:&quot;&quot;},{&quot;family&quot;:&quot;Boccardi&quot;,&quot;given&quot;:&quot;Federico&quot;,&quot;parse-names&quot;:false,&quot;dropping-particle&quot;:&quot;&quot;,&quot;non-dropping-particle&quot;:&quot;&quot;},{&quot;family&quot;:&quot;Braun&quot;,&quot;given&quot;:&quot;Volker&quot;,&quot;parse-names&quot;:false,&quot;dropping-particle&quot;:&quot;&quot;,&quot;non-dropping-particle&quot;:&quot;&quot;},{&quot;family&quot;:&quot;Kusume&quot;,&quot;given&quot;:&quot;Katsutoshi&quot;,&quot;parse-names&quot;:false,&quot;dropping-particle&quot;:&quot;&quot;,&quot;non-dropping-particle&quot;:&quot;&quot;},{&quot;family&quot;:&quot;Marsch&quot;,&quot;given&quot;:&quot;Patrick&quot;,&quot;parse-names&quot;:false,&quot;dropping-particle&quot;:&quot;&quot;,&quot;non-dropping-particle&quot;:&quot;&quot;},{&quot;family&quot;:&quot;Maternia&quot;,&quot;given&quot;:&quot;Michal&quot;,&quot;parse-names&quot;:false,&quot;dropping-particle&quot;:&quot;&quot;,&quot;non-dropping-particle&quot;:&quot;&quot;},{&quot;family&quot;:&quot;Queseth&quot;,&quot;given&quot;:&quot;Olav&quot;,&quot;parse-names&quot;:false,&quot;dropping-particle&quot;:&quot;&quot;,&quot;non-dropping-particle&quot;:&quot;&quot;},{&quot;family&quot;:&quot;Schellmann&quot;,&quot;given&quot;:&quot;Malte&quot;,&quot;parse-names&quot;:false,&quot;dropping-particle&quot;:&quot;&quot;,&quot;non-dropping-particle&quot;:&quot;&quot;},{&quot;family&quot;:&quot;Schotten&quot;,&quot;given&quot;:&quot;Hans&quot;,&quot;parse-names&quot;:false,&quot;dropping-particle&quot;:&quot;&quot;,&quot;non-dropping-particle&quot;:&quot;&quot;},{&quot;family&quot;:&quot;Taoka&quot;,&quot;given&quot;:&quot;Hidekazu&quot;,&quot;parse-names&quot;:false,&quot;dropping-particle&quot;:&quot;&quot;,&quot;non-dropping-particle&quot;:&quot;&quot;},{&quot;family&quot;:&quot;Tullberg&quot;,&quot;given&quot;:&quot;Hugo&quot;,&quot;parse-names&quot;:false,&quot;dropping-particle&quot;:&quot;&quot;,&quot;non-dropping-particle&quot;:&quot;&quot;},{&quot;family&quot;:&quot;Uusitalo&quot;,&quot;given&quot;:&quot;Mikko A.&quot;,&quot;parse-names&quot;:false,&quot;dropping-particle&quot;:&quot;&quot;,&quot;non-dropping-particle&quot;:&quot;&quot;},{&quot;family&quot;:&quot;Timus&quot;,&quot;given&quot;:&quot;Bogdan&quot;,&quot;parse-names&quot;:false,&quot;dropping-particle&quot;:&quot;&quot;,&quot;non-dropping-particle&quot;:&quot;&quot;},{&quot;family&quot;:&quot;Fallgren&quot;,&quot;given&quot;:&quot;Mikael&quot;,&quot;parse-names&quot;:false,&quot;dropping-particle&quot;:&quot;&quot;,&quot;non-dropping-particle&quot;:&quot;&quot;}],&quot;container-title&quot;:&quot;IEEE Communications Magazine&quot;,&quot;accessed&quot;:{&quot;date-parts&quot;:[[2026,2,21]]},&quot;DOI&quot;:&quot;10.1109/MCOM.2014.6815890&quot;,&quot;ISSN&quot;:&quot;01636804&quot;,&quot;URL&quot;:&quot;https://ieeexplore.ieee.org/document/6815890&quot;,&quot;issued&quot;:{&quot;date-parts&quot;:[[2014,5,1]]},&quot;page&quot;:&quot;26-35&quot;,&quot;abstract&quot;:&quot;METIS is the EU flagship 5G project with the objective of laying the foundation for 5G systems and building consensus prior to standardization. The METIS overall approach toward 5G builds on the evolution of existing technologies complemented by new radio concepts that are designed to meet the new and challenging requirements of use cases today¿s radio access networks cannot support. The integration of these new radio concepts, such as massive MIMO, ultra dense networks, moving networks, and device-to-device, ultra reliable, and massive machine communications, will allow 5G to support the expected increase in mobile data volume while broadening the range of application domains that mobile communications can support beyond 2020. In this article, we describe the scenarios identified for the purpose of driving the 5G research direction. Furthermore, we give initial directions for the technology components (e.g., link level components, multinode/multiantenna, multi-RAT, and multi-layer networks and spectrum handling) that will allow the fulfillment of the requirements of the identified 5G scenarios. © 2014 IEEE.&quot;,&quot;publisher&quot;:&quot;Institute of Electrical and Electronics Engineers Inc.&quot;,&quot;issue&quot;:&quot;5&quot;,&quot;volume&quot;:&quot;52&quot;,&quot;container-title-short&quot;:&quot;&quot;},&quot;isTemporary&quot;:false},{&quot;id&quot;:&quot;40ef3d2b-920c-3c33-b233-8889bdf03039&quot;,&quot;itemData&quot;:{&quot;type&quot;:&quot;article-journal&quot;,&quot;id&quot;:&quot;40ef3d2b-920c-3c33-b233-8889bdf03039&quot;,&quot;title&quot;:&quot;Using 5G in smart cities: A systematic mapping study&quot;,&quot;author&quot;:[{&quot;family&quot;:&quot;Yang&quot;,&quot;given&quot;:&quot;Chen&quot;,&quot;parse-names&quot;:false,&quot;dropping-particle&quot;:&quot;&quot;,&quot;non-dropping-particle&quot;:&quot;&quot;},{&quot;family&quot;:&quot;Liang&quot;,&quot;given&quot;:&quot;Peng&quot;,&quot;parse-names&quot;:false,&quot;dropping-particle&quot;:&quot;&quot;,&quot;non-dropping-particle&quot;:&quot;&quot;},{&quot;family&quot;:&quot;Fu&quot;,&quot;given&quot;:&quot;Liming&quot;,&quot;parse-names&quot;:false,&quot;dropping-particle&quot;:&quot;&quot;,&quot;non-dropping-particle&quot;:&quot;&quot;},{&quot;family&quot;:&quot;Cui&quot;,&quot;given&quot;:&quot;Guorui&quot;,&quot;parse-names&quot;:false,&quot;dropping-particle&quot;:&quot;&quot;,&quot;non-dropping-particle&quot;:&quot;&quot;},{&quot;family&quot;:&quot;Huang&quot;,&quot;given&quot;:&quot;Fei&quot;,&quot;parse-names&quot;:false,&quot;dropping-particle&quot;:&quot;&quot;,&quot;non-dropping-particle&quot;:&quot;&quot;},{&quot;family&quot;:&quot;Teng&quot;,&quot;given&quot;:&quot;Feng&quot;,&quot;parse-names&quot;:false,&quot;dropping-particle&quot;:&quot;&quot;,&quot;non-dropping-particle&quot;:&quot;&quot;},{&quot;family&quot;:&quot;Bangash&quot;,&quot;given&quot;:&quot;Yawar Abbas&quot;,&quot;parse-names&quot;:false,&quot;dropping-particle&quot;:&quot;&quot;,&quot;non-dropping-particle&quot;:&quot;&quot;}],&quot;container-title&quot;:&quot;Intelligent Systems with Applications&quot;,&quot;accessed&quot;:{&quot;date-parts&quot;:[[2026,2,21]]},&quot;DOI&quot;:&quot;10.1016/j.iswa.2022.200065&quot;,&quot;ISSN&quot;:&quot;26673053&quot;,&quot;URL&quot;:&quot;http://arxiv.org/abs/2202.04312&quot;,&quot;issued&quot;:{&quot;date-parts&quot;:[[2022,5,1]]},&quot;abstract&quot;:&quot;5G is the fifth generation wireless network, with a set of characteristics, such as high bandwidth and data rates, massive connectivity, broad coverage, and low latency. The scenarios of using 5G include enhanced Mobile Broadband (eMBB), massive Machine Type Communications (mMTC), and ultra-Reliable and Low-Latency Communications (uRLLC). 5G is expected to support a wide variety of applications, such as city management, healthcare, transportation, agriculture, and energy management. In this paper, we conducted a systematic mapping study that covers the literature published between January 2012 and December 2019 regarding using 5G in smart cities. The scenarios, architecture, technologies, challenges, and lessons learned of using 5G in smart cities are summarized and further analyzed based on 32 selected studies, and the results are that: (1) The studies are distributed over 27 publication venues. 17 studies report results based on academic studies and 13 studies use demonstration or toy examples. Only 2 studies report using 5G in smart cities based on industrial studies. 16 studies include assumptions of 5G network design or smart city scenarios. (2) The most discussed smart city scenario is transportation, followed by public safety, healthcare, city tourism, entertainment, and education. (3) 28 studies propose and/or discuss the architecture of 5G-enabled smart cities, containing smart city architecture (treating 5G as a component), 5G network architecture in smart cities, and business architecture of using 5G in smart cities. (4) The most mentioned 5G-related technologies are radio access technologies, network slicing, and edge computing. (5) Challenges are mainly about complex context, challenging requirements, and network development of using 5G in smart cities. (6) Most of the lessons learned identified are benefits regarding 5G itself or the proposed 5G-related methods in smart cities. This work provides a reflection of the past eight years of the state of the art on using 5G in smart cities, which can benefit both researchers and practitioners in this field.&quot;,&quot;publisher&quot;:&quot;Elsevier B.V.&quot;,&quot;volume&quot;:&quot;14&quot;,&quot;container-title-short&quot;:&quot;&quot;},&quot;isTemporary&quot;:false},{&quot;id&quot;:&quot;545deebc-52ef-3818-9f95-75097636d69b&quot;,&quot;itemData&quot;:{&quot;type&quot;:&quot;article-journal&quot;,&quot;id&quot;:&quot;545deebc-52ef-3818-9f95-75097636d69b&quot;,&quot;title&quot;:&quot;On 5G-V2X Use Cases and Enabling Technologies: A Comprehensive Survey&quot;,&quot;author&quot;:[{&quot;family&quot;:&quot;Alalewi&quot;,&quot;given&quot;:&quot;Ahmad&quot;,&quot;parse-names&quot;:false,&quot;dropping-particle&quot;:&quot;&quot;,&quot;non-dropping-particle&quot;:&quot;&quot;},{&quot;family&quot;:&quot;Dayoub&quot;,&quot;given&quot;:&quot;Iyad&quot;,&quot;parse-names&quot;:false,&quot;dropping-particle&quot;:&quot;&quot;,&quot;non-dropping-particle&quot;:&quot;&quot;},{&quot;family&quot;:&quot;Cherkaoui&quot;,&quot;given&quot;:&quot;Soumaya&quot;,&quot;parse-names&quot;:false,&quot;dropping-particle&quot;:&quot;&quot;,&quot;non-dropping-particle&quot;:&quot;&quot;}],&quot;container-title&quot;:&quot;IEEE Access&quot;,&quot;accessed&quot;:{&quot;date-parts&quot;:[[2026,2,21]]},&quot;DOI&quot;:&quot;10.1109/ACCESS.2021.3100472&quot;,&quot;ISSN&quot;:&quot;21693536&quot;,&quot;URL&quot;:&quot;https://ieeexplore.ieee.org/document/9497103&quot;,&quot;issued&quot;:{&quot;date-parts&quot;:[[2021]]},&quot;page&quot;:&quot;107710-107737&quot;,&quot;abstract&quot;:&quot;5G technologies promise faster connections, lower latency, higher reliability, more capacity and wider coverage. We are looking to rely on these technologies to achieve Vehicle-to-Everything (V2X) communications, which increase the safety and autonomy of vehicles in addition to road safety, saving energy and costs. The integration of vehicular communication systems and 5G is the subject of many research. Nowadays, researchers address challenges such as automated and intelligent networks, cloud and edge data processing, network management, virtualization, security, privacy and finally interoperability. This paper provides a survey of the latest V2X use cases including requirements, and various 5G enabling technologies under consideration for vehicular communications. Subsequently, we first provide an interesting mapping between the three 5G pillars and V2X use case groups. Then, we present a summary of potential applications of enabling technologies for V2X use case groups. Finally, the open directions of research are discussed, and the challenges that await to be met are pointed out.&quot;,&quot;publisher&quot;:&quot;Institute of Electrical and Electronics Engineers Inc.&quot;,&quot;volume&quot;:&quot;9&quot;,&quot;container-title-short&quot;:&quot;&quot;},&quot;isTemporary&quot;:false}]},{&quot;citationID&quot;:&quot;MENDELEY_CITATION_d08fc5c3-966c-4064-ac2a-b0ebd5d17eed&quot;,&quot;properties&quot;:{&quot;noteIndex&quot;:0},&quot;isEdited&quot;:false,&quot;manualOverride&quot;:{&quot;isManuallyOverridden&quot;:false,&quot;citeprocText&quot;:&quot;[6], [7]&quot;,&quot;manualOverrideText&quot;:&quot;&quot;},&quot;citationTag&quot;:&quot;MENDELEY_CITATION_v3_eyJjaXRhdGlvbklEIjoiTUVOREVMRVlfQ0lUQVRJT05fZDA4ZmM1YzMtOTY2Yy00MDY0LWFjMmEtYjBlYmQ1ZDE3ZWVk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quot;,&quot;citationItems&quot;:[{&quot;id&quot;:&quot;42a648d7-d71c-35cc-987f-3793e0d5f459&quot;,&quot;itemData&quot;:{&quot;type&quot;:&quot;article-journal&quot;,&quot;id&quot;:&quot;42a648d7-d71c-35cc-987f-3793e0d5f459&quot;,&quot;title&quot;:&quot;Evaluating a Multidisciplinary Model for Managing Human Uncertainty in 5G Cyber–Physical–Social Systems&quot;,&quot;author&quot;:[{&quot;family&quot;:&quot;Alzate Mejia&quot;,&quot;given&quot;:&quot;Nestor&quot;,&quot;parse-names&quot;:false,&quot;dropping-particle&quot;:&quot;&quot;,&quot;non-dropping-particle&quot;:&quot;&quot;},{&quot;family&quot;:&quot;Perelló&quot;,&quot;given&quot;:&quot;Jordi&quot;,&quot;parse-names&quot;:false,&quot;dropping-particle&quot;:&quot;&quot;,&quot;non-dropping-particle&quot;:&quot;&quot;},{&quot;family&quot;:&quot;Santos-Boada&quot;,&quot;given&quot;:&quot;Germán&quot;,&quot;parse-names&quot;:false,&quot;dropping-particle&quot;:&quot;&quot;,&quot;non-dropping-particle&quot;:&quot;&quot;},{&quot;family&quot;:&quot;Almeida-Amazonas&quot;,&quot;given&quot;:&quot;José Roberto&quot;,&quot;parse-names&quot;:false,&quot;dropping-particle&quot;:&quot;&quot;,&quot;non-dropping-particle&quot;:&quot;de&quot;}],&quot;container-title&quot;:&quot;Applied Sciences 2024, Vol. 14,&quot;,&quot;accessed&quot;:{&quot;date-parts&quot;:[[2026,2,21]]},&quot;DOI&quot;:&quot;10.3390/app14198786&quot;,&quot;ISSN&quot;:&quot;20763417&quot;,&quot;URL&quot;:&quot;https://www.mdpi.com/2076-3417/14/19/8786&quot;,&quot;issued&quot;:{&quot;date-parts&quot;:[[2024,9,28]]},&quot;abstract&quot;:&quot;This paper presents a comprehensive evaluation of the previously introduced multidisciplinary model to quantify human uncertainty (MMtQHU) within a re...&quot;,&quot;publisher&quot;:&quot;Multidisciplinary Digital Publishing Institute&quot;,&quot;issue&quot;:&quot;19&quot;,&quot;volume&quot;:&quot;14&quot;,&quot;container-title-short&quot;:&quot;&quot;},&quot;isTemporary&quot;:false},{&quot;id&quot;:&quot;4fd70e7d-eb77-31a8-84c7-ed9ba62fd19c&quot;,&quot;itemData&quot;:{&quot;type&quot;:&quot;article-journal&quot;,&quot;id&quot;:&quot;4fd70e7d-eb77-31a8-84c7-ed9ba62fd19c&quot;,&quot;title&quot;:&quot;A Multidisciplinary Model to Quantify Human Uncertainty in Human-Centric Cyber-Physical-Social Systems: A 5G Application Use Case&quot;,&quot;author&quot;:[{&quot;family&quot;:&quot;Mejia&quot;,&quot;given&quot;:&quot;Nestor Alzate&quot;,&quot;parse-names&quot;:false,&quot;dropping-particle&quot;:&quot;&quot;,&quot;non-dropping-particle&quot;:&quot;&quot;},{&quot;family&quot;:&quot;Perello&quot;,&quot;given&quot;:&quot;Jordi&quot;,&quot;parse-names&quot;:false,&quot;dropping-particle&quot;:&quot;&quot;,&quot;non-dropping-particle&quot;:&quot;&quot;},{&quot;family&quot;:&quot;Santos-Boada&quot;,&quot;given&quot;:&quot;German&quot;,&quot;parse-names&quot;:false,&quot;dropping-particle&quot;:&quot;&quot;,&quot;non-dropping-particle&quot;:&quot;&quot;},{&quot;family&quot;:&quot;Almeida Amazonas&quot;,&quot;given&quot;:&quot;Jose Roberto&quot;,&quot;parse-names&quot;:false,&quot;dropping-particle&quot;:&quot;&quot;,&quot;non-dropping-particle&quot;:&quot;De&quot;}],&quot;container-title&quot;:&quot;IEEE Access&quot;,&quot;accessed&quot;:{&quot;date-parts&quot;:[[2026,2,21]]},&quot;DOI&quot;:&quot;10.1109/ACCESS.2024.3396791&quot;,&quot;ISSN&quot;:&quot;21693536&quot;,&quot;URL&quot;:&quot;https://ieeexplore.ieee.org/document/10518044&quot;,&quot;issued&quot;:{&quot;date-parts&quot;:[[2024]]},&quot;page&quot;:&quot;63484-63503&quot;,&quot;abstract&quot;:&quot;The emerging Human-Centric Networks (HCN) paradigm shifts the passive role of individuals to an active one, intertwining the uncertainty of network resource usage with human dynamics, which are difficult to analyze and predict. This phenomenon implies an increase in reciprocal interactions between Cyber-Physical-Social Systems (CPSS) and human activities, presenting the challenge of efficiently allocating network resources while taking into account qualitative human uncertainty. In this study, we propose a conceptual model that addresses and quantifies such uncertainties. The proposed model is characterized by its adaptability to various CPSS applications, facilitating its integration into existing applications and future innovations. The adaptability of the model is based on the application of the sociological concept of Boundary Objects (BO), which allows for the structuring of system components and the generation of a reference architecture that facilitates systematic problem solving. To evaluate the model, we propose a use case related to a Vehicle for Hire (VFH) application operating within a 5G network slice. The integration of the proposed model with the OMNET++ simulation framework has allowed to demonstrate the effectiveness of the model in intricate computational environments and have shown its capacity to incorporate previously overlooked elements that are essential for the optimal allocation of resources in CPSS. This study proposes a methodology for comprehending and mitigating the consequences of human uncertainty, emphasizing the significance of a multidisciplinary approach to resource allocation in sophisticated technological systems.&quot;,&quot;publisher&quot;:&quot;Institute of Electrical and Electronics Engineers Inc.&quot;,&quot;volume&quot;:&quot;12&quot;,&quot;container-title-short&quot;:&quot;&quot;},&quot;isTemporary&quot;:false}]},{&quot;citationID&quot;:&quot;MENDELEY_CITATION_bfa9fb85-778b-497a-99c6-d142f7a75aa0&quot;,&quot;properties&quot;:{&quot;noteIndex&quot;:0},&quot;isEdited&quot;:false,&quot;manualOverride&quot;:{&quot;isManuallyOverridden&quot;:false,&quot;citeprocText&quot;:&quot;[6], [7]&quot;,&quot;manualOverrideText&quot;:&quot;&quot;},&quot;citationTag&quot;:&quot;MENDELEY_CITATION_v3_eyJjaXRhdGlvbklEIjoiTUVOREVMRVlfQ0lUQVRJT05fYmZhOWZiODUtNzc4Yi00OTdhLTk5YzYtZDE0MmY3YTc1YWEw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quot;,&quot;citationItems&quot;:[{&quot;id&quot;:&quot;42a648d7-d71c-35cc-987f-3793e0d5f459&quot;,&quot;itemData&quot;:{&quot;type&quot;:&quot;article-journal&quot;,&quot;id&quot;:&quot;42a648d7-d71c-35cc-987f-3793e0d5f459&quot;,&quot;title&quot;:&quot;Evaluating a Multidisciplinary Model for Managing Human Uncertainty in 5G Cyber–Physical–Social Systems&quot;,&quot;author&quot;:[{&quot;family&quot;:&quot;Alzate Mejia&quot;,&quot;given&quot;:&quot;Nestor&quot;,&quot;parse-names&quot;:false,&quot;dropping-particle&quot;:&quot;&quot;,&quot;non-dropping-particle&quot;:&quot;&quot;},{&quot;family&quot;:&quot;Perelló&quot;,&quot;given&quot;:&quot;Jordi&quot;,&quot;parse-names&quot;:false,&quot;dropping-particle&quot;:&quot;&quot;,&quot;non-dropping-particle&quot;:&quot;&quot;},{&quot;family&quot;:&quot;Santos-Boada&quot;,&quot;given&quot;:&quot;Germán&quot;,&quot;parse-names&quot;:false,&quot;dropping-particle&quot;:&quot;&quot;,&quot;non-dropping-particle&quot;:&quot;&quot;},{&quot;family&quot;:&quot;Almeida-Amazonas&quot;,&quot;given&quot;:&quot;José Roberto&quot;,&quot;parse-names&quot;:false,&quot;dropping-particle&quot;:&quot;&quot;,&quot;non-dropping-particle&quot;:&quot;de&quot;}],&quot;container-title&quot;:&quot;Applied Sciences 2024, Vol. 14,&quot;,&quot;accessed&quot;:{&quot;date-parts&quot;:[[2026,2,21]]},&quot;DOI&quot;:&quot;10.3390/app14198786&quot;,&quot;ISSN&quot;:&quot;20763417&quot;,&quot;URL&quot;:&quot;https://www.mdpi.com/2076-3417/14/19/8786&quot;,&quot;issued&quot;:{&quot;date-parts&quot;:[[2024,9,28]]},&quot;abstract&quot;:&quot;This paper presents a comprehensive evaluation of the previously introduced multidisciplinary model to quantify human uncertainty (MMtQHU) within a re...&quot;,&quot;publisher&quot;:&quot;Multidisciplinary Digital Publishing Institute&quot;,&quot;issue&quot;:&quot;19&quot;,&quot;volume&quot;:&quot;14&quot;,&quot;container-title-short&quot;:&quot;&quot;},&quot;isTemporary&quot;:false},{&quot;id&quot;:&quot;4fd70e7d-eb77-31a8-84c7-ed9ba62fd19c&quot;,&quot;itemData&quot;:{&quot;type&quot;:&quot;article-journal&quot;,&quot;id&quot;:&quot;4fd70e7d-eb77-31a8-84c7-ed9ba62fd19c&quot;,&quot;title&quot;:&quot;A Multidisciplinary Model to Quantify Human Uncertainty in Human-Centric Cyber-Physical-Social Systems: A 5G Application Use Case&quot;,&quot;author&quot;:[{&quot;family&quot;:&quot;Mejia&quot;,&quot;given&quot;:&quot;Nestor Alzate&quot;,&quot;parse-names&quot;:false,&quot;dropping-particle&quot;:&quot;&quot;,&quot;non-dropping-particle&quot;:&quot;&quot;},{&quot;family&quot;:&quot;Perello&quot;,&quot;given&quot;:&quot;Jordi&quot;,&quot;parse-names&quot;:false,&quot;dropping-particle&quot;:&quot;&quot;,&quot;non-dropping-particle&quot;:&quot;&quot;},{&quot;family&quot;:&quot;Santos-Boada&quot;,&quot;given&quot;:&quot;German&quot;,&quot;parse-names&quot;:false,&quot;dropping-particle&quot;:&quot;&quot;,&quot;non-dropping-particle&quot;:&quot;&quot;},{&quot;family&quot;:&quot;Almeida Amazonas&quot;,&quot;given&quot;:&quot;Jose Roberto&quot;,&quot;parse-names&quot;:false,&quot;dropping-particle&quot;:&quot;&quot;,&quot;non-dropping-particle&quot;:&quot;De&quot;}],&quot;container-title&quot;:&quot;IEEE Access&quot;,&quot;accessed&quot;:{&quot;date-parts&quot;:[[2026,2,21]]},&quot;DOI&quot;:&quot;10.1109/ACCESS.2024.3396791&quot;,&quot;ISSN&quot;:&quot;21693536&quot;,&quot;URL&quot;:&quot;https://ieeexplore.ieee.org/document/10518044&quot;,&quot;issued&quot;:{&quot;date-parts&quot;:[[2024]]},&quot;page&quot;:&quot;63484-63503&quot;,&quot;abstract&quot;:&quot;The emerging Human-Centric Networks (HCN) paradigm shifts the passive role of individuals to an active one, intertwining the uncertainty of network resource usage with human dynamics, which are difficult to analyze and predict. This phenomenon implies an increase in reciprocal interactions between Cyber-Physical-Social Systems (CPSS) and human activities, presenting the challenge of efficiently allocating network resources while taking into account qualitative human uncertainty. In this study, we propose a conceptual model that addresses and quantifies such uncertainties. The proposed model is characterized by its adaptability to various CPSS applications, facilitating its integration into existing applications and future innovations. The adaptability of the model is based on the application of the sociological concept of Boundary Objects (BO), which allows for the structuring of system components and the generation of a reference architecture that facilitates systematic problem solving. To evaluate the model, we propose a use case related to a Vehicle for Hire (VFH) application operating within a 5G network slice. The integration of the proposed model with the OMNET++ simulation framework has allowed to demonstrate the effectiveness of the model in intricate computational environments and have shown its capacity to incorporate previously overlooked elements that are essential for the optimal allocation of resources in CPSS. This study proposes a methodology for comprehending and mitigating the consequences of human uncertainty, emphasizing the significance of a multidisciplinary approach to resource allocation in sophisticated technological systems.&quot;,&quot;publisher&quot;:&quot;Institute of Electrical and Electronics Engineers Inc.&quot;,&quot;volume&quot;:&quot;12&quot;,&quot;container-title-short&quot;:&quot;&quot;},&quot;isTemporary&quot;:false}]},{&quot;citationID&quot;:&quot;MENDELEY_CITATION_e6cff3c8-4228-4b89-9938-f12d511e7960&quot;,&quot;properties&quot;:{&quot;noteIndex&quot;:0},&quot;isEdited&quot;:false,&quot;manualOverride&quot;:{&quot;isManuallyOverridden&quot;:false,&quot;citeprocText&quot;:&quot;[8], [9], [10]&quot;,&quot;manualOverrideText&quot;:&quot;&quot;},&quot;citationTag&quot;:&quot;MENDELEY_CITATION_v3_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&quot;,&quot;citationItems&quot;:[{&quot;id&quot;:&quot;77225b7e-c709-35cf-98db-9cac213397bc&quot;,&quot;itemData&quot;:{&quot;type&quot;:&quot;article-journal&quot;,&quot;id&quot;:&quot;77225b7e-c709-35cf-98db-9cac213397bc&quot;,&quot;title&quot;:&quot;SUMO – Simulation of Urban MObility: An Overview&quot;,&quot;author&quot;:[{&quot;family&quot;:&quot;Behrisch&quot;,&quot;given&quot;:&quot;Michael&quot;,&quot;parse-names&quot;:false,&quot;dropping-particle&quot;:&quot;&quot;,&quot;non-dropping-particle&quot;:&quot;&quot;},{&quot;family&quot;:&quot;Bieker&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Krajzewicz&quot;,&quot;given&quot;:&quot;Daniel&quot;,&quot;parse-names&quot;:false,&quot;dropping-particle&quot;:&quot;&quot;,&quot;non-dropping-particle&quot;:&quot;&quot;}],&quot;container-title&quot;:&quot;SIMUL 2011, The Third International Conference on Advances in System Simulation&quot;,&quot;accessed&quot;:{&quot;date-parts&quot;:[[2026,2,21]]},&quot;ISBN&quot;:&quot;978-1-61208-169-4&quot;,&quot;URL&quot;:&quot;http://www.thinkmind.org/index.php?view=instance&amp;instance=SIMUL+2011&quot;,&quot;issued&quot;:{&quot;date-parts&quot;:[[2011]]},&quot;page&quot;:&quot;101-107&quot;,&quot;abstract&quot;:&quot;SUMO is an open source traffic simulation package\nincluding net import and demand modeling components. We\ndescribe the current state of the package as well as future\ndevelopments and extensions. SUMO helps to investigate\nseveral research topics e.g. route choice and traffic light\nalgorithm or simulating vehicular communication. Therefore\nthe framework is used in different projects to simulate\nautomatic driving or traffic management strategies.&quot;,&quot;publisher&quot;:&quot;ThinkMind&quot;,&quot;container-title-short&quot;:&quot;&quot;},&quot;isTemporary&quot;:false},{&quot;id&quot;:&quot;7303dd51-563b-3c70-aed3-8d8e56d072c7&quot;,&quot;itemData&quot;:{&quot;type&quot;:&quot;article-journal&quot;,&quot;id&quot;:&quot;7303dd51-563b-3c70-aed3-8d8e56d072c7&quot;,&quot;title&quot;:&quot;Recent Development and Applications of SUMO – Simulation of Urban MObility&quot;,&quot;author&quot;:[{&quot;family&quot;:&quot;Krajzewicz&quot;,&quot;given&quot;:&quot;Daniel&quot;,&quot;parse-names&quot;:false,&quot;dropping-particle&quot;:&quot;&quot;,&quot;non-dropping-particle&quot;:&quot;&quot;},{&quot;family&quot;:&quot;Erdmann&quot;,&quot;given&quot;:&quot;Jakob&quot;,&quot;parse-names&quot;:false,&quot;dropping-particle&quot;:&quot;&quot;,&quot;non-dropping-particle&quot;:&quot;&quot;},{&quot;family&quot;:&quot;Behrisch&quot;,&quot;given&quot;:&quot;Michael&quot;,&quot;parse-names&quot;:false,&quot;dropping-particle&quot;:&quot;&quot;,&quot;non-dropping-particle&quot;:&quot;&quot;},{&quot;family&quot;:&quot;Bieker&quot;,&quot;given&quot;:&quot;Laura&quot;,&quot;parse-names&quot;:false,&quot;dropping-particle&quot;:&quot;&quot;,&quot;non-dropping-particle&quot;:&quot;&quot;}],&quot;container-title&quot;:&quot;International Journal On Advances in Systems and Measurements&quot;,&quot;accessed&quot;:{&quot;date-parts&quot;:[[2026,2,21]]},&quot;ISSN&quot;:&quot;1942-261x&quot;,&quot;issued&quot;:{&quot;date-parts&quot;:[[2012,12,31]]},&quot;page&quot;:&quot;128-138&quot;,&quot;issue&quot;:&quot;3 and 4&quot;,&quot;volume&quot;:&quot;5&quot;,&quot;container-title-short&quot;:&quot;&quot;},&quot;isTemporary&quot;:false},{&quot;id&quot;:&quot;beb29f72-b2f7-39dc-b0a7-1fe1a16d3488&quot;,&quot;itemData&quot;:{&quot;type&quot;:&quot;article-journal&quot;,&quot;id&quot;:&quot;beb29f72-b2f7-39dc-b0a7-1fe1a16d3488&quot;,&quot;title&quot;:&quot;Beam-based mobility management in 5G millimetre wave V2X communications: A survey and outlook&quot;,&quot;author&quot;:[{&quot;family&quot;:&quot;Kose&quot;,&quot;given&quot;:&quot;Abdulkadir&quot;,&quot;parse-names&quot;:false,&quot;dropping-particle&quot;:&quot;&quot;,&quot;non-dropping-particle&quot;:&quot;&quot;},{&quot;family&quot;:&quot;Lee&quot;,&quot;given&quot;:&quot;Haeyoung&quot;,&quot;parse-names&quot;:false,&quot;dropping-particle&quot;:&quot;&quot;,&quot;non-dropping-particle&quot;:&quot;&quot;},{&quot;family&quot;:&quot;Foh&quot;,&quot;given&quot;:&quot;Chuan Heng&quot;,&quot;parse-names&quot;:false,&quot;dropping-particle&quot;:&quot;&quot;,&quot;non-dropping-particle&quot;:&quot;&quot;},{&quot;family&quot;:&quot;Dianati&quot;,&quot;given&quot;:&quot;Mehrdad&quot;,&quot;parse-names&quot;:false,&quot;dropping-particle&quot;:&quot;&quot;,&quot;non-dropping-particle&quot;:&quot;&quot;}],&quot;container-title&quot;:&quot;IEEE Open Journal of Intelligent Transportation Systems&quot;,&quot;accessed&quot;:{&quot;date-parts&quot;:[[2026,2,21]]},&quot;DOI&quot;:&quot;10.1109/OJITS.2021.3112533&quot;,&quot;ISSN&quot;:&quot;26877813&quot;,&quot;URL&quot;:&quot;https://ieeexplore.ieee.org/document/9536953&quot;,&quot;issued&quot;:{&quot;date-parts&quot;:[[2021]]},&quot;page&quot;:&quot;347-363&quot;,&quot;abstract&quot;:&quot;It is envisaged that 5G can enable many vehicular use cases that require high capacity, ultra-low latency and high reliability. To support this, 5G proposes the use of dense small cells technology as well as and highly directional mmWave systems deployment, among many other new advanced communication technologies, to boost the network capacity, reduce latency and provide high reliability. In such systems, enabling vehicular communication, where the nodes are highly mobile, requires robust mobility management techniques to minimise signalling cost and interruptions during frequent handovers. This presents a major challenge that communication system engineers need to address to realise the promise of 5G systems for V2X and similar applications. In this paper, we provide an overview of recent progresses in the development of handover and beam management techniques in 5G communication systems. We conduct a critical appraisal of current research on beam level and cell level mobility management in 5G mmWave networks considering the ultra-reliable and low-latency communication requirements within the context of V2X applications. We also provide an insight into the open challenges and the emerging trends as well as the possible evolution beyond the horizon of 5G.&quot;,&quot;publisher&quot;:&quot;Institute of Electrical and Electronics Engineers Inc.&quot;,&quot;volume&quot;:&quot;2&quot;,&quot;container-title-short&quot;:&quot;&quot;},&quot;isTemporary&quot;:false}]},{&quot;citationID&quot;:&quot;MENDELEY_CITATION_c6578ae1-35ee-4720-824c-bb76742c1439&quot;,&quot;properties&quot;:{&quot;noteIndex&quot;:0},&quot;isEdited&quot;:false,&quot;manualOverride&quot;:{&quot;isManuallyOverridden&quot;:false,&quot;citeprocText&quot;:&quot;[5], [8], [9]&quot;,&quot;manualOverrideText&quot;:&quot;&quot;},&quot;citationTag&quot;:&quot;MENDELEY_CITATION_v3_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&quot;,&quot;citationItems&quot;:[{&quot;id&quot;:&quot;545deebc-52ef-3818-9f95-75097636d69b&quot;,&quot;itemData&quot;:{&quot;type&quot;:&quot;article-journal&quot;,&quot;id&quot;:&quot;545deebc-52ef-3818-9f95-75097636d69b&quot;,&quot;title&quot;:&quot;On 5G-V2X Use Cases and Enabling Technologies: A Comprehensive Survey&quot;,&quot;author&quot;:[{&quot;family&quot;:&quot;Alalewi&quot;,&quot;given&quot;:&quot;Ahmad&quot;,&quot;parse-names&quot;:false,&quot;dropping-particle&quot;:&quot;&quot;,&quot;non-dropping-particle&quot;:&quot;&quot;},{&quot;family&quot;:&quot;Dayoub&quot;,&quot;given&quot;:&quot;Iyad&quot;,&quot;parse-names&quot;:false,&quot;dropping-particle&quot;:&quot;&quot;,&quot;non-dropping-particle&quot;:&quot;&quot;},{&quot;family&quot;:&quot;Cherkaoui&quot;,&quot;given&quot;:&quot;Soumaya&quot;,&quot;parse-names&quot;:false,&quot;dropping-particle&quot;:&quot;&quot;,&quot;non-dropping-particle&quot;:&quot;&quot;}],&quot;container-title&quot;:&quot;IEEE Access&quot;,&quot;accessed&quot;:{&quot;date-parts&quot;:[[2026,2,21]]},&quot;DOI&quot;:&quot;10.1109/ACCESS.2021.3100472&quot;,&quot;ISSN&quot;:&quot;21693536&quot;,&quot;URL&quot;:&quot;https://ieeexplore.ieee.org/document/9497103&quot;,&quot;issued&quot;:{&quot;date-parts&quot;:[[2021]]},&quot;page&quot;:&quot;107710-107737&quot;,&quot;abstract&quot;:&quot;5G technologies promise faster connections, lower latency, higher reliability, more capacity and wider coverage. We are looking to rely on these technologies to achieve Vehicle-to-Everything (V2X) communications, which increase the safety and autonomy of vehicles in addition to road safety, saving energy and costs. The integration of vehicular communication systems and 5G is the subject of many research. Nowadays, researchers address challenges such as automated and intelligent networks, cloud and edge data processing, network management, virtualization, security, privacy and finally interoperability. This paper provides a survey of the latest V2X use cases including requirements, and various 5G enabling technologies under consideration for vehicular communications. Subsequently, we first provide an interesting mapping between the three 5G pillars and V2X use case groups. Then, we present a summary of potential applications of enabling technologies for V2X use case groups. Finally, the open directions of research are discussed, and the challenges that await to be met are pointed out.&quot;,&quot;publisher&quot;:&quot;Institute of Electrical and Electronics Engineers Inc.&quot;,&quot;volume&quot;:&quot;9&quot;,&quot;container-title-short&quot;:&quot;&quot;},&quot;isTemporary&quot;:false},{&quot;id&quot;:&quot;77225b7e-c709-35cf-98db-9cac213397bc&quot;,&quot;itemData&quot;:{&quot;type&quot;:&quot;article-journal&quot;,&quot;id&quot;:&quot;77225b7e-c709-35cf-98db-9cac213397bc&quot;,&quot;title&quot;:&quot;SUMO – Simulation of Urban MObility: An Overview&quot;,&quot;author&quot;:[{&quot;family&quot;:&quot;Behrisch&quot;,&quot;given&quot;:&quot;Michael&quot;,&quot;parse-names&quot;:false,&quot;dropping-particle&quot;:&quot;&quot;,&quot;non-dropping-particle&quot;:&quot;&quot;},{&quot;family&quot;:&quot;Bieker&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Krajzewicz&quot;,&quot;given&quot;:&quot;Daniel&quot;,&quot;parse-names&quot;:false,&quot;dropping-particle&quot;:&quot;&quot;,&quot;non-dropping-particle&quot;:&quot;&quot;}],&quot;container-title&quot;:&quot;SIMUL 2011, The Third International Conference on Advances in System Simulation&quot;,&quot;accessed&quot;:{&quot;date-parts&quot;:[[2026,2,21]]},&quot;ISBN&quot;:&quot;978-1-61208-169-4&quot;,&quot;URL&quot;:&quot;http://www.thinkmind.org/index.php?view=instance&amp;instance=SIMUL+2011&quot;,&quot;issued&quot;:{&quot;date-parts&quot;:[[2011]]},&quot;page&quot;:&quot;101-107&quot;,&quot;abstract&quot;:&quot;SUMO is an open source traffic simulation package\nincluding net import and demand modeling components. We\ndescribe the current state of the package as well as future\ndevelopments and extensions. SUMO helps to investigate\nseveral research topics e.g. route choice and traffic light\nalgorithm or simulating vehicular communication. Therefore\nthe framework is used in different projects to simulate\nautomatic driving or traffic management strategies.&quot;,&quot;publisher&quot;:&quot;ThinkMind&quot;,&quot;container-title-short&quot;:&quot;&quot;},&quot;isTemporary&quot;:false},{&quot;id&quot;:&quot;7303dd51-563b-3c70-aed3-8d8e56d072c7&quot;,&quot;itemData&quot;:{&quot;type&quot;:&quot;article-journal&quot;,&quot;id&quot;:&quot;7303dd51-563b-3c70-aed3-8d8e56d072c7&quot;,&quot;title&quot;:&quot;Recent Development and Applications of SUMO – Simulation of Urban MObility&quot;,&quot;author&quot;:[{&quot;family&quot;:&quot;Krajzewicz&quot;,&quot;given&quot;:&quot;Daniel&quot;,&quot;parse-names&quot;:false,&quot;dropping-particle&quot;:&quot;&quot;,&quot;non-dropping-particle&quot;:&quot;&quot;},{&quot;family&quot;:&quot;Erdmann&quot;,&quot;given&quot;:&quot;Jakob&quot;,&quot;parse-names&quot;:false,&quot;dropping-particle&quot;:&quot;&quot;,&quot;non-dropping-particle&quot;:&quot;&quot;},{&quot;family&quot;:&quot;Behrisch&quot;,&quot;given&quot;:&quot;Michael&quot;,&quot;parse-names&quot;:false,&quot;dropping-particle&quot;:&quot;&quot;,&quot;non-dropping-particle&quot;:&quot;&quot;},{&quot;family&quot;:&quot;Bieker&quot;,&quot;given&quot;:&quot;Laura&quot;,&quot;parse-names&quot;:false,&quot;dropping-particle&quot;:&quot;&quot;,&quot;non-dropping-particle&quot;:&quot;&quot;}],&quot;container-title&quot;:&quot;International Journal On Advances in Systems and Measurements&quot;,&quot;accessed&quot;:{&quot;date-parts&quot;:[[2026,2,21]]},&quot;ISSN&quot;:&quot;1942-261x&quot;,&quot;issued&quot;:{&quot;date-parts&quot;:[[2012,12,31]]},&quot;page&quot;:&quot;128-138&quot;,&quot;issue&quot;:&quot;3 and 4&quot;,&quot;volume&quot;:&quot;5&quot;,&quot;container-title-short&quot;:&quot;&quot;},&quot;isTemporary&quot;:false}]},{&quot;citationID&quot;:&quot;MENDELEY_CITATION_2966c343-9d73-4a44-9d7e-a303002ac316&quot;,&quot;properties&quot;:{&quot;noteIndex&quot;:0},&quot;isEdited&quot;:false,&quot;manualOverride&quot;:{&quot;isManuallyOverridden&quot;:false,&quot;citeprocText&quot;:&quot;[11]&quot;,&quot;manualOverrideText&quot;:&quot;&quot;},&quot;citationTag&quot;:&quot;MENDELEY_CITATION_v3_eyJjaXRhdGlvbklEIjoiTUVOREVMRVlfQ0lUQVRJT05fMjk2NmMzNDMtOWQ3My00YTQ0LTlkN2UtYTMwMzAwMmFjMzE2IiwicHJvcGVydGllcyI6eyJub3RlSW5kZXgiOjB9LCJpc0VkaXRlZCI6ZmFsc2UsIm1hbnVhbE92ZXJyaWRlIjp7ImlzTWFudWFsbHlPdmVycmlkZGVuIjpmYWxzZSwiY2l0ZXByb2NUZXh0IjoiWzEx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quot;,&quot;citationItems&quot;:[{&quot;id&quot;:&quot;d302f50c-8327-30e8-b1b5-c26002d8df0d&quot;,&quot;itemData&quot;:{&quot;type&quot;:&quot;article-journal&quot;,&quot;id&quot;:&quot;d302f50c-8327-30e8-b1b5-c26002d8df0d&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6,2,21]]},&quot;DOI&quot;:&quot;10.1145/2939672.2939785&quot;,&quot;ISBN&quot;:&quot;9781450342322&quot;,&quot;URL&quot;:&quot;/doi/pdf/10.1145/2939672.2939785?download=true&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6863cc88-d414-4a05-84a2-3f519218c095&quot;,&quot;properties&quot;:{&quot;noteIndex&quot;:0},&quot;isEdited&quot;:false,&quot;manualOverride&quot;:{&quot;isManuallyOverridden&quot;:false,&quot;citeprocText&quot;:&quot;[12]&quot;,&quot;manualOverrideText&quot;:&quot;&quot;},&quot;citationTag&quot;:&quot;MENDELEY_CITATION_v3_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&quot;,&quot;citationItems&quot;:[{&quot;id&quot;:&quot;e222540b-25e0-3cde-ba5e-756177a3c559&quot;,&quot;itemData&quot;:{&quot;type&quot;:&quot;article-journal&quot;,&quot;id&quot;:&quot;e222540b-25e0-3cde-ba5e-756177a3c559&quot;,&quot;title&quot;:&quot;Vehicles communications handover in 5G: A survey&quot;,&quot;author&quot;:[{&quot;family&quot;:&quot;Elsayed&quot;,&quot;given&quot;:&quot;Mahmoud M.&quot;,&quot;parse-names&quot;:false,&quot;dropping-particle&quot;:&quot;&quot;,&quot;non-dropping-particle&quot;:&quot;&quot;},{&quot;family&quot;:&quot;Hosny&quot;,&quot;given&quot;:&quot;Khalid M.&quot;,&quot;parse-names&quot;:false,&quot;dropping-particle&quot;:&quot;&quot;,&quot;non-dropping-particle&quot;:&quot;&quot;},{&quot;family&quot;:&quot;Fouda&quot;,&quot;given&quot;:&quot;Mostafa M.&quot;,&quot;parse-names&quot;:false,&quot;dropping-particle&quot;:&quot;&quot;,&quot;non-dropping-particle&quot;:&quot;&quot;},{&quot;family&quot;:&quot;Khashaba&quot;,&quot;given&quot;:&quot;Marwa M.&quot;,&quot;parse-names&quot;:false,&quot;dropping-particle&quot;:&quot;&quot;,&quot;non-dropping-particle&quot;:&quot;&quot;}],&quot;container-title&quot;:&quot;ICT Express&quot;,&quot;accessed&quot;:{&quot;date-parts&quot;:[[2026,2,21]]},&quot;DOI&quot;:&quot;10.1016/j.icte.2022.01.005&quot;,&quot;ISSN&quot;:&quot;24059595&quot;,&quot;URL&quot;:&quot;https://doi.org/10.1002/ange.201906134&quot;,&quot;issued&quot;:{&quot;date-parts&quot;:[[2023,6,1]]},&quot;page&quot;:&quot;366-378&quot;,&quot;abstract&quot;:&quot;A communications system consists of interconnected telecommunications networks, transmission systems, relay stations, tributary stations, and terminal equipment. Increasing network limits to fulfill the developing needs of consumers has prompted the advancement of cell correspondence networks from 1G to 5G. Many heterogeneous connections request higher information rates, lesser postponements, improved framework limit, and predominant throughput. The accessible range of assets is restricted and should be deftly utilized by mobile network operators (MNOs) to cope with the rising demands. This paper presents a detailed survey on vehicular communications systems, their forms, and handover in each category in 5G networks.&quot;,&quot;publisher&quot;:&quot;Elsevier&quot;,&quot;issue&quot;:&quot;3&quot;,&quot;volume&quot;:&quot;9&quot;,&quot;container-title-short&quot;:&quot;&quot;},&quot;isTemporary&quot;:false}]},{&quot;citationID&quot;:&quot;MENDELEY_CITATION_055d8cf0-f261-4030-ac29-09902a9e0485&quot;,&quot;properties&quot;:{&quot;noteIndex&quot;:0},&quot;isEdited&quot;:false,&quot;manualOverride&quot;:{&quot;isManuallyOverridden&quot;:false,&quot;citeprocText&quot;:&quot;[11], [13]&quot;,&quot;manualOverrideText&quot;:&quot;&quot;},&quot;citationTag&quot;:&quot;MENDELEY_CITATION_v3_eyJjaXRhdGlvbklEIjoiTUVOREVMRVlfQ0lUQVRJT05fMDU1ZDhjZjAtZjI2MS00MDMwLWFjMjktMDk5MDJhOWUwNDg1IiwicHJvcGVydGllcyI6eyJub3RlSW5kZXgiOjB9LCJpc0VkaXRlZCI6ZmFsc2UsIm1hbnVhbE92ZXJyaWRlIjp7ImlzTWFudWFsbHlPdmVycmlkZGVuIjpmYWxzZSwiY2l0ZXByb2NUZXh0IjoiWzExXSwgWzEz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&quot;,&quot;citationItems&quot;:[{&quot;id&quot;:&quot;d302f50c-8327-30e8-b1b5-c26002d8df0d&quot;,&quot;itemData&quot;:{&quot;type&quot;:&quot;article-journal&quot;,&quot;id&quot;:&quot;d302f50c-8327-30e8-b1b5-c26002d8df0d&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6,2,21]]},&quot;DOI&quot;:&quot;10.1145/2939672.2939785&quot;,&quot;ISBN&quot;:&quot;9781450342322&quot;,&quot;URL&quot;:&quot;/doi/pdf/10.1145/2939672.2939785?download=true&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id&quot;:&quot;6455f671-5eae-360a-a300-2d9349e3bfe3&quot;,&quot;itemData&quot;:{&quot;type&quot;:&quot;article-journal&quot;,&quot;id&quot;:&quot;6455f671-5eae-360a-a300-2d9349e3bfe3&quot;,&quot;title&quot;:&quot;Enhancing LambdaMART Using Oblivious Trees&quot;,&quot;author&quot;:[{&quot;family&quot;:&quot;Ferov&quot;,&quot;given&quot;:&quot;Michal&quot;,&quot;parse-names&quot;:false,&quot;dropping-particle&quot;:&quot;&quot;,&quot;non-dropping-particle&quot;:&quot;&quot;},{&quot;family&quot;:&quot;Modrý&quot;,&quot;given&quot;:&quot;Marek&quot;,&quot;parse-names&quot;:false,&quot;dropping-particle&quot;:&quot;&quot;,&quot;non-dropping-particle&quot;:&quot;&quot;}],&quot;accessed&quot;:{&quot;date-parts&quot;:[[2026,2,21]]},&quot;URL&quot;:&quot;http://arxiv.org/abs/1609.05610&quot;,&quot;issued&quot;:{&quot;date-parts&quot;:[[2016,9,19]]},&quot;abstract&quot;:&quot;Learning to rank is a machine learning technique broadly used in many areas such as document retrieval, collaborative filtering or question answering. We present experimental results which suggest that the performance of the current state-of-the-art learning to rank algorithm LambdaMART, when used for document retrieval for search engines, can be improved if standard regression trees are replaced by oblivious trees. This paper provides a comparison of both variants and our results demonstrate that the use of oblivious trees can improve the performance by more than $2.2\\%$. Additional experimental analysis of the influence of a number of features and of a size of the training set is also provided and confirms the desirability of properties of oblivious decision trees.&quot;,&quot;container-title-short&quot;:&quot;&quot;},&quot;isTemporary&quot;:false}]},{&quot;citationID&quot;:&quot;MENDELEY_CITATION_388db418-128b-455e-a712-ff4c5e75b63d&quot;,&quot;properties&quot;:{&quot;noteIndex&quot;:0},&quot;isEdited&quot;:false,&quot;manualOverride&quot;:{&quot;isManuallyOverridden&quot;:false,&quot;citeprocText&quot;:&quot;[9], [14], [15]&quot;,&quot;manualOverrideText&quot;:&quot;&quot;},&quot;citationTag&quot;:&quot;MENDELEY_CITATION_v3_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&quot;,&quot;citationItems&quot;:[{&quot;id&quot;:&quot;7303dd51-563b-3c70-aed3-8d8e56d072c7&quot;,&quot;itemData&quot;:{&quot;type&quot;:&quot;article-journal&quot;,&quot;id&quot;:&quot;7303dd51-563b-3c70-aed3-8d8e56d072c7&quot;,&quot;title&quot;:&quot;Recent Development and Applications of SUMO – Simulation of Urban MObility&quot;,&quot;author&quot;:[{&quot;family&quot;:&quot;Krajzewicz&quot;,&quot;given&quot;:&quot;Daniel&quot;,&quot;parse-names&quot;:false,&quot;dropping-particle&quot;:&quot;&quot;,&quot;non-dropping-particle&quot;:&quot;&quot;},{&quot;family&quot;:&quot;Erdmann&quot;,&quot;given&quot;:&quot;Jakob&quot;,&quot;parse-names&quot;:false,&quot;dropping-particle&quot;:&quot;&quot;,&quot;non-dropping-particle&quot;:&quot;&quot;},{&quot;family&quot;:&quot;Behrisch&quot;,&quot;given&quot;:&quot;Michael&quot;,&quot;parse-names&quot;:false,&quot;dropping-particle&quot;:&quot;&quot;,&quot;non-dropping-particle&quot;:&quot;&quot;},{&quot;family&quot;:&quot;Bieker&quot;,&quot;given&quot;:&quot;Laura&quot;,&quot;parse-names&quot;:false,&quot;dropping-particle&quot;:&quot;&quot;,&quot;non-dropping-particle&quot;:&quot;&quot;}],&quot;container-title&quot;:&quot;International Journal On Advances in Systems and Measurements&quot;,&quot;accessed&quot;:{&quot;date-parts&quot;:[[2026,2,21]]},&quot;ISSN&quot;:&quot;1942-261x&quot;,&quot;issued&quot;:{&quot;date-parts&quot;:[[2012,12,31]]},&quot;page&quot;:&quot;128-138&quot;,&quot;issue&quot;:&quot;3 and 4&quot;,&quot;volume&quot;:&quot;5&quot;,&quot;container-title-short&quot;:&quot;&quot;},&quot;isTemporary&quot;:false},{&quot;id&quot;:&quot;8db4f6a4-06fc-3521-8a05-6456d70ba13e&quot;,&quot;itemData&quot;:{&quot;type&quot;:&quot;article-journal&quot;,&quot;id&quot;:&quot;8db4f6a4-06fc-3521-8a05-6456d70ba13e&quot;,&quot;title&quot;:&quot;Transforming classifier scores into accurate multiclass probability estimates&quot;,&quot;author&quot;:[{&quot;family&quot;:&quot;Zadrozny&quot;,&quot;given&quot;:&quot;Bianca&quot;,&quot;parse-names&quot;:false,&quot;dropping-particle&quot;:&quot;&quot;,&quot;non-dropping-particle&quot;:&quot;&quot;},{&quot;family&quot;:&quot;Elkan&quot;,&quot;given&quot;:&quot;Charles&quot;,&quot;parse-names&quot;:false,&quot;dropping-particle&quot;:&quot;&quot;,&quot;non-dropping-particle&quot;:&quot;&quot;}],&quot;container-title&quot;:&quot;Proceedings of the ACM SIGKDD International Conference on Knowledge Discovery and Data Mining&quot;,&quot;accessed&quot;:{&quot;date-parts&quot;:[[2026,2,21]]},&quot;DOI&quot;:&quot;10.1145/775047.775151&quot;,&quot;URL&quot;:&quot;/doi/pdf/10.1145/775047.775151?download=true&quot;,&quot;issued&quot;:{&quot;date-parts&quot;:[[2002]]},&quot;page&quot;:&quot;694-699&quot;,&quot;abstract&quot;:&quot;Class membership probability estimates are important for many applications of data mining in which classification outputs are combined with other sources of information for decision-making, such as example-dependent misclassification costs, the outputs of other classifiers, or domain knowledge. Previous calibration methods apply only to two-class problems. Here, we show how to obtain accurate probability estimates for multiclass problems by combining calibrated binary probability estimates. We also propose a new method for obtaining calibrated two-class probability estimates that can be applied to any classifier that produces a ranking of examples. Using naive Bayes and support vector machine classifiers, we give experimental results from a variety of two-class and multiclass domains, including direct marketing, text categorization and digit recognition.&quot;,&quot;publisher&quot;:&quot;Association for Computing Machinery (ACM)&quot;,&quot;container-title-short&quot;:&quot;&quot;},&quot;isTemporary&quot;:false},{&quot;id&quot;:&quot;1986203f-d8db-3a17-9521-8c07f6461036&quot;,&quot;itemData&quot;:{&quot;type&quot;:&quot;article-journal&quot;,&quot;id&quot;:&quot;1986203f-d8db-3a17-9521-8c07f6461036&quot;,&quot;title&quot;:&quot;Predicting good probabilities with supervised learning&quot;,&quot;author&quot;:[{&quot;family&quot;:&quot;Niculescu-Mizil&quot;,&quot;given&quot;:&quot;Alexandru&quot;,&quot;parse-names&quot;:false,&quot;dropping-particle&quot;:&quot;&quot;,&quot;non-dropping-particle&quot;:&quot;&quot;},{&quot;family&quot;:&quot;Caruana&quot;,&quot;given&quot;:&quot;Rich&quot;,&quot;parse-names&quot;:false,&quot;dropping-particle&quot;:&quot;&quot;,&quot;non-dropping-particle&quot;:&quot;&quot;}],&quot;container-title&quot;:&quot;ICML 2005 - Proceedings of the 22nd International Conference on Machine Learning&quot;,&quot;accessed&quot;:{&quot;date-parts&quot;:[[2026,2,21]]},&quot;DOI&quot;:&quot;10.1145/1102351.1102430&quot;,&quot;ISBN&quot;:&quot;1595931805&quot;,&quot;URL&quot;:&quot;/doi/pdf/10.1145/1102351.1102430?download=true&quot;,&quot;issued&quot;:{&quot;date-parts&quot;:[[2005]]},&quot;page&quot;:&quot;625-632&quot;,&quot;abstract&quot;:&quot;We examine the relationship between the predictions made by different learning algorithms and true posterior probabilities. We show that maximum margin methods such as boosted trees and boosted stumps push probability mass away from 0 and 1 yielding a characteristic sigmoid shaped distortion in the predicted probabilities. Models such as Naive Bayes, which make unrealistic independence assumptions, push probabilities toward 0 and 1. Other models such as neural nets and bagged trees do not have these biases and predict well calibrated probabilities. We experiment with two ways of correcting the biased probabilities predicted by some learning methods: Platt Scaling and Isotonic Regression. We qualitatively examine what kinds of distortions these calibration methods are suitable for and quantitatively examine how much data they need to be effective. The empirical results show that after calibration boosted trees, random forests, and SVMs predict the best probabilities.&quot;,&quot;container-title-short&quot;:&quot;&quot;},&quot;isTemporary&quot;:false}]},{&quot;citationID&quot;:&quot;MENDELEY_CITATION_360807f2-d7be-4374-b4f2-5216adf454f0&quot;,&quot;properties&quot;:{&quot;noteIndex&quot;:0},&quot;isEdited&quot;:false,&quot;manualOverride&quot;:{&quot;isManuallyOverridden&quot;:false,&quot;citeprocText&quot;:&quot;[11]&quot;,&quot;manualOverrideText&quot;:&quot;&quot;},&quot;citationTag&quot;:&quot;MENDELEY_CITATION_v3_eyJjaXRhdGlvbklEIjoiTUVOREVMRVlfQ0lUQVRJT05fMzYwODA3ZjItZDdiZS00Mzc0LWI0ZjItNTIxNmFkZjQ1NGYwIiwicHJvcGVydGllcyI6eyJub3RlSW5kZXgiOjB9LCJpc0VkaXRlZCI6ZmFsc2UsIm1hbnVhbE92ZXJyaWRlIjp7ImlzTWFudWFsbHlPdmVycmlkZGVuIjpmYWxzZSwiY2l0ZXByb2NUZXh0IjoiWzEx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quot;,&quot;citationItems&quot;:[{&quot;id&quot;:&quot;d302f50c-8327-30e8-b1b5-c26002d8df0d&quot;,&quot;itemData&quot;:{&quot;type&quot;:&quot;article-journal&quot;,&quot;id&quot;:&quot;d302f50c-8327-30e8-b1b5-c26002d8df0d&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6,2,21]]},&quot;DOI&quot;:&quot;10.1145/2939672.2939785&quot;,&quot;ISBN&quot;:&quot;9781450342322&quot;,&quot;URL&quot;:&quot;/doi/pdf/10.1145/2939672.2939785?download=true&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f235eedb-e5c0-49bf-91a4-9cf8243e02b8&quot;,&quot;properties&quot;:{&quot;noteIndex&quot;:0},&quot;isEdited&quot;:false,&quot;manualOverride&quot;:{&quot;isManuallyOverridden&quot;:false,&quot;citeprocText&quot;:&quot;[13]&quot;,&quot;manualOverrideText&quot;:&quot;&quot;},&quot;citationTag&quot;:&quot;MENDELEY_CITATION_v3_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&quot;,&quot;citationItems&quot;:[{&quot;id&quot;:&quot;6455f671-5eae-360a-a300-2d9349e3bfe3&quot;,&quot;itemData&quot;:{&quot;type&quot;:&quot;article-journal&quot;,&quot;id&quot;:&quot;6455f671-5eae-360a-a300-2d9349e3bfe3&quot;,&quot;title&quot;:&quot;Enhancing LambdaMART Using Oblivious Trees&quot;,&quot;author&quot;:[{&quot;family&quot;:&quot;Ferov&quot;,&quot;given&quot;:&quot;Michal&quot;,&quot;parse-names&quot;:false,&quot;dropping-particle&quot;:&quot;&quot;,&quot;non-dropping-particle&quot;:&quot;&quot;},{&quot;family&quot;:&quot;Modrý&quot;,&quot;given&quot;:&quot;Marek&quot;,&quot;parse-names&quot;:false,&quot;dropping-particle&quot;:&quot;&quot;,&quot;non-dropping-particle&quot;:&quot;&quot;}],&quot;accessed&quot;:{&quot;date-parts&quot;:[[2026,2,21]]},&quot;URL&quot;:&quot;http://arxiv.org/abs/1609.05610&quot;,&quot;issued&quot;:{&quot;date-parts&quot;:[[2016,9,19]]},&quot;abstract&quot;:&quot;Learning to rank is a machine learning technique broadly used in many areas such as document retrieval, collaborative filtering or question answering. We present experimental results which suggest that the performance of the current state-of-the-art learning to rank algorithm LambdaMART, when used for document retrieval for search engines, can be improved if standard regression trees are replaced by oblivious trees. This paper provides a comparison of both variants and our results demonstrate that the use of oblivious trees can improve the performance by more than $2.2\\%$. Additional experimental analysis of the influence of a number of features and of a size of the training set is also provided and confirms the desirability of properties of oblivious decision trees.&quot;,&quot;container-title-short&quot;:&quot;&quot;},&quot;isTemporary&quot;:false}]},{&quot;citationID&quot;:&quot;MENDELEY_CITATION_f29caa6a-3192-4e8e-a278-2a7948ad5490&quot;,&quot;properties&quot;:{&quot;noteIndex&quot;:0},&quot;isEdited&quot;:false,&quot;manualOverride&quot;:{&quot;isManuallyOverridden&quot;:false,&quot;citeprocText&quot;:&quot;[6], [7], [11], [15]&quot;,&quot;manualOverrideText&quot;:&quot;&quot;},&quot;citationTag&quot;:&quot;MENDELEY_CITATION_v3_eyJjaXRhdGlvbklEIjoiTUVOREVMRVlfQ0lUQVRJT05fZjI5Y2FhNmEtMzE5Mi00ZThlLWEyNzgtMmE3OTQ4YWQ1NDkwIiwicHJvcGVydGllcyI6eyJub3RlSW5kZXgiOjB9LCJpc0VkaXRlZCI6ZmFsc2UsIm1hbnVhbE92ZXJyaWRlIjp7ImlzTWFudWFsbHlPdmVycmlkZGVuIjpmYWxzZSwiY2l0ZXByb2NUZXh0IjoiWzZdLCBbN10sIFsxMV0sIFsxNV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Sx7ImlkIjoiZDMwMmY1MGMtODMyNy0zMGU4LWIxYjUtYzI2MDAyZDhkZjBkIiwiaXRlbURhdGEiOnsidHlwZSI6ImFydGljbGUtam91cm5hbCIsImlkIjoiZDMwMmY1MGMtODMyNy0zMGU4LWIxYjUtYzI2MDAyZDhkZjBkIiwidGl0bGUiOiJYR0Jvb3N0OiBBIHNjYWxhYmxlIHRyZWUgYm9vc3Rpbmcgc3lzdGVtIiwiYXV0aG9yIjpbeyJmYW1pbHkiOiJDaGVuIiwiZ2l2ZW4iOiJUaWFucWkiLCJwYXJzZS1uYW1lcyI6ZmFsc2UsImRyb3BwaW5nLXBhcnRpY2xlIjoiIiwibm9uLWRyb3BwaW5nLXBhcnRpY2xlIjoiIn0seyJmYW1pbHkiOiJHdWVzdHJpbiIsImdpdmVuIjoiQ2FybG9z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&quot;,&quot;citationItems&quot;:[{&quot;id&quot;:&quot;42a648d7-d71c-35cc-987f-3793e0d5f459&quot;,&quot;itemData&quot;:{&quot;type&quot;:&quot;article-journal&quot;,&quot;id&quot;:&quot;42a648d7-d71c-35cc-987f-3793e0d5f459&quot;,&quot;title&quot;:&quot;Evaluating a Multidisciplinary Model for Managing Human Uncertainty in 5G Cyber–Physical–Social Systems&quot;,&quot;author&quot;:[{&quot;family&quot;:&quot;Alzate Mejia&quot;,&quot;given&quot;:&quot;Nestor&quot;,&quot;parse-names&quot;:false,&quot;dropping-particle&quot;:&quot;&quot;,&quot;non-dropping-particle&quot;:&quot;&quot;},{&quot;family&quot;:&quot;Perelló&quot;,&quot;given&quot;:&quot;Jordi&quot;,&quot;parse-names&quot;:false,&quot;dropping-particle&quot;:&quot;&quot;,&quot;non-dropping-particle&quot;:&quot;&quot;},{&quot;family&quot;:&quot;Santos-Boada&quot;,&quot;given&quot;:&quot;Germán&quot;,&quot;parse-names&quot;:false,&quot;dropping-particle&quot;:&quot;&quot;,&quot;non-dropping-particle&quot;:&quot;&quot;},{&quot;family&quot;:&quot;Almeida-Amazonas&quot;,&quot;given&quot;:&quot;José Roberto&quot;,&quot;parse-names&quot;:false,&quot;dropping-particle&quot;:&quot;&quot;,&quot;non-dropping-particle&quot;:&quot;de&quot;}],&quot;container-title&quot;:&quot;Applied Sciences 2024, Vol. 14,&quot;,&quot;accessed&quot;:{&quot;date-parts&quot;:[[2026,2,21]]},&quot;DOI&quot;:&quot;10.3390/app14198786&quot;,&quot;ISSN&quot;:&quot;20763417&quot;,&quot;URL&quot;:&quot;https://www.mdpi.com/2076-3417/14/19/8786&quot;,&quot;issued&quot;:{&quot;date-parts&quot;:[[2024,9,28]]},&quot;abstract&quot;:&quot;This paper presents a comprehensive evaluation of the previously introduced multidisciplinary model to quantify human uncertainty (MMtQHU) within a re...&quot;,&quot;publisher&quot;:&quot;Multidisciplinary Digital Publishing Institute&quot;,&quot;issue&quot;:&quot;19&quot;,&quot;volume&quot;:&quot;14&quot;,&quot;container-title-short&quot;:&quot;&quot;},&quot;isTemporary&quot;:false},{&quot;id&quot;:&quot;4fd70e7d-eb77-31a8-84c7-ed9ba62fd19c&quot;,&quot;itemData&quot;:{&quot;type&quot;:&quot;article-journal&quot;,&quot;id&quot;:&quot;4fd70e7d-eb77-31a8-84c7-ed9ba62fd19c&quot;,&quot;title&quot;:&quot;A Multidisciplinary Model to Quantify Human Uncertainty in Human-Centric Cyber-Physical-Social Systems: A 5G Application Use Case&quot;,&quot;author&quot;:[{&quot;family&quot;:&quot;Mejia&quot;,&quot;given&quot;:&quot;Nestor Alzate&quot;,&quot;parse-names&quot;:false,&quot;dropping-particle&quot;:&quot;&quot;,&quot;non-dropping-particle&quot;:&quot;&quot;},{&quot;family&quot;:&quot;Perello&quot;,&quot;given&quot;:&quot;Jordi&quot;,&quot;parse-names&quot;:false,&quot;dropping-particle&quot;:&quot;&quot;,&quot;non-dropping-particle&quot;:&quot;&quot;},{&quot;family&quot;:&quot;Santos-Boada&quot;,&quot;given&quot;:&quot;German&quot;,&quot;parse-names&quot;:false,&quot;dropping-particle&quot;:&quot;&quot;,&quot;non-dropping-particle&quot;:&quot;&quot;},{&quot;family&quot;:&quot;Almeida Amazonas&quot;,&quot;given&quot;:&quot;Jose Roberto&quot;,&quot;parse-names&quot;:false,&quot;dropping-particle&quot;:&quot;&quot;,&quot;non-dropping-particle&quot;:&quot;De&quot;}],&quot;container-title&quot;:&quot;IEEE Access&quot;,&quot;accessed&quot;:{&quot;date-parts&quot;:[[2026,2,21]]},&quot;DOI&quot;:&quot;10.1109/ACCESS.2024.3396791&quot;,&quot;ISSN&quot;:&quot;21693536&quot;,&quot;URL&quot;:&quot;https://ieeexplore.ieee.org/document/10518044&quot;,&quot;issued&quot;:{&quot;date-parts&quot;:[[2024]]},&quot;page&quot;:&quot;63484-63503&quot;,&quot;abstract&quot;:&quot;The emerging Human-Centric Networks (HCN) paradigm shifts the passive role of individuals to an active one, intertwining the uncertainty of network resource usage with human dynamics, which are difficult to analyze and predict. This phenomenon implies an increase in reciprocal interactions between Cyber-Physical-Social Systems (CPSS) and human activities, presenting the challenge of efficiently allocating network resources while taking into account qualitative human uncertainty. In this study, we propose a conceptual model that addresses and quantifies such uncertainties. The proposed model is characterized by its adaptability to various CPSS applications, facilitating its integration into existing applications and future innovations. The adaptability of the model is based on the application of the sociological concept of Boundary Objects (BO), which allows for the structuring of system components and the generation of a reference architecture that facilitates systematic problem solving. To evaluate the model, we propose a use case related to a Vehicle for Hire (VFH) application operating within a 5G network slice. The integration of the proposed model with the OMNET++ simulation framework has allowed to demonstrate the effectiveness of the model in intricate computational environments and have shown its capacity to incorporate previously overlooked elements that are essential for the optimal allocation of resources in CPSS. This study proposes a methodology for comprehending and mitigating the consequences of human uncertainty, emphasizing the significance of a multidisciplinary approach to resource allocation in sophisticated technological systems.&quot;,&quot;publisher&quot;:&quot;Institute of Electrical and Electronics Engineers Inc.&quot;,&quot;volume&quot;:&quot;12&quot;,&quot;container-title-short&quot;:&quot;&quot;},&quot;isTemporary&quot;:false},{&quot;id&quot;:&quot;d302f50c-8327-30e8-b1b5-c26002d8df0d&quot;,&quot;itemData&quot;:{&quot;type&quot;:&quot;article-journal&quot;,&quot;id&quot;:&quot;d302f50c-8327-30e8-b1b5-c26002d8df0d&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6,2,21]]},&quot;DOI&quot;:&quot;10.1145/2939672.2939785&quot;,&quot;ISBN&quot;:&quot;9781450342322&quot;,&quot;URL&quot;:&quot;/doi/pdf/10.1145/2939672.2939785?download=true&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id&quot;:&quot;1986203f-d8db-3a17-9521-8c07f6461036&quot;,&quot;itemData&quot;:{&quot;type&quot;:&quot;article-journal&quot;,&quot;id&quot;:&quot;1986203f-d8db-3a17-9521-8c07f6461036&quot;,&quot;title&quot;:&quot;Predicting good probabilities with supervised learning&quot;,&quot;author&quot;:[{&quot;family&quot;:&quot;Niculescu-Mizil&quot;,&quot;given&quot;:&quot;Alexandru&quot;,&quot;parse-names&quot;:false,&quot;dropping-particle&quot;:&quot;&quot;,&quot;non-dropping-particle&quot;:&quot;&quot;},{&quot;family&quot;:&quot;Caruana&quot;,&quot;given&quot;:&quot;Rich&quot;,&quot;parse-names&quot;:false,&quot;dropping-particle&quot;:&quot;&quot;,&quot;non-dropping-particle&quot;:&quot;&quot;}],&quot;container-title&quot;:&quot;ICML 2005 - Proceedings of the 22nd International Conference on Machine Learning&quot;,&quot;accessed&quot;:{&quot;date-parts&quot;:[[2026,2,21]]},&quot;DOI&quot;:&quot;10.1145/1102351.1102430&quot;,&quot;ISBN&quot;:&quot;1595931805&quot;,&quot;URL&quot;:&quot;/doi/pdf/10.1145/1102351.1102430?download=true&quot;,&quot;issued&quot;:{&quot;date-parts&quot;:[[2005]]},&quot;page&quot;:&quot;625-632&quot;,&quot;abstract&quot;:&quot;We examine the relationship between the predictions made by different learning algorithms and true posterior probabilities. We show that maximum margin methods such as boosted trees and boosted stumps push probability mass away from 0 and 1 yielding a characteristic sigmoid shaped distortion in the predicted probabilities. Models such as Naive Bayes, which make unrealistic independence assumptions, push probabilities toward 0 and 1. Other models such as neural nets and bagged trees do not have these biases and predict well calibrated probabilities. We experiment with two ways of correcting the biased probabilities predicted by some learning methods: Platt Scaling and Isotonic Regression. We qualitatively examine what kinds of distortions these calibration methods are suitable for and quantitatively examine how much data they need to be effective. The empirical results show that after calibration boosted trees, random forests, and SVMs predict the best probabilities.&quot;,&quot;container-title-short&quot;:&quot;&quot;},&quot;isTemporary&quot;:false}]},{&quot;citationID&quot;:&quot;MENDELEY_CITATION_604b4fab-a66f-4780-ba31-dc99d4bb111b&quot;,&quot;properties&quot;:{&quot;noteIndex&quot;:0},&quot;isEdited&quot;:false,&quot;manualOverride&quot;:{&quot;isManuallyOverridden&quot;:false,&quot;citeprocText&quot;:&quot;[16], [17]&quot;,&quot;manualOverrideText&quot;:&quot;&quot;},&quot;citationTag&quot;:&quot;MENDELEY_CITATION_v3_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&quot;,&quot;citationItems&quot;:[{&quot;id&quot;:&quot;840a544c-48c1-37c9-a8cc-f863128b691b&quot;,&quot;itemData&quot;:{&quot;type&quot;:&quot;article-journal&quot;,&quot;id&quot;:&quot;840a544c-48c1-37c9-a8cc-f863128b691b&quot;,&quot;title&quot;:&quot;Provenance: The Bridge Between Experiments and Data&quot;,&quot;author&quot;:[{&quot;family&quot;:&quot;Miles&quot;,&quot;given&quot;:&quot;Simon&quot;,&quot;parse-names&quot;:false,&quot;dropping-particle&quot;:&quot;&quot;,&quot;non-dropping-particle&quot;:&quot;&quot;},{&quot;family&quot;:&quot;Groth&quot;,&quot;given&quot;:&quot;Paul&quot;,&quot;parse-names&quot;:false,&quot;dropping-particle&quot;:&quot;&quot;,&quot;non-dropping-particle&quot;:&quot;&quot;},{&quot;family&quot;:&quot;Deelman&quot;,&quot;given&quot;:&quot;Ewa&quot;,&quot;parse-names&quot;:false,&quot;dropping-particle&quot;:&quot;&quot;,&quot;non-dropping-particle&quot;:&quot;&quot;},{&quot;family&quot;:&quot;Vahi&quot;,&quot;given&quot;:&quot;Karan&quot;,&quot;parse-names&quot;:false,&quot;dropping-particle&quot;:&quot;&quot;,&quot;non-dropping-particle&quot;:&quot;&quot;},{&quot;family&quot;:&quot;Mehta&quot;,&quot;given&quot;:&quot;Gaurang&quot;,&quot;parse-names&quot;:false,&quot;dropping-particle&quot;:&quot;&quot;,&quot;non-dropping-particle&quot;:&quot;&quot;},{&quot;family&quot;:&quot;Moreau&quot;,&quot;given&quot;:&quot;Luc&quot;,&quot;parse-names&quot;:false,&quot;dropping-particle&quot;:&quot;&quot;,&quot;non-dropping-particle&quot;:&quot;&quot;}],&quot;container-title&quot;:&quot;Computing in Science &amp; Engineering&quot;,&quot;container-title-short&quot;:&quot;Comput. Sci. Eng.&quot;,&quot;accessed&quot;:{&quot;date-parts&quot;:[[2026,2,23]]},&quot;DOI&quot;:&quot;10.1109/MCSE.2008.82&quot;,&quot;ISSN&quot;:&quot;15219615&quot;,&quot;issued&quot;:{&quot;date-parts&quot;:[[2008,5,1]]},&quot;page&quot;:&quot;38-46&quot;,&quot;publisher&quot;:&quot;IEEE Computer Society&quot;,&quot;issue&quot;:&quot;03&quot;,&quot;volume&quot;:&quot;10&quot;},&quot;isTemporary&quot;:false},{&quot;id&quot;:&quot;03bef8ca-6173-3aee-9b70-a290f3673f7d&quot;,&quot;itemData&quot;:{&quot;type&quot;:&quot;article-journal&quot;,&quot;id&quot;:&quot;03bef8ca-6173-3aee-9b70-a290f3673f7d&quot;,&quot;title&quot;:&quot;Connecting Scientific Data to Scientific Experiments with Provenance&quot;,&quot;author&quot;:[{&quot;family&quot;:&quot;Miles&quot;,&quot;given&quot;:&quot;Simon&quot;,&quot;parse-names&quot;:false,&quot;dropping-particle&quot;:&quot;&quot;,&quot;non-dropping-particle&quot;:&quot;&quot;},{&quot;family&quot;:&quot;Deelman&quot;,&quot;given&quot;:&quot;Ewa&quot;,&quot;parse-names&quot;:false,&quot;dropping-particle&quot;:&quot;&quot;,&quot;non-dropping-particle&quot;:&quot;&quot;},{&quot;family&quot;:&quot;Groth&quot;,&quot;given&quot;:&quot;Paul&quot;,&quot;parse-names&quot;:false,&quot;dropping-particle&quot;:&quot;&quot;,&quot;non-dropping-particle&quot;:&quot;&quot;},{&quot;family&quot;:&quot;Vahi&quot;,&quot;given&quot;:&quot;Karan&quot;,&quot;parse-names&quot;:false,&quot;dropping-particle&quot;:&quot;&quot;,&quot;non-dropping-particle&quot;:&quot;&quot;},{&quot;family&quot;:&quot;Mehta&quot;,&quot;given&quot;:&quot;Gaurang&quot;,&quot;parse-names&quot;:false,&quot;dropping-particle&quot;:&quot;&quot;,&quot;non-dropping-particle&quot;:&quot;&quot;},{&quot;family&quot;:&quot;Moreau&quot;,&quot;given&quot;:&quot;Luc&quot;,&quot;parse-names&quot;:false,&quot;dropping-particle&quot;:&quot;&quot;,&quot;non-dropping-particle&quot;:&quot;&quot;}],&quot;container-title&quot;:&quot;2007 3rd IEEE International Conference on e-Science and Grid Computing&quot;,&quot;accessed&quot;:{&quot;date-parts&quot;:[[2026,2,23]]},&quot;DOI&quot;:&quot;10.1109/E-SCIENCE.2007.22&quot;,&quot;ISBN&quot;:&quot;0769530648&quot;,&quot;issued&quot;:{&quot;date-parts&quot;:[[2007,12,1]]},&quot;page&quot;:&quot;179-186&quot;,&quot;abstract&quot;:&quot;As scientific workflows and the data they operate on, grow in size and complexity, the task of defining how those workflows should execute (which resources to use, where the resources must be in readiness for processing etc.) becomes proportionally more difficult. While \&quot;workflow compilers\&quot;, such as Pegasus, reduce this burden, a further problem arises: since specifying details of execution is now automatic, a workflow's results are harder to interpret, as they are partly due to specifics of execution. By automating steps between the experiment design and its results, we lose the connection between them, hindering interpretation of results. To reconnect the scientific data with the original experiment, we argue that scientists should have access to the full provenance of their data, including not only parameters, inputs and intermediary data, but also the abstract experiment, refined into a concrete execution by the \&quot;workflow compiler\&quot;. In this paper, we describe preliminary work on adapting Pegasus to capture the process of workflow refinement in the PASOA provenance system. © 2007 IEEE.&quot;,&quot;publisher&quot;:&quot;IEEE Computer Society&quot;,&quot;container-title-short&quot;:&quot;&quot;},&quot;isTemporary&quot;:false}]},{&quot;citationID&quot;:&quot;MENDELEY_CITATION_e1f8792f-7087-49bd-8c49-863fd134db64&quot;,&quot;properties&quot;:{&quot;noteIndex&quot;:0},&quot;isEdited&quot;:false,&quot;manualOverride&quot;:{&quot;isManuallyOverridden&quot;:false,&quot;citeprocText&quot;:&quot;[18]&quot;,&quot;manualOverrideText&quot;:&quot;&quot;},&quot;citationTag&quot;:&quot;MENDELEY_CITATION_v3_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&quot;,&quot;citationItems&quot;:[{&quot;id&quot;:&quot;7a5705de-e6c0-39a3-8674-6752fedea94f&quot;,&quot;itemData&quot;:{&quot;type&quot;:&quot;article-journal&quot;,&quot;id&quot;:&quot;7a5705de-e6c0-39a3-8674-6752fedea94f&quot;,&quot;title&quot;:&quot;An Online Algorithm for Segmenting Time Series&quot;,&quot;author&quot;:[{&quot;family&quot;:&quot;Keogh&quot;,&quot;given&quot;:&quot;Eamonn&quot;,&quot;parse-names&quot;:false,&quot;dropping-particle&quot;:&quot;&quot;,&quot;non-dropping-particle&quot;:&quot;&quot;},{&quot;family&quot;:&quot;Chu&quot;,&quot;given&quot;:&quot;Selina&quot;,&quot;parse-names&quot;:false,&quot;dropping-particle&quot;:&quot;&quot;,&quot;non-dropping-particle&quot;:&quot;&quot;},{&quot;family&quot;:&quot;Hart&quot;,&quot;given&quot;:&quot;David&quot;,&quot;parse-names&quot;:false,&quot;dropping-particle&quot;:&quot;&quot;,&quot;non-dropping-particle&quot;:&quot;&quot;},{&quot;family&quot;:&quot;Pazzani&quot;,&quot;given&quot;:&quot;Michael&quot;,&quot;parse-names&quot;:false,&quot;dropping-particle&quot;:&quot;&quot;,&quot;non-dropping-particle&quot;:&quot;&quot;}],&quot;container-title&quot;:&quot;Proceedings 2001 IEEE International Conference on Data Mining&quot;,&quot;accessed&quot;:{&quot;date-parts&quot;:[[2026,2,23]]},&quot;DOI&quot;:&quot;10.1109/icdm.2001.989531&quot;,&quot;ISBN&quot;:&quot;0-7695-1119-8&quot;,&quot;ISSN&quot;:&quot;15504786&quot;,&quot;issued&quot;:{&quot;date-parts&quot;:[[2001,11,1]]},&quot;page&quot;:&quot;289-289&quot;,&quot;abstract&quot;:&quot;In recent years, there has been an explosion of interest in mining time series databases. As with most computer science problems, representation of the data is the key to efficient and effective solutions. One of the most commonly used representations is piecewise linear approximation. This representation has been used by various researchers to support clustering, classification, indexing and association rule mining of time series data. A variety of algorithms have been proposed to obtain this representation, with several algorithms having been independently rediscovered several times. In this paper, we undertake the first extensive review and empirical comparison of all proposed techniques. We show that all these algorithms have fatal flaws from a data mining perspective. We introduce a novel algorithm that we empirically show to be superior to all others in the literature. © 2001 IEEE.&quot;,&quot;publisher&quot;:&quot;IEEE Computer Society&quot;,&quot;container-title-short&quot;:&quot;&quot;},&quot;isTemporary&quot;:false}]},{&quot;citationID&quot;:&quot;MENDELEY_CITATION_24ff91ea-3402-45b1-9cae-cf8dfa318bb9&quot;,&quot;properties&quot;:{&quot;noteIndex&quot;:0},&quot;isEdited&quot;:false,&quot;manualOverride&quot;:{&quot;isManuallyOverridden&quot;:false,&quot;citeprocText&quot;:&quot;[1], [2], [3], [4], [5]&quot;,&quot;manualOverrideText&quot;:&quot;&quot;},&quot;citationTag&quot;:&quot;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&quot;,&quot;citationItems&quot;:[{&quot;id&quot;:&quot;0fd79b22-06d1-3d68-8670-26fbbff0826c&quot;,&quot;itemData&quot;:{&quot;type&quot;:&quot;article-journal&quot;,&quot;id&quot;:&quot;0fd79b22-06d1-3d68-8670-26fbbff0826c&quot;,&quot;title&quot;:&quot;5G: A tutorial overview of standards, trials, challenges, deployment, and practice&quot;,&quot;author&quot;:[{&quot;family&quot;:&quot;Shafi&quot;,&quot;given&quot;:&quot;Mansoor&quot;,&quot;parse-names&quot;:false,&quot;dropping-particle&quot;:&quot;&quot;,&quot;non-dropping-particle&quot;:&quot;&quot;},{&quot;family&quot;:&quot;Molisch&quot;,&quot;given&quot;:&quot;Andreas F.&quot;,&quot;parse-names&quot;:false,&quot;dropping-particle&quot;:&quot;&quot;,&quot;non-dropping-particle&quot;:&quot;&quot;},{&quot;family&quot;:&quot;Smith&quot;,&quot;given&quot;:&quot;Peter J.&quot;,&quot;parse-names&quot;:false,&quot;dropping-particle&quot;:&quot;&quot;,&quot;non-dropping-particle&quot;:&quot;&quot;},{&quot;family&quot;:&quot;Haustein&quot;,&quot;given&quot;:&quot;Thomas&quot;,&quot;parse-names&quot;:false,&quot;dropping-particle&quot;:&quot;&quot;,&quot;non-dropping-particle&quot;:&quot;&quot;},{&quot;family&quot;:&quot;Zhu&quot;,&quot;given&quot;:&quot;Peiying&quot;,&quot;parse-names&quot;:false,&quot;dropping-particle&quot;:&quot;&quot;,&quot;non-dropping-particle&quot;:&quot;&quot;},{&quot;family&quot;:&quot;Silva&quot;,&quot;given&quot;:&quot;Prasan&quot;,&quot;parse-names&quot;:false,&quot;dropping-particle&quot;:&quot;&quot;,&quot;non-dropping-particle&quot;:&quot;De&quot;},{&quot;family&quot;:&quot;Tufvesson&quot;,&quot;given&quot;:&quot;Fredrik&quot;,&quot;parse-names&quot;:false,&quot;dropping-particle&quot;:&quot;&quot;,&quot;non-dropping-particle&quot;:&quot;&quot;},{&quot;family&quot;:&quot;Benjebbour&quot;,&quot;given&quot;:&quot;Anass&quot;,&quot;parse-names&quot;:false,&quot;dropping-particle&quot;:&quot;&quot;,&quot;non-dropping-particle&quot;:&quot;&quot;},{&quot;family&quot;:&quot;Wunder&quot;,&quot;given&quot;:&quot;Gerhard&quot;,&quot;parse-names&quot;:false,&quot;dropping-particle&quot;:&quot;&quot;,&quot;non-dropping-particle&quot;:&quot;&quot;}],&quot;container-title&quot;:&quot;IEEE Journal on Selected Areas in Communications&quot;,&quot;accessed&quot;:{&quot;date-parts&quot;:[[2026,2,21]]},&quot;DOI&quot;:&quot;10.1109/JSAC.2017.2692307&quot;,&quot;ISSN&quot;:&quot;07338716&quot;,&quot;URL&quot;:&quot;https://ieeexplore.ieee.org/document/7894280&quot;,&quot;issued&quot;:{&quot;date-parts&quot;:[[2017,6,1]]},&quot;page&quot;:&quot;1201-1221&quot;,&quot;abstract&quot;:&quot;There is considerable pressure to define the key requirements of 5G, develop 5G standards, and perform technology trials as quickly as possible. Normally, these activities are best done in series but there is a desire to complete these tasks in parallel so that commercial deployments of 5G can begin by 2020. 5G will not be an incremental improvement over its predecessors; it aims to be a revolutionary leap forward in terms of data rates, latency, massive connectivity, network reliability, and energy efficiency. These capabilities are targeted at realizing high-speed connectivity, the Internet of Things, augmented virtual reality, the tactile internet, and so on. The requirements of 5G are expected to be met by new spectrum in the microwave bands (3.3-4.2 GHz), and utilizing large bandwidths available in mm-wave bands, increasing spatial degrees of freedom via large antenna arrays and 3-D MIMO, network densification, and new waveforms that provide scalability and flexibility to meet the varying demands of 5G services. Unlike the one size fits all 4G core networks, the 5G core network must be flexible and adaptable and is expected to simultaneously provide optimized support for the diverse 5G use case categories. In this paper, we provide an overview of 5G research, standardization trials, and deployment challenges. Due to the enormous scope of 5G systems, it is necessary to provide some direction in a tutorial article, and in this overview, the focus is largely user centric, rather than device centric. In addition to surveying the state of play in the area, we identify leading technologies, evaluating their strengths and weaknesses, and outline the key challenges ahead, with research test beds delivering promising performance but pre-commercial trials lagging behind the desired 5G targets.&quot;,&quot;publisher&quot;:&quot;Institute of Electrical and Electronics Engineers Inc.&quot;,&quot;issue&quot;:&quot;6&quot;,&quot;volume&quot;:&quot;35&quot;,&quot;container-title-short&quot;:&quot;&quot;},&quot;isTemporary&quot;:false},{&quot;id&quot;:&quot;c8231ead-487a-3f91-9f40-58629ad30ae6&quot;,&quot;itemData&quot;:{&quot;type&quot;:&quot;report&quot;,&quot;id&quot;:&quot;c8231ead-487a-3f91-9f40-58629ad30ae6&quot;,&quot;title&quot;:&quot;Minimum requirements related to technical performance for IMT-2020 radio interface(s)&quot;,&quot;author&quot;:[{&quot;family&quot;:&quot;ITU-R&quot;,&quot;given&quot;:&quot;&quot;,&quot;parse-names&quot;:false,&quot;dropping-particle&quot;:&quot;&quot;,&quot;non-dropping-particle&quot;:&quot;&quot;}],&quot;accessed&quot;:{&quot;date-parts&quot;:[[2026,2,21]]},&quot;URL&quot;:&quot;https://www.itu.int/dms_pub/itu-r/opb/rep/R-REP-M.2410-2017-PDF-E.pdf&quot;,&quot;issued&quot;:{&quot;date-parts&quot;:[[2017]]},&quot;publisher-place&quot;:&quot;Geneva, Switzerland.&quot;,&quot;container-title-short&quot;:&quot;&quot;},&quot;isTemporary&quot;:false},{&quot;id&quot;:&quot;ad301aed-710e-325f-86bf-42427c66fc14&quot;,&quot;itemData&quot;:{&quot;type&quot;:&quot;article-journal&quot;,&quot;id&quot;:&quot;ad301aed-710e-325f-86bf-42427c66fc14&quot;,&quot;title&quot;:&quot;Scenarios for 5G mobile and wireless communications: The vision of the METIS project&quot;,&quot;author&quot;:[{&quot;family&quot;:&quot;Osseiran&quot;,&quot;given&quot;:&quot;Afif&quot;,&quot;parse-names&quot;:false,&quot;dropping-particle&quot;:&quot;&quot;,&quot;non-dropping-particle&quot;:&quot;&quot;},{&quot;family&quot;:&quot;Boccardi&quot;,&quot;given&quot;:&quot;Federico&quot;,&quot;parse-names&quot;:false,&quot;dropping-particle&quot;:&quot;&quot;,&quot;non-dropping-particle&quot;:&quot;&quot;},{&quot;family&quot;:&quot;Braun&quot;,&quot;given&quot;:&quot;Volker&quot;,&quot;parse-names&quot;:false,&quot;dropping-particle&quot;:&quot;&quot;,&quot;non-dropping-particle&quot;:&quot;&quot;},{&quot;family&quot;:&quot;Kusume&quot;,&quot;given&quot;:&quot;Katsutoshi&quot;,&quot;parse-names&quot;:false,&quot;dropping-particle&quot;:&quot;&quot;,&quot;non-dropping-particle&quot;:&quot;&quot;},{&quot;family&quot;:&quot;Marsch&quot;,&quot;given&quot;:&quot;Patrick&quot;,&quot;parse-names&quot;:false,&quot;dropping-particle&quot;:&quot;&quot;,&quot;non-dropping-particle&quot;:&quot;&quot;},{&quot;family&quot;:&quot;Maternia&quot;,&quot;given&quot;:&quot;Michal&quot;,&quot;parse-names&quot;:false,&quot;dropping-particle&quot;:&quot;&quot;,&quot;non-dropping-particle&quot;:&quot;&quot;},{&quot;family&quot;:&quot;Queseth&quot;,&quot;given&quot;:&quot;Olav&quot;,&quot;parse-names&quot;:false,&quot;dropping-particle&quot;:&quot;&quot;,&quot;non-dropping-particle&quot;:&quot;&quot;},{&quot;family&quot;:&quot;Schellmann&quot;,&quot;given&quot;:&quot;Malte&quot;,&quot;parse-names&quot;:false,&quot;dropping-particle&quot;:&quot;&quot;,&quot;non-dropping-particle&quot;:&quot;&quot;},{&quot;family&quot;:&quot;Schotten&quot;,&quot;given&quot;:&quot;Hans&quot;,&quot;parse-names&quot;:false,&quot;dropping-particle&quot;:&quot;&quot;,&quot;non-dropping-particle&quot;:&quot;&quot;},{&quot;family&quot;:&quot;Taoka&quot;,&quot;given&quot;:&quot;Hidekazu&quot;,&quot;parse-names&quot;:false,&quot;dropping-particle&quot;:&quot;&quot;,&quot;non-dropping-particle&quot;:&quot;&quot;},{&quot;family&quot;:&quot;Tullberg&quot;,&quot;given&quot;:&quot;Hugo&quot;,&quot;parse-names&quot;:false,&quot;dropping-particle&quot;:&quot;&quot;,&quot;non-dropping-particle&quot;:&quot;&quot;},{&quot;family&quot;:&quot;Uusitalo&quot;,&quot;given&quot;:&quot;Mikko A.&quot;,&quot;parse-names&quot;:false,&quot;dropping-particle&quot;:&quot;&quot;,&quot;non-dropping-particle&quot;:&quot;&quot;},{&quot;family&quot;:&quot;Timus&quot;,&quot;given&quot;:&quot;Bogdan&quot;,&quot;parse-names&quot;:false,&quot;dropping-particle&quot;:&quot;&quot;,&quot;non-dropping-particle&quot;:&quot;&quot;},{&quot;family&quot;:&quot;Fallgren&quot;,&quot;given&quot;:&quot;Mikael&quot;,&quot;parse-names&quot;:false,&quot;dropping-particle&quot;:&quot;&quot;,&quot;non-dropping-particle&quot;:&quot;&quot;}],&quot;container-title&quot;:&quot;IEEE Communications Magazine&quot;,&quot;accessed&quot;:{&quot;date-parts&quot;:[[2026,2,21]]},&quot;DOI&quot;:&quot;10.1109/MCOM.2014.6815890&quot;,&quot;ISSN&quot;:&quot;01636804&quot;,&quot;URL&quot;:&quot;https://ieeexplore.ieee.org/document/6815890&quot;,&quot;issued&quot;:{&quot;date-parts&quot;:[[2014,5,1]]},&quot;page&quot;:&quot;26-35&quot;,&quot;abstract&quot;:&quot;METIS is the EU flagship 5G project with the objective of laying the foundation for 5G systems and building consensus prior to standardization. The METIS overall approach toward 5G builds on the evolution of existing technologies complemented by new radio concepts that are designed to meet the new and challenging requirements of use cases today¿s radio access networks cannot support. The integration of these new radio concepts, such as massive MIMO, ultra dense networks, moving networks, and device-to-device, ultra reliable, and massive machine communications, will allow 5G to support the expected increase in mobile data volume while broadening the range of application domains that mobile communications can support beyond 2020. In this article, we describe the scenarios identified for the purpose of driving the 5G research direction. Furthermore, we give initial directions for the technology components (e.g., link level components, multinode/multiantenna, multi-RAT, and multi-layer networks and spectrum handling) that will allow the fulfillment of the requirements of the identified 5G scenarios. © 2014 IEEE.&quot;,&quot;publisher&quot;:&quot;Institute of Electrical and Electronics Engineers Inc.&quot;,&quot;issue&quot;:&quot;5&quot;,&quot;volume&quot;:&quot;52&quot;,&quot;container-title-short&quot;:&quot;&quot;},&quot;isTemporary&quot;:false},{&quot;id&quot;:&quot;40ef3d2b-920c-3c33-b233-8889bdf03039&quot;,&quot;itemData&quot;:{&quot;type&quot;:&quot;article-journal&quot;,&quot;id&quot;:&quot;40ef3d2b-920c-3c33-b233-8889bdf03039&quot;,&quot;title&quot;:&quot;Using 5G in smart cities: A systematic mapping study&quot;,&quot;author&quot;:[{&quot;family&quot;:&quot;Yang&quot;,&quot;given&quot;:&quot;Chen&quot;,&quot;parse-names&quot;:false,&quot;dropping-particle&quot;:&quot;&quot;,&quot;non-dropping-particle&quot;:&quot;&quot;},{&quot;family&quot;:&quot;Liang&quot;,&quot;given&quot;:&quot;Peng&quot;,&quot;parse-names&quot;:false,&quot;dropping-particle&quot;:&quot;&quot;,&quot;non-dropping-particle&quot;:&quot;&quot;},{&quot;family&quot;:&quot;Fu&quot;,&quot;given&quot;:&quot;Liming&quot;,&quot;parse-names&quot;:false,&quot;dropping-particle&quot;:&quot;&quot;,&quot;non-dropping-particle&quot;:&quot;&quot;},{&quot;family&quot;:&quot;Cui&quot;,&quot;given&quot;:&quot;Guorui&quot;,&quot;parse-names&quot;:false,&quot;dropping-particle&quot;:&quot;&quot;,&quot;non-dropping-particle&quot;:&quot;&quot;},{&quot;family&quot;:&quot;Huang&quot;,&quot;given&quot;:&quot;Fei&quot;,&quot;parse-names&quot;:false,&quot;dropping-particle&quot;:&quot;&quot;,&quot;non-dropping-particle&quot;:&quot;&quot;},{&quot;family&quot;:&quot;Teng&quot;,&quot;given&quot;:&quot;Feng&quot;,&quot;parse-names&quot;:false,&quot;dropping-particle&quot;:&quot;&quot;,&quot;non-dropping-particle&quot;:&quot;&quot;},{&quot;family&quot;:&quot;Bangash&quot;,&quot;given&quot;:&quot;Yawar Abbas&quot;,&quot;parse-names&quot;:false,&quot;dropping-particle&quot;:&quot;&quot;,&quot;non-dropping-particle&quot;:&quot;&quot;}],&quot;container-title&quot;:&quot;Intelligent Systems with Applications&quot;,&quot;accessed&quot;:{&quot;date-parts&quot;:[[2026,2,21]]},&quot;DOI&quot;:&quot;10.1016/j.iswa.2022.200065&quot;,&quot;ISSN&quot;:&quot;26673053&quot;,&quot;URL&quot;:&quot;http://arxiv.org/abs/2202.04312&quot;,&quot;issued&quot;:{&quot;date-parts&quot;:[[2022,5,1]]},&quot;abstract&quot;:&quot;5G is the fifth generation wireless network, with a set of characteristics, such as high bandwidth and data rates, massive connectivity, broad coverage, and low latency. The scenarios of using 5G include enhanced Mobile Broadband (eMBB), massive Machine Type Communications (mMTC), and ultra-Reliable and Low-Latency Communications (uRLLC). 5G is expected to support a wide variety of applications, such as city management, healthcare, transportation, agriculture, and energy management. In this paper, we conducted a systematic mapping study that covers the literature published between January 2012 and December 2019 regarding using 5G in smart cities. The scenarios, architecture, technologies, challenges, and lessons learned of using 5G in smart cities are summarized and further analyzed based on 32 selected studies, and the results are that: (1) The studies are distributed over 27 publication venues. 17 studies report results based on academic studies and 13 studies use demonstration or toy examples. Only 2 studies report using 5G in smart cities based on industrial studies. 16 studies include assumptions of 5G network design or smart city scenarios. (2) The most discussed smart city scenario is transportation, followed by public safety, healthcare, city tourism, entertainment, and education. (3) 28 studies propose and/or discuss the architecture of 5G-enabled smart cities, containing smart city architecture (treating 5G as a component), 5G network architecture in smart cities, and business architecture of using 5G in smart cities. (4) The most mentioned 5G-related technologies are radio access technologies, network slicing, and edge computing. (5) Challenges are mainly about complex context, challenging requirements, and network development of using 5G in smart cities. (6) Most of the lessons learned identified are benefits regarding 5G itself or the proposed 5G-related methods in smart cities. This work provides a reflection of the past eight years of the state of the art on using 5G in smart cities, which can benefit both researchers and practitioners in this field.&quot;,&quot;publisher&quot;:&quot;Elsevier B.V.&quot;,&quot;volume&quot;:&quot;14&quot;,&quot;container-title-short&quot;:&quot;&quot;},&quot;isTemporary&quot;:false},{&quot;id&quot;:&quot;545deebc-52ef-3818-9f95-75097636d69b&quot;,&quot;itemData&quot;:{&quot;type&quot;:&quot;article-journal&quot;,&quot;id&quot;:&quot;545deebc-52ef-3818-9f95-75097636d69b&quot;,&quot;title&quot;:&quot;On 5G-V2X Use Cases and Enabling Technologies: A Comprehensive Survey&quot;,&quot;author&quot;:[{&quot;family&quot;:&quot;Alalewi&quot;,&quot;given&quot;:&quot;Ahmad&quot;,&quot;parse-names&quot;:false,&quot;dropping-particle&quot;:&quot;&quot;,&quot;non-dropping-particle&quot;:&quot;&quot;},{&quot;family&quot;:&quot;Dayoub&quot;,&quot;given&quot;:&quot;Iyad&quot;,&quot;parse-names&quot;:false,&quot;dropping-particle&quot;:&quot;&quot;,&quot;non-dropping-particle&quot;:&quot;&quot;},{&quot;family&quot;:&quot;Cherkaoui&quot;,&quot;given&quot;:&quot;Soumaya&quot;,&quot;parse-names&quot;:false,&quot;dropping-particle&quot;:&quot;&quot;,&quot;non-dropping-particle&quot;:&quot;&quot;}],&quot;container-title&quot;:&quot;IEEE Access&quot;,&quot;accessed&quot;:{&quot;date-parts&quot;:[[2026,2,21]]},&quot;DOI&quot;:&quot;10.1109/ACCESS.2021.3100472&quot;,&quot;ISSN&quot;:&quot;21693536&quot;,&quot;URL&quot;:&quot;https://ieeexplore.ieee.org/document/9497103&quot;,&quot;issued&quot;:{&quot;date-parts&quot;:[[2021]]},&quot;page&quot;:&quot;107710-107737&quot;,&quot;abstract&quot;:&quot;5G technologies promise faster connections, lower latency, higher reliability, more capacity and wider coverage. We are looking to rely on these technologies to achieve Vehicle-to-Everything (V2X) communications, which increase the safety and autonomy of vehicles in addition to road safety, saving energy and costs. The integration of vehicular communication systems and 5G is the subject of many research. Nowadays, researchers address challenges such as automated and intelligent networks, cloud and edge data processing, network management, virtualization, security, privacy and finally interoperability. This paper provides a survey of the latest V2X use cases including requirements, and various 5G enabling technologies under consideration for vehicular communications. Subsequently, we first provide an interesting mapping between the three 5G pillars and V2X use case groups. Then, we present a summary of potential applications of enabling technologies for V2X use case groups. Finally, the open directions of research are discussed, and the challenges that await to be met are pointed out.&quot;,&quot;publisher&quot;:&quot;Institute of Electrical and Electronics Engineers Inc.&quot;,&quot;volume&quot;:&quot;9&quot;,&quot;container-title-short&quot;:&quot;&quot;},&quot;isTemporary&quot;:false}]},{&quot;citationID&quot;:&quot;MENDELEY_CITATION_088b5cd8-e305-4f65-b664-3f6327013194&quot;,&quot;properties&quot;:{&quot;noteIndex&quot;:0},&quot;isEdited&quot;:false,&quot;manualOverride&quot;:{&quot;isManuallyOverridden&quot;:false,&quot;citeprocText&quot;:&quot;[6], [7]&quot;,&quot;manualOverrideText&quot;:&quot;&quot;},&quot;citationTag&quot;:&quot;MENDELEY_CITATION_v3_eyJjaXRhdGlvbklEIjoiTUVOREVMRVlfQ0lUQVRJT05fMDg4YjVjZDgtZTMwNS00ZjY1LWI2NjQtM2Y2MzI3MDEzMTk0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quot;,&quot;citationItems&quot;:[{&quot;id&quot;:&quot;42a648d7-d71c-35cc-987f-3793e0d5f459&quot;,&quot;itemData&quot;:{&quot;type&quot;:&quot;article-journal&quot;,&quot;id&quot;:&quot;42a648d7-d71c-35cc-987f-3793e0d5f459&quot;,&quot;title&quot;:&quot;Evaluating a Multidisciplinary Model for Managing Human Uncertainty in 5G Cyber–Physical–Social Systems&quot;,&quot;author&quot;:[{&quot;family&quot;:&quot;Alzate Mejia&quot;,&quot;given&quot;:&quot;Nestor&quot;,&quot;parse-names&quot;:false,&quot;dropping-particle&quot;:&quot;&quot;,&quot;non-dropping-particle&quot;:&quot;&quot;},{&quot;family&quot;:&quot;Perelló&quot;,&quot;given&quot;:&quot;Jordi&quot;,&quot;parse-names&quot;:false,&quot;dropping-particle&quot;:&quot;&quot;,&quot;non-dropping-particle&quot;:&quot;&quot;},{&quot;family&quot;:&quot;Santos-Boada&quot;,&quot;given&quot;:&quot;Germán&quot;,&quot;parse-names&quot;:false,&quot;dropping-particle&quot;:&quot;&quot;,&quot;non-dropping-particle&quot;:&quot;&quot;},{&quot;family&quot;:&quot;Almeida-Amazonas&quot;,&quot;given&quot;:&quot;José Roberto&quot;,&quot;parse-names&quot;:false,&quot;dropping-particle&quot;:&quot;&quot;,&quot;non-dropping-particle&quot;:&quot;de&quot;}],&quot;container-title&quot;:&quot;Applied Sciences 2024, Vol. 14,&quot;,&quot;accessed&quot;:{&quot;date-parts&quot;:[[2026,2,21]]},&quot;DOI&quot;:&quot;10.3390/app14198786&quot;,&quot;ISSN&quot;:&quot;20763417&quot;,&quot;URL&quot;:&quot;https://www.mdpi.com/2076-3417/14/19/8786&quot;,&quot;issued&quot;:{&quot;date-parts&quot;:[[2024,9,28]]},&quot;abstract&quot;:&quot;This paper presents a comprehensive evaluation of the previously introduced multidisciplinary model to quantify human uncertainty (MMtQHU) within a re...&quot;,&quot;publisher&quot;:&quot;Multidisciplinary Digital Publishing Institute&quot;,&quot;issue&quot;:&quot;19&quot;,&quot;volume&quot;:&quot;14&quot;,&quot;container-title-short&quot;:&quot;&quot;},&quot;isTemporary&quot;:false},{&quot;id&quot;:&quot;4fd70e7d-eb77-31a8-84c7-ed9ba62fd19c&quot;,&quot;itemData&quot;:{&quot;type&quot;:&quot;article-journal&quot;,&quot;id&quot;:&quot;4fd70e7d-eb77-31a8-84c7-ed9ba62fd19c&quot;,&quot;title&quot;:&quot;A Multidisciplinary Model to Quantify Human Uncertainty in Human-Centric Cyber-Physical-Social Systems: A 5G Application Use Case&quot;,&quot;author&quot;:[{&quot;family&quot;:&quot;Mejia&quot;,&quot;given&quot;:&quot;Nestor Alzate&quot;,&quot;parse-names&quot;:false,&quot;dropping-particle&quot;:&quot;&quot;,&quot;non-dropping-particle&quot;:&quot;&quot;},{&quot;family&quot;:&quot;Perello&quot;,&quot;given&quot;:&quot;Jordi&quot;,&quot;parse-names&quot;:false,&quot;dropping-particle&quot;:&quot;&quot;,&quot;non-dropping-particle&quot;:&quot;&quot;},{&quot;family&quot;:&quot;Santos-Boada&quot;,&quot;given&quot;:&quot;German&quot;,&quot;parse-names&quot;:false,&quot;dropping-particle&quot;:&quot;&quot;,&quot;non-dropping-particle&quot;:&quot;&quot;},{&quot;family&quot;:&quot;Almeida Amazonas&quot;,&quot;given&quot;:&quot;Jose Roberto&quot;,&quot;parse-names&quot;:false,&quot;dropping-particle&quot;:&quot;&quot;,&quot;non-dropping-particle&quot;:&quot;De&quot;}],&quot;container-title&quot;:&quot;IEEE Access&quot;,&quot;accessed&quot;:{&quot;date-parts&quot;:[[2026,2,21]]},&quot;DOI&quot;:&quot;10.1109/ACCESS.2024.3396791&quot;,&quot;ISSN&quot;:&quot;21693536&quot;,&quot;URL&quot;:&quot;https://ieeexplore.ieee.org/document/10518044&quot;,&quot;issued&quot;:{&quot;date-parts&quot;:[[2024]]},&quot;page&quot;:&quot;63484-63503&quot;,&quot;abstract&quot;:&quot;The emerging Human-Centric Networks (HCN) paradigm shifts the passive role of individuals to an active one, intertwining the uncertainty of network resource usage with human dynamics, which are difficult to analyze and predict. This phenomenon implies an increase in reciprocal interactions between Cyber-Physical-Social Systems (CPSS) and human activities, presenting the challenge of efficiently allocating network resources while taking into account qualitative human uncertainty. In this study, we propose a conceptual model that addresses and quantifies such uncertainties. The proposed model is characterized by its adaptability to various CPSS applications, facilitating its integration into existing applications and future innovations. The adaptability of the model is based on the application of the sociological concept of Boundary Objects (BO), which allows for the structuring of system components and the generation of a reference architecture that facilitates systematic problem solving. To evaluate the model, we propose a use case related to a Vehicle for Hire (VFH) application operating within a 5G network slice. The integration of the proposed model with the OMNET++ simulation framework has allowed to demonstrate the effectiveness of the model in intricate computational environments and have shown its capacity to incorporate previously overlooked elements that are essential for the optimal allocation of resources in CPSS. This study proposes a methodology for comprehending and mitigating the consequences of human uncertainty, emphasizing the significance of a multidisciplinary approach to resource allocation in sophisticated technological systems.&quot;,&quot;publisher&quot;:&quot;Institute of Electrical and Electronics Engineers Inc.&quot;,&quot;volume&quot;:&quot;12&quot;,&quot;container-title-short&quot;:&quot;&quot;},&quot;isTemporary&quot;:false}]},{&quot;citationID&quot;:&quot;MENDELEY_CITATION_c71fab7e-378a-4a9c-ae40-0a2e817cb928&quot;,&quot;properties&quot;:{&quot;noteIndex&quot;:0},&quot;isEdited&quot;:false,&quot;manualOverride&quot;:{&quot;isManuallyOverridden&quot;:false,&quot;citeprocText&quot;:&quot;[6], [7]&quot;,&quot;manualOverrideText&quot;:&quot;&quot;},&quot;citationTag&quot;:&quot;MENDELEY_CITATION_v3_eyJjaXRhdGlvbklEIjoiTUVOREVMRVlfQ0lUQVRJT05fYzcxZmFiN2UtMzc4YS00YTljLWFlNDAtMGEyZTgxN2NiOTI4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quot;,&quot;citationItems&quot;:[{&quot;id&quot;:&quot;42a648d7-d71c-35cc-987f-3793e0d5f459&quot;,&quot;itemData&quot;:{&quot;type&quot;:&quot;article-journal&quot;,&quot;id&quot;:&quot;42a648d7-d71c-35cc-987f-3793e0d5f459&quot;,&quot;title&quot;:&quot;Evaluating a Multidisciplinary Model for Managing Human Uncertainty in 5G Cyber–Physical–Social Systems&quot;,&quot;author&quot;:[{&quot;family&quot;:&quot;Alzate Mejia&quot;,&quot;given&quot;:&quot;Nestor&quot;,&quot;parse-names&quot;:false,&quot;dropping-particle&quot;:&quot;&quot;,&quot;non-dropping-particle&quot;:&quot;&quot;},{&quot;family&quot;:&quot;Perelló&quot;,&quot;given&quot;:&quot;Jordi&quot;,&quot;parse-names&quot;:false,&quot;dropping-particle&quot;:&quot;&quot;,&quot;non-dropping-particle&quot;:&quot;&quot;},{&quot;family&quot;:&quot;Santos-Boada&quot;,&quot;given&quot;:&quot;Germán&quot;,&quot;parse-names&quot;:false,&quot;dropping-particle&quot;:&quot;&quot;,&quot;non-dropping-particle&quot;:&quot;&quot;},{&quot;family&quot;:&quot;Almeida-Amazonas&quot;,&quot;given&quot;:&quot;José Roberto&quot;,&quot;parse-names&quot;:false,&quot;dropping-particle&quot;:&quot;&quot;,&quot;non-dropping-particle&quot;:&quot;de&quot;}],&quot;container-title&quot;:&quot;Applied Sciences 2024, Vol. 14,&quot;,&quot;accessed&quot;:{&quot;date-parts&quot;:[[2026,2,21]]},&quot;DOI&quot;:&quot;10.3390/app14198786&quot;,&quot;ISSN&quot;:&quot;20763417&quot;,&quot;URL&quot;:&quot;https://www.mdpi.com/2076-3417/14/19/8786&quot;,&quot;issued&quot;:{&quot;date-parts&quot;:[[2024,9,28]]},&quot;abstract&quot;:&quot;This paper presents a comprehensive evaluation of the previously introduced multidisciplinary model to quantify human uncertainty (MMtQHU) within a re...&quot;,&quot;publisher&quot;:&quot;Multidisciplinary Digital Publishing Institute&quot;,&quot;issue&quot;:&quot;19&quot;,&quot;volume&quot;:&quot;14&quot;,&quot;container-title-short&quot;:&quot;&quot;},&quot;isTemporary&quot;:false},{&quot;id&quot;:&quot;4fd70e7d-eb77-31a8-84c7-ed9ba62fd19c&quot;,&quot;itemData&quot;:{&quot;type&quot;:&quot;article-journal&quot;,&quot;id&quot;:&quot;4fd70e7d-eb77-31a8-84c7-ed9ba62fd19c&quot;,&quot;title&quot;:&quot;A Multidisciplinary Model to Quantify Human Uncertainty in Human-Centric Cyber-Physical-Social Systems: A 5G Application Use Case&quot;,&quot;author&quot;:[{&quot;family&quot;:&quot;Mejia&quot;,&quot;given&quot;:&quot;Nestor Alzate&quot;,&quot;parse-names&quot;:false,&quot;dropping-particle&quot;:&quot;&quot;,&quot;non-dropping-particle&quot;:&quot;&quot;},{&quot;family&quot;:&quot;Perello&quot;,&quot;given&quot;:&quot;Jordi&quot;,&quot;parse-names&quot;:false,&quot;dropping-particle&quot;:&quot;&quot;,&quot;non-dropping-particle&quot;:&quot;&quot;},{&quot;family&quot;:&quot;Santos-Boada&quot;,&quot;given&quot;:&quot;German&quot;,&quot;parse-names&quot;:false,&quot;dropping-particle&quot;:&quot;&quot;,&quot;non-dropping-particle&quot;:&quot;&quot;},{&quot;family&quot;:&quot;Almeida Amazonas&quot;,&quot;given&quot;:&quot;Jose Roberto&quot;,&quot;parse-names&quot;:false,&quot;dropping-particle&quot;:&quot;&quot;,&quot;non-dropping-particle&quot;:&quot;De&quot;}],&quot;container-title&quot;:&quot;IEEE Access&quot;,&quot;accessed&quot;:{&quot;date-parts&quot;:[[2026,2,21]]},&quot;DOI&quot;:&quot;10.1109/ACCESS.2024.3396791&quot;,&quot;ISSN&quot;:&quot;21693536&quot;,&quot;URL&quot;:&quot;https://ieeexplore.ieee.org/document/10518044&quot;,&quot;issued&quot;:{&quot;date-parts&quot;:[[2024]]},&quot;page&quot;:&quot;63484-63503&quot;,&quot;abstract&quot;:&quot;The emerging Human-Centric Networks (HCN) paradigm shifts the passive role of individuals to an active one, intertwining the uncertainty of network resource usage with human dynamics, which are difficult to analyze and predict. This phenomenon implies an increase in reciprocal interactions between Cyber-Physical-Social Systems (CPSS) and human activities, presenting the challenge of efficiently allocating network resources while taking into account qualitative human uncertainty. In this study, we propose a conceptual model that addresses and quantifies such uncertainties. The proposed model is characterized by its adaptability to various CPSS applications, facilitating its integration into existing applications and future innovations. The adaptability of the model is based on the application of the sociological concept of Boundary Objects (BO), which allows for the structuring of system components and the generation of a reference architecture that facilitates systematic problem solving. To evaluate the model, we propose a use case related to a Vehicle for Hire (VFH) application operating within a 5G network slice. The integration of the proposed model with the OMNET++ simulation framework has allowed to demonstrate the effectiveness of the model in intricate computational environments and have shown its capacity to incorporate previously overlooked elements that are essential for the optimal allocation of resources in CPSS. This study proposes a methodology for comprehending and mitigating the consequences of human uncertainty, emphasizing the significance of a multidisciplinary approach to resource allocation in sophisticated technological systems.&quot;,&quot;publisher&quot;:&quot;Institute of Electrical and Electronics Engineers Inc.&quot;,&quot;volume&quot;:&quot;12&quot;,&quot;container-title-short&quot;:&quot;&quot;},&quot;isTemporary&quot;:false}]},{&quot;citationID&quot;:&quot;MENDELEY_CITATION_9a62c20f-0d49-43dc-9c62-c987d26ff510&quot;,&quot;properties&quot;:{&quot;noteIndex&quot;:0},&quot;isEdited&quot;:false,&quot;manualOverride&quot;:{&quot;isManuallyOverridden&quot;:false,&quot;citeprocText&quot;:&quot;[6], [7]&quot;,&quot;manualOverrideText&quot;:&quot;&quot;},&quot;citationTag&quot;:&quot;MENDELEY_CITATION_v3_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&quot;,&quot;citationItems&quot;:[{&quot;id&quot;:&quot;42a648d7-d71c-35cc-987f-3793e0d5f459&quot;,&quot;itemData&quot;:{&quot;type&quot;:&quot;article-journal&quot;,&quot;id&quot;:&quot;42a648d7-d71c-35cc-987f-3793e0d5f459&quot;,&quot;title&quot;:&quot;Evaluating a Multidisciplinary Model for Managing Human Uncertainty in 5G Cyber–Physical–Social Systems&quot;,&quot;author&quot;:[{&quot;family&quot;:&quot;Alzate Mejia&quot;,&quot;given&quot;:&quot;Nestor&quot;,&quot;parse-names&quot;:false,&quot;dropping-particle&quot;:&quot;&quot;,&quot;non-dropping-particle&quot;:&quot;&quot;},{&quot;family&quot;:&quot;Perelló&quot;,&quot;given&quot;:&quot;Jordi&quot;,&quot;parse-names&quot;:false,&quot;dropping-particle&quot;:&quot;&quot;,&quot;non-dropping-particle&quot;:&quot;&quot;},{&quot;family&quot;:&quot;Santos-Boada&quot;,&quot;given&quot;:&quot;Germán&quot;,&quot;parse-names&quot;:false,&quot;dropping-particle&quot;:&quot;&quot;,&quot;non-dropping-particle&quot;:&quot;&quot;},{&quot;family&quot;:&quot;Almeida-Amazonas&quot;,&quot;given&quot;:&quot;José Roberto&quot;,&quot;parse-names&quot;:false,&quot;dropping-particle&quot;:&quot;&quot;,&quot;non-dropping-particle&quot;:&quot;de&quot;}],&quot;container-title&quot;:&quot;Applied Sciences 2024, Vol. 14,&quot;,&quot;accessed&quot;:{&quot;date-parts&quot;:[[2026,2,21]]},&quot;DOI&quot;:&quot;10.3390/app14198786&quot;,&quot;ISSN&quot;:&quot;20763417&quot;,&quot;URL&quot;:&quot;https://www.mdpi.com/2076-3417/14/19/8786&quot;,&quot;issued&quot;:{&quot;date-parts&quot;:[[2024,9,28]]},&quot;abstract&quot;:&quot;This paper presents a comprehensive evaluation of the previously introduced multidisciplinary model to quantify human uncertainty (MMtQHU) within a re...&quot;,&quot;publisher&quot;:&quot;Multidisciplinary Digital Publishing Institute&quot;,&quot;issue&quot;:&quot;19&quot;,&quot;volume&quot;:&quot;14&quot;,&quot;container-title-short&quot;:&quot;&quot;},&quot;isTemporary&quot;:false},{&quot;id&quot;:&quot;4fd70e7d-eb77-31a8-84c7-ed9ba62fd19c&quot;,&quot;itemData&quot;:{&quot;type&quot;:&quot;article-journal&quot;,&quot;id&quot;:&quot;4fd70e7d-eb77-31a8-84c7-ed9ba62fd19c&quot;,&quot;title&quot;:&quot;A Multidisciplinary Model to Quantify Human Uncertainty in Human-Centric Cyber-Physical-Social Systems: A 5G Application Use Case&quot;,&quot;author&quot;:[{&quot;family&quot;:&quot;Mejia&quot;,&quot;given&quot;:&quot;Nestor Alzate&quot;,&quot;parse-names&quot;:false,&quot;dropping-particle&quot;:&quot;&quot;,&quot;non-dropping-particle&quot;:&quot;&quot;},{&quot;family&quot;:&quot;Perello&quot;,&quot;given&quot;:&quot;Jordi&quot;,&quot;parse-names&quot;:false,&quot;dropping-particle&quot;:&quot;&quot;,&quot;non-dropping-particle&quot;:&quot;&quot;},{&quot;family&quot;:&quot;Santos-Boada&quot;,&quot;given&quot;:&quot;German&quot;,&quot;parse-names&quot;:false,&quot;dropping-particle&quot;:&quot;&quot;,&quot;non-dropping-particle&quot;:&quot;&quot;},{&quot;family&quot;:&quot;Almeida Amazonas&quot;,&quot;given&quot;:&quot;Jose Roberto&quot;,&quot;parse-names&quot;:false,&quot;dropping-particle&quot;:&quot;&quot;,&quot;non-dropping-particle&quot;:&quot;De&quot;}],&quot;container-title&quot;:&quot;IEEE Access&quot;,&quot;accessed&quot;:{&quot;date-parts&quot;:[[2026,2,21]]},&quot;DOI&quot;:&quot;10.1109/ACCESS.2024.3396791&quot;,&quot;ISSN&quot;:&quot;21693536&quot;,&quot;URL&quot;:&quot;https://ieeexplore.ieee.org/document/10518044&quot;,&quot;issued&quot;:{&quot;date-parts&quot;:[[2024]]},&quot;page&quot;:&quot;63484-63503&quot;,&quot;abstract&quot;:&quot;The emerging Human-Centric Networks (HCN) paradigm shifts the passive role of individuals to an active one, intertwining the uncertainty of network resource usage with human dynamics, which are difficult to analyze and predict. This phenomenon implies an increase in reciprocal interactions between Cyber-Physical-Social Systems (CPSS) and human activities, presenting the challenge of efficiently allocating network resources while taking into account qualitative human uncertainty. In this study, we propose a conceptual model that addresses and quantifies such uncertainties. The proposed model is characterized by its adaptability to various CPSS applications, facilitating its integration into existing applications and future innovations. The adaptability of the model is based on the application of the sociological concept of Boundary Objects (BO), which allows for the structuring of system components and the generation of a reference architecture that facilitates systematic problem solving. To evaluate the model, we propose a use case related to a Vehicle for Hire (VFH) application operating within a 5G network slice. The integration of the proposed model with the OMNET++ simulation framework has allowed to demonstrate the effectiveness of the model in intricate computational environments and have shown its capacity to incorporate previously overlooked elements that are essential for the optimal allocation of resources in CPSS. This study proposes a methodology for comprehending and mitigating the consequences of human uncertainty, emphasizing the significance of a multidisciplinary approach to resource allocation in sophisticated technological systems.&quot;,&quot;publisher&quot;:&quot;Institute of Electrical and Electronics Engineers Inc.&quot;,&quot;volume&quot;:&quot;12&quot;,&quot;container-title-short&quot;:&quot;&quot;},&quot;isTemporary&quot;:false}]},{&quot;citationID&quot;:&quot;MENDELEY_CITATION_3a3a2b8f-3595-4595-9481-89d7196d226f&quot;,&quot;properties&quot;:{&quot;noteIndex&quot;:0},&quot;isEdited&quot;:false,&quot;manualOverride&quot;:{&quot;isManuallyOverridden&quot;:false,&quot;citeprocText&quot;:&quot;[8], [9]&quot;,&quot;manualOverrideText&quot;:&quot;&quot;},&quot;citationTag&quot;:&quot;MENDELEY_CITATION_v3_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&quot;,&quot;citationItems&quot;:[{&quot;id&quot;:&quot;77225b7e-c709-35cf-98db-9cac213397bc&quot;,&quot;itemData&quot;:{&quot;type&quot;:&quot;article-journal&quot;,&quot;id&quot;:&quot;77225b7e-c709-35cf-98db-9cac213397bc&quot;,&quot;title&quot;:&quot;SUMO – Simulation of Urban MObility: An Overview&quot;,&quot;author&quot;:[{&quot;family&quot;:&quot;Behrisch&quot;,&quot;given&quot;:&quot;Michael&quot;,&quot;parse-names&quot;:false,&quot;dropping-particle&quot;:&quot;&quot;,&quot;non-dropping-particle&quot;:&quot;&quot;},{&quot;family&quot;:&quot;Bieker&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Krajzewicz&quot;,&quot;given&quot;:&quot;Daniel&quot;,&quot;parse-names&quot;:false,&quot;dropping-particle&quot;:&quot;&quot;,&quot;non-dropping-particle&quot;:&quot;&quot;}],&quot;container-title&quot;:&quot;SIMUL 2011, The Third International Conference on Advances in System Simulation&quot;,&quot;accessed&quot;:{&quot;date-parts&quot;:[[2026,2,21]]},&quot;ISBN&quot;:&quot;978-1-61208-169-4&quot;,&quot;URL&quot;:&quot;http://www.thinkmind.org/index.php?view=instance&amp;instance=SIMUL+2011&quot;,&quot;issued&quot;:{&quot;date-parts&quot;:[[2011]]},&quot;page&quot;:&quot;101-107&quot;,&quot;abstract&quot;:&quot;SUMO is an open source traffic simulation package\nincluding net import and demand modeling components. We\ndescribe the current state of the package as well as future\ndevelopments and extensions. SUMO helps to investigate\nseveral research topics e.g. route choice and traffic light\nalgorithm or simulating vehicular communication. Therefore\nthe framework is used in different projects to simulate\nautomatic driving or traffic management strategies.&quot;,&quot;publisher&quot;:&quot;ThinkMind&quot;,&quot;container-title-short&quot;:&quot;&quot;},&quot;isTemporary&quot;:false},{&quot;id&quot;:&quot;7303dd51-563b-3c70-aed3-8d8e56d072c7&quot;,&quot;itemData&quot;:{&quot;type&quot;:&quot;article-journal&quot;,&quot;id&quot;:&quot;7303dd51-563b-3c70-aed3-8d8e56d072c7&quot;,&quot;title&quot;:&quot;Recent Development and Applications of SUMO – Simulation of Urban MObility&quot;,&quot;author&quot;:[{&quot;family&quot;:&quot;Krajzewicz&quot;,&quot;given&quot;:&quot;Daniel&quot;,&quot;parse-names&quot;:false,&quot;dropping-particle&quot;:&quot;&quot;,&quot;non-dropping-particle&quot;:&quot;&quot;},{&quot;family&quot;:&quot;Erdmann&quot;,&quot;given&quot;:&quot;Jakob&quot;,&quot;parse-names&quot;:false,&quot;dropping-particle&quot;:&quot;&quot;,&quot;non-dropping-particle&quot;:&quot;&quot;},{&quot;family&quot;:&quot;Behrisch&quot;,&quot;given&quot;:&quot;Michael&quot;,&quot;parse-names&quot;:false,&quot;dropping-particle&quot;:&quot;&quot;,&quot;non-dropping-particle&quot;:&quot;&quot;},{&quot;family&quot;:&quot;Bieker&quot;,&quot;given&quot;:&quot;Laura&quot;,&quot;parse-names&quot;:false,&quot;dropping-particle&quot;:&quot;&quot;,&quot;non-dropping-particle&quot;:&quot;&quot;}],&quot;container-title&quot;:&quot;International Journal On Advances in Systems and Measurements&quot;,&quot;accessed&quot;:{&quot;date-parts&quot;:[[2026,2,21]]},&quot;ISSN&quot;:&quot;1942-261x&quot;,&quot;issued&quot;:{&quot;date-parts&quot;:[[2012,12,31]]},&quot;page&quot;:&quot;128-138&quot;,&quot;issue&quot;:&quot;3 and 4&quot;,&quot;volume&quot;:&quot;5&quot;,&quot;container-title-short&quot;:&quot;&quot;},&quot;isTemporary&quot;:false}]},{&quot;citationID&quot;:&quot;MENDELEY_CITATION_936ae179-d277-4e32-aaaf-00685079d74d&quot;,&quot;properties&quot;:{&quot;noteIndex&quot;:0},&quot;isEdited&quot;:false,&quot;manualOverride&quot;:{&quot;isManuallyOverridden&quot;:false,&quot;citeprocText&quot;:&quot;[5], [10], [12]&quot;,&quot;manualOverrideText&quot;:&quot;&quot;},&quot;citationTag&quot;:&quot;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&quot;,&quot;citationItems&quot;:[{&quot;id&quot;:&quot;545deebc-52ef-3818-9f95-75097636d69b&quot;,&quot;itemData&quot;:{&quot;type&quot;:&quot;article-journal&quot;,&quot;id&quot;:&quot;545deebc-52ef-3818-9f95-75097636d69b&quot;,&quot;title&quot;:&quot;On 5G-V2X Use Cases and Enabling Technologies: A Comprehensive Survey&quot;,&quot;author&quot;:[{&quot;family&quot;:&quot;Alalewi&quot;,&quot;given&quot;:&quot;Ahmad&quot;,&quot;parse-names&quot;:false,&quot;dropping-particle&quot;:&quot;&quot;,&quot;non-dropping-particle&quot;:&quot;&quot;},{&quot;family&quot;:&quot;Dayoub&quot;,&quot;given&quot;:&quot;Iyad&quot;,&quot;parse-names&quot;:false,&quot;dropping-particle&quot;:&quot;&quot;,&quot;non-dropping-particle&quot;:&quot;&quot;},{&quot;family&quot;:&quot;Cherkaoui&quot;,&quot;given&quot;:&quot;Soumaya&quot;,&quot;parse-names&quot;:false,&quot;dropping-particle&quot;:&quot;&quot;,&quot;non-dropping-particle&quot;:&quot;&quot;}],&quot;container-title&quot;:&quot;IEEE Access&quot;,&quot;accessed&quot;:{&quot;date-parts&quot;:[[2026,2,21]]},&quot;DOI&quot;:&quot;10.1109/ACCESS.2021.3100472&quot;,&quot;ISSN&quot;:&quot;21693536&quot;,&quot;URL&quot;:&quot;https://ieeexplore.ieee.org/document/9497103&quot;,&quot;issued&quot;:{&quot;date-parts&quot;:[[2021]]},&quot;page&quot;:&quot;107710-107737&quot;,&quot;abstract&quot;:&quot;5G technologies promise faster connections, lower latency, higher reliability, more capacity and wider coverage. We are looking to rely on these technologies to achieve Vehicle-to-Everything (V2X) communications, which increase the safety and autonomy of vehicles in addition to road safety, saving energy and costs. The integration of vehicular communication systems and 5G is the subject of many research. Nowadays, researchers address challenges such as automated and intelligent networks, cloud and edge data processing, network management, virtualization, security, privacy and finally interoperability. This paper provides a survey of the latest V2X use cases including requirements, and various 5G enabling technologies under consideration for vehicular communications. Subsequently, we first provide an interesting mapping between the three 5G pillars and V2X use case groups. Then, we present a summary of potential applications of enabling technologies for V2X use case groups. Finally, the open directions of research are discussed, and the challenges that await to be met are pointed out.&quot;,&quot;publisher&quot;:&quot;Institute of Electrical and Electronics Engineers Inc.&quot;,&quot;volume&quot;:&quot;9&quot;,&quot;container-title-short&quot;:&quot;&quot;},&quot;isTemporary&quot;:false},{&quot;id&quot;:&quot;beb29f72-b2f7-39dc-b0a7-1fe1a16d3488&quot;,&quot;itemData&quot;:{&quot;type&quot;:&quot;article-journal&quot;,&quot;id&quot;:&quot;beb29f72-b2f7-39dc-b0a7-1fe1a16d3488&quot;,&quot;title&quot;:&quot;Beam-based mobility management in 5G millimetre wave V2X communications: A survey and outlook&quot;,&quot;author&quot;:[{&quot;family&quot;:&quot;Kose&quot;,&quot;given&quot;:&quot;Abdulkadir&quot;,&quot;parse-names&quot;:false,&quot;dropping-particle&quot;:&quot;&quot;,&quot;non-dropping-particle&quot;:&quot;&quot;},{&quot;family&quot;:&quot;Lee&quot;,&quot;given&quot;:&quot;Haeyoung&quot;,&quot;parse-names&quot;:false,&quot;dropping-particle&quot;:&quot;&quot;,&quot;non-dropping-particle&quot;:&quot;&quot;},{&quot;family&quot;:&quot;Foh&quot;,&quot;given&quot;:&quot;Chuan Heng&quot;,&quot;parse-names&quot;:false,&quot;dropping-particle&quot;:&quot;&quot;,&quot;non-dropping-particle&quot;:&quot;&quot;},{&quot;family&quot;:&quot;Dianati&quot;,&quot;given&quot;:&quot;Mehrdad&quot;,&quot;parse-names&quot;:false,&quot;dropping-particle&quot;:&quot;&quot;,&quot;non-dropping-particle&quot;:&quot;&quot;}],&quot;container-title&quot;:&quot;IEEE Open Journal of Intelligent Transportation Systems&quot;,&quot;accessed&quot;:{&quot;date-parts&quot;:[[2026,2,21]]},&quot;DOI&quot;:&quot;10.1109/OJITS.2021.3112533&quot;,&quot;ISSN&quot;:&quot;26877813&quot;,&quot;URL&quot;:&quot;https://ieeexplore.ieee.org/document/9536953&quot;,&quot;issued&quot;:{&quot;date-parts&quot;:[[2021]]},&quot;page&quot;:&quot;347-363&quot;,&quot;abstract&quot;:&quot;It is envisaged that 5G can enable many vehicular use cases that require high capacity, ultra-low latency and high reliability. To support this, 5G proposes the use of dense small cells technology as well as and highly directional mmWave systems deployment, among many other new advanced communication technologies, to boost the network capacity, reduce latency and provide high reliability. In such systems, enabling vehicular communication, where the nodes are highly mobile, requires robust mobility management techniques to minimise signalling cost and interruptions during frequent handovers. This presents a major challenge that communication system engineers need to address to realise the promise of 5G systems for V2X and similar applications. In this paper, we provide an overview of recent progresses in the development of handover and beam management techniques in 5G communication systems. We conduct a critical appraisal of current research on beam level and cell level mobility management in 5G mmWave networks considering the ultra-reliable and low-latency communication requirements within the context of V2X applications. We also provide an insight into the open challenges and the emerging trends as well as the possible evolution beyond the horizon of 5G.&quot;,&quot;publisher&quot;:&quot;Institute of Electrical and Electronics Engineers Inc.&quot;,&quot;volume&quot;:&quot;2&quot;,&quot;container-title-short&quot;:&quot;&quot;},&quot;isTemporary&quot;:false},{&quot;id&quot;:&quot;e222540b-25e0-3cde-ba5e-756177a3c559&quot;,&quot;itemData&quot;:{&quot;type&quot;:&quot;article-journal&quot;,&quot;id&quot;:&quot;e222540b-25e0-3cde-ba5e-756177a3c559&quot;,&quot;title&quot;:&quot;Vehicles communications handover in 5G: A survey&quot;,&quot;author&quot;:[{&quot;family&quot;:&quot;Elsayed&quot;,&quot;given&quot;:&quot;Mahmoud M.&quot;,&quot;parse-names&quot;:false,&quot;dropping-particle&quot;:&quot;&quot;,&quot;non-dropping-particle&quot;:&quot;&quot;},{&quot;family&quot;:&quot;Hosny&quot;,&quot;given&quot;:&quot;Khalid M.&quot;,&quot;parse-names&quot;:false,&quot;dropping-particle&quot;:&quot;&quot;,&quot;non-dropping-particle&quot;:&quot;&quot;},{&quot;family&quot;:&quot;Fouda&quot;,&quot;given&quot;:&quot;Mostafa M.&quot;,&quot;parse-names&quot;:false,&quot;dropping-particle&quot;:&quot;&quot;,&quot;non-dropping-particle&quot;:&quot;&quot;},{&quot;family&quot;:&quot;Khashaba&quot;,&quot;given&quot;:&quot;Marwa M.&quot;,&quot;parse-names&quot;:false,&quot;dropping-particle&quot;:&quot;&quot;,&quot;non-dropping-particle&quot;:&quot;&quot;}],&quot;container-title&quot;:&quot;ICT Express&quot;,&quot;accessed&quot;:{&quot;date-parts&quot;:[[2026,2,21]]},&quot;DOI&quot;:&quot;10.1016/j.icte.2022.01.005&quot;,&quot;ISSN&quot;:&quot;24059595&quot;,&quot;URL&quot;:&quot;https://doi.org/10.1002/ange.201906134&quot;,&quot;issued&quot;:{&quot;date-parts&quot;:[[2023,6,1]]},&quot;page&quot;:&quot;366-378&quot;,&quot;abstract&quot;:&quot;A communications system consists of interconnected telecommunications networks, transmission systems, relay stations, tributary stations, and terminal equipment. Increasing network limits to fulfill the developing needs of consumers has prompted the advancement of cell correspondence networks from 1G to 5G. Many heterogeneous connections request higher information rates, lesser postponements, improved framework limit, and predominant throughput. The accessible range of assets is restricted and should be deftly utilized by mobile network operators (MNOs) to cope with the rising demands. This paper presents a detailed survey on vehicular communications systems, their forms, and handover in each category in 5G networks.&quot;,&quot;publisher&quot;:&quot;Elsevier&quot;,&quot;issue&quot;:&quot;3&quot;,&quot;volume&quot;:&quot;9&quot;,&quot;container-title-short&quot;:&quot;&quot;},&quot;isTemporary&quot;:false}]},{&quot;citationID&quot;:&quot;MENDELEY_CITATION_c866dbe2-c642-4389-b9ed-e35d66ed62b2&quot;,&quot;properties&quot;:{&quot;noteIndex&quot;:0},&quot;isEdited&quot;:false,&quot;manualOverride&quot;:{&quot;isManuallyOverridden&quot;:false,&quot;citeprocText&quot;:&quot;[14], [15]&quot;,&quot;manualOverrideText&quot;:&quot;&quot;},&quot;citationTag&quot;:&quot;MENDELEY_CITATION_v3_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&quot;,&quot;citationItems&quot;:[{&quot;id&quot;:&quot;1986203f-d8db-3a17-9521-8c07f6461036&quot;,&quot;itemData&quot;:{&quot;type&quot;:&quot;article-journal&quot;,&quot;id&quot;:&quot;1986203f-d8db-3a17-9521-8c07f6461036&quot;,&quot;title&quot;:&quot;Predicting good probabilities with supervised learning&quot;,&quot;author&quot;:[{&quot;family&quot;:&quot;Niculescu-Mizil&quot;,&quot;given&quot;:&quot;Alexandru&quot;,&quot;parse-names&quot;:false,&quot;dropping-particle&quot;:&quot;&quot;,&quot;non-dropping-particle&quot;:&quot;&quot;},{&quot;family&quot;:&quot;Caruana&quot;,&quot;given&quot;:&quot;Rich&quot;,&quot;parse-names&quot;:false,&quot;dropping-particle&quot;:&quot;&quot;,&quot;non-dropping-particle&quot;:&quot;&quot;}],&quot;container-title&quot;:&quot;ICML 2005 - Proceedings of the 22nd International Conference on Machine Learning&quot;,&quot;accessed&quot;:{&quot;date-parts&quot;:[[2026,2,21]]},&quot;DOI&quot;:&quot;10.1145/1102351.1102430&quot;,&quot;ISBN&quot;:&quot;1595931805&quot;,&quot;URL&quot;:&quot;/doi/pdf/10.1145/1102351.1102430?download=true&quot;,&quot;issued&quot;:{&quot;date-parts&quot;:[[2005]]},&quot;page&quot;:&quot;625-632&quot;,&quot;abstract&quot;:&quot;We examine the relationship between the predictions made by different learning algorithms and true posterior probabilities. We show that maximum margin methods such as boosted trees and boosted stumps push probability mass away from 0 and 1 yielding a characteristic sigmoid shaped distortion in the predicted probabilities. Models such as Naive Bayes, which make unrealistic independence assumptions, push probabilities toward 0 and 1. Other models such as neural nets and bagged trees do not have these biases and predict well calibrated probabilities. We experiment with two ways of correcting the biased probabilities predicted by some learning methods: Platt Scaling and Isotonic Regression. We qualitatively examine what kinds of distortions these calibration methods are suitable for and quantitatively examine how much data they need to be effective. The empirical results show that after calibration boosted trees, random forests, and SVMs predict the best probabilities.&quot;,&quot;container-title-short&quot;:&quot;&quot;},&quot;isTemporary&quot;:false},{&quot;id&quot;:&quot;8db4f6a4-06fc-3521-8a05-6456d70ba13e&quot;,&quot;itemData&quot;:{&quot;type&quot;:&quot;article-journal&quot;,&quot;id&quot;:&quot;8db4f6a4-06fc-3521-8a05-6456d70ba13e&quot;,&quot;title&quot;:&quot;Transforming classifier scores into accurate multiclass probability estimates&quot;,&quot;author&quot;:[{&quot;family&quot;:&quot;Zadrozny&quot;,&quot;given&quot;:&quot;Bianca&quot;,&quot;parse-names&quot;:false,&quot;dropping-particle&quot;:&quot;&quot;,&quot;non-dropping-particle&quot;:&quot;&quot;},{&quot;family&quot;:&quot;Elkan&quot;,&quot;given&quot;:&quot;Charles&quot;,&quot;parse-names&quot;:false,&quot;dropping-particle&quot;:&quot;&quot;,&quot;non-dropping-particle&quot;:&quot;&quot;}],&quot;container-title&quot;:&quot;Proceedings of the ACM SIGKDD International Conference on Knowledge Discovery and Data Mining&quot;,&quot;accessed&quot;:{&quot;date-parts&quot;:[[2026,2,21]]},&quot;DOI&quot;:&quot;10.1145/775047.775151&quot;,&quot;URL&quot;:&quot;/doi/pdf/10.1145/775047.775151?download=true&quot;,&quot;issued&quot;:{&quot;date-parts&quot;:[[2002]]},&quot;page&quot;:&quot;694-699&quot;,&quot;abstract&quot;:&quot;Class membership probability estimates are important for many applications of data mining in which classification outputs are combined with other sources of information for decision-making, such as example-dependent misclassification costs, the outputs of other classifiers, or domain knowledge. Previous calibration methods apply only to two-class problems. Here, we show how to obtain accurate probability estimates for multiclass problems by combining calibrated binary probability estimates. We also propose a new method for obtaining calibrated two-class probability estimates that can be applied to any classifier that produces a ranking of examples. Using naive Bayes and support vector machine classifiers, we give experimental results from a variety of two-class and multiclass domains, including direct marketing, text categorization and digit recognition.&quot;,&quot;publisher&quot;:&quot;Association for Computing Machinery (ACM)&quot;,&quot;container-title-short&quot;:&quot;&quot;},&quot;isTemporary&quot;:false}]},{&quot;citationID&quot;:&quot;MENDELEY_CITATION_a06e8177-5701-4500-a137-e65ec151638f&quot;,&quot;properties&quot;:{&quot;noteIndex&quot;:0},&quot;isEdited&quot;:false,&quot;manualOverride&quot;:{&quot;isManuallyOverridden&quot;:false,&quot;citeprocText&quot;:&quot;[19]&quot;,&quot;manualOverrideText&quot;:&quot;&quot;},&quot;citationTag&quot;:&quot;MENDELEY_CITATION_v3_eyJjaXRhdGlvbklEIjoiTUVOREVMRVlfQ0lUQVRJT05fYTA2ZTgxNzctNTcwMS00NTAwLWExMzctZTY1ZWMxNTE2MzhmIiwicHJvcGVydGllcyI6eyJub3RlSW5kZXgiOjB9LCJpc0VkaXRlZCI6ZmFsc2UsIm1hbnVhbE92ZXJyaWRlIjp7ImlzTWFudWFsbHlPdmVycmlkZGVuIjpmYWxzZSwiY2l0ZXByb2NUZXh0IjoiWzE5XSIsIm1hbnVhbE92ZXJyaWRlVGV4dCI6IiJ9LCJjaXRhdGlvbkl0ZW1zIjpbeyJpZCI6IjAxM2RjMTYxLTNkZGEtM2QwZC05ODRhLTBiOGI0MThlOTJmMiIsIml0ZW1EYXRhIjp7InR5cGUiOiJhcnRpY2xlLWpvdXJuYWwiLCJpZCI6IjAxM2RjMTYxLTNkZGEtM2QwZC05ODRhLTBiOGI0MThlOTJmMi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&quot;,&quot;citationItems&quot;:[{&quot;id&quot;:&quot;013dc161-3dda-3d0d-984a-0b8b418e92f2&quot;,&quot;itemData&quot;:{&quot;type&quot;:&quot;article-journal&quot;,&quot;id&quot;:&quot;013dc161-3dda-3d0d-984a-0b8b418e92f2&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accessed&quot;:{&quot;date-parts&quot;:[[2026,2,21]]},&quot;DOI&quot;:&quot;10.1016/j.patrec.2005.10.010&quot;,&quot;ISSN&quot;:&quot;01678655&quot;,&quot;URL&quot;:&quot;https://www.sciencedirect.com/science/article/abs/pii/S016786550500303X&quot;,&quot;issued&quot;:{&quot;date-parts&quot;:[[2006,6,1]]},&quot;page&quot;:&quot;861-874&quot;,&quot;abstract&quot;:&quo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 © 2005 Elsevier B.V. All rights reserved.&quot;,&quot;publisher&quot;:&quot;North-Holland&quot;,&quot;issue&quot;:&quot;8&quot;,&quot;volume&quot;:&quot;27&quot;},&quot;isTemporary&quot;:false}]},{&quot;citationID&quot;:&quot;MENDELEY_CITATION_4bea24d7-f2b3-4f89-9857-13c35083c6fe&quot;,&quot;properties&quot;:{&quot;noteIndex&quot;:0},&quot;isEdited&quot;:false,&quot;manualOverride&quot;:{&quot;isManuallyOverridden&quot;:false,&quot;citeprocText&quot;:&quot;[11]&quot;,&quot;manualOverrideText&quot;:&quot;&quot;},&quot;citationTag&quot;:&quot;MENDELEY_CITATION_v3_eyJjaXRhdGlvbklEIjoiTUVOREVMRVlfQ0lUQVRJT05fNGJlYTI0ZDctZjJiMy00Zjg5LTk4NTctMTNjMzUwODNjNmZlIiwicHJvcGVydGllcyI6eyJub3RlSW5kZXgiOjB9LCJpc0VkaXRlZCI6ZmFsc2UsIm1hbnVhbE92ZXJyaWRlIjp7ImlzTWFudWFsbHlPdmVycmlkZGVuIjpmYWxzZSwiY2l0ZXByb2NUZXh0IjoiWzExXSIsIm1hbnVhbE92ZXJyaWRlVGV4dCI6IiJ9LCJjaXRhdGlvbkl0ZW1zIjpbeyJpZCI6ImQzMDJmNTBjLTgzMjctMzBlOC1iMWI1LWMyNjAwMmQ4ZGYwZCIsIml0ZW1EYXRhIjp7InR5cGUiOiJhcnRpY2xlLWpvdXJuYWwiLCJpZCI6ImQzMDJmNTBjLTgzMjctMzBlOC1iMWI1LWMyNjAwMmQ4ZGYwZC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iwyLDIxXV19LCJET0kiOiIxMC4xMTQ1LzI5Mzk2NzIuMjkzOTc4NSIsIklTQk4iOiI5NzgxNDUwMzQyMzIyIiwiVVJMIjoiL2RvaS9wZGYvMTAuMTE0NS8yOTM5NjcyLjI5Mzk3ODU/ZG93bmxvYWQ9dHJ1Z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quot;,&quot;citationItems&quot;:[{&quot;id&quot;:&quot;d302f50c-8327-30e8-b1b5-c26002d8df0d&quot;,&quot;itemData&quot;:{&quot;type&quot;:&quot;article-journal&quot;,&quot;id&quot;:&quot;d302f50c-8327-30e8-b1b5-c26002d8df0d&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6,2,21]]},&quot;DOI&quot;:&quot;10.1145/2939672.2939785&quot;,&quot;ISBN&quot;:&quot;9781450342322&quot;,&quot;URL&quot;:&quot;/doi/pdf/10.1145/2939672.2939785?download=true&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ea0067f9-4c4a-4381-b58d-675fb4bb97fd&quot;,&quot;properties&quot;:{&quot;noteIndex&quot;:0},&quot;isEdited&quot;:false,&quot;manualOverride&quot;:{&quot;isManuallyOverridden&quot;:false,&quot;citeprocText&quot;:&quot;[6]&quot;,&quot;manualOverrideText&quot;:&quot;&quot;},&quot;citationTag&quot;:&quot;MENDELEY_CITATION_v3_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&quot;,&quot;citationItems&quot;:[{&quot;id&quot;:&quot;42a648d7-d71c-35cc-987f-3793e0d5f459&quot;,&quot;itemData&quot;:{&quot;type&quot;:&quot;article-journal&quot;,&quot;id&quot;:&quot;42a648d7-d71c-35cc-987f-3793e0d5f459&quot;,&quot;title&quot;:&quot;Evaluating a Multidisciplinary Model for Managing Human Uncertainty in 5G Cyber–Physical–Social Systems&quot;,&quot;author&quot;:[{&quot;family&quot;:&quot;Alzate Mejia&quot;,&quot;given&quot;:&quot;Nestor&quot;,&quot;parse-names&quot;:false,&quot;dropping-particle&quot;:&quot;&quot;,&quot;non-dropping-particle&quot;:&quot;&quot;},{&quot;family&quot;:&quot;Perelló&quot;,&quot;given&quot;:&quot;Jordi&quot;,&quot;parse-names&quot;:false,&quot;dropping-particle&quot;:&quot;&quot;,&quot;non-dropping-particle&quot;:&quot;&quot;},{&quot;family&quot;:&quot;Santos-Boada&quot;,&quot;given&quot;:&quot;Germán&quot;,&quot;parse-names&quot;:false,&quot;dropping-particle&quot;:&quot;&quot;,&quot;non-dropping-particle&quot;:&quot;&quot;},{&quot;family&quot;:&quot;Almeida-Amazonas&quot;,&quot;given&quot;:&quot;José Roberto&quot;,&quot;parse-names&quot;:false,&quot;dropping-particle&quot;:&quot;&quot;,&quot;non-dropping-particle&quot;:&quot;de&quot;}],&quot;container-title&quot;:&quot;Applied Sciences 2024, Vol. 14,&quot;,&quot;accessed&quot;:{&quot;date-parts&quot;:[[2026,2,21]]},&quot;DOI&quot;:&quot;10.3390/app14198786&quot;,&quot;ISSN&quot;:&quot;20763417&quot;,&quot;URL&quot;:&quot;https://www.mdpi.com/2076-3417/14/19/8786&quot;,&quot;issued&quot;:{&quot;date-parts&quot;:[[2024,9,28]]},&quot;abstract&quot;:&quot;This paper presents a comprehensive evaluation of the previously introduced multidisciplinary model to quantify human uncertainty (MMtQHU) within a re...&quot;,&quot;publisher&quot;:&quot;Multidisciplinary Digital Publishing Institute&quot;,&quot;issue&quot;:&quot;19&quot;,&quot;volume&quot;:&quot;14&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ctivo de imagen" ma:contentTypeID="0x0101009148F5A04DDD49CBA7127AADA5FB792B00AADE34325A8B49CDA8BB4DB53328F21400B8373C7FD4C23A42A6A7ED5EE8453201" ma:contentTypeVersion="1" ma:contentTypeDescription="Cargar una imagen." ma:contentTypeScope="" ma:versionID="12a451e0b4e0e17683b296722103a3f0">
  <xsd:schema xmlns:xsd="http://www.w3.org/2001/XMLSchema" xmlns:xs="http://www.w3.org/2001/XMLSchema" xmlns:p="http://schemas.microsoft.com/office/2006/metadata/properties" xmlns:ns1="http://schemas.microsoft.com/sharepoint/v3" xmlns:ns2="C93686AB-37A5-4772-B189-7B2BB8D3D90E" xmlns:ns3="http://schemas.microsoft.com/sharepoint/v3/fields" targetNamespace="http://schemas.microsoft.com/office/2006/metadata/properties" ma:root="true" ma:fieldsID="aa21b286390b4b370f1629b422d17d2c" ns1:_="" ns2:_="" ns3:_="">
    <xsd:import namespace="http://schemas.microsoft.com/sharepoint/v3"/>
    <xsd:import namespace="C93686AB-37A5-4772-B189-7B2BB8D3D90E"/>
    <xsd:import namespace="http://schemas.microsoft.com/sharepoint/v3/fields"/>
    <xsd:element name="properties">
      <xsd:complexType>
        <xsd:sequence>
          <xsd:element name="documentManagement">
            <xsd:complexType>
              <xsd:all>
                <xsd:element ref="ns1:FileRef" minOccurs="0"/>
                <xsd:element ref="ns1:File_x0020_Type" minOccurs="0"/>
                <xsd:element ref="ns1:HTML_x0020_File_x0020_Type" minOccurs="0"/>
                <xsd:element ref="ns1:FSObjType" minOccurs="0"/>
                <xsd:element ref="ns2:ThumbnailExists" minOccurs="0"/>
                <xsd:element ref="ns2:PreviewExists" minOccurs="0"/>
                <xsd:element ref="ns2:ImageWidth" minOccurs="0"/>
                <xsd:element ref="ns2:ImageHeight" minOccurs="0"/>
                <xsd:element ref="ns2:ImageCreateDate" minOccurs="0"/>
                <xsd:element ref="ns3:wic_System_Copyright" minOccurs="0"/>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Ref" ma:index="8" nillable="true" ma:displayName="Dirección URL" ma:hidden="true" ma:list="Docs" ma:internalName="FileRef" ma:readOnly="true" ma:showField="FullUrl">
      <xsd:simpleType>
        <xsd:restriction base="dms:Lookup"/>
      </xsd:simpleType>
    </xsd:element>
    <xsd:element name="File_x0020_Type" ma:index="9" nillable="true" ma:displayName="Tipo de archivo" ma:hidden="true" ma:internalName="File_x0020_Type" ma:readOnly="true">
      <xsd:simpleType>
        <xsd:restriction base="dms:Text"/>
      </xsd:simpleType>
    </xsd:element>
    <xsd:element name="HTML_x0020_File_x0020_Type" ma:index="10" nillable="true" ma:displayName="Tipo de archivo HTML" ma:hidden="true" ma:internalName="HTML_x0020_File_x0020_Type" ma:readOnly="true">
      <xsd:simpleType>
        <xsd:restriction base="dms:Text"/>
      </xsd:simpleType>
    </xsd:element>
    <xsd:element name="FSObjType" ma:index="11" nillable="true" ma:displayName="Tipo de elemento" ma:hidden="true" ma:list="Docs" ma:internalName="FSObjType" ma:readOnly="true" ma:showField="FSType">
      <xsd:simpleType>
        <xsd:restriction base="dms:Lookup"/>
      </xsd:simpleType>
    </xsd:element>
    <xsd:element name="PublishingStartDate" ma:index="27" nillable="true" ma:displayName="Fecha de inicio programada" ma:description="" ma:hidden="true" ma:internalName="PublishingStartDate">
      <xsd:simpleType>
        <xsd:restriction base="dms:Unknown"/>
      </xsd:simpleType>
    </xsd:element>
    <xsd:element name="PublishingExpirationDate" ma:index="28" nillable="true" ma:displayName="Fecha de finalización programada"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3686AB-37A5-4772-B189-7B2BB8D3D90E" elementFormDefault="qualified">
    <xsd:import namespace="http://schemas.microsoft.com/office/2006/documentManagement/types"/>
    <xsd:import namespace="http://schemas.microsoft.com/office/infopath/2007/PartnerControls"/>
    <xsd:element name="ThumbnailExists" ma:index="18" nillable="true" ma:displayName="La miniatura ya existe" ma:default="FALSE" ma:hidden="true" ma:internalName="ThumbnailExists" ma:readOnly="true">
      <xsd:simpleType>
        <xsd:restriction base="dms:Boolean"/>
      </xsd:simpleType>
    </xsd:element>
    <xsd:element name="PreviewExists" ma:index="19" nillable="true" ma:displayName="La vista previa ya existe" ma:default="FALSE" ma:hidden="true" ma:internalName="PreviewExists" ma:readOnly="true">
      <xsd:simpleType>
        <xsd:restriction base="dms:Boolean"/>
      </xsd:simpleType>
    </xsd:element>
    <xsd:element name="ImageWidth" ma:index="20" nillable="true" ma:displayName="Ancho" ma:internalName="ImageWidth" ma:readOnly="true">
      <xsd:simpleType>
        <xsd:restriction base="dms:Unknown"/>
      </xsd:simpleType>
    </xsd:element>
    <xsd:element name="ImageHeight" ma:index="22" nillable="true" ma:displayName="Alto" ma:internalName="ImageHeight" ma:readOnly="true">
      <xsd:simpleType>
        <xsd:restriction base="dms:Unknown"/>
      </xsd:simpleType>
    </xsd:element>
    <xsd:element name="ImageCreateDate" ma:index="25" nillable="true" ma:displayName="Fecha de captura de la imagen" ma:format="DateTime" ma:hidden="true" ma:internalName="ImageCreat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wic_System_Copyright" ma:index="26" nillable="true" ma:displayName="Copyright" ma:internalName="wic_System_Copyrigh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4" ma:displayName="Autor"/>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ma:index="23" ma:displayName="Comentarios"/>
        <xsd:element name="keywords" minOccurs="0" maxOccurs="1" type="xsd:string" ma:index="14" ma:displayName="Palabras clave"/>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ImageCreateDate xmlns="C93686AB-37A5-4772-B189-7B2BB8D3D90E" xsi:nil="true"/>
    <PublishingStartDate xmlns="http://schemas.microsoft.com/sharepoint/v3" xsi:nil="true"/>
    <wic_System_Copyright xmlns="http://schemas.microsoft.com/sharepoint/v3/fields" xsi:nil="true"/>
  </documentManagement>
</p:properties>
</file>

<file path=customXml/itemProps1.xml><?xml version="1.0" encoding="utf-8"?>
<ds:datastoreItem xmlns:ds="http://schemas.openxmlformats.org/officeDocument/2006/customXml" ds:itemID="{348D6207-8644-4295-9206-AA5BC96A1D68}">
  <ds:schemaRefs>
    <ds:schemaRef ds:uri="http://schemas.openxmlformats.org/officeDocument/2006/bibliography"/>
  </ds:schemaRefs>
</ds:datastoreItem>
</file>

<file path=customXml/itemProps2.xml><?xml version="1.0" encoding="utf-8"?>
<ds:datastoreItem xmlns:ds="http://schemas.openxmlformats.org/officeDocument/2006/customXml" ds:itemID="{D2206879-7613-4EA8-A157-D714B1C0E552}">
  <ds:schemaRefs>
    <ds:schemaRef ds:uri="http://schemas.microsoft.com/sharepoint/v3/contenttype/forms"/>
  </ds:schemaRefs>
</ds:datastoreItem>
</file>

<file path=customXml/itemProps3.xml><?xml version="1.0" encoding="utf-8"?>
<ds:datastoreItem xmlns:ds="http://schemas.openxmlformats.org/officeDocument/2006/customXml" ds:itemID="{D7A507DD-B7EC-48A0-8ED8-24A4FCC07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93686AB-37A5-4772-B189-7B2BB8D3D90E"/>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10AEAB-B2DA-40BE-BAA4-BF7695A1EB71}">
  <ds:schemaRefs>
    <ds:schemaRef ds:uri="http://schemas.microsoft.com/office/2006/metadata/properties"/>
    <ds:schemaRef ds:uri="http://schemas.microsoft.com/office/infopath/2007/PartnerControls"/>
    <ds:schemaRef ds:uri="http://schemas.microsoft.com/sharepoint/v3"/>
    <ds:schemaRef ds:uri="C93686AB-37A5-4772-B189-7B2BB8D3D90E"/>
    <ds:schemaRef ds:uri="http://schemas.microsoft.com/sharepoint/v3/fields"/>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103</Pages>
  <Words>21455</Words>
  <Characters>126371</Characters>
  <Application>Microsoft Office Word</Application>
  <DocSecurity>0</DocSecurity>
  <Lines>2808</Lines>
  <Paragraphs>1086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Zambrano Cruz</dc:creator>
  <cp:keywords/>
  <dc:description/>
  <cp:lastModifiedBy>Jose David Arias Pantoja</cp:lastModifiedBy>
  <cp:revision>16</cp:revision>
  <dcterms:created xsi:type="dcterms:W3CDTF">2026-03-17T04:54:00Z</dcterms:created>
  <dcterms:modified xsi:type="dcterms:W3CDTF">2026-03-17T21:44:00Z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0x0101009148F5A04DDD49CBA7127AADA5FB792B00AADE34325A8B49CDA8BB4DB53328F21400B8373C7FD4C23A42A6A7ED5EE8453201</vt:lpwstr>
  </property>
  <property fmtid="{D5CDD505-2E9C-101B-9397-08002B2CF9AE}" pid="3" name="KSOProductBuildVer">
    <vt:lpwstr>2058-12.2.0.19805</vt:lpwstr>
  </property>
  <property fmtid="{D5CDD505-2E9C-101B-9397-08002B2CF9AE}" pid="4" name="ICV">
    <vt:lpwstr>DBAEFA4204D544C49D880E09909368E5_13</vt:lpwstr>
  </property>
</Properties>
</file>