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DC623" w14:textId="77777777" w:rsidR="004A4451" w:rsidRDefault="0086469B">
      <w:pPr>
        <w:pStyle w:val="Heading1"/>
        <w:jc w:val="center"/>
      </w:pPr>
      <w:r>
        <w:t>IoT Intrusion Detection Project</w:t>
      </w:r>
    </w:p>
    <w:p w14:paraId="37B01685" w14:textId="77777777" w:rsidR="004A4451" w:rsidRDefault="0086469B">
      <w:pPr>
        <w:pStyle w:val="Heading2"/>
        <w:pBdr>
          <w:bottom w:val="single" w:sz="6" w:space="4" w:color="0EA5E9"/>
        </w:pBdr>
      </w:pPr>
      <w:r>
        <w:t>Group Members</w:t>
      </w:r>
    </w:p>
    <w:p w14:paraId="795CB944" w14:textId="77777777" w:rsidR="004A4451" w:rsidRDefault="0086469B">
      <w:pPr>
        <w:spacing w:after="60" w:line="300" w:lineRule="auto"/>
        <w:jc w:val="center"/>
      </w:pPr>
      <w:r>
        <w:t>Jose Azzi   ·   Maria Bouchi   ·   Lynn Mechreck</w:t>
      </w:r>
    </w:p>
    <w:p w14:paraId="753C5472" w14:textId="77777777" w:rsidR="004A4451" w:rsidRDefault="0086469B">
      <w:pPr>
        <w:pStyle w:val="Heading2"/>
        <w:pBdr>
          <w:bottom w:val="single" w:sz="6" w:space="4" w:color="0EA5E9"/>
        </w:pBdr>
      </w:pPr>
      <w:r>
        <w:t>Data Source</w:t>
      </w:r>
    </w:p>
    <w:p w14:paraId="26808517" w14:textId="77777777" w:rsidR="004A4451" w:rsidRDefault="0086469B">
      <w:pPr>
        <w:spacing w:after="120" w:line="300" w:lineRule="auto"/>
        <w:jc w:val="both"/>
      </w:pPr>
      <w:r>
        <w:t>T</w:t>
      </w:r>
      <w:r>
        <w:t xml:space="preserve">his project uses a subset of the </w:t>
      </w:r>
      <w:r>
        <w:rPr>
          <w:b/>
          <w:bCs/>
        </w:rPr>
        <w:t>CICIoT2023</w:t>
      </w:r>
      <w:r>
        <w:t xml:space="preserve"> dataset stored in </w:t>
      </w:r>
      <w:r>
        <w:rPr>
          <w:i/>
          <w:iCs/>
        </w:rPr>
        <w:t>data/raw/</w:t>
      </w:r>
      <w:r>
        <w:t xml:space="preserve"> and consolidated into </w:t>
      </w:r>
      <w:r>
        <w:rPr>
          <w:i/>
          <w:iCs/>
        </w:rPr>
        <w:t>data/processed/clean_dataset.csv</w:t>
      </w:r>
      <w:r>
        <w:t xml:space="preserve">. The working dataset contains </w:t>
      </w:r>
      <w:r>
        <w:rPr>
          <w:b/>
          <w:bCs/>
        </w:rPr>
        <w:t>1,085,047</w:t>
      </w:r>
      <w:r>
        <w:t xml:space="preserve"> labelled network-flow records, </w:t>
      </w:r>
      <w:r>
        <w:rPr>
          <w:b/>
          <w:bCs/>
        </w:rPr>
        <w:t>39</w:t>
      </w:r>
      <w:r>
        <w:t xml:space="preserve"> input features, and </w:t>
      </w:r>
      <w:r>
        <w:rPr>
          <w:b/>
          <w:bCs/>
        </w:rPr>
        <w:t>8 classes</w:t>
      </w:r>
      <w:r>
        <w:t>: BenignTraffic, DDoS-ICMP_Flood, DictionaryBruteForce, DoS-SYN_Flood, MITM-ArpSpoofing, Mirai-greeth_flood, Recon-PortScan, and SqlInjection.</w:t>
      </w:r>
    </w:p>
    <w:p w14:paraId="2B7E7795" w14:textId="77777777" w:rsidR="004A4451" w:rsidRDefault="0086469B">
      <w:pPr>
        <w:pStyle w:val="Heading2"/>
        <w:pBdr>
          <w:bottom w:val="single" w:sz="6" w:space="4" w:color="0EA5E9"/>
        </w:pBdr>
      </w:pPr>
      <w:r>
        <w:t>Approach</w:t>
      </w:r>
    </w:p>
    <w:p w14:paraId="2DBE59C2" w14:textId="77777777" w:rsidR="004A4451" w:rsidRDefault="0086469B">
      <w:pPr>
        <w:spacing w:after="120" w:line="300" w:lineRule="auto"/>
        <w:jc w:val="both"/>
      </w:pPr>
      <w:r>
        <w:t>The goal was to build an IoT intrusion detection system that can both classify network traffic and monitor its behaviour after deployment. The project was organised as a pipeline: inspect and clean the dataset, prepare leakage-aware train/validation/test splits, train and compare multiple classifiers, select the best model using security-relevant metrics, then deploy the chosen model behind an API with live monitoring and drift detection.</w:t>
      </w:r>
    </w:p>
    <w:p w14:paraId="7A863E04" w14:textId="77777777" w:rsidR="004A4451" w:rsidRDefault="0086469B">
      <w:pPr>
        <w:pStyle w:val="Heading2"/>
        <w:pBdr>
          <w:bottom w:val="single" w:sz="6" w:space="4" w:color="0EA5E9"/>
        </w:pBdr>
      </w:pPr>
      <w:r>
        <w:t>Summary of Methods Used</w:t>
      </w:r>
    </w:p>
    <w:p w14:paraId="0B0617CB" w14:textId="301BACC3" w:rsidR="004A4451" w:rsidRDefault="0086469B">
      <w:pPr>
        <w:spacing w:after="120" w:line="300" w:lineRule="auto"/>
        <w:jc w:val="both"/>
      </w:pPr>
      <w:r>
        <w:t xml:space="preserve">Data preparation started with duplicate removal and replacement of invalid infinite values with missing values. The cleaned data was then split using an </w:t>
      </w:r>
      <w:r>
        <w:rPr>
          <w:b/>
          <w:bCs/>
        </w:rPr>
        <w:t>ordered per-class 70/15/15</w:t>
      </w:r>
      <w:r>
        <w:t xml:space="preserve"> train/validation/test protocol </w:t>
      </w:r>
      <w:r>
        <w:t xml:space="preserve"> within each class, contiguous chunks of rows were assigned to train, validation and test in their original order. This was preferred over random stratified splitting because the cleaned feature files do not include explicit timestamps, and ordered chunks reduce the chance of near-duplicate flow records appearing in both training and testing. A mean SimpleImputer, StandardScaler, label encoder, and ordered feature list were fit on the training split only and saved for reuse at inference time.</w:t>
      </w:r>
    </w:p>
    <w:p w14:paraId="03CB6F49" w14:textId="77777777" w:rsidR="004A4451" w:rsidRDefault="0086469B">
      <w:pPr>
        <w:spacing w:after="120" w:line="300" w:lineRule="auto"/>
        <w:jc w:val="both"/>
      </w:pPr>
      <w:r>
        <w:t xml:space="preserve">Four models were trained and compared on the validation set: </w:t>
      </w:r>
      <w:r>
        <w:rPr>
          <w:b/>
          <w:bCs/>
        </w:rPr>
        <w:t>Logistic Regression</w:t>
      </w:r>
      <w:r>
        <w:t xml:space="preserve">, </w:t>
      </w:r>
      <w:r>
        <w:rPr>
          <w:b/>
          <w:bCs/>
        </w:rPr>
        <w:t>Random Forest</w:t>
      </w:r>
      <w:r>
        <w:t xml:space="preserve">, </w:t>
      </w:r>
      <w:r>
        <w:rPr>
          <w:b/>
          <w:bCs/>
        </w:rPr>
        <w:t>HistGradientBoosting</w:t>
      </w:r>
      <w:r>
        <w:t xml:space="preserve">, and a </w:t>
      </w:r>
      <w:r>
        <w:rPr>
          <w:b/>
          <w:bCs/>
        </w:rPr>
        <w:t>PyTorch MLP</w:t>
      </w:r>
      <w:r>
        <w:t>. Because the dataset is class-imbalanced, class weighting was applied during training and model selection was based on macro F1 rather than accuracy alone. A benign false positive rate was also tracked to ensure the IDS would not generate excessive false alarms in practice.</w:t>
      </w:r>
    </w:p>
    <w:p w14:paraId="2E790143" w14:textId="77777777" w:rsidR="004A4451" w:rsidRDefault="0086469B">
      <w:pPr>
        <w:spacing w:after="120" w:line="300" w:lineRule="auto"/>
        <w:jc w:val="both"/>
      </w:pPr>
      <w:r>
        <w:t xml:space="preserve">For deployment, the selected model was wrapped in a </w:t>
      </w:r>
      <w:r>
        <w:rPr>
          <w:b/>
          <w:bCs/>
        </w:rPr>
        <w:t>FastAPI</w:t>
      </w:r>
      <w:r>
        <w:t xml:space="preserve"> service in milestone4/. The API supports single-record and batch prediction, returns class probabilities, and reuses the saved preprocessing artifacts. A monitoring module keeps a rolling window of recent predictions and tracks three operational signals: feature drift, predicted class-mix drift, and alert-rate spikes. A small dashboard and a CSV streaming simulator demonstrate live behaviour.</w:t>
      </w:r>
    </w:p>
    <w:p w14:paraId="73323497" w14:textId="77777777" w:rsidR="004A4451" w:rsidRDefault="0086469B">
      <w:pPr>
        <w:pStyle w:val="Heading2"/>
        <w:pBdr>
          <w:bottom w:val="single" w:sz="6" w:space="4" w:color="0EA5E9"/>
        </w:pBdr>
      </w:pPr>
      <w:r>
        <w:t>Summary Result</w:t>
      </w:r>
    </w:p>
    <w:p w14:paraId="6818691B" w14:textId="77777777" w:rsidR="004A4451" w:rsidRDefault="0086469B">
      <w:pPr>
        <w:spacing w:after="120" w:line="300" w:lineRule="auto"/>
        <w:jc w:val="both"/>
      </w:pPr>
      <w:r>
        <w:rPr>
          <w:b/>
          <w:bCs/>
        </w:rPr>
        <w:t>Random Forest</w:t>
      </w:r>
      <w:r>
        <w:t xml:space="preserve"> was selected as the best overall model.</w:t>
      </w:r>
    </w:p>
    <w:p w14:paraId="0B85325D" w14:textId="77777777" w:rsidR="004A4451" w:rsidRDefault="0086469B">
      <w:pPr>
        <w:pStyle w:val="ListParagraph"/>
        <w:numPr>
          <w:ilvl w:val="0"/>
          <w:numId w:val="2"/>
        </w:numPr>
        <w:spacing w:after="100" w:line="300" w:lineRule="auto"/>
      </w:pPr>
      <w:r>
        <w:rPr>
          <w:b/>
          <w:bCs/>
        </w:rPr>
        <w:t xml:space="preserve">Validation — </w:t>
      </w:r>
      <w:r>
        <w:t xml:space="preserve">accuracy </w:t>
      </w:r>
      <w:r>
        <w:rPr>
          <w:b/>
          <w:bCs/>
        </w:rPr>
        <w:t>0.9101</w:t>
      </w:r>
      <w:r>
        <w:t xml:space="preserve">, macro F1 </w:t>
      </w:r>
      <w:r>
        <w:rPr>
          <w:b/>
          <w:bCs/>
        </w:rPr>
        <w:t>0.7347</w:t>
      </w:r>
      <w:r>
        <w:t xml:space="preserve">, benign FPR </w:t>
      </w:r>
      <w:r>
        <w:rPr>
          <w:b/>
          <w:bCs/>
        </w:rPr>
        <w:t>0.0257</w:t>
      </w:r>
      <w:r>
        <w:t>.</w:t>
      </w:r>
    </w:p>
    <w:p w14:paraId="0FE9CF70" w14:textId="77777777" w:rsidR="004A4451" w:rsidRDefault="0086469B">
      <w:pPr>
        <w:pStyle w:val="ListParagraph"/>
        <w:numPr>
          <w:ilvl w:val="0"/>
          <w:numId w:val="2"/>
        </w:numPr>
        <w:spacing w:after="100" w:line="300" w:lineRule="auto"/>
      </w:pPr>
      <w:r>
        <w:rPr>
          <w:b/>
          <w:bCs/>
        </w:rPr>
        <w:t xml:space="preserve">Test — </w:t>
      </w:r>
      <w:r>
        <w:t xml:space="preserve">accuracy </w:t>
      </w:r>
      <w:r>
        <w:rPr>
          <w:b/>
          <w:bCs/>
        </w:rPr>
        <w:t>0.9158</w:t>
      </w:r>
      <w:r>
        <w:t xml:space="preserve">, macro F1 </w:t>
      </w:r>
      <w:r>
        <w:rPr>
          <w:b/>
          <w:bCs/>
        </w:rPr>
        <w:t>0.7602</w:t>
      </w:r>
      <w:r>
        <w:t xml:space="preserve">, benign FPR </w:t>
      </w:r>
      <w:r>
        <w:rPr>
          <w:b/>
          <w:bCs/>
        </w:rPr>
        <w:t>0.0219</w:t>
      </w:r>
      <w:r>
        <w:t>.</w:t>
      </w:r>
    </w:p>
    <w:p w14:paraId="17C7B144" w14:textId="77777777" w:rsidR="004A4451" w:rsidRDefault="0086469B">
      <w:pPr>
        <w:spacing w:line="300" w:lineRule="auto"/>
        <w:jc w:val="both"/>
      </w:pPr>
      <w:r>
        <w:t>These results show that the system can classify both benign and attack traffic with strong overall accuracy while keeping false alarms relatively low. The final milestone extends the model into a usable monitoring service that can flag distribution shifts and sudden changes in attack activity during simulated streaming.</w:t>
      </w:r>
    </w:p>
    <w:sectPr w:rsidR="004A445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F201E"/>
    <w:multiLevelType w:val="hybridMultilevel"/>
    <w:tmpl w:val="98D48804"/>
    <w:lvl w:ilvl="0" w:tplc="7E5E726E">
      <w:start w:val="1"/>
      <w:numFmt w:val="bullet"/>
      <w:lvlText w:val="●"/>
      <w:lvlJc w:val="left"/>
      <w:pPr>
        <w:ind w:left="720" w:hanging="360"/>
      </w:pPr>
    </w:lvl>
    <w:lvl w:ilvl="1" w:tplc="57B8AA54">
      <w:start w:val="1"/>
      <w:numFmt w:val="bullet"/>
      <w:lvlText w:val="○"/>
      <w:lvlJc w:val="left"/>
      <w:pPr>
        <w:ind w:left="1440" w:hanging="360"/>
      </w:pPr>
    </w:lvl>
    <w:lvl w:ilvl="2" w:tplc="CE3C486A">
      <w:start w:val="1"/>
      <w:numFmt w:val="bullet"/>
      <w:lvlText w:val="■"/>
      <w:lvlJc w:val="left"/>
      <w:pPr>
        <w:ind w:left="2160" w:hanging="360"/>
      </w:pPr>
    </w:lvl>
    <w:lvl w:ilvl="3" w:tplc="74846788">
      <w:start w:val="1"/>
      <w:numFmt w:val="bullet"/>
      <w:lvlText w:val="●"/>
      <w:lvlJc w:val="left"/>
      <w:pPr>
        <w:ind w:left="2880" w:hanging="360"/>
      </w:pPr>
    </w:lvl>
    <w:lvl w:ilvl="4" w:tplc="2BB41DE0">
      <w:start w:val="1"/>
      <w:numFmt w:val="bullet"/>
      <w:lvlText w:val="○"/>
      <w:lvlJc w:val="left"/>
      <w:pPr>
        <w:ind w:left="3600" w:hanging="360"/>
      </w:pPr>
    </w:lvl>
    <w:lvl w:ilvl="5" w:tplc="6F740DF6">
      <w:start w:val="1"/>
      <w:numFmt w:val="bullet"/>
      <w:lvlText w:val="■"/>
      <w:lvlJc w:val="left"/>
      <w:pPr>
        <w:ind w:left="4320" w:hanging="360"/>
      </w:pPr>
    </w:lvl>
    <w:lvl w:ilvl="6" w:tplc="06CE4ACA">
      <w:start w:val="1"/>
      <w:numFmt w:val="bullet"/>
      <w:lvlText w:val="●"/>
      <w:lvlJc w:val="left"/>
      <w:pPr>
        <w:ind w:left="5040" w:hanging="360"/>
      </w:pPr>
    </w:lvl>
    <w:lvl w:ilvl="7" w:tplc="91969290">
      <w:start w:val="1"/>
      <w:numFmt w:val="bullet"/>
      <w:lvlText w:val="●"/>
      <w:lvlJc w:val="left"/>
      <w:pPr>
        <w:ind w:left="5760" w:hanging="360"/>
      </w:pPr>
    </w:lvl>
    <w:lvl w:ilvl="8" w:tplc="0E9A9442">
      <w:start w:val="1"/>
      <w:numFmt w:val="bullet"/>
      <w:lvlText w:val="●"/>
      <w:lvlJc w:val="left"/>
      <w:pPr>
        <w:ind w:left="6480" w:hanging="360"/>
      </w:pPr>
    </w:lvl>
  </w:abstractNum>
  <w:abstractNum w:abstractNumId="1" w15:restartNumberingAfterBreak="0">
    <w:nsid w:val="543F3DBC"/>
    <w:multiLevelType w:val="hybridMultilevel"/>
    <w:tmpl w:val="4C105E8A"/>
    <w:lvl w:ilvl="0" w:tplc="282EB57A">
      <w:start w:val="1"/>
      <w:numFmt w:val="bullet"/>
      <w:lvlText w:val="•"/>
      <w:lvlJc w:val="left"/>
      <w:pPr>
        <w:ind w:left="720" w:hanging="360"/>
      </w:pPr>
    </w:lvl>
    <w:lvl w:ilvl="1" w:tplc="9BB2A58C">
      <w:numFmt w:val="decimal"/>
      <w:lvlText w:val=""/>
      <w:lvlJc w:val="left"/>
    </w:lvl>
    <w:lvl w:ilvl="2" w:tplc="5D9CB7A4">
      <w:numFmt w:val="decimal"/>
      <w:lvlText w:val=""/>
      <w:lvlJc w:val="left"/>
    </w:lvl>
    <w:lvl w:ilvl="3" w:tplc="8AA41D24">
      <w:numFmt w:val="decimal"/>
      <w:lvlText w:val=""/>
      <w:lvlJc w:val="left"/>
    </w:lvl>
    <w:lvl w:ilvl="4" w:tplc="3474A9EA">
      <w:numFmt w:val="decimal"/>
      <w:lvlText w:val=""/>
      <w:lvlJc w:val="left"/>
    </w:lvl>
    <w:lvl w:ilvl="5" w:tplc="FF809CAC">
      <w:numFmt w:val="decimal"/>
      <w:lvlText w:val=""/>
      <w:lvlJc w:val="left"/>
    </w:lvl>
    <w:lvl w:ilvl="6" w:tplc="1A8A795A">
      <w:numFmt w:val="decimal"/>
      <w:lvlText w:val=""/>
      <w:lvlJc w:val="left"/>
    </w:lvl>
    <w:lvl w:ilvl="7" w:tplc="DDE4F0A8">
      <w:numFmt w:val="decimal"/>
      <w:lvlText w:val=""/>
      <w:lvlJc w:val="left"/>
    </w:lvl>
    <w:lvl w:ilvl="8" w:tplc="F180726E">
      <w:numFmt w:val="decimal"/>
      <w:lvlText w:val=""/>
      <w:lvlJc w:val="left"/>
    </w:lvl>
  </w:abstractNum>
  <w:num w:numId="1" w16cid:durableId="1248462854">
    <w:abstractNumId w:val="0"/>
    <w:lvlOverride w:ilvl="0">
      <w:startOverride w:val="1"/>
    </w:lvlOverride>
  </w:num>
  <w:num w:numId="2" w16cid:durableId="8637902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451"/>
    <w:rsid w:val="00327DD6"/>
    <w:rsid w:val="004A4451"/>
    <w:rsid w:val="00814329"/>
    <w:rsid w:val="0086469B"/>
  </w:rsids>
  <m:mathPr>
    <m:mathFont m:val="Cambria Math"/>
    <m:brkBin m:val="before"/>
    <m:brkBinSub m:val="--"/>
    <m:smallFrac m:val="0"/>
    <m:dispDef/>
    <m:lMargin m:val="0"/>
    <m:rMargin m:val="0"/>
    <m:defJc m:val="centerGroup"/>
    <m:wrapIndent m:val="1440"/>
    <m:intLim m:val="subSup"/>
    <m:naryLim m:val="undOvr"/>
  </m:mathPr>
  <w:themeFontLang w:val="en-LB" w:bidi="ar-SA"/>
  <w:clrSchemeMapping w:bg1="light1" w:t1="dark1" w:bg2="light2" w:t2="dark2" w:accent1="accent1" w:accent2="accent2" w:accent3="accent3" w:accent4="accent4" w:accent5="accent5" w:accent6="accent6" w:hyperlink="hyperlink" w:followedHyperlink="followedHyperlink"/>
  <w:decimalSymbol w:val="."/>
  <w:listSeparator w:val=","/>
  <w14:docId w14:val="05ABC453"/>
  <w15:docId w15:val="{F349BC50-1D59-6D41-8D6C-2AC3684D5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L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0F172A"/>
      <w:sz w:val="40"/>
      <w:szCs w:val="40"/>
    </w:rPr>
  </w:style>
  <w:style w:type="paragraph" w:styleId="Heading2">
    <w:name w:val="heading 2"/>
    <w:uiPriority w:val="9"/>
    <w:unhideWhenUsed/>
    <w:qFormat/>
    <w:pPr>
      <w:spacing w:before="280" w:after="140"/>
      <w:outlineLvl w:val="1"/>
    </w:pPr>
    <w:rPr>
      <w:b/>
      <w:bCs/>
      <w:color w:val="0F172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455</Words>
  <Characters>2596</Characters>
  <Application>Microsoft Office Word</Application>
  <DocSecurity>0</DocSecurity>
  <Lines>21</Lines>
  <Paragraphs>6</Paragraphs>
  <ScaleCrop>false</ScaleCrop>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Intrusion Detection Project — Report</dc:title>
  <dc:creator>Jose Azzi, Maria Bouchi, Lynn Mechreck</dc:creator>
  <cp:lastModifiedBy>Un-named</cp:lastModifiedBy>
  <cp:revision>1</cp:revision>
  <dcterms:created xsi:type="dcterms:W3CDTF">2026-04-25T12:32:00Z</dcterms:created>
  <dcterms:modified xsi:type="dcterms:W3CDTF">2026-04-25T12:32:00Z</dcterms:modified>
</cp:coreProperties>
</file>