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D62" w:rsidRDefault="006D6D62">
      <w:pPr>
        <w:spacing w:before="77"/>
        <w:ind w:left="118"/>
        <w:rPr>
          <w:i/>
          <w:sz w:val="24"/>
        </w:rPr>
      </w:pPr>
    </w:p>
    <w:p w:rsidR="006D6D62" w:rsidRDefault="006D6D62">
      <w:pPr>
        <w:spacing w:before="77"/>
        <w:ind w:left="118"/>
        <w:rPr>
          <w:i/>
          <w:sz w:val="24"/>
        </w:rPr>
      </w:pPr>
    </w:p>
    <w:p w:rsidR="0010091B" w:rsidRDefault="00D372D6">
      <w:pPr>
        <w:spacing w:before="77"/>
        <w:ind w:left="118"/>
        <w:rPr>
          <w:i/>
          <w:sz w:val="24"/>
        </w:rPr>
      </w:pPr>
      <w:r>
        <w:rPr>
          <w:i/>
          <w:sz w:val="24"/>
        </w:rPr>
        <w:t>Nominas 2020</w:t>
      </w:r>
    </w:p>
    <w:p w:rsidR="0010091B" w:rsidRDefault="0010091B">
      <w:pPr>
        <w:pStyle w:val="Textoindependiente"/>
        <w:rPr>
          <w:i/>
          <w:sz w:val="20"/>
        </w:rPr>
      </w:pPr>
    </w:p>
    <w:p w:rsidR="0010091B" w:rsidRDefault="0010091B">
      <w:pPr>
        <w:pStyle w:val="Textoindependiente"/>
        <w:rPr>
          <w:i/>
          <w:sz w:val="20"/>
        </w:rPr>
      </w:pPr>
    </w:p>
    <w:p w:rsidR="0010091B" w:rsidRDefault="0010091B">
      <w:pPr>
        <w:pStyle w:val="Textoindependiente"/>
        <w:rPr>
          <w:i/>
          <w:sz w:val="20"/>
        </w:rPr>
      </w:pPr>
    </w:p>
    <w:p w:rsidR="0010091B" w:rsidRDefault="0010091B">
      <w:pPr>
        <w:pStyle w:val="Textoindependiente"/>
        <w:rPr>
          <w:i/>
          <w:sz w:val="20"/>
        </w:rPr>
      </w:pPr>
    </w:p>
    <w:p w:rsidR="0010091B" w:rsidRDefault="0010091B">
      <w:pPr>
        <w:pStyle w:val="Textoindependiente"/>
        <w:rPr>
          <w:i/>
          <w:sz w:val="20"/>
        </w:rPr>
      </w:pPr>
    </w:p>
    <w:p w:rsidR="0010091B" w:rsidRDefault="0010091B">
      <w:pPr>
        <w:pStyle w:val="Textoindependiente"/>
        <w:rPr>
          <w:i/>
          <w:sz w:val="20"/>
        </w:rPr>
      </w:pPr>
    </w:p>
    <w:p w:rsidR="0010091B" w:rsidRDefault="0010091B">
      <w:pPr>
        <w:pStyle w:val="Textoindependiente"/>
        <w:spacing w:before="10"/>
        <w:rPr>
          <w:i/>
          <w:sz w:val="29"/>
        </w:rPr>
      </w:pPr>
    </w:p>
    <w:p w:rsidR="0010091B" w:rsidRDefault="00D372D6">
      <w:pPr>
        <w:pStyle w:val="Ttulo"/>
        <w:tabs>
          <w:tab w:val="left" w:pos="1533"/>
        </w:tabs>
      </w:pPr>
      <w:r>
        <w:rPr>
          <w:noProof/>
          <w:lang w:eastAsia="es-ES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4554101</wp:posOffset>
            </wp:positionH>
            <wp:positionV relativeFrom="paragraph">
              <wp:posOffset>-662325</wp:posOffset>
            </wp:positionV>
            <wp:extent cx="1895475" cy="95249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52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Nº 2</w:t>
      </w:r>
      <w:r>
        <w:rPr>
          <w:color w:val="FF0000"/>
        </w:rPr>
        <w:tab/>
      </w:r>
      <w:r>
        <w:t>RETRIBUCIÓN MENSUAL</w:t>
      </w:r>
    </w:p>
    <w:p w:rsidR="0010091B" w:rsidRDefault="0010091B">
      <w:pPr>
        <w:pStyle w:val="Textoindependiente"/>
        <w:spacing w:before="1"/>
        <w:rPr>
          <w:b/>
        </w:rPr>
      </w:pPr>
    </w:p>
    <w:p w:rsidR="0010091B" w:rsidRDefault="00D372D6">
      <w:pPr>
        <w:spacing w:before="91"/>
        <w:ind w:left="118"/>
        <w:rPr>
          <w:b/>
          <w:sz w:val="28"/>
        </w:rPr>
      </w:pPr>
      <w:r>
        <w:rPr>
          <w:b/>
          <w:sz w:val="28"/>
        </w:rPr>
        <w:t>“ CONVENIO DEL COMERCIO DE METAL EN CANTABRIA “</w:t>
      </w:r>
    </w:p>
    <w:p w:rsidR="0010091B" w:rsidRDefault="0010091B">
      <w:pPr>
        <w:pStyle w:val="Textoindependiente"/>
        <w:rPr>
          <w:b/>
          <w:sz w:val="16"/>
        </w:rPr>
      </w:pPr>
    </w:p>
    <w:p w:rsidR="0010091B" w:rsidRDefault="00D372D6">
      <w:pPr>
        <w:tabs>
          <w:tab w:val="left" w:pos="1611"/>
        </w:tabs>
        <w:spacing w:before="92"/>
        <w:ind w:left="118"/>
        <w:rPr>
          <w:b/>
          <w:sz w:val="24"/>
        </w:rPr>
      </w:pPr>
      <w:r>
        <w:rPr>
          <w:rFonts w:ascii="Times New Roman"/>
          <w:spacing w:val="-60"/>
          <w:sz w:val="24"/>
          <w:u w:val="single"/>
        </w:rPr>
        <w:t xml:space="preserve"> </w:t>
      </w:r>
      <w:r>
        <w:rPr>
          <w:sz w:val="24"/>
          <w:u w:val="single"/>
        </w:rPr>
        <w:t>NOMINA</w:t>
      </w:r>
      <w:r>
        <w:rPr>
          <w:color w:val="FF0000"/>
          <w:sz w:val="24"/>
        </w:rPr>
        <w:t>;</w:t>
      </w:r>
      <w:r>
        <w:rPr>
          <w:color w:val="FF0000"/>
          <w:sz w:val="24"/>
        </w:rPr>
        <w:tab/>
      </w:r>
      <w:r>
        <w:rPr>
          <w:b/>
          <w:color w:val="FF0000"/>
          <w:sz w:val="24"/>
        </w:rPr>
        <w:t>SEPTIEMBRE 2020</w:t>
      </w:r>
    </w:p>
    <w:p w:rsidR="0010091B" w:rsidRDefault="0010091B">
      <w:pPr>
        <w:pStyle w:val="Textoindependiente"/>
        <w:rPr>
          <w:b/>
        </w:rPr>
      </w:pPr>
    </w:p>
    <w:p w:rsidR="0010091B" w:rsidRDefault="00D372D6">
      <w:pPr>
        <w:pStyle w:val="Heading1"/>
        <w:numPr>
          <w:ilvl w:val="0"/>
          <w:numId w:val="3"/>
        </w:numPr>
        <w:tabs>
          <w:tab w:val="left" w:pos="265"/>
        </w:tabs>
        <w:ind w:right="1539" w:firstLine="0"/>
      </w:pPr>
      <w:r>
        <w:rPr>
          <w:b w:val="0"/>
        </w:rPr>
        <w:t xml:space="preserve">Trabajador </w:t>
      </w:r>
      <w:r>
        <w:t xml:space="preserve">con un contrato indefinido como Técnico Superior </w:t>
      </w:r>
      <w:r>
        <w:rPr>
          <w:spacing w:val="-9"/>
        </w:rPr>
        <w:t xml:space="preserve">en </w:t>
      </w:r>
      <w:r>
        <w:t>Programación desde el 1 de marzo de 2017</w:t>
      </w:r>
    </w:p>
    <w:p w:rsidR="0010091B" w:rsidRDefault="0010091B">
      <w:pPr>
        <w:pStyle w:val="Textoindependiente"/>
        <w:rPr>
          <w:b/>
          <w:sz w:val="16"/>
        </w:rPr>
      </w:pPr>
    </w:p>
    <w:p w:rsidR="0010091B" w:rsidRDefault="00D372D6">
      <w:pPr>
        <w:pStyle w:val="Prrafodelista"/>
        <w:numPr>
          <w:ilvl w:val="0"/>
          <w:numId w:val="3"/>
        </w:numPr>
        <w:tabs>
          <w:tab w:val="left" w:pos="265"/>
          <w:tab w:val="left" w:pos="1600"/>
        </w:tabs>
        <w:spacing w:before="92"/>
        <w:ind w:left="264"/>
        <w:rPr>
          <w:sz w:val="24"/>
        </w:rPr>
      </w:pPr>
      <w:r>
        <w:rPr>
          <w:sz w:val="24"/>
        </w:rPr>
        <w:t>Categoría:</w:t>
      </w:r>
      <w:r>
        <w:rPr>
          <w:sz w:val="24"/>
        </w:rPr>
        <w:tab/>
      </w:r>
      <w:r>
        <w:rPr>
          <w:spacing w:val="-147"/>
          <w:sz w:val="24"/>
          <w:u w:val="single"/>
        </w:rPr>
        <w:t>T</w:t>
      </w:r>
      <w:r>
        <w:rPr>
          <w:spacing w:val="79"/>
          <w:sz w:val="24"/>
        </w:rPr>
        <w:t xml:space="preserve"> </w:t>
      </w:r>
      <w:r>
        <w:rPr>
          <w:sz w:val="24"/>
          <w:u w:val="single"/>
        </w:rPr>
        <w:t>écnico Superior</w:t>
      </w:r>
      <w:r>
        <w:rPr>
          <w:sz w:val="24"/>
        </w:rPr>
        <w:t xml:space="preserve"> , incluido dentro del Grupo de Cotización ( 2)</w:t>
      </w:r>
    </w:p>
    <w:p w:rsidR="0010091B" w:rsidRDefault="0010091B">
      <w:pPr>
        <w:pStyle w:val="Textoindependiente"/>
        <w:rPr>
          <w:sz w:val="16"/>
        </w:rPr>
      </w:pPr>
    </w:p>
    <w:p w:rsidR="0010091B" w:rsidRDefault="00D372D6">
      <w:pPr>
        <w:pStyle w:val="Heading1"/>
        <w:numPr>
          <w:ilvl w:val="0"/>
          <w:numId w:val="2"/>
        </w:numPr>
        <w:tabs>
          <w:tab w:val="left" w:pos="265"/>
        </w:tabs>
        <w:spacing w:before="92"/>
      </w:pPr>
      <w:r>
        <w:rPr>
          <w:u w:val="single"/>
        </w:rPr>
        <w:t xml:space="preserve"> Según su Convenio del comercio del metal en Cantabria tiene derecho a las</w:t>
      </w:r>
    </w:p>
    <w:p w:rsidR="0010091B" w:rsidRDefault="00D372D6">
      <w:pPr>
        <w:ind w:left="118"/>
        <w:rPr>
          <w:sz w:val="24"/>
        </w:rPr>
      </w:pPr>
      <w:r>
        <w:rPr>
          <w:rFonts w:ascii="Times New Roman"/>
          <w:spacing w:val="-60"/>
          <w:sz w:val="24"/>
          <w:u w:val="single"/>
        </w:rPr>
        <w:t xml:space="preserve"> </w:t>
      </w:r>
      <w:r>
        <w:rPr>
          <w:b/>
          <w:sz w:val="24"/>
          <w:u w:val="single"/>
        </w:rPr>
        <w:t>siguientes retribuciones</w:t>
      </w:r>
      <w:r>
        <w:rPr>
          <w:sz w:val="24"/>
        </w:rPr>
        <w:t>:</w:t>
      </w:r>
    </w:p>
    <w:p w:rsidR="0010091B" w:rsidRDefault="0010091B">
      <w:pPr>
        <w:pStyle w:val="Textoindependiente"/>
      </w:pPr>
    </w:p>
    <w:p w:rsidR="0010091B" w:rsidRDefault="00D372D6">
      <w:pPr>
        <w:pStyle w:val="Prrafodelista"/>
        <w:numPr>
          <w:ilvl w:val="1"/>
          <w:numId w:val="2"/>
        </w:numPr>
        <w:tabs>
          <w:tab w:val="left" w:pos="837"/>
          <w:tab w:val="left" w:pos="838"/>
          <w:tab w:val="left" w:pos="5140"/>
        </w:tabs>
        <w:rPr>
          <w:sz w:val="24"/>
        </w:rPr>
      </w:pPr>
      <w:r>
        <w:rPr>
          <w:sz w:val="24"/>
        </w:rPr>
        <w:t>Salario base</w:t>
      </w:r>
      <w:r>
        <w:rPr>
          <w:sz w:val="24"/>
        </w:rPr>
        <w:tab/>
      </w:r>
      <w:r>
        <w:rPr>
          <w:b/>
          <w:sz w:val="24"/>
        </w:rPr>
        <w:t xml:space="preserve">1.213,61 € </w:t>
      </w:r>
      <w:r>
        <w:rPr>
          <w:sz w:val="24"/>
        </w:rPr>
        <w:t>/mes</w:t>
      </w:r>
    </w:p>
    <w:p w:rsidR="0010091B" w:rsidRDefault="0010091B">
      <w:pPr>
        <w:pStyle w:val="Textoindependiente"/>
      </w:pPr>
    </w:p>
    <w:p w:rsidR="0010091B" w:rsidRDefault="00D372D6">
      <w:pPr>
        <w:pStyle w:val="Prrafodelista"/>
        <w:numPr>
          <w:ilvl w:val="1"/>
          <w:numId w:val="2"/>
        </w:numPr>
        <w:tabs>
          <w:tab w:val="left" w:pos="837"/>
          <w:tab w:val="left" w:pos="838"/>
          <w:tab w:val="left" w:pos="5140"/>
        </w:tabs>
        <w:rPr>
          <w:sz w:val="24"/>
        </w:rPr>
      </w:pPr>
      <w:r>
        <w:rPr>
          <w:sz w:val="24"/>
        </w:rPr>
        <w:t>C. Antigüedad</w:t>
      </w:r>
      <w:r>
        <w:rPr>
          <w:sz w:val="24"/>
        </w:rPr>
        <w:tab/>
      </w:r>
      <w:r>
        <w:rPr>
          <w:b/>
          <w:color w:val="FF0000"/>
          <w:sz w:val="24"/>
        </w:rPr>
        <w:t xml:space="preserve">4% del S.Base </w:t>
      </w:r>
      <w:r>
        <w:rPr>
          <w:sz w:val="24"/>
        </w:rPr>
        <w:t>/ por bienio</w:t>
      </w:r>
    </w:p>
    <w:p w:rsidR="0010091B" w:rsidRDefault="00D372D6">
      <w:pPr>
        <w:pStyle w:val="Prrafodelista"/>
        <w:numPr>
          <w:ilvl w:val="1"/>
          <w:numId w:val="2"/>
        </w:numPr>
        <w:tabs>
          <w:tab w:val="left" w:pos="837"/>
          <w:tab w:val="left" w:pos="838"/>
          <w:tab w:val="left" w:pos="5140"/>
        </w:tabs>
        <w:rPr>
          <w:b/>
          <w:color w:val="FF0000"/>
          <w:sz w:val="24"/>
        </w:rPr>
      </w:pPr>
      <w:r>
        <w:rPr>
          <w:rFonts w:ascii="Times New Roman" w:hAnsi="Times New Roman"/>
          <w:color w:val="FF0000"/>
          <w:spacing w:val="-60"/>
          <w:sz w:val="24"/>
          <w:u w:val="single" w:color="FF0000"/>
        </w:rPr>
        <w:t xml:space="preserve"> </w:t>
      </w:r>
      <w:r>
        <w:rPr>
          <w:color w:val="FF0000"/>
          <w:sz w:val="24"/>
          <w:u w:val="single" w:color="FF0000"/>
        </w:rPr>
        <w:t>Horas extras de septiembre</w:t>
      </w:r>
      <w:r>
        <w:rPr>
          <w:color w:val="FF0000"/>
          <w:sz w:val="24"/>
        </w:rPr>
        <w:tab/>
      </w:r>
      <w:r>
        <w:rPr>
          <w:b/>
          <w:color w:val="FF0000"/>
          <w:sz w:val="24"/>
        </w:rPr>
        <w:t>87,5 euros</w:t>
      </w:r>
    </w:p>
    <w:p w:rsidR="0010091B" w:rsidRDefault="0010091B">
      <w:pPr>
        <w:pStyle w:val="Textoindependiente"/>
        <w:rPr>
          <w:b/>
        </w:rPr>
      </w:pPr>
    </w:p>
    <w:p w:rsidR="0010091B" w:rsidRDefault="00D372D6">
      <w:pPr>
        <w:pStyle w:val="Prrafodelista"/>
        <w:numPr>
          <w:ilvl w:val="0"/>
          <w:numId w:val="1"/>
        </w:numPr>
        <w:tabs>
          <w:tab w:val="left" w:pos="265"/>
        </w:tabs>
        <w:ind w:right="108" w:firstLine="0"/>
        <w:rPr>
          <w:sz w:val="24"/>
        </w:rPr>
      </w:pPr>
      <w:r>
        <w:rPr>
          <w:sz w:val="24"/>
        </w:rPr>
        <w:t xml:space="preserve">Tiene derecho a 2 gratificaciones extraordinarias al año en julio y diciembre y </w:t>
      </w:r>
      <w:r>
        <w:rPr>
          <w:spacing w:val="-5"/>
          <w:sz w:val="24"/>
        </w:rPr>
        <w:t xml:space="preserve">otra </w:t>
      </w:r>
      <w:r>
        <w:rPr>
          <w:sz w:val="24"/>
        </w:rPr>
        <w:t>de beneficios en marzo , cada una de ellas por importe de Salario Base + complemento de antigüedad …</w:t>
      </w:r>
    </w:p>
    <w:p w:rsidR="0010091B" w:rsidRDefault="0010091B">
      <w:pPr>
        <w:pStyle w:val="Textoindependiente"/>
      </w:pPr>
    </w:p>
    <w:p w:rsidR="0010091B" w:rsidRDefault="00D372D6">
      <w:pPr>
        <w:pStyle w:val="Heading1"/>
        <w:tabs>
          <w:tab w:val="left" w:pos="1544"/>
        </w:tabs>
        <w:spacing w:line="480" w:lineRule="auto"/>
        <w:ind w:right="7246" w:firstLine="66"/>
      </w:pPr>
      <w:r>
        <w:rPr>
          <w:b w:val="0"/>
        </w:rPr>
        <w:t>-</w:t>
      </w:r>
      <w:r>
        <w:rPr>
          <w:b w:val="0"/>
          <w:u w:val="single"/>
        </w:rPr>
        <w:t xml:space="preserve"> </w:t>
      </w:r>
      <w:r>
        <w:rPr>
          <w:u w:val="single"/>
        </w:rPr>
        <w:t>I.R.P.F</w:t>
      </w:r>
      <w:r>
        <w:t xml:space="preserve"> </w:t>
      </w:r>
      <w:r>
        <w:rPr>
          <w:b w:val="0"/>
        </w:rPr>
        <w:t>:</w:t>
      </w:r>
      <w:r>
        <w:rPr>
          <w:b w:val="0"/>
        </w:rPr>
        <w:tab/>
      </w:r>
      <w:r>
        <w:rPr>
          <w:color w:val="FF0000"/>
          <w:spacing w:val="-9"/>
        </w:rPr>
        <w:t xml:space="preserve">9% </w:t>
      </w:r>
      <w:r>
        <w:t>CALCULAR:</w:t>
      </w:r>
    </w:p>
    <w:p w:rsidR="0010091B" w:rsidRDefault="00D372D6">
      <w:pPr>
        <w:pStyle w:val="Prrafodelista"/>
        <w:numPr>
          <w:ilvl w:val="1"/>
          <w:numId w:val="1"/>
        </w:numPr>
        <w:tabs>
          <w:tab w:val="left" w:pos="838"/>
        </w:tabs>
        <w:rPr>
          <w:b/>
          <w:color w:val="FF0000"/>
          <w:sz w:val="24"/>
        </w:rPr>
      </w:pPr>
      <w:r>
        <w:rPr>
          <w:rFonts w:ascii="Times New Roman"/>
          <w:spacing w:val="-60"/>
          <w:sz w:val="24"/>
          <w:u w:val="single"/>
        </w:rPr>
        <w:t xml:space="preserve"> </w:t>
      </w:r>
      <w:r>
        <w:rPr>
          <w:sz w:val="24"/>
          <w:u w:val="single"/>
        </w:rPr>
        <w:t>El salario Bruto del mes de septiembre 2020</w:t>
      </w:r>
      <w:r>
        <w:rPr>
          <w:sz w:val="24"/>
        </w:rPr>
        <w:t xml:space="preserve"> ( Total Devengado ) </w:t>
      </w:r>
      <w:r>
        <w:rPr>
          <w:b/>
          <w:color w:val="FF0000"/>
          <w:sz w:val="24"/>
        </w:rPr>
        <w:t>1.349,65</w:t>
      </w:r>
    </w:p>
    <w:p w:rsidR="00365B33" w:rsidRDefault="00365B33" w:rsidP="00365B33">
      <w:pPr>
        <w:tabs>
          <w:tab w:val="left" w:pos="838"/>
        </w:tabs>
        <w:rPr>
          <w:b/>
          <w:color w:val="FF0000"/>
          <w:sz w:val="24"/>
        </w:rPr>
      </w:pPr>
    </w:p>
    <w:p w:rsidR="00365B33" w:rsidRDefault="00365B33" w:rsidP="00365B33">
      <w:pPr>
        <w:tabs>
          <w:tab w:val="left" w:pos="838"/>
        </w:tabs>
        <w:rPr>
          <w:b/>
          <w:color w:val="FF0000"/>
          <w:sz w:val="24"/>
        </w:rPr>
      </w:pPr>
      <w:r>
        <w:rPr>
          <w:b/>
          <w:color w:val="FF0000"/>
          <w:sz w:val="24"/>
        </w:rPr>
        <w:t xml:space="preserve">Lo calcularemos sumando el salario base + el complemento de antigüedad + las horas extras = 1.213,61 + 48.525 + 87.5 </w:t>
      </w:r>
    </w:p>
    <w:p w:rsidR="00365B33" w:rsidRPr="00365B33" w:rsidRDefault="00365B33" w:rsidP="00365B33">
      <w:pPr>
        <w:tabs>
          <w:tab w:val="left" w:pos="838"/>
        </w:tabs>
        <w:rPr>
          <w:b/>
          <w:color w:val="FF0000"/>
          <w:sz w:val="24"/>
        </w:rPr>
      </w:pPr>
    </w:p>
    <w:p w:rsidR="0010091B" w:rsidRDefault="0010091B">
      <w:pPr>
        <w:pStyle w:val="Textoindependiente"/>
        <w:rPr>
          <w:b/>
        </w:rPr>
      </w:pPr>
    </w:p>
    <w:p w:rsidR="0010091B" w:rsidRDefault="00D372D6">
      <w:pPr>
        <w:pStyle w:val="Prrafodelista"/>
        <w:numPr>
          <w:ilvl w:val="1"/>
          <w:numId w:val="1"/>
        </w:numPr>
        <w:tabs>
          <w:tab w:val="left" w:pos="838"/>
        </w:tabs>
        <w:rPr>
          <w:sz w:val="24"/>
        </w:rPr>
      </w:pPr>
      <w:r>
        <w:rPr>
          <w:rFonts w:ascii="Times New Roman" w:hAnsi="Times New Roman"/>
          <w:spacing w:val="-60"/>
          <w:sz w:val="24"/>
          <w:u w:val="single"/>
        </w:rPr>
        <w:t xml:space="preserve"> </w:t>
      </w:r>
      <w:r>
        <w:rPr>
          <w:sz w:val="24"/>
          <w:u w:val="single"/>
        </w:rPr>
        <w:t>Las Bases de Cotización a la Seguridad Social</w:t>
      </w:r>
    </w:p>
    <w:p w:rsidR="0010091B" w:rsidRDefault="0010091B">
      <w:pPr>
        <w:pStyle w:val="Textoindependiente"/>
      </w:pPr>
    </w:p>
    <w:p w:rsidR="0010091B" w:rsidRDefault="00D372D6">
      <w:pPr>
        <w:pStyle w:val="Textoindependiente"/>
        <w:tabs>
          <w:tab w:val="left" w:pos="7397"/>
        </w:tabs>
        <w:ind w:left="838"/>
        <w:rPr>
          <w:b/>
          <w:color w:val="FF0000"/>
        </w:rPr>
      </w:pPr>
      <w:r>
        <w:t>La Base de Contingencias Comunes ( BCC )</w:t>
      </w:r>
      <w:r>
        <w:tab/>
      </w:r>
      <w:r>
        <w:rPr>
          <w:b/>
          <w:color w:val="FF0000"/>
        </w:rPr>
        <w:t>1.577,69</w:t>
      </w:r>
    </w:p>
    <w:p w:rsidR="00365B33" w:rsidRDefault="00365B33">
      <w:pPr>
        <w:pStyle w:val="Textoindependiente"/>
        <w:tabs>
          <w:tab w:val="left" w:pos="7397"/>
        </w:tabs>
        <w:ind w:left="838"/>
        <w:rPr>
          <w:b/>
          <w:color w:val="FF0000"/>
        </w:rPr>
      </w:pPr>
    </w:p>
    <w:p w:rsidR="00900683" w:rsidRDefault="00900683" w:rsidP="00900683">
      <w:pPr>
        <w:pStyle w:val="Textoindependiente"/>
        <w:tabs>
          <w:tab w:val="left" w:pos="7397"/>
        </w:tabs>
        <w:ind w:left="838"/>
        <w:rPr>
          <w:b/>
          <w:color w:val="FF0000"/>
        </w:rPr>
      </w:pPr>
      <w:r>
        <w:rPr>
          <w:b/>
          <w:color w:val="FF0000"/>
        </w:rPr>
        <w:t>Salario base + antigüedad + prorrata = 1213.61 + 48.54 + 315.54</w:t>
      </w:r>
    </w:p>
    <w:p w:rsidR="00365B33" w:rsidRDefault="00365B33">
      <w:pPr>
        <w:pStyle w:val="Textoindependiente"/>
        <w:tabs>
          <w:tab w:val="left" w:pos="7397"/>
        </w:tabs>
        <w:ind w:left="838"/>
        <w:rPr>
          <w:b/>
        </w:rPr>
      </w:pPr>
    </w:p>
    <w:p w:rsidR="00365B33" w:rsidRDefault="00D372D6" w:rsidP="00900683">
      <w:pPr>
        <w:pStyle w:val="Textoindependiente"/>
        <w:tabs>
          <w:tab w:val="left" w:pos="7397"/>
        </w:tabs>
        <w:ind w:left="838"/>
        <w:rPr>
          <w:b/>
          <w:color w:val="FF0000"/>
        </w:rPr>
      </w:pPr>
      <w:r>
        <w:t xml:space="preserve">La Base de Contingencias Profesionales ( BCP </w:t>
      </w:r>
      <w:r>
        <w:rPr>
          <w:color w:val="00B04F"/>
        </w:rPr>
        <w:t>)</w:t>
      </w:r>
      <w:r>
        <w:rPr>
          <w:color w:val="00B04F"/>
        </w:rPr>
        <w:tab/>
      </w:r>
      <w:r>
        <w:rPr>
          <w:b/>
          <w:color w:val="FF0000"/>
        </w:rPr>
        <w:t>1.665,19</w:t>
      </w:r>
    </w:p>
    <w:p w:rsidR="00900683" w:rsidRDefault="00900683" w:rsidP="00900683">
      <w:pPr>
        <w:pStyle w:val="Textoindependiente"/>
        <w:tabs>
          <w:tab w:val="left" w:pos="7397"/>
        </w:tabs>
        <w:ind w:left="838"/>
        <w:rPr>
          <w:b/>
          <w:color w:val="FF0000"/>
        </w:rPr>
      </w:pPr>
    </w:p>
    <w:p w:rsidR="00900683" w:rsidRPr="00900683" w:rsidRDefault="00900683" w:rsidP="00900683">
      <w:pPr>
        <w:pStyle w:val="Textoindependiente"/>
        <w:tabs>
          <w:tab w:val="left" w:pos="7397"/>
        </w:tabs>
        <w:ind w:left="838"/>
        <w:rPr>
          <w:b/>
          <w:color w:val="FF0000"/>
        </w:rPr>
      </w:pPr>
      <w:r>
        <w:rPr>
          <w:b/>
          <w:color w:val="FF0000"/>
        </w:rPr>
        <w:t xml:space="preserve">RC + prorrata + horas extra = 1262.15 + 315.54 + 87.5 </w:t>
      </w:r>
    </w:p>
    <w:p w:rsidR="0010091B" w:rsidRDefault="0010091B">
      <w:pPr>
        <w:pStyle w:val="Textoindependiente"/>
        <w:spacing w:before="10"/>
        <w:rPr>
          <w:b/>
          <w:sz w:val="15"/>
        </w:rPr>
      </w:pPr>
    </w:p>
    <w:p w:rsidR="0010091B" w:rsidRDefault="00A40534">
      <w:pPr>
        <w:spacing w:before="94"/>
        <w:ind w:left="838"/>
        <w:rPr>
          <w:sz w:val="18"/>
        </w:rPr>
      </w:pPr>
      <w:hyperlink r:id="rId6">
        <w:r w:rsidR="00D372D6">
          <w:rPr>
            <w:rFonts w:ascii="Times New Roman"/>
            <w:color w:val="0000FF"/>
            <w:sz w:val="18"/>
            <w:u w:val="single" w:color="0000FF"/>
          </w:rPr>
          <w:t xml:space="preserve"> </w:t>
        </w:r>
        <w:r w:rsidR="00D372D6">
          <w:rPr>
            <w:color w:val="0000FF"/>
            <w:sz w:val="18"/>
            <w:u w:val="single" w:color="0000FF"/>
          </w:rPr>
          <w:t>http://www.tiemposmodernos.eu/percepciones-no-salariales-exentas/</w:t>
        </w:r>
      </w:hyperlink>
    </w:p>
    <w:p w:rsidR="0010091B" w:rsidRDefault="0010091B">
      <w:pPr>
        <w:pStyle w:val="Textoindependiente"/>
        <w:spacing w:before="9"/>
        <w:rPr>
          <w:sz w:val="9"/>
        </w:rPr>
      </w:pPr>
    </w:p>
    <w:p w:rsidR="0010091B" w:rsidRDefault="00A40534">
      <w:pPr>
        <w:spacing w:before="94"/>
        <w:ind w:left="838"/>
        <w:rPr>
          <w:sz w:val="18"/>
        </w:rPr>
      </w:pPr>
      <w:hyperlink r:id="rId7">
        <w:r w:rsidR="00D372D6">
          <w:rPr>
            <w:rFonts w:ascii="Times New Roman"/>
            <w:color w:val="0000FF"/>
            <w:sz w:val="18"/>
            <w:u w:val="single" w:color="0000FF"/>
          </w:rPr>
          <w:t xml:space="preserve"> </w:t>
        </w:r>
        <w:r w:rsidR="00D372D6">
          <w:rPr>
            <w:color w:val="0000FF"/>
            <w:sz w:val="18"/>
            <w:u w:val="single" w:color="0000FF"/>
          </w:rPr>
          <w:t>http://www.seg-</w:t>
        </w:r>
      </w:hyperlink>
    </w:p>
    <w:p w:rsidR="0010091B" w:rsidRDefault="00A40534">
      <w:pPr>
        <w:ind w:left="838"/>
        <w:rPr>
          <w:sz w:val="18"/>
        </w:rPr>
      </w:pPr>
      <w:hyperlink r:id="rId8">
        <w:r w:rsidR="00D372D6">
          <w:rPr>
            <w:rFonts w:ascii="Times New Roman"/>
            <w:color w:val="0000FF"/>
            <w:sz w:val="18"/>
            <w:u w:val="single" w:color="0000FF"/>
          </w:rPr>
          <w:t xml:space="preserve"> </w:t>
        </w:r>
        <w:r w:rsidR="00D372D6">
          <w:rPr>
            <w:color w:val="0000FF"/>
            <w:sz w:val="18"/>
            <w:u w:val="single" w:color="0000FF"/>
          </w:rPr>
          <w:t>social.es/wps/portal/wss/internet/Trabajadores/Co</w:t>
        </w:r>
        <w:r w:rsidR="00D372D6">
          <w:rPr>
            <w:color w:val="0000FF"/>
            <w:sz w:val="18"/>
            <w:u w:val="single" w:color="0000FF"/>
          </w:rPr>
          <w:t>t</w:t>
        </w:r>
        <w:r w:rsidR="00D372D6">
          <w:rPr>
            <w:color w:val="0000FF"/>
            <w:sz w:val="18"/>
            <w:u w:val="single" w:color="0000FF"/>
          </w:rPr>
          <w:t>izacionRecaudacionTrabajadores/36537</w:t>
        </w:r>
      </w:hyperlink>
    </w:p>
    <w:p w:rsidR="0010091B" w:rsidRDefault="0010091B">
      <w:pPr>
        <w:pStyle w:val="Textoindependiente"/>
      </w:pPr>
    </w:p>
    <w:p w:rsidR="00900683" w:rsidRDefault="00900683">
      <w:pPr>
        <w:pStyle w:val="Textoindependiente"/>
      </w:pPr>
    </w:p>
    <w:p w:rsidR="00900683" w:rsidRDefault="00900683">
      <w:pPr>
        <w:pStyle w:val="Textoindependiente"/>
      </w:pPr>
    </w:p>
    <w:p w:rsidR="0010091B" w:rsidRDefault="00D372D6">
      <w:pPr>
        <w:pStyle w:val="Prrafodelista"/>
        <w:numPr>
          <w:ilvl w:val="1"/>
          <w:numId w:val="1"/>
        </w:numPr>
        <w:tabs>
          <w:tab w:val="left" w:pos="838"/>
          <w:tab w:val="left" w:pos="7464"/>
        </w:tabs>
        <w:rPr>
          <w:b/>
          <w:color w:val="FF0000"/>
          <w:sz w:val="24"/>
        </w:rPr>
      </w:pPr>
      <w:r>
        <w:rPr>
          <w:rFonts w:ascii="Times New Roman"/>
          <w:spacing w:val="-60"/>
          <w:sz w:val="24"/>
          <w:u w:val="single"/>
        </w:rPr>
        <w:t xml:space="preserve"> </w:t>
      </w:r>
      <w:r>
        <w:rPr>
          <w:sz w:val="24"/>
          <w:u w:val="single"/>
        </w:rPr>
        <w:t>El total a deducir</w:t>
      </w:r>
      <w:r>
        <w:rPr>
          <w:sz w:val="24"/>
        </w:rPr>
        <w:tab/>
      </w:r>
      <w:r>
        <w:rPr>
          <w:b/>
          <w:color w:val="FF0000"/>
          <w:sz w:val="24"/>
        </w:rPr>
        <w:t>227,21</w:t>
      </w:r>
    </w:p>
    <w:p w:rsidR="00900683" w:rsidRDefault="00900683" w:rsidP="00900683">
      <w:pPr>
        <w:tabs>
          <w:tab w:val="left" w:pos="838"/>
          <w:tab w:val="left" w:pos="7464"/>
        </w:tabs>
        <w:rPr>
          <w:b/>
          <w:color w:val="FF0000"/>
          <w:sz w:val="24"/>
        </w:rPr>
      </w:pPr>
    </w:p>
    <w:p w:rsidR="00900683" w:rsidRDefault="00D372D6" w:rsidP="00900683">
      <w:pPr>
        <w:tabs>
          <w:tab w:val="left" w:pos="838"/>
          <w:tab w:val="left" w:pos="7464"/>
        </w:tabs>
        <w:ind w:left="838"/>
        <w:rPr>
          <w:b/>
          <w:color w:val="FF0000"/>
          <w:sz w:val="24"/>
        </w:rPr>
      </w:pPr>
      <w:r>
        <w:rPr>
          <w:b/>
          <w:color w:val="FF0000"/>
          <w:sz w:val="24"/>
        </w:rPr>
        <w:t>BCC</w:t>
      </w:r>
      <w:r w:rsidRPr="00D372D6">
        <w:rPr>
          <w:b/>
          <w:color w:val="FF0000"/>
          <w:sz w:val="24"/>
        </w:rPr>
        <w:sym w:font="Wingdings" w:char="F0E0"/>
      </w:r>
      <w:r>
        <w:rPr>
          <w:b/>
          <w:color w:val="FF0000"/>
          <w:sz w:val="24"/>
        </w:rPr>
        <w:t>1577.69  X  4.7 % = 74.15</w:t>
      </w:r>
    </w:p>
    <w:p w:rsidR="00D372D6" w:rsidRDefault="00D372D6" w:rsidP="00900683">
      <w:pPr>
        <w:tabs>
          <w:tab w:val="left" w:pos="838"/>
          <w:tab w:val="left" w:pos="7464"/>
        </w:tabs>
        <w:ind w:left="838"/>
        <w:rPr>
          <w:b/>
          <w:color w:val="FF0000"/>
          <w:sz w:val="24"/>
        </w:rPr>
      </w:pPr>
      <w:r>
        <w:rPr>
          <w:b/>
          <w:color w:val="FF0000"/>
          <w:sz w:val="24"/>
        </w:rPr>
        <w:t xml:space="preserve">B. Desempleo </w:t>
      </w:r>
      <w:r w:rsidRPr="00D372D6">
        <w:rPr>
          <w:b/>
          <w:color w:val="FF0000"/>
          <w:sz w:val="24"/>
        </w:rPr>
        <w:sym w:font="Wingdings" w:char="F0E0"/>
      </w:r>
      <w:r>
        <w:rPr>
          <w:b/>
          <w:color w:val="FF0000"/>
          <w:sz w:val="24"/>
        </w:rPr>
        <w:t xml:space="preserve"> 1665.19 x 1.55% = 25.81</w:t>
      </w:r>
    </w:p>
    <w:p w:rsidR="006D6D62" w:rsidRDefault="00D372D6" w:rsidP="00900683">
      <w:pPr>
        <w:tabs>
          <w:tab w:val="left" w:pos="838"/>
          <w:tab w:val="left" w:pos="7464"/>
        </w:tabs>
        <w:ind w:left="838"/>
        <w:rPr>
          <w:b/>
          <w:color w:val="FF0000"/>
          <w:sz w:val="24"/>
        </w:rPr>
      </w:pPr>
      <w:r>
        <w:rPr>
          <w:b/>
          <w:color w:val="FF0000"/>
          <w:sz w:val="24"/>
        </w:rPr>
        <w:t xml:space="preserve">BFP </w:t>
      </w:r>
      <w:r w:rsidRPr="00D372D6">
        <w:rPr>
          <w:b/>
          <w:color w:val="FF0000"/>
          <w:sz w:val="24"/>
        </w:rPr>
        <w:sym w:font="Wingdings" w:char="F0E0"/>
      </w:r>
      <w:r w:rsidR="006D6D62">
        <w:rPr>
          <w:b/>
          <w:color w:val="FF0000"/>
          <w:sz w:val="24"/>
        </w:rPr>
        <w:t xml:space="preserve"> 1665.19 X 0.10%  = 1</w:t>
      </w:r>
      <w:r>
        <w:rPr>
          <w:b/>
          <w:color w:val="FF0000"/>
          <w:sz w:val="24"/>
        </w:rPr>
        <w:t>6</w:t>
      </w:r>
      <w:r w:rsidR="006D6D62">
        <w:rPr>
          <w:b/>
          <w:color w:val="FF0000"/>
          <w:sz w:val="24"/>
        </w:rPr>
        <w:t>,65</w:t>
      </w:r>
    </w:p>
    <w:p w:rsidR="00D372D6" w:rsidRDefault="00D372D6" w:rsidP="00900683">
      <w:pPr>
        <w:tabs>
          <w:tab w:val="left" w:pos="838"/>
          <w:tab w:val="left" w:pos="7464"/>
        </w:tabs>
        <w:ind w:left="838"/>
        <w:rPr>
          <w:b/>
          <w:color w:val="FF0000"/>
          <w:sz w:val="24"/>
        </w:rPr>
      </w:pPr>
      <w:r>
        <w:rPr>
          <w:b/>
          <w:color w:val="FF0000"/>
          <w:sz w:val="24"/>
        </w:rPr>
        <w:t xml:space="preserve">Horas extras </w:t>
      </w:r>
      <w:r w:rsidRPr="00D372D6">
        <w:rPr>
          <w:b/>
          <w:color w:val="FF0000"/>
          <w:sz w:val="24"/>
        </w:rPr>
        <w:sym w:font="Wingdings" w:char="F0E0"/>
      </w:r>
      <w:r>
        <w:rPr>
          <w:b/>
          <w:color w:val="FF0000"/>
          <w:sz w:val="24"/>
        </w:rPr>
        <w:t xml:space="preserve"> 87.5 x 4.7%= 4.11</w:t>
      </w:r>
    </w:p>
    <w:p w:rsidR="00D372D6" w:rsidRPr="00900683" w:rsidRDefault="00D372D6" w:rsidP="00900683">
      <w:pPr>
        <w:tabs>
          <w:tab w:val="left" w:pos="838"/>
          <w:tab w:val="left" w:pos="7464"/>
        </w:tabs>
        <w:ind w:left="838"/>
        <w:rPr>
          <w:b/>
          <w:color w:val="FF0000"/>
          <w:sz w:val="24"/>
        </w:rPr>
      </w:pPr>
    </w:p>
    <w:p w:rsidR="0010091B" w:rsidRDefault="0010091B">
      <w:pPr>
        <w:pStyle w:val="Textoindependiente"/>
        <w:rPr>
          <w:b/>
        </w:rPr>
      </w:pPr>
    </w:p>
    <w:p w:rsidR="0010091B" w:rsidRDefault="00D372D6">
      <w:pPr>
        <w:pStyle w:val="Prrafodelista"/>
        <w:numPr>
          <w:ilvl w:val="1"/>
          <w:numId w:val="1"/>
        </w:numPr>
        <w:tabs>
          <w:tab w:val="left" w:pos="838"/>
          <w:tab w:val="left" w:pos="7197"/>
        </w:tabs>
        <w:rPr>
          <w:b/>
          <w:color w:val="FF0000"/>
          <w:sz w:val="24"/>
        </w:rPr>
      </w:pPr>
      <w:r>
        <w:rPr>
          <w:sz w:val="24"/>
        </w:rPr>
        <w:t>El</w:t>
      </w:r>
      <w:r>
        <w:rPr>
          <w:sz w:val="24"/>
          <w:u w:val="single"/>
        </w:rPr>
        <w:t xml:space="preserve"> liquido a percibir</w:t>
      </w:r>
      <w:r>
        <w:rPr>
          <w:sz w:val="24"/>
        </w:rPr>
        <w:t xml:space="preserve">  en septiembre 2020</w:t>
      </w:r>
      <w:r>
        <w:rPr>
          <w:sz w:val="24"/>
        </w:rPr>
        <w:tab/>
      </w:r>
      <w:r>
        <w:rPr>
          <w:b/>
          <w:color w:val="FF0000"/>
          <w:sz w:val="24"/>
        </w:rPr>
        <w:t>1. 122,44</w:t>
      </w:r>
    </w:p>
    <w:p w:rsidR="0010091B" w:rsidRDefault="0010091B">
      <w:pPr>
        <w:pStyle w:val="Textoindependiente"/>
        <w:rPr>
          <w:b/>
          <w:sz w:val="20"/>
        </w:rPr>
      </w:pPr>
    </w:p>
    <w:p w:rsidR="0010091B" w:rsidRDefault="0010091B">
      <w:pPr>
        <w:pStyle w:val="Textoindependiente"/>
        <w:rPr>
          <w:b/>
          <w:sz w:val="20"/>
        </w:rPr>
      </w:pPr>
    </w:p>
    <w:p w:rsidR="0010091B" w:rsidRDefault="0010091B">
      <w:pPr>
        <w:pStyle w:val="Textoindependiente"/>
        <w:rPr>
          <w:b/>
          <w:sz w:val="20"/>
        </w:rPr>
      </w:pPr>
    </w:p>
    <w:p w:rsidR="0010091B" w:rsidRDefault="0010091B">
      <w:pPr>
        <w:pStyle w:val="Textoindependiente"/>
        <w:rPr>
          <w:b/>
          <w:sz w:val="20"/>
        </w:rPr>
      </w:pPr>
    </w:p>
    <w:p w:rsidR="0010091B" w:rsidRDefault="0010091B">
      <w:pPr>
        <w:pStyle w:val="Textoindependiente"/>
        <w:rPr>
          <w:b/>
          <w:sz w:val="20"/>
        </w:rPr>
      </w:pPr>
    </w:p>
    <w:p w:rsidR="0010091B" w:rsidRDefault="0010091B">
      <w:pPr>
        <w:pStyle w:val="Textoindependiente"/>
        <w:spacing w:before="10"/>
        <w:rPr>
          <w:b/>
          <w:sz w:val="20"/>
        </w:rPr>
      </w:pPr>
    </w:p>
    <w:p w:rsidR="0010091B" w:rsidRDefault="00D372D6">
      <w:pPr>
        <w:tabs>
          <w:tab w:val="left" w:pos="7968"/>
        </w:tabs>
        <w:spacing w:before="92"/>
        <w:ind w:left="118"/>
        <w:rPr>
          <w:i/>
          <w:sz w:val="24"/>
        </w:rPr>
      </w:pPr>
      <w:r>
        <w:rPr>
          <w:i/>
          <w:sz w:val="24"/>
        </w:rPr>
        <w:t>FOL</w:t>
      </w:r>
      <w:r>
        <w:rPr>
          <w:i/>
          <w:sz w:val="24"/>
        </w:rPr>
        <w:tab/>
        <w:t>pilar ..</w:t>
      </w:r>
    </w:p>
    <w:sectPr w:rsidR="0010091B" w:rsidSect="0010091B">
      <w:type w:val="continuous"/>
      <w:pgSz w:w="11900" w:h="16820"/>
      <w:pgMar w:top="660" w:right="1460" w:bottom="280" w:left="13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118D3"/>
    <w:multiLevelType w:val="hybridMultilevel"/>
    <w:tmpl w:val="37366D78"/>
    <w:lvl w:ilvl="0" w:tplc="06DED31C">
      <w:numFmt w:val="bullet"/>
      <w:lvlText w:val="-"/>
      <w:lvlJc w:val="left"/>
      <w:pPr>
        <w:ind w:left="118" w:hanging="147"/>
      </w:pPr>
      <w:rPr>
        <w:rFonts w:ascii="Arial" w:eastAsia="Arial" w:hAnsi="Arial" w:cs="Arial" w:hint="default"/>
        <w:spacing w:val="-9"/>
        <w:w w:val="100"/>
        <w:sz w:val="24"/>
        <w:szCs w:val="24"/>
        <w:lang w:val="es-ES" w:eastAsia="en-US" w:bidi="ar-SA"/>
      </w:rPr>
    </w:lvl>
    <w:lvl w:ilvl="1" w:tplc="85B851B2">
      <w:numFmt w:val="bullet"/>
      <w:lvlText w:val="•"/>
      <w:lvlJc w:val="left"/>
      <w:pPr>
        <w:ind w:left="1022" w:hanging="147"/>
      </w:pPr>
      <w:rPr>
        <w:rFonts w:hint="default"/>
        <w:lang w:val="es-ES" w:eastAsia="en-US" w:bidi="ar-SA"/>
      </w:rPr>
    </w:lvl>
    <w:lvl w:ilvl="2" w:tplc="8CA65F02">
      <w:numFmt w:val="bullet"/>
      <w:lvlText w:val="•"/>
      <w:lvlJc w:val="left"/>
      <w:pPr>
        <w:ind w:left="1924" w:hanging="147"/>
      </w:pPr>
      <w:rPr>
        <w:rFonts w:hint="default"/>
        <w:lang w:val="es-ES" w:eastAsia="en-US" w:bidi="ar-SA"/>
      </w:rPr>
    </w:lvl>
    <w:lvl w:ilvl="3" w:tplc="2B4A05A0">
      <w:numFmt w:val="bullet"/>
      <w:lvlText w:val="•"/>
      <w:lvlJc w:val="left"/>
      <w:pPr>
        <w:ind w:left="2826" w:hanging="147"/>
      </w:pPr>
      <w:rPr>
        <w:rFonts w:hint="default"/>
        <w:lang w:val="es-ES" w:eastAsia="en-US" w:bidi="ar-SA"/>
      </w:rPr>
    </w:lvl>
    <w:lvl w:ilvl="4" w:tplc="323484B4">
      <w:numFmt w:val="bullet"/>
      <w:lvlText w:val="•"/>
      <w:lvlJc w:val="left"/>
      <w:pPr>
        <w:ind w:left="3728" w:hanging="147"/>
      </w:pPr>
      <w:rPr>
        <w:rFonts w:hint="default"/>
        <w:lang w:val="es-ES" w:eastAsia="en-US" w:bidi="ar-SA"/>
      </w:rPr>
    </w:lvl>
    <w:lvl w:ilvl="5" w:tplc="632C01C4">
      <w:numFmt w:val="bullet"/>
      <w:lvlText w:val="•"/>
      <w:lvlJc w:val="left"/>
      <w:pPr>
        <w:ind w:left="4630" w:hanging="147"/>
      </w:pPr>
      <w:rPr>
        <w:rFonts w:hint="default"/>
        <w:lang w:val="es-ES" w:eastAsia="en-US" w:bidi="ar-SA"/>
      </w:rPr>
    </w:lvl>
    <w:lvl w:ilvl="6" w:tplc="1B5878E2">
      <w:numFmt w:val="bullet"/>
      <w:lvlText w:val="•"/>
      <w:lvlJc w:val="left"/>
      <w:pPr>
        <w:ind w:left="5532" w:hanging="147"/>
      </w:pPr>
      <w:rPr>
        <w:rFonts w:hint="default"/>
        <w:lang w:val="es-ES" w:eastAsia="en-US" w:bidi="ar-SA"/>
      </w:rPr>
    </w:lvl>
    <w:lvl w:ilvl="7" w:tplc="FD6E2FFA">
      <w:numFmt w:val="bullet"/>
      <w:lvlText w:val="•"/>
      <w:lvlJc w:val="left"/>
      <w:pPr>
        <w:ind w:left="6434" w:hanging="147"/>
      </w:pPr>
      <w:rPr>
        <w:rFonts w:hint="default"/>
        <w:lang w:val="es-ES" w:eastAsia="en-US" w:bidi="ar-SA"/>
      </w:rPr>
    </w:lvl>
    <w:lvl w:ilvl="8" w:tplc="FB86D5E8">
      <w:numFmt w:val="bullet"/>
      <w:lvlText w:val="•"/>
      <w:lvlJc w:val="left"/>
      <w:pPr>
        <w:ind w:left="7336" w:hanging="147"/>
      </w:pPr>
      <w:rPr>
        <w:rFonts w:hint="default"/>
        <w:lang w:val="es-ES" w:eastAsia="en-US" w:bidi="ar-SA"/>
      </w:rPr>
    </w:lvl>
  </w:abstractNum>
  <w:abstractNum w:abstractNumId="1">
    <w:nsid w:val="259612DF"/>
    <w:multiLevelType w:val="hybridMultilevel"/>
    <w:tmpl w:val="192E6ADC"/>
    <w:lvl w:ilvl="0" w:tplc="DDD4C186">
      <w:numFmt w:val="bullet"/>
      <w:lvlText w:val="-"/>
      <w:lvlJc w:val="left"/>
      <w:pPr>
        <w:ind w:left="118" w:hanging="147"/>
      </w:pPr>
      <w:rPr>
        <w:rFonts w:ascii="Arial" w:eastAsia="Arial" w:hAnsi="Arial" w:cs="Arial" w:hint="default"/>
        <w:spacing w:val="-5"/>
        <w:w w:val="100"/>
        <w:sz w:val="24"/>
        <w:szCs w:val="24"/>
        <w:lang w:val="es-ES" w:eastAsia="en-US" w:bidi="ar-SA"/>
      </w:rPr>
    </w:lvl>
    <w:lvl w:ilvl="1" w:tplc="DD3E2348">
      <w:start w:val="1"/>
      <w:numFmt w:val="decimal"/>
      <w:lvlText w:val="%2."/>
      <w:lvlJc w:val="left"/>
      <w:pPr>
        <w:ind w:left="838" w:hanging="360"/>
      </w:pPr>
      <w:rPr>
        <w:rFonts w:hint="default"/>
        <w:spacing w:val="-60"/>
        <w:w w:val="100"/>
        <w:lang w:val="es-ES" w:eastAsia="en-US" w:bidi="ar-SA"/>
      </w:rPr>
    </w:lvl>
    <w:lvl w:ilvl="2" w:tplc="CAEC578E">
      <w:numFmt w:val="bullet"/>
      <w:lvlText w:val="•"/>
      <w:lvlJc w:val="left"/>
      <w:pPr>
        <w:ind w:left="1762" w:hanging="360"/>
      </w:pPr>
      <w:rPr>
        <w:rFonts w:hint="default"/>
        <w:lang w:val="es-ES" w:eastAsia="en-US" w:bidi="ar-SA"/>
      </w:rPr>
    </w:lvl>
    <w:lvl w:ilvl="3" w:tplc="45845A3C">
      <w:numFmt w:val="bullet"/>
      <w:lvlText w:val="•"/>
      <w:lvlJc w:val="left"/>
      <w:pPr>
        <w:ind w:left="2684" w:hanging="360"/>
      </w:pPr>
      <w:rPr>
        <w:rFonts w:hint="default"/>
        <w:lang w:val="es-ES" w:eastAsia="en-US" w:bidi="ar-SA"/>
      </w:rPr>
    </w:lvl>
    <w:lvl w:ilvl="4" w:tplc="05642BD2">
      <w:numFmt w:val="bullet"/>
      <w:lvlText w:val="•"/>
      <w:lvlJc w:val="left"/>
      <w:pPr>
        <w:ind w:left="3606" w:hanging="360"/>
      </w:pPr>
      <w:rPr>
        <w:rFonts w:hint="default"/>
        <w:lang w:val="es-ES" w:eastAsia="en-US" w:bidi="ar-SA"/>
      </w:rPr>
    </w:lvl>
    <w:lvl w:ilvl="5" w:tplc="5E0C4C50">
      <w:numFmt w:val="bullet"/>
      <w:lvlText w:val="•"/>
      <w:lvlJc w:val="left"/>
      <w:pPr>
        <w:ind w:left="4528" w:hanging="360"/>
      </w:pPr>
      <w:rPr>
        <w:rFonts w:hint="default"/>
        <w:lang w:val="es-ES" w:eastAsia="en-US" w:bidi="ar-SA"/>
      </w:rPr>
    </w:lvl>
    <w:lvl w:ilvl="6" w:tplc="0E64764E">
      <w:numFmt w:val="bullet"/>
      <w:lvlText w:val="•"/>
      <w:lvlJc w:val="left"/>
      <w:pPr>
        <w:ind w:left="5451" w:hanging="360"/>
      </w:pPr>
      <w:rPr>
        <w:rFonts w:hint="default"/>
        <w:lang w:val="es-ES" w:eastAsia="en-US" w:bidi="ar-SA"/>
      </w:rPr>
    </w:lvl>
    <w:lvl w:ilvl="7" w:tplc="FC1C460C">
      <w:numFmt w:val="bullet"/>
      <w:lvlText w:val="•"/>
      <w:lvlJc w:val="left"/>
      <w:pPr>
        <w:ind w:left="6373" w:hanging="360"/>
      </w:pPr>
      <w:rPr>
        <w:rFonts w:hint="default"/>
        <w:lang w:val="es-ES" w:eastAsia="en-US" w:bidi="ar-SA"/>
      </w:rPr>
    </w:lvl>
    <w:lvl w:ilvl="8" w:tplc="A698908C">
      <w:numFmt w:val="bullet"/>
      <w:lvlText w:val="•"/>
      <w:lvlJc w:val="left"/>
      <w:pPr>
        <w:ind w:left="7295" w:hanging="360"/>
      </w:pPr>
      <w:rPr>
        <w:rFonts w:hint="default"/>
        <w:lang w:val="es-ES" w:eastAsia="en-US" w:bidi="ar-SA"/>
      </w:rPr>
    </w:lvl>
  </w:abstractNum>
  <w:abstractNum w:abstractNumId="2">
    <w:nsid w:val="58CC4F53"/>
    <w:multiLevelType w:val="hybridMultilevel"/>
    <w:tmpl w:val="D43CB410"/>
    <w:lvl w:ilvl="0" w:tplc="80D25BFE">
      <w:numFmt w:val="bullet"/>
      <w:lvlText w:val="-"/>
      <w:lvlJc w:val="left"/>
      <w:pPr>
        <w:ind w:left="264" w:hanging="147"/>
      </w:pPr>
      <w:rPr>
        <w:rFonts w:ascii="Arial" w:eastAsia="Arial" w:hAnsi="Arial" w:cs="Arial" w:hint="default"/>
        <w:b/>
        <w:bCs/>
        <w:w w:val="100"/>
        <w:sz w:val="24"/>
        <w:szCs w:val="24"/>
        <w:u w:val="single" w:color="000000"/>
        <w:lang w:val="es-ES" w:eastAsia="en-US" w:bidi="ar-SA"/>
      </w:rPr>
    </w:lvl>
    <w:lvl w:ilvl="1" w:tplc="9B82622C">
      <w:numFmt w:val="bullet"/>
      <w:lvlText w:val="-"/>
      <w:lvlJc w:val="left"/>
      <w:pPr>
        <w:ind w:left="838" w:hanging="360"/>
      </w:pPr>
      <w:rPr>
        <w:rFonts w:hint="default"/>
        <w:w w:val="100"/>
        <w:lang w:val="es-ES" w:eastAsia="en-US" w:bidi="ar-SA"/>
      </w:rPr>
    </w:lvl>
    <w:lvl w:ilvl="2" w:tplc="C0724F64">
      <w:numFmt w:val="bullet"/>
      <w:lvlText w:val="•"/>
      <w:lvlJc w:val="left"/>
      <w:pPr>
        <w:ind w:left="1762" w:hanging="360"/>
      </w:pPr>
      <w:rPr>
        <w:rFonts w:hint="default"/>
        <w:lang w:val="es-ES" w:eastAsia="en-US" w:bidi="ar-SA"/>
      </w:rPr>
    </w:lvl>
    <w:lvl w:ilvl="3" w:tplc="250495B6">
      <w:numFmt w:val="bullet"/>
      <w:lvlText w:val="•"/>
      <w:lvlJc w:val="left"/>
      <w:pPr>
        <w:ind w:left="2684" w:hanging="360"/>
      </w:pPr>
      <w:rPr>
        <w:rFonts w:hint="default"/>
        <w:lang w:val="es-ES" w:eastAsia="en-US" w:bidi="ar-SA"/>
      </w:rPr>
    </w:lvl>
    <w:lvl w:ilvl="4" w:tplc="029672EC">
      <w:numFmt w:val="bullet"/>
      <w:lvlText w:val="•"/>
      <w:lvlJc w:val="left"/>
      <w:pPr>
        <w:ind w:left="3606" w:hanging="360"/>
      </w:pPr>
      <w:rPr>
        <w:rFonts w:hint="default"/>
        <w:lang w:val="es-ES" w:eastAsia="en-US" w:bidi="ar-SA"/>
      </w:rPr>
    </w:lvl>
    <w:lvl w:ilvl="5" w:tplc="41D29BBE">
      <w:numFmt w:val="bullet"/>
      <w:lvlText w:val="•"/>
      <w:lvlJc w:val="left"/>
      <w:pPr>
        <w:ind w:left="4528" w:hanging="360"/>
      </w:pPr>
      <w:rPr>
        <w:rFonts w:hint="default"/>
        <w:lang w:val="es-ES" w:eastAsia="en-US" w:bidi="ar-SA"/>
      </w:rPr>
    </w:lvl>
    <w:lvl w:ilvl="6" w:tplc="5D285308">
      <w:numFmt w:val="bullet"/>
      <w:lvlText w:val="•"/>
      <w:lvlJc w:val="left"/>
      <w:pPr>
        <w:ind w:left="5451" w:hanging="360"/>
      </w:pPr>
      <w:rPr>
        <w:rFonts w:hint="default"/>
        <w:lang w:val="es-ES" w:eastAsia="en-US" w:bidi="ar-SA"/>
      </w:rPr>
    </w:lvl>
    <w:lvl w:ilvl="7" w:tplc="CE1E0694">
      <w:numFmt w:val="bullet"/>
      <w:lvlText w:val="•"/>
      <w:lvlJc w:val="left"/>
      <w:pPr>
        <w:ind w:left="6373" w:hanging="360"/>
      </w:pPr>
      <w:rPr>
        <w:rFonts w:hint="default"/>
        <w:lang w:val="es-ES" w:eastAsia="en-US" w:bidi="ar-SA"/>
      </w:rPr>
    </w:lvl>
    <w:lvl w:ilvl="8" w:tplc="95542678">
      <w:numFmt w:val="bullet"/>
      <w:lvlText w:val="•"/>
      <w:lvlJc w:val="left"/>
      <w:pPr>
        <w:ind w:left="7295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10091B"/>
    <w:rsid w:val="0010091B"/>
    <w:rsid w:val="00365B33"/>
    <w:rsid w:val="006D6D62"/>
    <w:rsid w:val="00900683"/>
    <w:rsid w:val="00A40534"/>
    <w:rsid w:val="00D372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0091B"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0091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10091B"/>
    <w:rPr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10091B"/>
    <w:pPr>
      <w:ind w:left="118"/>
      <w:outlineLvl w:val="1"/>
    </w:pPr>
    <w:rPr>
      <w:b/>
      <w:bCs/>
      <w:sz w:val="24"/>
      <w:szCs w:val="24"/>
    </w:rPr>
  </w:style>
  <w:style w:type="paragraph" w:styleId="Ttulo">
    <w:name w:val="Title"/>
    <w:basedOn w:val="Normal"/>
    <w:uiPriority w:val="1"/>
    <w:qFormat/>
    <w:rsid w:val="0010091B"/>
    <w:pPr>
      <w:spacing w:before="89"/>
      <w:ind w:left="118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rsid w:val="0010091B"/>
    <w:pPr>
      <w:ind w:left="838" w:hanging="360"/>
    </w:pPr>
  </w:style>
  <w:style w:type="paragraph" w:customStyle="1" w:styleId="TableParagraph">
    <w:name w:val="Table Paragraph"/>
    <w:basedOn w:val="Normal"/>
    <w:uiPriority w:val="1"/>
    <w:qFormat/>
    <w:rsid w:val="0010091B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g-social.es/wps/portal/wss/internet/Trabajadores/CotizacionRecaudacionTrabajadores/36537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eg-social.es/wps/portal/wss/internet/Trabajadores/CotizacionRecaudacionTrabajadores/3653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iemposmodernos.eu/percepciones-no-salariales-exentas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297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ACTITUD</cp:lastModifiedBy>
  <cp:revision>3</cp:revision>
  <dcterms:created xsi:type="dcterms:W3CDTF">2020-09-24T14:06:00Z</dcterms:created>
  <dcterms:modified xsi:type="dcterms:W3CDTF">2020-10-01T14:12:00Z</dcterms:modified>
</cp:coreProperties>
</file>