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3864"/>
          <w:sz w:val="56"/>
          <w:szCs w:val="56"/>
        </w:rPr>
        <w:t xml:space="preserve">ESTUDO DE MERCADO</w:t>
      </w:r>
    </w:p>
    <w:p>
      <w:pPr>
        <w:spacing w:after="0" w:before="120"/>
        <w:jc w:val="center"/>
      </w:pPr>
      <w:r>
        <w:rPr>
          <w:color w:val="404040"/>
          <w:sz w:val="26"/>
          <w:szCs w:val="26"/>
        </w:rPr>
        <w:t xml:space="preserve">Implantação de unidade de extração e britagem de granito</w:t>
      </w:r>
    </w:p>
    <w:p>
      <w:pPr>
        <w:pBdr>
          <w:bottom w:val="single" w:color="2E75B6" w:sz="12" w:space="12"/>
        </w:pBdr>
        <w:spacing w:after="0" w:before="600"/>
        <w:jc w:val="center"/>
      </w:pPr>
      <w:r>
        <w:rPr>
          <w:b/>
          <w:bCs/>
          <w:sz w:val="32"/>
          <w:szCs w:val="32"/>
        </w:rPr>
        <w:t xml:space="preserve">CIPREM – Cimento e Premoldados Ltda ME</w:t>
      </w:r>
    </w:p>
    <w:p>
      <w:pPr>
        <w:spacing w:after="0" w:before="300"/>
        <w:jc w:val="center"/>
      </w:pPr>
      <w:r>
        <w:rPr>
          <w:color w:val="404040"/>
          <w:sz w:val="22"/>
          <w:szCs w:val="22"/>
        </w:rPr>
        <w:t xml:space="preserve">CNPJ 05.343.456/0001-78</w:t>
      </w:r>
    </w:p>
    <w:p>
      <w:pPr>
        <w:spacing w:after="0" w:before="40"/>
        <w:jc w:val="center"/>
      </w:pPr>
      <w:r>
        <w:rPr>
          <w:color w:val="404040"/>
          <w:sz w:val="22"/>
          <w:szCs w:val="22"/>
        </w:rPr>
        <w:t xml:space="preserve">Distrito de Nestor Gomes – São Mateus / ES</w:t>
      </w:r>
    </w:p>
    <w:p>
      <w:pPr>
        <w:spacing w:after="0" w:before="1500"/>
        <w:jc w:val="center"/>
      </w:pPr>
      <w:r>
        <w:rPr>
          <w:b/>
          <w:bCs/>
          <w:sz w:val="22"/>
          <w:szCs w:val="22"/>
        </w:rPr>
        <w:t xml:space="preserve">Finalidade: operação de financiamento BNB / FNE</w:t>
      </w:r>
    </w:p>
    <w:p>
      <w:pPr>
        <w:spacing w:after="0" w:before="80"/>
        <w:jc w:val="center"/>
      </w:pPr>
      <w:r>
        <w:rPr>
          <w:b w:val="0"/>
        </w:rPr>
        <w:t>Versão 4 — concorrência verificada município a município (CNPJ/CNAE), régua de vantagem de frete em R$/t, separação entre concorrente de preço e de volume, e área de influência lida por duas fronteiras: a FOB, onde a CIPREM vence por geometria, e a CIF, alcançada com frota própria. Atualizada em agosto de 2026 com o platô de 237.516 t/ano (90% da licença).</w:t>
      </w:r>
    </w:p>
    <w:p>
      <w:pPr>
        <w:spacing w:after="0" w:before="200"/>
        <w:jc w:val="center"/>
      </w:pPr>
      <w:r>
        <w:rPr>
          <w:color w:val="404040"/>
          <w:sz w:val="20"/>
          <w:szCs w:val="20"/>
        </w:rPr>
        <w:t xml:space="preserve">Elaboração: Projet Consultoria &amp; Investimentos</w:t>
      </w:r>
    </w:p>
    <w:p>
      <w:pPr>
        <w:spacing w:after="0" w:before="40"/>
        <w:jc w:val="center"/>
      </w:pPr>
      <w:r>
        <w:rPr>
          <w:color w:val="404040"/>
          <w:sz w:val="20"/>
          <w:szCs w:val="20"/>
        </w:rPr>
        <w:t>Junho de 2026 — v4 atualizada em agosto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Apresentação</w:t>
      </w:r>
    </w:p>
    <w:p>
      <w:pPr>
        <w:spacing w:after="140" w:line="276"/>
        <w:jc w:val="both"/>
      </w:pPr>
      <w:r>
        <w:rPr>
          <w:b/>
        </w:rPr>
        <w:t xml:space="preserve">Objetivo. </w:t>
      </w:r>
      <w:r>
        <w:rPr>
          <w:b w:val="0"/>
        </w:rPr>
        <w:t>Este estudo avalia a viabilidade mercadológica da implantação de uma unidade de extração e britagem de granito pela CIPREM – Cimento e Premoldados Ltda ME, no distrito de Nestor Gomes, em São Mateus/ES, com vistas a uma operação de financiamento junto ao Banco do Nordeste (BNB/FNE). A análise dimensiona a demanda regional por agregados, mapeia a concorrência sob a ótica do custo de frete — medido em reais por tonelada — e define a estratégia de entrada por duas fronteiras distintas: a FOB, onde a vantagem é geométrica, e a CIF, alcançada com entrega própria.</w:t>
      </w:r>
    </w:p>
    <w:p>
      <w:pPr>
        <w:spacing w:after="140" w:line="276"/>
        <w:jc w:val="both"/>
      </w:pPr>
      <w:r>
        <w:rPr>
          <w:b/>
          <w:bCs/>
        </w:rPr>
        <w:t xml:space="preserve">Metodologia. </w:t>
      </w:r>
      <w:r>
        <w:t xml:space="preserve">Foram cruzadas fontes públicas oficiais (IBGE, ANM, ANEPAC, Governo do ES/DER-ES) com geolocalização de concorrentes (Google Places) e dados setoriais de consumo de agregados. As distâncias entre a jazida e as praças de demanda foram estimadas a partir das coordenadas reais dos pontos, servindo de base para a análise de competitividade logística — fator decisivo em um produto de baixo valor por tonelada.</w:t>
      </w:r>
      <w:r>
        <w:t xml:space="preserve"> Em agosto/2026 (v4), a análise de concorrência foi refeita por varredura município a município — os 12 municípios do raio e os flancos Linhares–Aracruz/ES e Teixeira de Freitas/BA — em bases públicas de CNPJ e fontes indexadas, incorporando dados cadastrais (CNPJ, CNAE, abertura, situação) de cada player; as populações passaram a ser individuais por município (IBGE).</w:t>
      </w:r>
    </w:p>
    <w:p>
      <w:pPr>
        <w:spacing w:after="140" w:line="276"/>
        <w:jc w:val="both"/>
      </w:pPr>
      <w:r>
        <w:rPr>
          <w:b/>
          <w:bCs/>
        </w:rPr>
        <w:t xml:space="preserve">Fontes principais. </w:t>
      </w:r>
      <w:r>
        <w:t xml:space="preserve">IBGE Cidades (Censo 2022 e estimativas); Agência Nacional de Mineração (ANM/SIGMINE); Associação Nacional das Entidades de Produtores de Agregados para Construção Civil (ANEPAC); Departamento de Edificações e Rodovias do ES (DER-ES) e Governo do Estado do ES; Google Places. As referências completas, com links verificáveis, constam ao final.</w:t>
      </w:r>
      <w:r>
        <w:t xml:space="preserve"> Na v4 somam-se: diretórios públicos de CNPJ (Econodata, cnpj.biz, Serasa Experian, consultas.plus, via índice de buscador) e atos da GER-ES/ANM (ANMlegis).</w:t>
      </w:r>
    </w:p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  <w:bCs/>
        </w:rPr>
        <w:t xml:space="preserve">Limitações e itens a confirmar. </w:t>
      </w:r>
      <w:r>
        <w:t xml:space="preserve">Alguns dados dependem de confirmação de campo ou de fontes municipais não abertas na internet. Estão sinalizados ao longo do texto e consolidados no item 11. Os valores de investimento público são os mais recentes localizados (2025/2026) e devem ter o status reconfirmado na data de protocolo do projeto.</w:t>
      </w:r>
    </w:p>
    <w:p>
      <w:pPr>
        <w:pStyle w:val="Heading1"/>
      </w:pPr>
      <w:r>
        <w:t xml:space="preserve">2. Caracterização do empreendimento</w:t>
      </w:r>
    </w:p>
    <w:p>
      <w:pPr>
        <w:pStyle w:val="Heading2"/>
      </w:pPr>
      <w:r>
        <w:t xml:space="preserve">2.1 A empresa e o grupo</w:t>
      </w:r>
    </w:p>
    <w:p>
      <w:pPr>
        <w:spacing w:after="140" w:line="276"/>
        <w:jc w:val="both"/>
      </w:pPr>
      <w:r>
        <w:t xml:space="preserve">A CIPREM – Cimento e Premoldados Ltda ME (CNPJ 05.343.456/0001-78) é o braço, em São Mateus/ES, do grupo controlado pela família Colombi, que opera de forma verticalizada a cadeia extração → britagem → concreto. A empresa-âncora do grupo é a </w:t>
      </w:r>
      <w:r>
        <w:rPr>
          <w:b/>
          <w:bCs/>
        </w:rPr>
        <w:t xml:space="preserve">Mineração São Vicente</w:t>
      </w:r>
      <w:r>
        <w:t xml:space="preserve">, instalada às margens da BR-101 no extremo sul da Bahia (atendendo Eunápolis, Porto Seguro, Santa Cruz Cabrália e Itabela), tendo como parceiras a Concreto Britaki, a Superbritas e a Santa Anna. </w:t>
      </w:r>
      <w:r>
        <w:rPr>
          <w:color w:val="FF0000"/>
        </w:rPr>
        <w:t xml:space="preserve">A CIPREM leva ao norte capixaba a experiência operacional e o mix de produtos que o grupo já pratica há anos na Bahia.</w:t>
      </w:r>
    </w:p>
    <w:p>
      <w:pPr>
        <w:spacing w:after="140" w:line="276"/>
        <w:jc w:val="both"/>
      </w:pPr>
      <w:r>
        <w:rPr>
          <w:b/>
          <w:bCs/>
        </w:rPr>
        <w:t xml:space="preserve">Observação sobre a família Colombi. </w:t>
      </w:r>
      <w:r>
        <w:t xml:space="preserve">Existem dois ramos da família atuando em mineração no norte do ES: o ramo da CIPREM/São Vicente/Britaki (gerido por Ramon Filipe Colombi) e o ramo do Grupo Colombi / ex-MCL Mineração, sediado em Nova Venécia (Judas Tadeu Colombi e filhos). São empresas distintas e concorrentes entre si — daí o Grupo Colombi figurar neste estudo como concorrente, apesar do parentesco.</w:t>
      </w:r>
    </w:p>
    <w:p>
      <w:pPr>
        <w:pStyle w:val="Heading2"/>
      </w:pPr>
      <w:r>
        <w:t xml:space="preserve">2.2 Direito mineral e localização</w:t>
      </w:r>
    </w:p>
    <w:p>
      <w:pPr>
        <w:spacing w:after="140" w:line="276"/>
        <w:jc w:val="both"/>
      </w:pPr>
      <w:r>
        <w:t xml:space="preserve">O empreendimento se apoia no processo ANM nº </w:t>
      </w:r>
      <w:r>
        <w:rPr>
          <w:b/>
          <w:bCs/>
        </w:rPr>
        <w:t xml:space="preserve">896.059/2012</w:t>
      </w:r>
      <w:r>
        <w:t xml:space="preserve">, cujo titular é a CIPREM Cimento e Premoldados Ltda ME, substância </w:t>
      </w:r>
      <w:r>
        <w:rPr>
          <w:b/>
          <w:bCs/>
        </w:rPr>
        <w:t xml:space="preserve">granito</w:t>
      </w:r>
      <w:r>
        <w:t xml:space="preserve">, no município de São Mateus/ES, atualmente na fase de </w:t>
      </w:r>
      <w:r>
        <w:rPr>
          <w:b/>
          <w:bCs/>
        </w:rPr>
        <w:t xml:space="preserve">Requerimento de Lavra</w:t>
      </w:r>
      <w:r>
        <w:t xml:space="preserve"> (responsável técnico Marcus Vinícius Turbay Rangel Filho). O direito foi cedido pela Construtora Colombi Ltda (Alvará nº 6.874/2012), havendo registro vinculado nº 896.569/2013 referente à transformação do regime de Autorização de Pesquisa para Licenciamento. A jazida situa-se no corredor da rodovia que corta o distrito de Nestor Gomes, a aproximadamente 35 km da sede de São Mateus.</w:t>
      </w:r>
    </w:p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  <w:bCs/>
        </w:rPr>
        <w:t xml:space="preserve">A confirmar: </w:t>
      </w:r>
      <w:r>
        <w:t xml:space="preserve">coordenada exata da boca da jazida (km ~35) e poligonal no SIGMINE/ANM; e a fase processual atualizada na data do protocolo.</w:t>
      </w:r>
    </w:p>
    <w:p>
      <w:pPr>
        <w:pStyle w:val="Heading2"/>
      </w:pPr>
      <w:r>
        <w:t xml:space="preserve">2.3 Produtos (mix-alvo)</w:t>
      </w:r>
    </w:p>
    <w:p>
      <w:pPr>
        <w:spacing w:after="140" w:line="276"/>
        <w:jc w:val="both"/>
      </w:pPr>
      <w:r>
        <w:t xml:space="preserve"/>
      </w:r>
      <w:r>
        <w:rPr>
          <w:color w:val="FF0000"/>
        </w:rPr>
        <w:t xml:space="preserve">O portfólio reúne os produtos consagrados do mercado de agregados, todos já comercializados pelo grupo: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Britas por granulometria: </w:t>
      </w:r>
      <w:r>
        <w:t xml:space="preserve">9,5 mm (3/8"), 12,5 mm (1/2"), 17 mm (5/8"), 19 mm (3/4"), 25 mm (1"), 38 mm (2") e 76 mm (3");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Brita graduada (BGS) </w:t>
      </w:r>
      <w:r>
        <w:t xml:space="preserve">— base e sub-base de pavimentação pesada;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Areia industrial </w:t>
      </w:r>
      <w:r>
        <w:t xml:space="preserve">(pó de pedra) — terraplenagem, sub-base, pré-moldados, massa asfáltica;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Gravilinha </w:t>
      </w:r>
      <w:r>
        <w:t xml:space="preserve">(pedrisco fino) — pisos de alta resistência e blocos;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Pedra marroada (rachão) </w:t>
      </w:r>
      <w:r>
        <w:t xml:space="preserve">e </w:t>
      </w:r>
      <w:r>
        <w:rPr>
          <w:b/>
          <w:bCs/>
        </w:rPr>
        <w:t xml:space="preserve">pedra bruta detonada </w:t>
      </w:r>
      <w:r>
        <w:t xml:space="preserve">— contenção, enrocamento, gabião e concreto ciclópico.</w:t>
      </w:r>
    </w:p>
    <w:p>
      <w:pPr>
        <w:pStyle w:val="Heading2"/>
      </w:pPr>
      <w:r>
        <w:t xml:space="preserve">2.4 Cenário estratégico</w:t>
      </w:r>
    </w:p>
    <w:p>
      <w:pPr>
        <w:spacing w:after="140" w:line="276"/>
        <w:jc w:val="both"/>
      </w:pPr>
      <w:r>
        <w:rPr>
          <w:b/>
        </w:rPr>
        <w:t xml:space="preserve">Trata-se de empreendimento pré-operacional em implantação: </w:t>
      </w:r>
      <w:r>
        <w:rPr>
          <w:b w:val="0"/>
        </w:rPr>
        <w:t>instalação de jazida, planta de britagem e estrutura comercial em praça nova. O foco do estudo é, portanto, validar a existência de demanda regional suficiente e a vantagem competitiva logística do ponto escolhido.</w:t>
      </w:r>
    </w:p>
    <w:p>
      <w:pPr>
        <w:spacing w:after="140" w:line="276"/>
        <w:jc w:val="both"/>
      </w:pPr>
      <w:r>
        <w:rPr>
          <w:b/>
        </w:rPr>
        <w:t xml:space="preserve">Capacidade instalada e teto operativo. </w:t>
      </w:r>
      <w:r>
        <w:rPr>
          <w:b w:val="0"/>
        </w:rPr>
        <w:t>A planta projetada tem capacidade nominal de 175 t/h e capacidade instalada declarada no PAE de 50.000 t/mês. O limite efetivo da operação, porém, não é mecânico e sim legal: a Licença de Instalação IEMA nº 000478/2025-D autoriza 8.000 m³/mês in situ, equivalentes a 21.992 t/mês (densidade 2,749 t/m³ do PAE) ou 263,9 mil t/ano — 44% da capacidade instalada. O platô de projeto adotado é de 7.200 m³ in situ/mês — equivalentes a 19.793 t/mês, 237.516 t/ano e cerca de 13.200 m³ de produto solto por mês —, alcançado a partir do ano 3 de operação e correspondente a 90% do teto licenciado e a 40% da capacidade instalada. Em nenhum cenário deste estudo a produção excede o volume licenciado; ampliação futura é procedimento de licenciamento (reenquadramento e atualização do PAE), não novo ciclo de investimento.</w:t>
      </w:r>
    </w:p>
    <w:p>
      <w:pPr>
        <w:spacing w:after="140" w:line="276"/>
        <w:jc w:val="both"/>
      </w:pPr>
      <w:r>
        <w:rPr>
          <w:b/>
        </w:rPr>
        <w:t xml:space="preserve">Resiliência operacional. </w:t>
      </w:r>
      <w:r>
        <w:rPr>
          <w:b w:val="0"/>
        </w:rPr>
        <w:t>A licença limita o volume do mês, não o ritmo do dia. Medido em horas de linha, o platô ocupa 113 horas de britagem nominal (166 horas brutas) contra uma janela física de 520 horas mensais — 32% do tempo disponível da planta; o teto licenciado inteiro equivale a cerca de um turno de 8 h. Essa folga é o que absorve a sazonalidade de chuva: perdendo dias de lavra, o mês se recompõe estendendo a jornada nos dias restantes, com o volume mensal inalterado e a licença intocada. O rendimento da planta cai com a jornada (68% em até 10 h, 62% em 16 h, 55% em 20 h) e a hora extra tem custo — operacional, não de investimento. Os regimes noturnos pressupõem autorização de horário, item a confirmar nas condicionantes da licença (item 11).</w:t>
      </w:r>
    </w:p>
    <w:p>
      <w:pPr>
        <w:spacing w:after="140" w:line="276"/>
        <w:jc w:val="both"/>
      </w:pPr>
      <w:r>
        <w:rPr>
          <w:b/>
        </w:rPr>
        <w:t xml:space="preserve">Referência operacional do grupo. </w:t>
      </w:r>
      <w:r>
        <w:rPr>
          <w:b w:val="0"/>
        </w:rPr>
        <w:t>O platô não é uma aposta: é o nível em que o grupo já opera. Em 2025 a Pedreira Vale Verde (Mineração São Vicente, Porto Seguro/BA) desmontou 236.280 t de rocha e produziu 216.385 t de britados, com receita bruta de R$ 17,1 milhões apurada em DRE auditada. O platô proposto para a CIPREM — 237.516 t/ano — está 0,5% acima do desmonte já realizado naquela unidade. A diferença de 19.895 t entre desmonte e britados daquele exercício não é perda de processo: corresponde à pilha de rocha detonada e ainda não britada na virada do ano, compatível com a política de desmonte em campanhas de 6 a 39 mil t/mês praticada na unidade e com o pulmão recomendado de 3 a 4 semanas de britagem, 20 a 25 mil t. O balanço de massa da planta é apresentado no item 2.5.</w:t>
      </w:r>
    </w:p>
    <w:p>
      <w:pPr>
        <w:pStyle w:val="Heading2"/>
      </w:pPr>
      <w:r>
        <w:t>2.5 Balanço de massa — por que a planta não gera rejeito</w:t>
      </w:r>
    </w:p>
    <w:p>
      <w:pPr>
        <w:spacing w:after="140" w:line="276"/>
        <w:jc w:val="both"/>
      </w:pPr>
      <w:r>
        <w:rPr>
          <w:b w:val="0"/>
        </w:rPr>
      </w:r>
      <w:r>
        <w:rPr>
          <w:b w:val="0"/>
        </w:rPr>
        <w:t>A britagem conserva massa, e o circuito desta planta foi desenhado para comercializar todas as frações. A britagem secundária opera em circuito fechado: o material retido na peneira retorna ao cônico como carga circulante até atingir a granulometria, de modo que nada sai do fluxo por estar fora de especificação. O material separado pela peneira de escalpe — terra e rocha alterada da frente de lavra — é desviado para bica corrida, produto comercial correspondente a 8% do mix, de demanda consolidada em compactação de estradas não pavimentadas. Não há circuito de lavagem: os decantadores orçados são de drenagem pluvial, e portanto nenhum ultrafino é retirado da corrente de produto. As frações finas são produto, não sobra: o pó de pedra responde por 27% do mix comercial e o britador cônico dispõe de câmara F-Sand para converter finos em areia industrial; a brita graduada, por sua vez, é recombinação de pó com britas já contabilizados, e não massa adicional.</w:t>
      </w:r>
    </w:p>
    <w:p>
      <w:pPr>
        <w:spacing w:after="140" w:line="276"/>
        <w:jc w:val="both"/>
      </w:pPr>
      <w:r>
        <w:rPr>
          <w:b/>
        </w:rPr>
        <w:t xml:space="preserve">Perdas físicas remanescentes. </w:t>
      </w:r>
      <w:r>
        <w:rPr>
          <w:b w:val="0"/>
        </w:rPr>
        <w:t>Existem e são declaradas: variação de umidade entre os pontos de pesagem, poeira levada pelo vento e material consumido internamente na manutenção de acessos e praça. Numa planta seca que comercializa seus finos, somam ordem de 1 a 3% — e a parcela de uso interno é consumo próprio, não perda. Estão cobertas pelas demais margens do modelo, cujo preço-base de R$ 68,50/t se situa cerca de 8% abaixo do FOB efetivamente realizado pela unidade do grupo. Registre-se, como referência independente, que a própria estatística oficial do setor não acusa perda sistemática nessa etapa: a ANM distingue produção bruta (ROM) de produção beneficiada no Relatório Anual de Lavra, e no agregado nacional de pedra britada a produção beneficiada supera a bruta — o que seria impossível se houvesse recuperação inferior a 100%, e evidencia que as duas séries são medidas de forma independente.</w:t>
      </w:r>
    </w:p>
    <w:p>
      <w:pPr>
        <w:pStyle w:val="Heading1"/>
      </w:pPr>
      <w:r>
        <w:t xml:space="preserve">3. Macroambiente e setor de agregados</w:t>
      </w:r>
    </w:p>
    <w:p>
      <w:pPr>
        <w:pStyle w:val="Heading2"/>
      </w:pPr>
      <w:r>
        <w:t xml:space="preserve">3.1 O setor de agregados no Brasil</w:t>
      </w:r>
    </w:p>
    <w:p>
      <w:pPr>
        <w:spacing w:after="140" w:line="276"/>
        <w:jc w:val="both"/>
      </w:pPr>
      <w:r>
        <w:t xml:space="preserve">Os agregados (areia e brita) são os insumos minerais mais consumidos depois da água e respondem por cerca de 0,6% do PIB brasileiro. Em 2022, o mercado nacional movimentou cerca de </w:t>
      </w:r>
      <w:r>
        <w:rPr>
          <w:b/>
          <w:bCs/>
        </w:rPr>
        <w:t xml:space="preserve">640 milhões de toneladas</w:t>
      </w:r>
      <w:r>
        <w:t xml:space="preserve"> (374 milhões de areia e 266 milhões de brita), com faturamento estimado em R$ 34 bilhões e aproximadamente 3.100 empresas produtoras (ANEPAC). O setor tem natureza </w:t>
      </w:r>
      <w:r>
        <w:rPr>
          <w:b/>
          <w:bCs/>
        </w:rPr>
        <w:t xml:space="preserve">essencialmente local</w:t>
      </w:r>
      <w:r>
        <w:t xml:space="preserve">: pelo baixo valor por tonelada, o raio econômico de comercialização raramente ultrapassa algumas dezenas de quilômetros, e excepcionalmente 150 km entre a fonte e o consumidor.</w:t>
      </w:r>
    </w:p>
    <w:p>
      <w:pPr>
        <w:spacing w:after="140" w:line="276"/>
        <w:jc w:val="both"/>
      </w:pPr>
      <w:r>
        <w:t xml:space="preserve">O consumo per capita de agregados no Brasil foi estimado em 3,7 t/habitante/ano (ANEPAC, base 2014), com variação regional relevante: </w:t>
      </w:r>
      <w:r>
        <w:rPr>
          <w:b/>
          <w:bCs/>
        </w:rPr>
        <w:t xml:space="preserve">4,1 t/hab/ano no Sudeste e Sul</w:t>
      </w:r>
      <w:r>
        <w:t xml:space="preserve">, 4,5 no Centro-Oeste, 3,1 no Norte e 2,7 no Nordeste. Em economias desenvolvidas o indicador é muito superior (EUA ~9 t/hab), o que evidencia demanda estrutural reprimida no Brasil por infraestrutura e moradia.</w:t>
      </w:r>
    </w:p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  <w:bCs/>
        </w:rPr>
        <w:t xml:space="preserve">Nota sobre o dado: </w:t>
      </w:r>
      <w:r>
        <w:t xml:space="preserve">o consumo per capita citado tem base 2014 e é o parâmetro nacional consolidado mais difundido pela ANEPAC; usado aqui como referência conservadora. Recomenda-se reconfirmar índice mais recente na finalização.</w:t>
      </w:r>
    </w:p>
    <w:p>
      <w:pPr>
        <w:pStyle w:val="Heading2"/>
      </w:pPr>
      <w:r>
        <w:t xml:space="preserve">3.2 Marco regulatório e ambiental</w:t>
      </w:r>
    </w:p>
    <w:p>
      <w:pPr>
        <w:spacing w:after="140" w:line="276"/>
        <w:jc w:val="both"/>
      </w:pPr>
      <w:r>
        <w:t xml:space="preserve">A atividade é regulada pela ANM (direito mineral, fases de pesquisa/lavra/licenciamento) e licenciada ambientalmente pelo IEMA-ES. A extração de rocha para brita é atividade de impacto local controlável, sujeita a licença de operação, plano de aproveitamento econômico e recuperação de área degradada. A regularidade do processo 896.059/2012 e do licenciamento ambiental é condicionante para a liberação do financiamento.</w:t>
      </w:r>
    </w:p>
    <w:p>
      <w:pPr>
        <w:pStyle w:val="Heading2"/>
      </w:pPr>
      <w:r>
        <w:t xml:space="preserve">3.3 Contexto econômico de São Mateus</w:t>
      </w:r>
    </w:p>
    <w:p>
      <w:pPr>
        <w:spacing w:after="140" w:line="276"/>
        <w:jc w:val="both"/>
      </w:pPr>
      <w:r>
        <w:t xml:space="preserve">São Mateus é o 8º município mais populoso do Espírito Santo, com </w:t>
      </w:r>
      <w:r>
        <w:rPr>
          <w:b/>
          <w:bCs/>
        </w:rPr>
        <w:t xml:space="preserve">123.752 habitantes (Censo 2022)</w:t>
      </w:r>
      <w:r>
        <w:t xml:space="preserve"> e estimativa de </w:t>
      </w:r>
      <w:r>
        <w:rPr>
          <w:b/>
          <w:bCs/>
        </w:rPr>
        <w:t xml:space="preserve">134.423 habitantes em 2025</w:t>
      </w:r>
      <w:r>
        <w:t xml:space="preserve"> — crescimento de 13,5% sobre 2010, ritmo superior à média estadual. O PIB per capita era de R$ 35.194,89 (2023) e as receitas municipais realizadas somaram R$ 696,7 milhões em 2024, o que sinaliza relevante capacidade de compra pública (B2G) para obras de pavimentação e infraestrutura. O município é polo da microrregião, exercendo atração sobre Conceição da Barra, Jaguaré, Pedro Canário e Boa Esperança, entre outros.</w:t>
      </w:r>
    </w:p>
    <w:p>
      <w:pPr>
        <w:pStyle w:val="Heading1"/>
      </w:pPr>
      <w:r>
        <w:t xml:space="preserve">4. Mercado-alvo e área de influência</w:t>
      </w:r>
    </w:p>
    <w:p>
      <w:pPr>
        <w:spacing w:after="140" w:line="276"/>
        <w:jc w:val="both"/>
      </w:pPr>
      <w:r>
        <w:rPr>
          <w:b/>
        </w:rPr>
        <w:t xml:space="preserve">Duas fronteiras. </w:t>
      </w:r>
      <w:r>
        <w:rPr>
          <w:b w:val="0"/>
        </w:rPr>
        <w:t>Como produto frete-dependente, o mercado da CIPREM tem duas delimitações distintas, e confundi-las é a origem dos erros de dimensionamento. A fronteira FOB é onde a CIPREM vence na porteira, porque o comprador paga menos frete vindo dela do que de qualquer concorrente — é geometria, não esforço comercial. A fronteira CIF é onde a CIPREM chega entregando com frota própria, capturando a margem logística em vez de cedê-la; alcança praças em que perde no FOB, porque a comparação deixa de ser preço na porteira e passa a ser preço posto na obra, com serviço. A tabela abaixo mede a primeira fronteira: para cada praça, a diferença de frete entre a CIPREM e o concorrente mais próximo daquela praça, convertida em reais por tonelada.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400"/>
        <w:gridCol w:w="40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</w:rPr>
              <w:t>Praça — população (IBGE)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Distância CIPREM × concorrente mais próximo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Vantagem de frete (R$/t)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Classificação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Corredor de Nestor Gomes (km 13–41) — proximidade imediata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10 km × MCL 45 km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+31,9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Vantagem estrutural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São Mateus sede + Guriri — 134,4 mil hab (est. 2025)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35 km × MCL 62 km — concorrente de volume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+24,6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Vantagem estrutural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São Mateus sede + Guriri — mesma praça, outro rival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35 km × Usibrita 40 km — concorrente de preço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+4,5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Paridade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Conceição da Barra — 28,9 mil hab (est. 2025)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69 km × Mattar 68 km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−0,9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Paridade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Boa Esperança — 14,1 mil hab (est. 2025)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34 km × MCL 26 km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−7,3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Desvantagem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Nova Venécia sede — 52,3 mil hab (est. 2025)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32 km × MCL local 5 km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−24,6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Desvantagem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Jaguaré sede — 31,6 mil hab (est. 2025)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40 km × Usibrita local 8 km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−29,1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Desvantagem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Franja norte: Montanha, Mucurici e Ponto Belo — 31,2 mil hab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95 km × Mattar 60 km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−31,9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Desvantagem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0"/>
              </w:rPr>
              <w:t>Pedro Canário — 21,9 mil hab (est. 2025)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87 km × Mattar 50 km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−33,7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0"/>
              </w:rPr>
              <w:t>Desvantagem</w:t>
            </w:r>
          </w:p>
        </w:tc>
      </w:tr>
      <w:tr>
        <w:tc>
          <w:tcPr>
            <w:tcW w:type="dxa" w:w="2400"/>
          </w:tcPr>
          <w:p>
            <w:r>
              <w:rPr>
                <w:b w:val="0"/>
              </w:rPr>
              <w:t>Pinheiros sede — 24,8 mil hab (est. 2025)</w:t>
            </w:r>
          </w:p>
        </w:tc>
        <w:tc>
          <w:tcPr>
            <w:tcW w:type="dxa" w:w="1500"/>
          </w:tcPr>
          <w:p>
            <w:r>
              <w:rPr>
                <w:b w:val="0"/>
              </w:rPr>
              <w:t>44 km × Mattar local 5 km</w:t>
            </w:r>
          </w:p>
        </w:tc>
        <w:tc>
          <w:tcPr>
            <w:tcW w:type="dxa" w:w="1400"/>
          </w:tcPr>
          <w:p>
            <w:r>
              <w:rPr>
                <w:b w:val="0"/>
              </w:rPr>
              <w:t>−35,5</w:t>
            </w:r>
          </w:p>
        </w:tc>
        <w:tc>
          <w:tcPr>
            <w:tcW w:type="dxa" w:w="4060"/>
          </w:tcPr>
          <w:p>
            <w:r>
              <w:rPr>
                <w:b w:val="0"/>
              </w:rPr>
              <w:t>Desvantagem</w:t>
            </w:r>
          </w:p>
        </w:tc>
      </w:tr>
    </w:tbl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</w:rPr>
        <w:t xml:space="preserve">Método e fontes. </w:t>
      </w:r>
      <w:r>
        <w:rPr>
          <w:b w:val="0"/>
        </w:rPr>
        <w:t>A vantagem é calculada como 0,91 × (distância rodoviária do concorrente − distância da CIPREM), em R$/t. O coeficiente de R$ 0,91 por tonelada-quilômetro é a própria regra de frete escrita na tabela de preços do grupo ("Carreta: 0,91 × volume (T) × KM"), conservadora frente aos R$ 0,78/t·km do SICRO/DNIT. Populações: IBGE, estimativas 2025 (Censo 2022 para Conceição da Barra, Montanha e Vila Pavão). Distâncias rodoviárias apuradas em sites de rotas (ago/2026), todas submetidas ao teste de sanidade rodovia ≥ linha reta entre coordenadas — teste que corrigiu duas distâncias da versão anterior: Boa Esperança, cuja rota bifurca cerca de 50° fora do eixo da estrada de Nestor Gomes e passa de 25 para 32–36 km, e Rio Bananal, de 73 para ~100 km. A decomposição a partir do marco km 35 só é válida para praças no mesmo tronco. Recomenda-se refino por roteirizador, a partir da coordenada da boca da jazida, na versão de protocolo. Fora do raio econômico e por isso ausentes da tabela: São Gabriel da Palha (34,3 mil hab, 75–90 km) e Vila Pavão (8,9 mil hab, 62 km), esta última polo de granito ornamental.</w:t>
      </w:r>
    </w:p>
    <w:p>
      <w:pPr>
        <w:spacing w:after="140" w:line="276"/>
        <w:jc w:val="both"/>
      </w:pPr>
      <w:r>
        <w:rPr>
          <w:b/>
        </w:rPr>
        <w:t xml:space="preserve">Leitura da régua. </w:t>
      </w:r>
      <w:r>
        <w:rPr>
          <w:b w:val="0"/>
        </w:rPr>
        <w:t>A célula de frete da CIPREM é, essencialmente, o município de São Mateus: das 193 localidades testadas na varredura de agosto/2026, 30 caem na célula da CIPREM — 26 em São Mateus (série "Quilômetro 13 a 37", Nestor Gomes, Mata Sede, Serraria), 3 em Conceição da Barra e 1 em Vila Valério. Nenhuma localidade de outro município está mais perto da jazida que da própria sede: a hipótese de capturar distritos vizinhos por proximidade não se confirma, e os casos-limite são empates de 0,5 a 2 km. Onde a régua acusa desvantagem, a captura não vem do frete e sim de lacuna de capacidade ou falha de serviço do incumbente, pela via CIF — é o que fundamenta os pesos do item 8.</w:t>
      </w:r>
    </w:p>
    <w:p>
      <w:pPr>
        <w:pStyle w:val="Heading1"/>
      </w:pPr>
      <w:r>
        <w:t xml:space="preserve">5. Análise da concorrência</w:t>
      </w:r>
    </w:p>
    <w:p>
      <w:pPr>
        <w:spacing w:after="140" w:line="276"/>
        <w:jc w:val="both"/>
      </w:pPr>
      <w:r>
        <w:rPr>
          <w:b w:val="0"/>
        </w:rPr>
        <w:t>A varredura de agosto/2026 — município a município, nos 12 municípios do raio e nos flancos (Linhares–Aracruz ao sul; Teixeira de Freitas/BA ao norte), em bases públicas de CNPJ e fontes indexadas — identificou cinco grupos produtores relevantes no entorno e nenhuma cava de brita dentro de São Mateus. O ponto central mantém-se: as unidades produtivas dos concorrentes ficam mais distantes do polo de demanda do que ficaria a CIPREM. As novidades desta versão são três: a confirmação de um produtor incipiente no entorno imediato (Usibrita, em Jaguaré); a caracterização da Mattar como grupo interestadual com pátio em São Mateus, cuja extração em Pinheiros corre pela Mattar Empreendimentos Minerários enquanto a Pedreira Pinheiros Ltda opera apenas o beneficiamento; e a separação — decisiva e ausente das versões anteriores — entre concorrente de preço e concorrente de volume.</w:t>
      </w:r>
    </w:p>
    <w:p>
      <w:pPr>
        <w:spacing w:after="140" w:line="276"/>
        <w:jc w:val="both"/>
      </w:pPr>
      <w:r>
        <w:rPr>
          <w:b/>
        </w:rPr>
        <w:t xml:space="preserve">Concorrente de preço × concorrente de volume. </w:t>
      </w:r>
      <w:r>
        <w:rPr>
          <w:b w:val="0"/>
        </w:rPr>
        <w:t>As duas funções não estão no mesmo player, e tratá-las como uma só subestima a posição da CIPREM. O concorrente de preço em São Mateus é a Usibrita, a 40 km contra 35 km da CIPREM: margem de apenas R$ 4,5/t, o que a torna referência de preço na praça. Mas ela vendeu cerca de 5 mil t em 2025 (item 6.1) — menos de um quinto da demanda do próprio município de Jaguaré, onde está instalada. Não tem escala para disputar volume. Quem limita volume é a MCL, a 62 km, e contra ela a vantagem da CIPREM é de R$ 24,6/t — cerca de um quarto do preço posto na obra. A conclusão prática: a Usibrita ancora o preço, a MCL define o volume disputável, e a CIPREM entra com vantagem estrutural sobre a segunda sem precisar romper o preço da primeira.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500"/>
        <w:gridCol w:w="1500"/>
        <w:gridCol w:w="25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>Concorrente (grupo)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Unidade produtiva / dados cadastrais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~Dist. da jazida CIPREM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~Dist. da sede de SM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Leitura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Mineração Usibrita (Grupo Colombi — ramo Judas Tadeu)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Pedreira em Jaguaré (Faz. Cachoeirão) · CNPJ 23.359.321/0001-82 · CNAE 0810-0/99 · desde 2015 · frota própria (CNAE secundário de transporte)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~35–45 km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~40 km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Único produtor do entorno imediato (praça disputada, fora do mercado-base); ~5 mil t/2025 (CFEM); ato ANM 2024 (área de granito) sinaliza expansão — monitorar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M.C.L. Mineração Columbia (Grupo Colombi — mesmo ramo)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Pedreira Pedra do Elefante, ES-137 km 131, Nova Venécia · CNPJ 03.668.569/0001-18 · CNAE 0810-0/99 · desde 2000 · 11–20 funcionários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~29–32 km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~62 km (unidade) / ~67 km (sede NV)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Pedreira 4,4 / loja em SM 2,4 no Google (reclamações de atendimento); ~54 mil t/2025 (CFEM)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Pedreira Mattar (Pedreira Pinheiros Ltda — grupo mineiro Mattar)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Pedreira Córrego Quinze, Pinheiros · CNPJ 34.002.904/0001-78 · CNAE 2391-5/01 (britagem) · desde 2019 · braço ES do grupo de Teófilo Otoni/MG (Mineração Mattar, desde ~1995)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~44 km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~70 km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Referência em serviço (entrega em 24 h); pátio industrial em São Mateus (filial 0003-30, CNAE 2399-1/99, desde 2020) e depósito em Nanuque/MG</w:t>
            </w:r>
          </w:p>
        </w:tc>
      </w:tr>
      <w:tr>
        <w:tc>
          <w:tcPr>
            <w:tcW w:type="dxa" w:w="1700"/>
          </w:tcPr>
          <w:p>
            <w:r>
              <w:t>Mineração Sangali</w:t>
            </w:r>
          </w:p>
        </w:tc>
        <w:tc>
          <w:tcPr>
            <w:tcW w:type="dxa" w:w="2100"/>
          </w:tcPr>
          <w:p>
            <w:r>
              <w:t>Pedreira Rod. Roberto Calmon km 08 (Faz. Estrela Branca), Rio Bananal · CNPJ 05.538.166/0001-80 · CNAE 0810-0/99 · desde 2003 · capital R$ 8 mi</w:t>
            </w:r>
          </w:p>
        </w:tc>
        <w:tc>
          <w:tcPr>
            <w:tcW w:type="dxa" w:w="1500"/>
          </w:tcPr>
          <w:p>
            <w:r>
              <w:t>~100+ km</w:t>
            </w:r>
          </w:p>
        </w:tc>
        <w:tc>
          <w:tcPr>
            <w:tcW w:type="dxa" w:w="1500"/>
          </w:tcPr>
          <w:p>
            <w:r>
              <w:t>~100 km (unidade)</w:t>
            </w:r>
          </w:p>
        </w:tc>
        <w:tc>
          <w:tcPr>
            <w:tcW w:type="dxa" w:w="2560"/>
          </w:tcPr>
          <w:p>
            <w:r>
              <w:t>Maior produtor da região (~360 mil t/2025 via CFEM); brita 0/1/2 e bica corrida</w:t>
            </w:r>
          </w:p>
        </w:tc>
      </w:tr>
      <w:tr>
        <w:tc>
          <w:tcPr>
            <w:tcW w:type="dxa" w:w="1700"/>
          </w:tcPr>
          <w:p>
            <w:r>
              <w:t>Grupo Borlini — Britanorte + Pedreira Aracruz + Pedramix</w:t>
            </w:r>
          </w:p>
        </w:tc>
        <w:tc>
          <w:tcPr>
            <w:tcW w:type="dxa" w:w="2100"/>
          </w:tcPr>
          <w:p>
            <w:r>
              <w:t>Pedreiras em Linhares (Britanorte, CNPJ 27.166.032/0001-18, desde 1985) e Aracruz (CNPJ 35.978.246/0001-17, desde 1990); centrais de concreto Pedramix (incl. São Mateus)</w:t>
            </w:r>
          </w:p>
        </w:tc>
        <w:tc>
          <w:tcPr>
            <w:tcW w:type="dxa" w:w="1500"/>
          </w:tcPr>
          <w:p>
            <w:r>
              <w:t>~118+ km</w:t>
            </w:r>
          </w:p>
        </w:tc>
        <w:tc>
          <w:tcPr>
            <w:tcW w:type="dxa" w:w="1500"/>
          </w:tcPr>
          <w:p>
            <w:r>
              <w:t>~83 km (Linhares) / ~142 km (Aracruz)</w:t>
            </w:r>
          </w:p>
        </w:tc>
        <w:tc>
          <w:tcPr>
            <w:tcW w:type="dxa" w:w="2560"/>
          </w:tcPr>
          <w:p>
            <w:r>
              <w:t>A Pedramix em SM é ponta de distribuição do grupo e, ao mesmo tempo, cliente potencial de brita local (3,5 no Google)</w:t>
            </w:r>
          </w:p>
        </w:tc>
      </w:tr>
      <w:tr>
        <w:tc>
          <w:tcPr>
            <w:tcW w:type="dxa" w:w="1700"/>
          </w:tcPr>
          <w:p>
            <w:r>
              <w:t>Pedreira Sul Bahia (flanco norte/BA)</w:t>
            </w:r>
          </w:p>
        </w:tc>
        <w:tc>
          <w:tcPr>
            <w:tcW w:type="dxa" w:w="2100"/>
          </w:tcPr>
          <w:p>
            <w:r>
              <w:t>Pedreira BR-101 km 869, Teixeira de Freitas/BA · CNPJ 14.832.422/0001-38 · CNAE 0810-0/99 · desde 1986 · filial em Serra/ES</w:t>
            </w:r>
          </w:p>
        </w:tc>
        <w:tc>
          <w:tcPr>
            <w:tcW w:type="dxa" w:w="1500"/>
          </w:tcPr>
          <w:p>
            <w:r>
              <w:t>~184 km</w:t>
            </w:r>
          </w:p>
        </w:tc>
        <w:tc>
          <w:tcPr>
            <w:tcW w:type="dxa" w:w="1500"/>
          </w:tcPr>
          <w:p>
            <w:r>
              <w:t>~149 km</w:t>
            </w:r>
          </w:p>
        </w:tc>
        <w:tc>
          <w:tcPr>
            <w:tcW w:type="dxa" w:w="2560"/>
          </w:tcPr>
          <w:p>
            <w:r>
              <w:t>Domina o eixo sul-baiano; alcança o extremo norte capixaba (Pedro Canário ~100 km) sobretudo em obras rodoviárias</w:t>
            </w:r>
          </w:p>
        </w:tc>
      </w:tr>
      <w:tr>
        <w:tc>
          <w:tcPr>
            <w:tcW w:type="dxa" w:w="1700"/>
          </w:tcPr>
          <w:p>
            <w:r>
              <w:t>Areais de São Mateus (não concorrem em brita)</w:t>
            </w:r>
          </w:p>
        </w:tc>
        <w:tc>
          <w:tcPr>
            <w:tcW w:type="dxa" w:w="2100"/>
          </w:tcPr>
          <w:p>
            <w:r>
              <w:t>Quiuqui Mineração (CNPJ 03.787.854/0001-58, desde 2000) e Areial Rio Preto (CNPJ 10.480.870/0001-69, desde 2008) · CNAE 0810-0/06 (areia/cascalho)</w:t>
            </w:r>
          </w:p>
        </w:tc>
        <w:tc>
          <w:tcPr>
            <w:tcW w:type="dxa" w:w="1500"/>
          </w:tcPr>
          <w:p>
            <w:r>
              <w:t>—</w:t>
            </w:r>
          </w:p>
        </w:tc>
        <w:tc>
          <w:tcPr>
            <w:tcW w:type="dxa" w:w="1500"/>
          </w:tcPr>
          <w:p>
            <w:r>
              <w:t>na cidade</w:t>
            </w:r>
          </w:p>
        </w:tc>
        <w:tc>
          <w:tcPr>
            <w:tcW w:type="dxa" w:w="2560"/>
          </w:tcPr>
          <w:p>
            <w:r>
              <w:t>Ofertam areia, não brita; potenciais parceiros comerciais (fornecimento conjunto areia + brita)</w:t>
            </w:r>
          </w:p>
        </w:tc>
      </w:tr>
    </w:tbl>
    <w:p>
      <w:pPr>
        <w:pStyle w:val="Heading2"/>
      </w:pPr>
      <w:r>
        <w:t xml:space="preserve">5.1 Leitura competitiva</w:t>
      </w:r>
    </w:p>
    <w:p>
      <w:pPr>
        <w:spacing w:after="140" w:line="276"/>
        <w:jc w:val="both"/>
      </w:pPr>
      <w:r>
        <w:rPr>
          <w:b w:val="0"/>
        </w:rPr>
        <w:t>A MCL/Colombi produz a ~62 km da sede de São Mateus (unidade Pedra do Elefante; a sede de Nova Venécia está a ~67 km), a Mattar a ~70 km (Pinheiros) e a Sangali a ~100 km (Rio Bananal); a CIPREM produziria a ~35 km — e a Usibrita, único produtor do entorno imediato, a ~40 km, ainda em escala pequena. Como o frete pode representar parcela expressiva do preço posto na obra, a produção mais próxima do polo consumidor segue sendo a principal alavanca de competitividade da CIPREM. A Pedramix, focada em concreto usinado, é simultaneamente ponta de distribuição do Grupo Borlini (pedreiras em Linhares e Aracruz) e cliente potencial de brita local.</w:t>
      </w:r>
    </w:p>
    <w:p>
      <w:pPr>
        <w:spacing w:after="140" w:line="276"/>
        <w:jc w:val="both"/>
      </w:pPr>
      <w:r>
        <w:rPr>
          <w:b/>
          <w:bCs/>
        </w:rPr>
        <w:t xml:space="preserve">Fraquezas exploráveis. </w:t>
      </w:r>
      <w:r>
        <w:t xml:space="preserve">A loja da Colombi em São Mateus tem avaliação 2,4 no Google, com reclamações recorrentes de ausência de atendimento telefônico — lacuna de serviço que a CIPREM pode ocupar com atendimento ágil e pontualidade de entrega. A Mattar é referência em serviço (entrega em 24 h), padrão a ser igualado.</w:t>
      </w:r>
    </w:p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</w:rPr>
        <w:t xml:space="preserve">Varredura concluída (ago/2026): </w:t>
      </w:r>
      <w:r>
        <w:rPr>
          <w:b w:val="0"/>
        </w:rPr>
        <w:t>a QUIUQUI Mineração Ltda (processo 896.173/2017) é produtora de AREIA — CNAE 0810-0/06 (extração de areia/cascalho), sede na estrada de Barra Nova, com Registro de Licença nº 09/2018 na GER-ES/ANM — e não concorre em brita (registre-se multa do IEMA em 2019 à empresa, em processo de licenciamento próprio, sem relação com a CIPREM). Nenhum outro produtor de brita foi localizado entre a sede e a jazida. Em Pinheiros há dois CNPJs a distinguir: a Mattar Empreendimentos Minerários, que extrai no município, e a Pedreira Pinheiros Ltda, que apenas beneficia. Pedro Canário não tem produtor local, mas está a 87 km da jazida contra 50 km da Mattar — o vazio de oferta é da Mattar, não da CIPREM. Pendência residual: conferência visual no mapa SIGMINE (acesso indisponível no ambiente desta pesquisa) — anexar o print por município na versão de protocolo.</w:t>
      </w:r>
    </w:p>
    <w:p>
      <w:pPr>
        <w:pStyle w:val="Heading2"/>
      </w:pPr>
      <w:r>
        <w:t>5.2 Pedreira em Jaguaré — confirmada (Mineração Usibrita)</w:t>
      </w:r>
    </w:p>
    <w:p>
      <w:pPr>
        <w:spacing w:after="140" w:line="276"/>
        <w:jc w:val="both"/>
      </w:pPr>
      <w:r>
        <w:rPr>
          <w:b w:val="0"/>
        </w:rPr>
        <w:t>O relato de pedreira em atividade em Jaguaré — praça disputada do entorno imediato — está confirmado. Trata-se da Mineração Usibrita Ltda (CNPJ 23.359.321/0001-82), ativa desde 25/09/2015 na Fazenda Cachoeirão (Nossa Senhora de Fátima, Jaguaré), CNAE 0810-0/99 (extração e britamento) e transporte rodoviário de cargas como atividade secundária (frota própria de entrega). O quadro societário — Judas Tadeu, Alexsander, Lawrence e Leonardo Tadeu Colombi — é o do mesmo ramo da família que controla a MCL de Nova Venécia: o flanco oeste/sul do mercado é, na prática, um único grupo familiar com duas britagens. Pela base CFEM 2025, as vendas foram da ordem de 5 mil t (item 6.1) — escala ainda pequena; um ato da GER-ES/ANM de 2024, relativo a área de granito da empresa em Jaguaré, sinaliza movimento de expansão.</w:t>
      </w:r>
    </w:p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</w:rPr>
        <w:t xml:space="preserve">Implicação. </w:t>
      </w:r>
      <w:r>
        <w:rPr>
          <w:b w:val="0"/>
        </w:rPr>
        <w:t>Jaguaré é praça disputada: para o consumo do próprio município a Usibrita tem vantagem de frete de R$ 29,1/t, e a CIPREM só entra ali por CIF e serviço, contra um incumbente sem capacidade instalada para atender a demanda local. Para São Mateus, onde está o grosso da demanda, a posição da CIPREM se mantém. A evolução da Usibrita (CFEM anual e novos atos ANM) deve ser monitorada semestralmente. A investigação da v3, que dava o caso por inconclusivo, fica superada nesta versão.</w:t>
      </w:r>
    </w:p>
    <w:p>
      <w:pPr>
        <w:pStyle w:val="Heading1"/>
      </w:pPr>
      <w:r>
        <w:t xml:space="preserve">6. Análise de demanda e dimensionamento</w:t>
      </w:r>
    </w:p>
    <w:p>
      <w:pPr>
        <w:spacing w:after="140" w:line="276"/>
        <w:jc w:val="both"/>
      </w:pPr>
      <w:r>
        <w:t xml:space="preserve">A demanda foi dimensionada por dois caminhos independentes que se confirmam — consumo por habitante (de cima para baixo) e obras concretas contratadas (de baixo para cima) — e contrastada com a oferta de brita efetivamente instalada perto de São Mateus. Antes, verificou-se na fonte o que os concorrentes de fato produzem.</w:t>
      </w:r>
    </w:p>
    <w:p>
      <w:pPr>
        <w:pStyle w:val="Heading2"/>
      </w:pPr>
      <w:r>
        <w:t xml:space="preserve">6.1 Verificação da oferta atual (ANM/CFEM)</w:t>
      </w:r>
    </w:p>
    <w:p>
      <w:pPr>
        <w:spacing w:after="140" w:line="276"/>
        <w:jc w:val="both"/>
      </w:pPr>
      <w:r>
        <w:t xml:space="preserve">A base Maiores Arrecadadores da CFEM (ANM, substância granito, ES, 2025) traz o </w:t>
      </w:r>
      <w:r>
        <w:rPr>
          <w:b/>
          <w:bCs/>
        </w:rPr>
        <w:t xml:space="preserve">Valor de Operação</w:t>
      </w:r>
      <w:r>
        <w:t xml:space="preserve"> de cada produtor — isto é, o </w:t>
      </w:r>
      <w:r>
        <w:rPr>
          <w:b/>
          <w:bCs/>
        </w:rPr>
        <w:t xml:space="preserve">faturamento da primeira venda do minério</w:t>
      </w:r>
      <w:r>
        <w:t xml:space="preserve"> (preço × quantidade vendida), do qual a CFEM recolhida representa cerca de 1% (Lei 13.540/2017). É um indicador direto do tamanho real de cada concorrente: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300"/>
        <w:gridCol w:w="2300"/>
        <w:gridCol w:w="1660"/>
      </w:tblGrid>
      <w:tr>
        <w:trPr>
          <w:tblHeader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Produtor (dist. à sede de São Mateus)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de Operação 2025 (faturamento)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CFEM recolhida (~1%)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≈ Volume (t)*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Mineração Sangali — unidade em Rio Bananal (~100 km da sede de SM)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R$ 18.059.462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R$ 222.902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~360 mil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M.C.L. Mineração Columbia — Grupo Colombi, unidade Pedra do Elefante / ES-137 km 131 (~62 km da sede; sede de Nova Venécia a ~67 km)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R$ 2.722.048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R$ 26.166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~54 mil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Mineração Usibrita — Grupo Colombi (mesmo ramo da MCL), Jaguaré (~40 km da sede)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R$ 232.000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R$ 2.235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 mil</w:t>
            </w:r>
          </w:p>
        </w:tc>
      </w:tr>
    </w:tbl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</w:rPr>
        <w:t xml:space="preserve">Leitura. </w:t>
      </w:r>
      <w:r>
        <w:rPr>
          <w:b w:val="0"/>
        </w:rPr>
        <w:t>O único produtor de porte (Sangali) está a ~100 km; o da Columbia, modesto, a ~62 km; e o mais próximo (Usibrita, ~40 km) mal começou — produziu o equivalente a ~5 mil t em 2025, menos de um quinto da demanda do município onde está instalada. É o dado que sustenta a distinção entre concorrente de preço e concorrente de volume (item 5). *Volume estimado dividindo o faturamento por um preço médio de brita posto da ordem de R$ 50/t (ordem de grandeza, a confirmar). A extração em Pinheiros corre pela Mattar Empreendimentos Minerários; a Pedreira Pinheiros Ltda, cuja matriz opera o CNAE 2391-5/01 (britamento sem extração associada), não figura nesta base — o porte real do grupo deve ser aferido por cotação direta.</w:t>
      </w:r>
    </w:p>
    <w:p>
      <w:pPr>
        <w:pStyle w:val="Heading2"/>
      </w:pPr>
      <w:r>
        <w:t xml:space="preserve">6.2 Demanda corrente (linha de base)</w:t>
      </w:r>
    </w:p>
    <w:p>
      <w:pPr>
        <w:spacing w:after="140" w:line="276"/>
        <w:jc w:val="both"/>
      </w:pPr>
      <w:r>
        <w:t>A linha de base parte do consumo efetivo de brita no Espírito Santo apurado nas vendas declaradas à ANM (RAL 2024–2025): 1,6–1,7 t/hab/ano — convergente com a rota ANEPAC (4,1 t/hab/ano de agregados no Sudeste × ~41,6% de participação da brita no mix ≈ 1,7). Aplicado à sede (134.423 hab — IBGE, estimativa 2025), resulta em 215–230 mil t/ano. No mercado-base conservador de dois municípios (São Mateus 134.423 — estimativa 2025 — e Conceição da Barra 28.923 — estimativa 2025; total 163.346 hab), a demanda corrente situa-se entre 238 e 278 mil t/ano. Memória de cálculo — piso: 134.423 × 1,6 + 28.923 × 0,8 ≈ 238,2 mil t/ano (índice pleno na sede; metade do índice no município de perfil rural-litorâneo); teto: 163.346 × 1,7 ≈ 277,7 mil t/ano (índice estadual pleno em todo o mercado-base). As praças disputadas de Jaguaré (31.551 hab; produtor instalado) e Boa Esperança (14.054 hab; órbita comercial de Nova Venécia), mantidas fora da linha de base por conservadorismo, adicionariam 36–78 mil t/ano pela mesma métrica (0,8–1,7 t/hab). Fonte do índice: vendas declaradas no RAL, consolidadas pela ANM no Anuário Mineral Brasileiro/AMB [27].</w:t>
      </w:r>
      <w:r>
        <w:rPr>
          <w:b/>
          <w:bCs/>
        </w:rPr>
      </w:r>
      <w:r/>
      <w:r>
        <w:rPr>
          <w:b/>
          <w:bCs/>
        </w:rPr>
      </w:r>
      <w:r/>
      <w:r>
        <w:rPr>
          <w:b/>
          <w:bCs/>
        </w:rPr>
      </w:r>
      <w:r/>
      <w:r/>
    </w:p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  <w:bCs/>
        </w:rPr>
        <w:t>Premissa e uso. Estimativa top-down para ordem de grandeza, não número contábil. O piso de 0,8 t/hab/ano no interior é premissa conservadora declarada (metade do índice estadual efetivo), sem fonte própria. A demanda real é triangulada com as vendas dos concorrentes (6.1), o consumo das obras (6.3) e o censo de clientes (7.1). As praças disputadas — Jaguaré e Boa Esperança; 45.605 hab; 36–78 mil t/ano — e o potencial secundário — Pedro Canário e a franja norte desabastecida (Montanha, Mucurici e Ponto Belo); 53.147 hab no conjunto — ficam fora da linha de base e das projeções.</w:t>
      </w:r>
      <w:r/>
    </w:p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</w:rPr>
        <w:t xml:space="preserve">Mercado endereçável. </w:t>
      </w:r>
      <w:r>
        <w:rPr>
          <w:b w:val="0"/>
        </w:rPr>
        <w:t>A linha de base de dois municípios mede o mercado que a CIPREM domina por frete, não o mercado que ela pode atender. Somando as camadas alcançáveis — mercado-base (238–278 mil t/ano), praças disputadas de Jaguaré e Boa Esperança (36–78 mil t/ano), praças-sede de concorrente acessíveis por CIF, Nova Venécia e Pinheiros (62–131 mil t/ano), e obras públicas catalogadas (70–100 mil t/ano) — o mercado endereçável situa-se entre 406 e 586 mil t/ano. Pedro Canário e a franja norte permanecem fora: há vazio de oferta local, mas a desvantagem de frete de R$ 32 a 34/t não é compensável, e o estudo lhes atribui peso zero. É contra a faixa de 406–586 mil t/ano, e não contra a linha de base, que a participação do platô deve ser lida.</w:t>
      </w:r>
    </w:p>
    <w:p>
      <w:pPr>
        <w:pStyle w:val="Heading2"/>
      </w:pPr>
      <w:r>
        <w:t xml:space="preserve">6.3 Demanda extraordinária — grandes obras, executores e quantidades</w:t>
      </w:r>
    </w:p>
    <w:p>
      <w:pPr>
        <w:spacing w:after="140" w:line="276"/>
        <w:jc w:val="both"/>
      </w:pPr>
      <w:r>
        <w:t xml:space="preserve">São Mateus vive um ciclo atípico de investimentos (mais de R$ 1 bilhão em obras estaduais em andamento). Para cada obra foram levantados, quando públicos, a empresa executora (cliente-alvo direto) e a quantidade contratada, com o consumo de agregado estimado por fatores de engenharia da ANEPAC (1 km de rodovia ≈ 9.800 t; 1.000 m² de edificação ≈ 1.360 t; pavimentação urbana ≈ 1,4 t/m²).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2550"/>
        <w:gridCol w:w="2160"/>
        <w:gridCol w:w="2100"/>
      </w:tblGrid>
      <w:tr>
        <w:trPr>
          <w:tblHeader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Obra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Executor (cliente-alvo)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Quantidade contratada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Agregado estimado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Contorno de São Mateus (ES-318) — R$ 190,2 mi (contrato de 2021 de R$ 164,2 mi + 2 aditivos)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>Construtora Ápia S.A. (RDC Integrado) — DER-ES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24,6 km de rodovia + 3 pontes (rios Mariricu e Preto); 35 meses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~235 mil t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Complexo de Saúde do Norte — R$ 370 mi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Consórcio Complexo de Saúde Norte (Infracon líder, GND e CCG Construções) — Contrato 86/2022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37,5 mil m² de hospital + ~68 mil m² de infraestrutura; 342 leitos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~80–105 mil t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Macrodrenagem Guriri — Bacia 2 (Sul, em obra) — R$ 306,5 mi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Consórcio Guriri CT (Contractor Engenharia Ltda)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8,2 km de extensão; até 10,6 km de galerias de concreto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~80–120 mil t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Macrodrenagem Guriri — Bacia 1 (Norte, em licitação) — R$ 321,8 mi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definir (concorrência eletrônica)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13,5 km de drenagem + ~125 mil m² de pavimentação; 1.620 dias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~175–220 mil t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ES-010 Barra Nova × Guriri — blocos de concreto — R$ 31 mi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DER-ES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19,86 km de pavimento urbano em blocos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~35–70 mil t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Duplicação da ES-315 (sede × Guriri) — em obra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DER-ES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10,8 km de duplicação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~50–105 mil t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BR-101 — 3ªs faixas no trecho Norte (Conc. Barra, S. Mateus, Jaguaré, Sooretama) — concessão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Ecovias Capixaba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parte dos 21,6 km dentro do raio de atendimento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~30–60 mil t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Pavimentação municipal (blocos + asfalto) — ~R$ 16 mi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Convênios Prefeitura / Estado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 ruas (32 mil m²) + 18 mil m² asfalto + 67 mil m² + meio-fios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~30–60 mil t</w:t>
            </w:r>
          </w:p>
        </w:tc>
      </w:tr>
    </w:tbl>
    <w:p>
      <w:pPr>
        <w:spacing w:after="140" w:line="276"/>
        <w:jc w:val="both"/>
      </w:pPr>
      <w:r>
        <w:t xml:space="preserve">Somadas, as frentes representam, em ordem de grandeza, </w:t>
      </w:r>
      <w:r>
        <w:rPr>
          <w:b/>
          <w:bCs/>
        </w:rPr>
        <w:t xml:space="preserve">700 a 950 mil toneladas de agregado</w:t>
      </w:r>
      <w:r>
        <w:t xml:space="preserve">, distribuídas ao longo dos prazos de obra (3 a 4,5 anos). Como a brita corresponde a ~42% do mix, equivale a algo entre </w:t>
      </w:r>
      <w:r>
        <w:rPr>
          <w:b/>
          <w:bCs/>
        </w:rPr>
        <w:t xml:space="preserve">300 e 400 mil toneladas de brita no período</w:t>
      </w:r>
      <w:r>
        <w:t xml:space="preserve">, ou cerca de </w:t>
      </w:r>
      <w:r>
        <w:rPr>
          <w:b/>
          <w:bCs/>
        </w:rPr>
        <w:t xml:space="preserve">70 a 100 mil toneladas de brita por ano</w:t>
      </w:r>
      <w:r>
        <w:t xml:space="preserve"> de demanda extraordinária enquanto as obras correm — acima da própria demanda corrente da sede. Somam-se ainda o Fundo Cidades (~R$ 59 mi), a requalificação do Sítio Histórico do Porto (&gt;R$ 10 mi), a reforma do Mercado Municipal e a Bacia 3 da macrodrenagem, ainda por licitar.</w:t>
      </w:r>
    </w:p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  <w:bCs/>
        </w:rPr>
        <w:t xml:space="preserve">Importante: </w:t>
      </w:r>
      <w:r>
        <w:t xml:space="preserve">as toneladas são estimativas de ordem de grandeza por fatores de engenharia e variam com o tipo de pavimento (asfalto, bloco, concreto) e a espessura de projeto — servem para dimensionar a ESCALA do mercado, não como número de projeto executivo. Os executores são clientes-alvo, mas consórcios grandes costumam ter fornecimento de brita/concreto já arranjado: a CIPREM pode entrar direto ou via as concreteiras que os abastecem. Valores e status são de 2025/2026.</w:t>
      </w:r>
    </w:p>
    <w:p>
      <w:pPr>
        <w:pStyle w:val="Heading2"/>
      </w:pPr>
      <w:r>
        <w:t xml:space="preserve">6.4 Síntese — oferta × demanda</w:t>
      </w:r>
    </w:p>
    <w:p>
      <w:pPr>
        <w:spacing w:after="140" w:line="276"/>
        <w:jc w:val="both"/>
      </w:pPr>
      <w:r>
        <w:rPr>
          <w:b w:val="0"/>
        </w:rPr>
        <w:t>Cruzando as três camadas: a oferta de brita instalada dentro do mercado-base é nula — não há cava de brita em São Mateus nem em Conceição da Barra; a operação mais próxima é a Usibrita, ~5 mil t/ano, em Jaguaré (item 6.1). A demanda só das obras públicas catalogadas é da ordem de 70 a 100 mil t/ano, e a demanda corrente do mercado-base situa-se entre 238 e 278 mil t/ano. A região consome muito mais brita do que produz por perto, importando-a de 60 a 140 km com frete caro (MCL ~62 km; Mattar ~70 km; Sangali ~100 km; Linhares–Aracruz 85–142 km). A questão de fundo — se as obras dividem um mercado pequeno ou o ampliam — se responde pelos números: o mercado cresce, e a CIPREM, a ~35 km da sede, entra com a maior vantagem de frete. No platô, a produção de 237,5 mil t/ano equivale a 40–58% do mercado endereçável de 406–586 mil t/ano (item 6.2). Pela via de baixo para cima, a captura ponderada pelos pesos de penetração do item 8 resulta em 200 a 248 mil t/ano, faixa em que o platô se posiciona a 79% — consistente, porém condicionada à entrega do programa de vendas CIF, já que a sede sozinha não sustenta o platô. Para comparação de porte, a Sangali realiza ~360 mil t/ano na própria zona de influência.</w:t>
      </w:r>
    </w:p>
    <w:p>
      <w:pPr>
        <w:pStyle w:val="Heading2"/>
      </w:pPr>
      <w:r>
        <w:t xml:space="preserve">6.5 Projeção</w:t>
      </w:r>
    </w:p>
    <w:p>
      <w:pPr>
        <w:spacing w:after="140" w:line="276"/>
        <w:jc w:val="both"/>
      </w:pPr>
      <w:r>
        <w:rPr>
          <w:b w:val="0"/>
        </w:rPr>
        <w:t>Combinando a demanda corrente do mercado-base (238–278 mil t/ano), o mercado endereçável de 406–586 mil t/ano, o ciclo extraordinário de obras públicas e o crescimento populacional de 13,5% na década, projeta-se demanda regional sustentada por agregados ao longo de todo o horizonte do financiamento. Mesmo em cenário conservador, considerando apenas a expansão vegetativa do setor (~5% a.a. para brita, expectativa ANEPAC), o mercado comporta um novo produtor com vantagem logística no polo de São Mateus. O platô de 237,5 mil t/ano equivale, por sua vez, ao nível já praticado pela unidade do grupo na Bahia (item 2.4) — o que desloca a pergunta de "é possível produzir isso?" para "é possível vender isso?", respondida pelos pesos do item 8.</w:t>
      </w:r>
    </w:p>
    <w:p>
      <w:pPr>
        <w:pStyle w:val="Heading1"/>
      </w:pPr>
      <w:r>
        <w:t xml:space="preserve">7. Clientes e segmentos</w:t>
      </w:r>
    </w:p>
    <w:p>
      <w:pPr>
        <w:spacing w:after="140" w:line="276"/>
        <w:jc w:val="both"/>
      </w:pPr>
      <w:r>
        <w:t xml:space="preserve">A demanda da CIPREM distribui-se por toda a cadeia da construção, do grande consumidor ao varejo de proximidade: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Empreiteiras das grandes obras </w:t>
      </w:r>
      <w:r>
        <w:t xml:space="preserve">(Contorno, Macrodrenagem de Guriri, Complexo de Saúde) — maior volume e contratos longos;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Prefeitura de São Mateus (B2G) </w:t>
      </w:r>
      <w:r>
        <w:t xml:space="preserve">— compradora direta para pavimentação em bloco, meio-fio e drenagem, com orçamento robusto;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Concreteiras e centrais de concreto </w:t>
      </w:r>
      <w:r>
        <w:t xml:space="preserve">(incluindo a própria Pedramix) — compra recorrente de brita e areia industrial;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Usinas de asfalto (CBUQ) e pavimentadoras </w:t>
      </w:r>
      <w:r>
        <w:t xml:space="preserve">— pó de pedra e britas para massa asfáltica;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Fábricas de pré-moldados, blocos e artefatos de cimento </w:t>
      </w:r>
      <w:r>
        <w:t xml:space="preserve">— gravilinha e britas finas;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Loteadoras e incorporadoras </w:t>
      </w:r>
      <w:r>
        <w:t xml:space="preserve">— infraestrutura de novos empreendimentos residenciais;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Lojas de material de construção </w:t>
      </w:r>
      <w:r>
        <w:t xml:space="preserve">— revenda para autoconstrução, mercado pulverizado e de boa margem;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  <w:bCs/>
        </w:rPr>
        <w:t xml:space="preserve">Agronegócio </w:t>
      </w:r>
      <w:r>
        <w:t xml:space="preserve">— estradas rurais, currais, silos e drenagem em propriedades.</w:t>
      </w:r>
    </w:p>
    <w:p>
      <w:pPr>
        <w:pStyle w:val="Heading2"/>
      </w:pPr>
      <w:r>
        <w:t xml:space="preserve">7.1 Censo de clientes mapeados</w:t>
      </w:r>
    </w:p>
    <w:p>
      <w:pPr>
        <w:spacing w:after="140" w:line="276"/>
        <w:jc w:val="both"/>
      </w:pPr>
      <w:r>
        <w:rPr>
          <w:b w:val="0"/>
        </w:rPr>
        <w:t>Foi levantado um censo de 44 consumidores de agregado na área de influência (concreteiras, construtoras, pré-moldados, loteadoras e lojas de material), com nome, contato, praça e distância — detalhado em planilha anexa. Aplicando índices setoriais por porte, a demanda de brita mapeada nesses clientes é da ordem de 192 mil t/ano — um piso, pois não inclui a autoconstrução pulverizada nem as obras públicas. Sob a premissa conservadora da versão anterior (captura de 35% na praça de vantagem e 15% na de expansão), o volume capturável seria de ~62 mil t/ano. Esse número permanece aqui como piso histórico e NÃO é a base do dimensionamento: a projeção usa os pesos de penetração do item 8, sensivelmente maiores, que resultam em 200 a 248 mil t/ano. Refazer o cálculo cliente a cliente sob os novos pesos depende da planilha do censo, listada entre as pendências do item 11.</w:t>
      </w:r>
    </w:p>
    <w:p>
      <w:pPr>
        <w:spacing w:after="140" w:line="276"/>
        <w:jc w:val="both"/>
      </w:pPr>
      <w:r>
        <w:rPr>
          <w:b w:val="0"/>
        </w:rPr>
        <w:t>Os maiores baldes de volume são as concreteiras (~70 mil t/ano, com destaque para Polimix, Pedramix e Norte Mix) e as loteadoras (~45 mil t/ano, com Soma Urbanismo e Bazoni). Entram também como clientes diretos os executores das grandes obras (Infracon, GND, CCG e Consórcio Guriri CT). Prioridade de prospecção: clientes de classificação 'Alta' dentro da fronteira FOB, incluindo a GAMA Material de Construção, situada no km 41 — no próprio corredor da jazida.</w:t>
      </w:r>
    </w:p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  <w:bCs/>
        </w:rPr>
        <w:t xml:space="preserve">Natureza do dado: </w:t>
      </w:r>
      <w:r>
        <w:t xml:space="preserve">os volumes por cliente são estimativas top-down (índice setorial × porte aparente), para priorização — não substituem o cadastro/contato comercial, que traz o número real de cada cliente.</w:t>
      </w:r>
    </w:p>
    <w:p>
      <w:pPr>
        <w:pStyle w:val="Heading2"/>
      </w:pPr>
      <w:r>
        <w:t xml:space="preserve">7.2 Potencial de pavimentação de Guriri</w:t>
      </w:r>
    </w:p>
    <w:p>
      <w:pPr>
        <w:spacing w:after="140" w:line="276"/>
        <w:jc w:val="both"/>
      </w:pPr>
      <w:r>
        <w:t xml:space="preserve">Guriri é um balneário em malha planejada (avenidas e ruas numeradas, com avenidas até a 11ª e ruas até a 31ª), com cerca de 8 km de extensão norte-sul, historicamente com vias precárias e sujeitas a alagamento. O plano-mestre de macrodrenagem e pavimentação, dividido em três bacias, equivale, na prática, à pavimentação de toda a malha principal do balneário — estimada em </w:t>
      </w:r>
      <w:r>
        <w:rPr>
          <w:b/>
          <w:bCs/>
        </w:rPr>
        <w:t xml:space="preserve">~40 a 48 km de vias / 350 a 400 mil m²</w:t>
      </w:r>
      <w:r>
        <w:t xml:space="preserve"> de pavimento, ancorada nas quantidades já contratadas (Bacia 1: 13,5 km e ~125 mil m²; Bacia 2: até 10,6 km de galerias).</w:t>
      </w:r>
    </w:p>
    <w:p>
      <w:pPr>
        <w:spacing w:after="140" w:line="276"/>
        <w:jc w:val="both"/>
      </w:pPr>
      <w:r>
        <w:t xml:space="preserve">As Bacias 1 e 2 já endereçam algo como </w:t>
      </w:r>
      <w:r>
        <w:rPr>
          <w:b/>
          <w:bCs/>
        </w:rPr>
        <w:t xml:space="preserve">22 a 30 km de vias</w:t>
      </w:r>
      <w:r>
        <w:t xml:space="preserve">. Restam, para os próximos anos, a Bacia 3 e as ruas fora das bacias — estimadas em </w:t>
      </w:r>
      <w:r>
        <w:rPr>
          <w:b/>
          <w:bCs/>
        </w:rPr>
        <w:t xml:space="preserve">~15 a 20 km / 125 a 150 mil m²</w:t>
      </w:r>
      <w:r>
        <w:t xml:space="preserve">, o que representa de </w:t>
      </w:r>
      <w:r>
        <w:rPr>
          <w:b/>
          <w:bCs/>
        </w:rPr>
        <w:t xml:space="preserve">75 a 90 mil toneladas de brita</w:t>
      </w:r>
      <w:r>
        <w:t xml:space="preserve"> de demanda potencial só na pavimentação remanescente de Guriri. A isso se soma o fluxo contínuo de novos loteamentos (Pontal de Guriri II, Portal do Ribeirão, Mar Aberto, entre outros), cada um abrindo ruas internas que demandam base e pavimento.</w:t>
      </w:r>
    </w:p>
    <w:p>
      <w:pPr>
        <w:pBdr>
          <w:left w:val="single" w:color="2E75B6" w:sz="18" w:space="8"/>
        </w:pBdr>
        <w:spacing w:after="160" w:before="60" w:line="264"/>
        <w:ind w:left="200"/>
      </w:pPr>
      <w:r>
        <w:rPr>
          <w:b/>
          <w:bCs/>
        </w:rPr>
        <w:t xml:space="preserve">Estimativa: </w:t>
      </w:r>
      <w:r>
        <w:t xml:space="preserve">a malha de Guriri foi dimensionada a partir das quantidades contratadas da macrodrenagem e da estrutura em grade, não de levantamento viário oficial. Recomenda-se confirmar a extensão total junto à Prefeitura/cadastro. A hipótese de uma obra extraordinária de pavimentação 'de uma vez' já se materializa, de fato, na própria macrodrenagem (3 bacias, &gt;R$ 600 mi).</w:t>
      </w:r>
    </w:p>
    <w:p>
      <w:pPr>
        <w:pStyle w:val="Heading1"/>
      </w:pPr>
      <w:r>
        <w:t xml:space="preserve">8. Estratégia de entrada</w:t>
      </w:r>
    </w:p>
    <w:p>
      <w:pPr>
        <w:spacing w:after="140" w:line="276"/>
        <w:jc w:val="both"/>
      </w:pPr>
      <w:r>
        <w:rPr>
          <w:b/>
        </w:rPr>
        <w:t xml:space="preserve">Fronteira FOB — prioridade total. </w:t>
      </w:r>
      <w:r>
        <w:rPr>
          <w:b w:val="0"/>
        </w:rPr>
        <w:t>São Mateus sede, Guriri e o corredor de Nestor Gomes: é onde a CIPREM produz mais perto que qualquer concorrente e onde estão o grosso da demanda e as obras. A vantagem sobre o concorrente de volume (MCL) é de R$ 24,6/t na sede e de R$ 31,9/t no corredor. Conceição da Barra entra por paridade (−R$ 0,9/t) e ausência de produtor local. Estratégia: preço competitivo posto-obra, atendimento ágil — explorando a falha de serviço documentada da loja concorrente na praça — e foco nas empreiteiras e na Prefeitura.</w:t>
      </w:r>
    </w:p>
    <w:p>
      <w:pPr>
        <w:spacing w:after="140" w:line="276"/>
        <w:jc w:val="both"/>
      </w:pPr>
      <w:r>
        <w:rPr>
          <w:b/>
        </w:rPr>
        <w:t xml:space="preserve">Fronteira CIF — expansão com frota própria. </w:t>
      </w:r>
      <w:r>
        <w:rPr>
          <w:b w:val="0"/>
        </w:rPr>
        <w:t>Jaguaré, Nova Venécia e Pinheiros são praças onde a CIPREM perde no frete FOB (de R$ 24,6 a R$ 35,5/t de desvantagem) e cuja captura, portanto, não se apoia em geometria e sim em lacuna de capacidade e falha de serviço do incumbente — daí os pesos baixos que lhes são atribuídos. O instrumento é a entrega própria: o modelo prevê 35% das vendas em CIF, frota de 64.800 t/ano (2 conjuntos Actros+Rossetti, ~30,7 t líquidas por viagem), frete médio de R$ 41/t (45 km × R$ 0,91/t·km) e custo do frete próprio a 72% da receita de frete. O lastro é empírico: a unidade do grupo na Bahia converte R$ 74/t FOB em R$ 116/t médios realizados, sendo cerca de 36% da receita bruta margem logística. O limite da zona CIF é a capacidade da frota — 64.800 t/ano cobrem 27% do platô, e não se deve supor alcance ilimitado. Pedro Canário e a franja norte (Montanha, Mucurici, Ponto Belo) ficam fora das projeções: há vazio de oferta, mas a desvantagem de frete não é compensável.</w:t>
      </w:r>
    </w:p>
    <w:p>
      <w:pPr>
        <w:spacing w:after="140" w:line="276"/>
        <w:jc w:val="both"/>
      </w:pPr>
      <w:r>
        <w:rPr>
          <w:b/>
        </w:rPr>
        <w:t xml:space="preserve">Pesos de penetração adotados. </w:t>
      </w:r>
      <w:r>
        <w:rPr>
          <w:b w:val="0"/>
        </w:rPr>
        <w:t>São Mateus sede, Guriri e corredor, 65% — único produtor do município, com R$ 24,6/t sobre o concorrente de volume. Conceição da Barra, 25% — paridade de frete, sem produtor local. Jaguaré, 20% — desvantagem de frete, mas incumbente sem capacidade. Boa Esperança, 15% — desvantagem de R$ 7,3/t frente à MCL. Nova Venécia e Pinheiros, 10% — praça-sede de concorrente, captura só por CIF e serviço. Pedro Canário, franja norte, sul da Bahia e nordeste de Minas, 0% — desvantagem sem compensação. Obras públicas, 60% — proximidade e ausência de produtor local. Aplicados às faixas de demanda do item 6, esses pesos resultam em captura de 200 a 248 mil t/ano. Registre-se que o sul da Bahia e o nordeste de Minas foram deliberadamente excluídos por limitação de apuração: as varreduras voltaram superficiais por bloqueio de acesso às fontes, e nenhum vazio de oferta pôde ser substanciado.</w:t>
      </w:r>
    </w:p>
    <w:p>
      <w:pPr>
        <w:pStyle w:val="Heading1"/>
      </w:pPr>
      <w:r>
        <w:t xml:space="preserve">9. Análise SWOT mercadológica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Forças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Fraquezas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Jazida mais próxima do maior polo de demanda (vantagem de frete); pertence a grupo experiente (São Vicente/Britaki) com mix e know-how já validados; direito mineral já constituído (proc. 896.059/2012).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Empreendimento pré-operacional (sem histórico de vendas); dependência de licenciamento ambiental e da fase de lavra; necessidade de capital para planta e frota.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Oportunidades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Ameaças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>Ciclo atípico de obras públicas (&gt;R$ 1 bilhão); falha de atendimento dos concorrentes; crescimento populacional e imobiliário; demanda B2G da Prefeitura.; franja norte desabastecida (Pedro Canário–Montanha–Mucurici–Ponto Belo: ~53 mil hab sem produtor de brita local)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>Reação de preço da Colombi/Mattar; oscilação do ritmo das obras públicas; exigências ambientais; entrada de novos produtores.; expansão da Usibrita em Jaguaré (ato ANM 2024, área de granito)</w:t>
            </w:r>
          </w:p>
        </w:tc>
      </w:tr>
    </w:tbl>
    <w:p>
      <w:pPr>
        <w:pStyle w:val="Heading1"/>
      </w:pPr>
      <w:r>
        <w:t xml:space="preserve">10. Conclusão e viabilidade mercadológica</w:t>
      </w:r>
    </w:p>
    <w:p>
      <w:pPr>
        <w:spacing w:after="140" w:line="276"/>
        <w:jc w:val="both"/>
      </w:pPr>
      <w:r>
        <w:rPr>
          <w:b w:val="0"/>
        </w:rPr>
        <w:t>Do ponto de vista mercadológico, a implantação da unidade de britagem da CIPREM em Nestor Gomes/São Mateus apresenta-se viável e bem fundamentada. Os argumentos centrais são: (i) demanda corrente de brita estimada em 238–278 mil t/ano no mercado-base conservador de dois municípios e mercado endereçável de 406–586 mil t/ano somadas as praças alcançáveis por CIF e as obras — contra o qual o platô de 237,5 mil t/ano representa 40 a 58%, e não os 78 a 91% que a leitura restrita ao mercado-base sugeria; (ii) um ciclo extraordinário de obras públicas (&gt;R$ 1 bilhão) que adiciona 70–100 mil t/ano de brita durante a janela de construção, além de um potencial de 75–90 mil t na pavimentação remanescente de Guriri; (iii) vantagem logística estrutural e mensurada — R$ 24,6/t sobre o concorrente de volume na sede e R$ 31,9/t no corredor de Nestor Gomes, em produto cujo preço posto é dominado pelo frete; (iv) concorrência em que o player mais próximo ancora preço mas não tem escala para disputar volume, com falhas de atendimento exploráveis; e (v) respaldo de um grupo cuja unidade em operação já pratica, em 2025, volume 0,5% superior ao platô aqui projetado. A captura ponderada por praça resulta em 200–248 mil t/ano, faixa que comporta o platô, desde que executado o programa de vendas CIF descrito no item 8.</w:t>
      </w:r>
    </w:p>
    <w:p>
      <w:pPr>
        <w:spacing w:after="140" w:line="276"/>
        <w:jc w:val="both"/>
      </w:pPr>
      <w:r>
        <w:rPr>
          <w:b w:val="0"/>
        </w:rPr>
        <w:t>Recomenda-se que o projeto prossiga, condicionado à confirmação dos itens do quadro abaixo e à execução do programa de vendas CIF, sem o qual a fronteira FOB isolada não sustenta o platô de 237.516 t/ano.</w:t>
      </w:r>
    </w:p>
    <w:p>
      <w:pPr>
        <w:pStyle w:val="Heading1"/>
      </w:pPr>
      <w:r>
        <w:t xml:space="preserve">11. Notas metodológicas e itens a confirmar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</w:rPr>
        <w:t xml:space="preserve">Movimentação da pilha de ROM na virada de 2025. </w:t>
      </w:r>
      <w:r>
        <w:rPr>
          <w:b w:val="0"/>
        </w:rPr>
        <w:t>A unidade do grupo desmontou 236.280 t e britou 216.385 t em 2025 — diferença de 19.895 t. A verificação do processo produtivo (item 2.5) afastou a hipótese de perda de britagem: o circuito é fechado, o escalpe vira bica corrida, não há lavagem e as frações finas são produto. A diferença corresponde a estoque de rocha detonada e ainda não britada, coerente com o desmonte em campanhas e com o pulmão recomendado de 20 a 25 mil t. Resta confirmar com o cliente o saldo da pilha de ROM em 31/12/2024 e 31/12/2025 — um número da mesma planilha operacional que forneceu as demais colunas —, o que encerra a conciliação. O modelo não aplica fator de rendimento, e a linha ROBUSTEZ da aba Sensibilidade permanece como teste de estresse, não como hipótese de trabalho.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</w:rPr>
        <w:t xml:space="preserve">Mix de produtos: PAE × modelo comercial. </w:t>
      </w:r>
      <w:r>
        <w:rPr>
          <w:b w:val="0"/>
        </w:rPr>
        <w:t>O PAE declara mix com 40% de pó de pedra; o modelo financeiro adota 27%, com o restante distribuído entre britas graduadas, pedrisco e bica corrida. A R$ 35/t para o pó contra R$ 85 a 90/t das britas, o mix do PAE resultaria em preço FOB ponderado de R$ 66,25/t contra os R$ 68,54/t do modelo — 3,3% de diferença, que levaria o comprometimento de 44,64% para 46,39% e a folga sobre o pleito de R$ 2,11 mi para R$ 1,36 mi. O projeto segue dentro da janela nas duas hipóteses. Solicitar ao fabricante a curva granulométrica garantida do circuito — item já previsto entre as exigências de fechamento do fornecimento — para fixar o mix comercial efetivo, que depende da regulagem dos britadores e da demanda, e não do mix de projeto declarado anos antes.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</w:rPr>
        <w:t xml:space="preserve">Condicionantes de horário de operação. </w:t>
      </w:r>
      <w:r>
        <w:rPr>
          <w:b w:val="0"/>
        </w:rPr>
        <w:t>Os regimes de 16 h e 20 h citados no item 2.4 pressupõem turno noturno. Conferir as condicionantes da LI IEMA nº 000478/2025-D e a licença municipal de São Mateus; havendo restrição por ruído, a resiliência a chuva deve ser apresentada apenas até o regime efetivamente autorizado.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</w:rPr>
        <w:t xml:space="preserve">Coordenada da boca da jazida. </w:t>
      </w:r>
      <w:r>
        <w:rPr>
          <w:b w:val="0"/>
        </w:rPr>
        <w:t>Não consta de nenhum documento do dossiê: todas as distâncias derivam do marco km 35. Obter da poligonal ANM do processo 896.624/2013, do PAE ou dos arquivos KML do projeto, e refazer a régua do item 4 por roteirizador.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</w:rPr>
        <w:t xml:space="preserve">Coordenadas das cavas da Usibrita e da Sangali, e contradição da MCL. </w:t>
      </w:r>
      <w:r>
        <w:rPr>
          <w:b w:val="0"/>
        </w:rPr>
        <w:t>O estudo adota 62 km entre a MCL e a sede de São Mateus, enquanto a coordenada de base indica ~74 km; mantém-se 62 km por ser a hipótese menos favorável à CIPREM até que a poligonal decida.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</w:rPr>
        <w:t xml:space="preserve">Planilha do censo de 44 clientes. </w:t>
      </w:r>
      <w:r>
        <w:rPr>
          <w:b w:val="0"/>
        </w:rPr>
        <w:t>Citada no item 7.1 e ausente do acervo entregue; necessária para converter a estimativa top-down em carteira nominal.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</w:rPr>
        <w:t xml:space="preserve">Relatório Final de Pesquisa e/ou nova cubagem. </w:t>
      </w:r>
      <w:r>
        <w:rPr>
          <w:b w:val="0"/>
        </w:rPr>
        <w:t>A medição de 2019 cobriu apenas o afloramento AF-01 a ~10 m de profundidade e não constitui declaração de reserva da jazida. O número definitivo virá do RFP do processo-mãe 896.059/2012 ou de cubagem atualizada — pré-requisito do pleito integral, não deste estudo de mercado, que adota como teto operativo apenas a licença ambiental.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</w:rPr>
        <w:t xml:space="preserve">Status e valores das obras públicas na data do protocolo. </w:t>
      </w:r>
      <w:r>
        <w:rPr>
          <w:b w:val="0"/>
        </w:rPr>
        <w:t>A Bacia 1 da macrodrenagem de Guriri (R$ 321,8 mi) teve edital em mar/2026, sem confirmação de vencedor, homologação ou contrato assinado até ago/2026 — tratada como obra anunciada, não contratada. A Bacia 3 permanece apenas no cenário otimista, por declaração do próprio DER-ES de que não há previsão de início.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</w:rPr>
        <w:t xml:space="preserve">Índice de consumo per capita. </w:t>
      </w:r>
      <w:r>
        <w:rPr>
          <w:b w:val="0"/>
        </w:rPr>
        <w:t>Reconfirmar o dado ANEPAC mais recente que o de base 2014 e validar o índice de brita (1,6–1,7 t/hab/ano) na fonte primária, abrindo o painel do Anuário Mineral Brasileiro.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</w:rPr>
        <w:t xml:space="preserve">Número de casas/ano e alvarás de construção em São Mateus. </w:t>
      </w:r>
      <w:r>
        <w:rPr>
          <w:b w:val="0"/>
        </w:rPr>
        <w:t>Buscar diretamente na Prefeitura (alvarás e Habite-se) para triangular a demanda de autoconstrução.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b/>
        </w:rPr>
        <w:t xml:space="preserve">Conferência visual no SIGMINE. </w:t>
      </w:r>
      <w:r>
        <w:rPr>
          <w:b w:val="0"/>
        </w:rPr>
        <w:t>Acesso indisponível no ambiente desta pesquisa; anexar o print por município na versão de protocolo.</w:t>
      </w:r>
    </w:p>
    <w:p>
      <w:pPr>
        <w:pStyle w:val="Heading1"/>
      </w:pPr>
      <w:r>
        <w:t xml:space="preserve">12. Referências</w:t>
      </w:r>
    </w:p>
    <w:p>
      <w:pPr>
        <w:spacing w:after="100" w:line="264"/>
      </w:pPr>
      <w:r>
        <w:rPr>
          <w:b/>
          <w:bCs/>
        </w:rPr>
        <w:t xml:space="preserve">[1] </w:t>
      </w:r>
      <w:r>
        <w:t xml:space="preserve">IBGE — Cidades@: São Mateus/ES, Panorama (Censo 2022 e estimativas). Disponível em: </w:t>
      </w:r>
      <w:hyperlink w:history="1" r:id="rId3_wqtjdgkthv5lcjejcb0">
        <w:r>
          <w:rPr>
            <w:rStyle w:val="Hyperlink"/>
          </w:rPr>
          <w:t xml:space="preserve">https://cidades.ibge.gov.br/brasil/es/sao-mateus/panorama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[2] </w:t>
      </w:r>
      <w:r>
        <w:t xml:space="preserve">IBGE — Cidades e Estados: São Mateus (ES). Disponível em: </w:t>
      </w:r>
      <w:hyperlink w:history="1" r:id="rIdfdivcmgbegwojxdsqfda4">
        <w:r>
          <w:rPr>
            <w:rStyle w:val="Hyperlink"/>
          </w:rPr>
          <w:t xml:space="preserve">https://www.ibge.gov.br/cidades-e-estados/es/sao-mateus.html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[3] </w:t>
      </w:r>
      <w:r>
        <w:t xml:space="preserve">ANM — Sistema de requerimento mineral: processo 896.059/2012 (CIPREM, granito, Requerimento de Lavra). Disponível em: </w:t>
      </w:r>
      <w:hyperlink w:history="1" r:id="rIdklywrlde5edr9fhrlsfj8">
        <w:r>
          <w:rPr>
            <w:rStyle w:val="Hyperlink"/>
          </w:rPr>
          <w:t xml:space="preserve">https://www.requerimentomineral.com.br/view?q=896059/2012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[4] </w:t>
      </w:r>
      <w:r>
        <w:t xml:space="preserve">ANM/ANMlegis — cessão Construtora Colombi → CIPREM (Alvará 6.874/2012; reg. 896.569/2013). Disponível em: </w:t>
      </w:r>
      <w:hyperlink w:history="1" r:id="rId_1vdukpa3r9c7mcznnb-i">
        <w:r>
          <w:rPr>
            <w:rStyle w:val="Hyperlink"/>
          </w:rPr>
          <w:t xml:space="preserve">https://anmlegis.datalegis.net/action/ActionDatalegis.php?acao=abrirTextoAto&amp;link=S&amp;tipo=DAP&amp;numeroAto=19072018&amp;seqAto=000&amp;valorAno=2018&amp;orgao=GER-ES/ANM/MME&amp;cod_modulo=351&amp;cod_menu=9004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[5] </w:t>
      </w:r>
      <w:r>
        <w:t xml:space="preserve">ANEPAC — Mercado de agregados no Brasil (demanda 2022; faturamento; nº de empresas). Disponível em: </w:t>
      </w:r>
      <w:hyperlink w:history="1" r:id="rId3ulrxds5tkrvxh_fgsk36">
        <w:r>
          <w:rPr>
            <w:rStyle w:val="Hyperlink"/>
          </w:rPr>
          <w:t xml:space="preserve">https://www.anepac.org.br/agregados/mercado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[6] </w:t>
      </w:r>
      <w:r>
        <w:t xml:space="preserve">ANEPAC / Metso — Consumo per capita de agregados por região do Brasil (3,7 t/hab; Sudeste 4,1). Disponível em: </w:t>
      </w:r>
      <w:hyperlink w:history="1" r:id="rIdbws-jx-qsgrrzhdfl3-n-">
        <w:r>
          <w:rPr>
            <w:rStyle w:val="Hyperlink"/>
          </w:rPr>
          <w:t xml:space="preserve">https://www.metso.com/pt/insights/blog/agregados/os-6-maiores-consumidores-da-areia-de-brita/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[7] </w:t>
      </w:r>
      <w:r>
        <w:t xml:space="preserve">Catálogo de Mineração — Fatores de consumo de agregados (km de rodovia; m² de edificação) – ANEPAC. Disponível em: </w:t>
      </w:r>
      <w:hyperlink w:history="1" r:id="rIdlimpnseo46d2rfqnrkuvw">
        <w:r>
          <w:rPr>
            <w:rStyle w:val="Hyperlink"/>
          </w:rPr>
          <w:t xml:space="preserve">https://catalogodemineracao.com.br/artigo/agregados-um-mercado-mundial.html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[8] </w:t>
      </w:r>
      <w:r>
        <w:t xml:space="preserve">ESBrasil — Investimentos e obras transformam São Mateus (Complexo de Saúde do Norte, R$ 370 mi). Disponível em: </w:t>
      </w:r>
      <w:hyperlink w:history="1" r:id="rIdkhqgntem7fkpwf7s4iftt">
        <w:r>
          <w:rPr>
            <w:rStyle w:val="Hyperlink"/>
          </w:rPr>
          <w:t xml:space="preserve">https://esbrasil.com.br/investimentos-obras-transformam-sao-mateus/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[9] </w:t>
      </w:r>
      <w:r>
        <w:t xml:space="preserve">Governo do ES / SEP — Investimentos em São Mateus (macrodrenagem de Guriri, R$ 343,9 mi; convênios de pavimentação). Disponível em: </w:t>
      </w:r>
      <w:hyperlink w:history="1" r:id="rIdlrqrwburjvs-gcije1knb">
        <w:r>
          <w:rPr>
            <w:rStyle w:val="Hyperlink"/>
          </w:rPr>
          <w:t xml:space="preserve">https://planejamento.es.gov.br/Not%C3%ADcia/governo-do-estado-amplia-investimentos-em-educacao-saude-seguranca-e-infraestrutura-em-sao-mateus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[10] </w:t>
      </w:r>
      <w:r>
        <w:t xml:space="preserve">Informe Capixaba — Rodovia ES-318 / Contorno de São Mateus (R$ 165 mi, 24 km, 35 meses). Disponível em: </w:t>
      </w:r>
      <w:hyperlink w:history="1" r:id="rIdbhkwl01op9dl1svftnzyt">
        <w:r>
          <w:rPr>
            <w:rStyle w:val="Hyperlink"/>
          </w:rPr>
          <w:t xml:space="preserve">https://informecapixaba.com.br/governo-do-estado-inaugura-obras-e-anuncia-novos-investimentos-em-sao-mateus/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[11] </w:t>
      </w:r>
      <w:r>
        <w:t xml:space="preserve">Espírito Santo Notícias — Convênios de pavimentação (26 ruas, R$ 7 mi; Av. João Nardoto, R$ 2,1 mi). Disponível em: </w:t>
      </w:r>
      <w:hyperlink w:history="1" r:id="rId8ogcvxr7znjicx6kmdes3">
        <w:r>
          <w:rPr>
            <w:rStyle w:val="Hyperlink"/>
          </w:rPr>
          <w:t xml:space="preserve">https://www.espiritosantonoticias.com.br/estado-governo-anuncia-investimentos-e-entrega-obras-em-sao-mateus/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[12] </w:t>
      </w:r>
      <w:r>
        <w:t xml:space="preserve">Grupo Colombi — sítio institucional (concorrente). Disponível em: </w:t>
      </w:r>
      <w:hyperlink w:history="1" r:id="rId85zficl7e4gqcr6ztjrev">
        <w:r>
          <w:rPr>
            <w:rStyle w:val="Hyperlink"/>
          </w:rPr>
          <w:t xml:space="preserve">https://colombi.ind.br/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[13] </w:t>
      </w:r>
      <w:r>
        <w:t xml:space="preserve">Pedramix — sítio institucional (concorrente/cliente potencial). Disponível em: </w:t>
      </w:r>
      <w:hyperlink w:history="1" r:id="rIddlz2vilunnvw4quslorax">
        <w:r>
          <w:rPr>
            <w:rStyle w:val="Hyperlink"/>
          </w:rPr>
          <w:t xml:space="preserve">http://pedramix.com.br/</w:t>
        </w:r>
      </w:hyperlink>
      <w:r>
        <w:t xml:space="preserve">. Acesso em: 13/06/2026.</w:t>
      </w:r>
    </w:p>
    <w:p>
      <w:pPr>
        <w:spacing w:after="100" w:line="264"/>
      </w:pPr>
      <w:r>
        <w:rPr>
          <w:b/>
          <w:bCs/>
        </w:rPr>
        <w:t xml:space="preserve">[14] </w:t>
      </w:r>
      <w:r>
        <w:t xml:space="preserve">MPC-ES / TCE-ES — Complexo de Saúde do Norte: Contrato 86/2022 com o Consórcio Complexo de Saúde Norte (Infracon, GND, CCG Construções). Disponível em: </w:t>
      </w:r>
      <w:hyperlink w:history="1" r:id="rId9ix6rs4wsy9fktctzwu_7">
        <w:r>
          <w:rPr>
            <w:rStyle w:val="Hyperlink"/>
          </w:rPr>
          <w:t xml:space="preserve">https://www.mpc.es.gov.br/2024/07/fiscalizacao-detecta-irregularidades-na-obra-do-complexo-de-saude-do-norte-do-estado-e-mpc-es-indica-erro-grosseiro/</w:t>
        </w:r>
      </w:hyperlink>
      <w:r>
        <w:t xml:space="preserve">. Acesso em: 14/06/2026.</w:t>
      </w:r>
    </w:p>
    <w:p>
      <w:pPr>
        <w:spacing w:after="100" w:line="264"/>
      </w:pPr>
      <w:r>
        <w:rPr>
          <w:b/>
          <w:bCs/>
        </w:rPr>
        <w:t xml:space="preserve">[15] </w:t>
      </w:r>
      <w:r>
        <w:t xml:space="preserve">DER-ES — Obras do Complexo de Saúde do Norte (37,5 mil m² + ~68 mil m² de infraestrutura; 342 leitos). Disponível em: </w:t>
      </w:r>
      <w:hyperlink w:history="1" r:id="rIdk6tjzh1-o7kbfbyslgmf1">
        <w:r>
          <w:rPr>
            <w:rStyle w:val="Hyperlink"/>
          </w:rPr>
          <w:t xml:space="preserve">https://der.es.gov.br/Not%C3%ADcia/der-es-avanca-nas-obras-do-complexo-de-saude-do-norte-em-sao-mateus</w:t>
        </w:r>
      </w:hyperlink>
      <w:r>
        <w:t xml:space="preserve">. Acesso em: 14/06/2026.</w:t>
      </w:r>
    </w:p>
    <w:p>
      <w:pPr>
        <w:spacing w:after="100" w:line="264"/>
      </w:pPr>
      <w:hyperlink w:history="1" r:id="rIdo_rlvevxwf9t7bomtj50d">
        <w:r>
          <w:rPr>
            <w:rStyle w:val="Hyperlink"/>
          </w:rPr>
          <w:t xml:space="preserve">https://der.es.gov.br/Not%C3%ADcia/es-318-der-reune-moradores-e-discute-projeto-do-contorno-de-sao-mateus</w:t>
        </w:r>
      </w:hyperlink>
      <w:r>
        <w:rPr>
          <w:b w:val="0"/>
        </w:rPr>
        <w:t>[16] DER-ES — Contorno de São Mateus (ES-318): 24 km, R$ 165 mi, 870 dias; LI 000292/2024-D. Disponível em: https://der.es.gov.br/Not%C3%ADcia/es-318-der-reune-moradores-e-discute-projeto-do-contorno-de-sao-mateus. Acesso em: 14/06/2026. Nota: o valor de R$ 165 mi é o do contrato original de 2021 (R$ 164,2 mi); dois termos aditivos elevaram-no a R$ 190,2 mi, valor adotado na tabela do item 6.3. As comunicações do DER-ES seguem citando o valor original.</w:t>
      </w:r>
    </w:p>
    <w:p>
      <w:pPr>
        <w:spacing w:after="100" w:line="264"/>
      </w:pPr>
      <w:r>
        <w:rPr>
          <w:b/>
          <w:bCs/>
        </w:rPr>
        <w:t xml:space="preserve">[17] </w:t>
      </w:r>
      <w:r>
        <w:t xml:space="preserve">DER-ES — Macrodrenagem de Guriri, Bacia 2 (Consórcio Guriri CT / Contractor Engenharia; R$ 306,5 mi; até 10,6 km de galerias). Disponível em: </w:t>
      </w:r>
      <w:hyperlink w:history="1" r:id="rIdt77hx0jdl8rca-yo5--ip">
        <w:r>
          <w:rPr>
            <w:rStyle w:val="Hyperlink"/>
          </w:rPr>
          <w:t xml:space="preserve">https://der.es.gov.br/Not%C3%ADcia/der-es-faz-novo-desvio-para-obras-de-macrodrenagem-em-guriri-sao-mateus</w:t>
        </w:r>
      </w:hyperlink>
      <w:r>
        <w:t xml:space="preserve">. Acesso em: 14/06/2026.</w:t>
      </w:r>
    </w:p>
    <w:p>
      <w:pPr>
        <w:spacing w:after="100" w:line="264"/>
      </w:pPr>
      <w:r>
        <w:rPr>
          <w:b/>
          <w:bCs/>
        </w:rPr>
        <w:t xml:space="preserve">[18] </w:t>
      </w:r>
      <w:r>
        <w:t xml:space="preserve">DER-ES — Macrodrenagem de Guriri, Bacia 1 (R$ 321,8 mi; 13,5 km de drenagem + ~125 mil m² de pavimentação; 1.620 dias). Disponível em: </w:t>
      </w:r>
      <w:hyperlink w:history="1" r:id="rIdqdb_bs-f8qhgc5hfrfd2y">
        <w:r>
          <w:rPr>
            <w:rStyle w:val="Hyperlink"/>
          </w:rPr>
          <w:t xml:space="preserve">https://der.es.gov.br/Not%C3%ADcia/governo-anuncia-edital-para-nova-etapa-da-macrodrenagem-de-guriri-em-sao-mateus</w:t>
        </w:r>
      </w:hyperlink>
      <w:r>
        <w:t xml:space="preserve">. Acesso em: 14/06/2026.</w:t>
      </w:r>
    </w:p>
    <w:p>
      <w:pPr>
        <w:spacing w:after="100" w:line="264"/>
      </w:pPr>
      <w:r>
        <w:rPr>
          <w:b/>
          <w:bCs/>
        </w:rPr>
        <w:t xml:space="preserve">[19] </w:t>
      </w:r>
      <w:r>
        <w:t xml:space="preserve">ANM — Maiores Arrecadadores da CFEM (Valor de Operação por empresa; ES; substância granito; 2025). Disponível em: </w:t>
      </w:r>
      <w:hyperlink w:history="1" r:id="rIdteju9thxzrfw7tham7ln1">
        <w:r>
          <w:rPr>
            <w:rStyle w:val="Hyperlink"/>
          </w:rPr>
          <w:t xml:space="preserve">https://sistemas.anm.gov.br/arrecadacao/extra/Relatorios/cfem/maiores_arrecadadores.aspx</w:t>
        </w:r>
      </w:hyperlink>
      <w:r>
        <w:t xml:space="preserve">. Acesso em: 18/06/2026.</w:t>
      </w:r>
    </w:p>
    <w:p>
      <w:pPr>
        <w:spacing w:after="100" w:line="264"/>
      </w:pPr>
      <w:r>
        <w:rPr>
          <w:b/>
          <w:bCs/>
        </w:rPr>
        <w:t xml:space="preserve">[20] </w:t>
      </w:r>
      <w:r>
        <w:t xml:space="preserve">DER-ES — Pavimentação da ES-010, trecho Barra Nova x Guriri (19,86 km em blocos; R$ 31 mi) e visita ao Contorno de Guriri. Disponível em: </w:t>
      </w:r>
      <w:hyperlink w:history="1" r:id="rId6kovt90g9gduvjzirlmcm">
        <w:r>
          <w:rPr>
            <w:rStyle w:val="Hyperlink"/>
          </w:rPr>
          <w:t xml:space="preserve">https://der.es.gov.br/Not%C3%ADcia/governo-inaugura-pavimentacao-de-trecho-da-es-010-e-avanca-em-grandes-obras-em-sao-mateus</w:t>
        </w:r>
      </w:hyperlink>
      <w:r>
        <w:t xml:space="preserve">. Acesso em: 18/06/2026.</w:t>
      </w:r>
    </w:p>
    <w:p>
      <w:pPr>
        <w:spacing w:after="100" w:line="264"/>
      </w:pPr>
      <w:r>
        <w:rPr>
          <w:b/>
          <w:bCs/>
        </w:rPr>
        <w:t xml:space="preserve">[21] </w:t>
      </w:r>
      <w:r>
        <w:t xml:space="preserve">Sedurb — São Mateus recebe mais de R$ 31 milhões em mobilidade (duplicação da ES-315, 10,8 km; 67 mil m² de pavimentação). Disponível em: </w:t>
      </w:r>
      <w:hyperlink w:history="1" r:id="rIdhyai6cfwvv14j99oonw-d">
        <w:r>
          <w:rPr>
            <w:rStyle w:val="Hyperlink"/>
          </w:rPr>
          <w:t xml:space="preserve">https://sedurb.es.gov.br/sao-mateus-recebe-mais-de-r-31-milhoes-em-obr</w:t>
        </w:r>
      </w:hyperlink>
      <w:r>
        <w:t xml:space="preserve">. Acesso em: 18/06/2026.</w:t>
      </w:r>
    </w:p>
    <w:p>
      <w:pPr>
        <w:spacing w:after="100" w:line="264"/>
      </w:pPr>
      <w:r>
        <w:rPr>
          <w:b/>
          <w:bCs/>
        </w:rPr>
        <w:t xml:space="preserve">[22] </w:t>
      </w:r>
      <w:r>
        <w:t xml:space="preserve">A Gazeta — BR-101 Norte: 21,6 km de terceiras faixas (Conceição da Barra, São Mateus, Jaguaré, Sooretama e Linhares; até 2027; Ecovias Capixaba). Disponível em: </w:t>
      </w:r>
      <w:hyperlink w:history="1" r:id="rIdpvayyrcjobhrllpvmhhmh">
        <w:r>
          <w:rPr>
            <w:rStyle w:val="Hyperlink"/>
          </w:rPr>
          <w:t xml:space="preserve">https://www.agazeta.com.br/es/economia/trecho-norte-da-br-101-vai-ter-21-km-de-terceiras-faixas-ate-0526</w:t>
        </w:r>
      </w:hyperlink>
      <w:r>
        <w:t xml:space="preserve">. Acesso em: 18/06/2026.</w:t>
      </w:r>
    </w:p>
    <w:p>
      <w:pPr>
        <w:spacing w:after="100" w:line="264"/>
      </w:pPr>
      <w:r>
        <w:rPr>
          <w:b/>
          <w:bCs/>
        </w:rPr>
        <w:t>[23] Diretórios públicos de CNPJ — Econodata; cnpj.biz; Serasa Experian (consulta grátis); consultas.plus: dados cadastrais dos concorrentes (CNPJ, CNAE, abertura, situação, quadro societário). Acesso em: 11/08/2026 (via índice de buscador; acesso direto bloqueado no ambiente de pesquisa).</w:t>
      </w:r>
      <w:r/>
      <w:hyperlink w:history="1" r:id="rId3_wqtjdgkthv5lcjejcb0">
        <w:r>
          <w:rPr>
            <w:rStyle w:val="Hyperlink"/>
          </w:rPr>
          <w:t xml:space="preserve">https://cidades.ibge.gov.br/brasil/es/sao-mateus/panorama</w:t>
        </w:r>
      </w:hyperlink>
      <w:r/>
    </w:p>
    <w:p>
      <w:pPr>
        <w:spacing w:after="100" w:line="264"/>
      </w:pPr>
      <w:r>
        <w:rPr>
          <w:b/>
          <w:bCs/>
        </w:rPr>
        <w:t>[24] IBGE — Cidades e Estados / Cidades@: estimativas populacionais 2025 (ref. 01/07/2025, divulgação 28/08/2025) e Censo 2022 dos 12 municípios da área de influência. Acesso em: 11/08/2026 (via índice de buscador).</w:t>
      </w:r>
      <w:r/>
      <w:hyperlink w:history="1" r:id="rId3_wqtjdgkthv5lcjejcb0">
        <w:r>
          <w:rPr>
            <w:rStyle w:val="Hyperlink"/>
          </w:rPr>
          <w:t xml:space="preserve">https://cidades.ibge.gov.br/brasil/es/sao-mateus/panorama</w:t>
        </w:r>
      </w:hyperlink>
      <w:r/>
    </w:p>
    <w:p>
      <w:pPr>
        <w:spacing w:after="100" w:line="264"/>
      </w:pPr>
      <w:r>
        <w:rPr>
          <w:b/>
          <w:bCs/>
        </w:rPr>
        <w:t>[25] ANM/ANMlegis — atos da GER-ES/ANM: área de granito da Mineração Usibrita em Jaguaré (2024); Registro de Licença nº 09/2018 da Quiuqui Mineração (proc. 896.173/2017). Acesso em: 11/08/2026.</w:t>
      </w:r>
      <w:r/>
      <w:hyperlink w:history="1" r:id="rId3_wqtjdgkthv5lcjejcb0">
        <w:r>
          <w:rPr>
            <w:rStyle w:val="Hyperlink"/>
          </w:rPr>
          <w:t xml:space="preserve">https://cidades.ibge.gov.br/brasil/es/sao-mateus/panorama</w:t>
        </w:r>
      </w:hyperlink>
      <w:r/>
    </w:p>
    <w:p>
      <w:pPr>
        <w:spacing w:after="100" w:line="264"/>
      </w:pPr>
      <w:r>
        <w:rPr>
          <w:b/>
          <w:bCs/>
        </w:rPr>
        <w:t>[26] Prefeitura de Barra de São Francisco — britador municipal de casqueiro em Vila Paulista (uso público): indicador da ausência de britagem comercial de resíduo ornamental no noroeste capixaba. Acesso em: 11/08/2026.</w:t>
      </w:r>
      <w:r/>
      <w:hyperlink w:history="1" r:id="rId3_wqtjdgkthv5lcjejcb0">
        <w:r>
          <w:rPr>
            <w:rStyle w:val="Hyperlink"/>
          </w:rPr>
          <w:t xml:space="preserve">https://cidades.ibge.gov.br/brasil/es/sao-mateus/panorama</w:t>
        </w:r>
      </w:hyperlink>
      <w:r/>
    </w:p>
    <w:p>
      <w:pPr>
        <w:spacing w:after="100" w:line="264"/>
      </w:pPr>
      <w:r>
        <w:rPr>
          <w:b/>
          <w:bCs/>
        </w:rPr>
        <w:t>[27] ANM — Anuário Mineral Brasileiro (AMB), dados abertos: produção/comercialização por UF e substância, consolidada do Relatório Anual de Lavra (RAL); base do índice per capita de brita do ES usado no item 6.2. Disponível em: https://dados.gov.br/dados/conjuntos-dados/anuario-mineral-brasileiro-amb (painel: "Anuário Mineral Brasileiro Interativo", app.powerbi.com; página: https://www.gov.br/anm/pt-br/assuntos/economia-mineral/publicacoes/anuario-mineral/anuario-mineral-brasileiro). Acesso em: 11/08/2026 — valor do ES a validar na fonte (ver item 11).</w:t>
      </w:r>
      <w:r/>
      <w:hyperlink w:history="1" r:id="rId3_wqtjdgkthv5lcjejcb0">
        <w:r>
          <w:rPr>
            <w:rStyle w:val="Hyperlink"/>
          </w:rPr>
          <w:t xml:space="preserve">https://cidades.ibge.gov.br/brasil/es/sao-mateus/panorama</w:t>
        </w:r>
      </w:hyperlink>
      <w:r/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Projet Consultoria &amp; Investimentos  |  </w:t>
    </w:r>
    <w:r>
      <w:rPr>
        <w:color w:val="8080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color w:val="808080"/>
        <w:sz w:val="16"/>
        <w:szCs w:val="16"/>
      </w:rPr>
      <w:t xml:space="preserve">Estudo de Mercado – CIPREM (Britagem) – São Mateus/ES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_wqtjdgkthv5lcjejcb0" Type="http://schemas.openxmlformats.org/officeDocument/2006/relationships/hyperlink" Target="https://cidades.ibge.gov.br/brasil/es/sao-mateus/panorama" TargetMode="External"/><Relationship Id="rIdfdivcmgbegwojxdsqfda4" Type="http://schemas.openxmlformats.org/officeDocument/2006/relationships/hyperlink" Target="https://www.ibge.gov.br/cidades-e-estados/es/sao-mateus.html" TargetMode="External"/><Relationship Id="rIdklywrlde5edr9fhrlsfj8" Type="http://schemas.openxmlformats.org/officeDocument/2006/relationships/hyperlink" Target="https://www.requerimentomineral.com.br/view?q=896059/2012" TargetMode="External"/><Relationship Id="rId_1vdukpa3r9c7mcznnb-i" Type="http://schemas.openxmlformats.org/officeDocument/2006/relationships/hyperlink" Target="https://anmlegis.datalegis.net/action/ActionDatalegis.php?acao=abrirTextoAto&amp;link=S&amp;tipo=DAP&amp;numeroAto=19072018&amp;seqAto=000&amp;valorAno=2018&amp;orgao=GER-ES/ANM/MME&amp;cod_modulo=351&amp;cod_menu=9004" TargetMode="External"/><Relationship Id="rId3ulrxds5tkrvxh_fgsk36" Type="http://schemas.openxmlformats.org/officeDocument/2006/relationships/hyperlink" Target="https://www.anepac.org.br/agregados/mercado" TargetMode="External"/><Relationship Id="rIdbws-jx-qsgrrzhdfl3-n-" Type="http://schemas.openxmlformats.org/officeDocument/2006/relationships/hyperlink" Target="https://www.metso.com/pt/insights/blog/agregados/os-6-maiores-consumidores-da-areia-de-brita/" TargetMode="External"/><Relationship Id="rIdlimpnseo46d2rfqnrkuvw" Type="http://schemas.openxmlformats.org/officeDocument/2006/relationships/hyperlink" Target="https://catalogodemineracao.com.br/artigo/agregados-um-mercado-mundial.html" TargetMode="External"/><Relationship Id="rIdkhqgntem7fkpwf7s4iftt" Type="http://schemas.openxmlformats.org/officeDocument/2006/relationships/hyperlink" Target="https://esbrasil.com.br/investimentos-obras-transformam-sao-mateus/" TargetMode="External"/><Relationship Id="rIdlrqrwburjvs-gcije1knb" Type="http://schemas.openxmlformats.org/officeDocument/2006/relationships/hyperlink" Target="https://planejamento.es.gov.br/Not%C3%ADcia/governo-do-estado-amplia-investimentos-em-educacao-saude-seguranca-e-infraestrutura-em-sao-mateus" TargetMode="External"/><Relationship Id="rIdbhkwl01op9dl1svftnzyt" Type="http://schemas.openxmlformats.org/officeDocument/2006/relationships/hyperlink" Target="https://informecapixaba.com.br/governo-do-estado-inaugura-obras-e-anuncia-novos-investimentos-em-sao-mateus/" TargetMode="External"/><Relationship Id="rId8ogcvxr7znjicx6kmdes3" Type="http://schemas.openxmlformats.org/officeDocument/2006/relationships/hyperlink" Target="https://www.espiritosantonoticias.com.br/estado-governo-anuncia-investimentos-e-entrega-obras-em-sao-mateus/" TargetMode="External"/><Relationship Id="rId85zficl7e4gqcr6ztjrev" Type="http://schemas.openxmlformats.org/officeDocument/2006/relationships/hyperlink" Target="https://colombi.ind.br/" TargetMode="External"/><Relationship Id="rIddlz2vilunnvw4quslorax" Type="http://schemas.openxmlformats.org/officeDocument/2006/relationships/hyperlink" Target="http://pedramix.com.br/" TargetMode="External"/><Relationship Id="rId9ix6rs4wsy9fktctzwu_7" Type="http://schemas.openxmlformats.org/officeDocument/2006/relationships/hyperlink" Target="https://www.mpc.es.gov.br/2024/07/fiscalizacao-detecta-irregularidades-na-obra-do-complexo-de-saude-do-norte-do-estado-e-mpc-es-indica-erro-grosseiro/" TargetMode="External"/><Relationship Id="rIdk6tjzh1-o7kbfbyslgmf1" Type="http://schemas.openxmlformats.org/officeDocument/2006/relationships/hyperlink" Target="https://der.es.gov.br/Not%C3%ADcia/der-es-avanca-nas-obras-do-complexo-de-saude-do-norte-em-sao-mateus" TargetMode="External"/><Relationship Id="rIdo_rlvevxwf9t7bomtj50d" Type="http://schemas.openxmlformats.org/officeDocument/2006/relationships/hyperlink" Target="https://der.es.gov.br/Not%C3%ADcia/es-318-der-reune-moradores-e-discute-projeto-do-contorno-de-sao-mateus" TargetMode="External"/><Relationship Id="rIdt77hx0jdl8rca-yo5--ip" Type="http://schemas.openxmlformats.org/officeDocument/2006/relationships/hyperlink" Target="https://der.es.gov.br/Not%C3%ADcia/der-es-faz-novo-desvio-para-obras-de-macrodrenagem-em-guriri-sao-mateus" TargetMode="External"/><Relationship Id="rIdqdb_bs-f8qhgc5hfrfd2y" Type="http://schemas.openxmlformats.org/officeDocument/2006/relationships/hyperlink" Target="https://der.es.gov.br/Not%C3%ADcia/governo-anuncia-edital-para-nova-etapa-da-macrodrenagem-de-guriri-em-sao-mateus" TargetMode="External"/><Relationship Id="rIdteju9thxzrfw7tham7ln1" Type="http://schemas.openxmlformats.org/officeDocument/2006/relationships/hyperlink" Target="https://sistemas.anm.gov.br/arrecadacao/extra/Relatorios/cfem/maiores_arrecadadores.aspx" TargetMode="External"/><Relationship Id="rId6kovt90g9gduvjzirlmcm" Type="http://schemas.openxmlformats.org/officeDocument/2006/relationships/hyperlink" Target="https://der.es.gov.br/Not%C3%ADcia/governo-inaugura-pavimentacao-de-trecho-da-es-010-e-avanca-em-grandes-obras-em-sao-mateus" TargetMode="External"/><Relationship Id="rIdhyai6cfwvv14j99oonw-d" Type="http://schemas.openxmlformats.org/officeDocument/2006/relationships/hyperlink" Target="https://sedurb.es.gov.br/sao-mateus-recebe-mais-de-r-31-milhoes-em-obr" TargetMode="External"/><Relationship Id="rIdpvayyrcjobhrllpvmhhmh" Type="http://schemas.openxmlformats.org/officeDocument/2006/relationships/hyperlink" Target="https://www.agazeta.com.br/es/economia/trecho-norte-da-br-101-vai-ter-21-km-de-terceiras-faixas-ate-0526" TargetMode="External"/><Relationship Id="rId3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Projet Consultoria &amp; Investimentos</dc:creator>
  <cp:lastModifiedBy>Un-named</cp:lastModifiedBy>
  <cp:revision>1</cp:revision>
  <dcterms:created xsi:type="dcterms:W3CDTF">2026-06-18T12:51:36.191Z</dcterms:created>
  <dcterms:modified xsi:type="dcterms:W3CDTF">2026-06-18T12:51:36.203Z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