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~10 km × MCL ~45 km (derivada de trechos medidos)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preço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Usibrita ~40 km (a medir)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-0,6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Permanecem estimadas as distâncias internas dos concorrentes às suas próprias sedes e a da Usibrita a São Mateus (item 11).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concorrente de preço em São Mateus é a Usibrita, a cerca de 40 km contra 40,7 km da CIPREM: as duas chegam à praça praticamente da mesma distância (-0,6 R$/t), de modo que ela ancora o preço local e a CIPREM não conta com desconto de frete sobre ela. Mas a Usibrita vendeu cerca de 5 mil t em 2025 (item 6.1) — menos de um quinto da demanda do próprio município de Jaguaré, onde está instalada — e não tem escala para disputar volume. Quem limita volume são os produtores de porte: a Mattar, a 66,8 km, contra a qual a vantagem da CIPREM é de R$ 23,8/t, e a MCL, a 75,5 km, contra a qual chega a R$ 31,7/t — de um quarto a um terço do preço posto na obra. A conclusão prática: a Usibrita ancora o preço, os produtores de porte definem o volume disputável, e a CIPREM entra com vantagem estrutural sobre estes sem precisar romper o preço daquela. Adota-se a vantagem sobre a Mattar (R$ 23,8/t) como número de referência por ser o concorrente de volume mais próximo — hipótese menos favorável à CIPREM.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único produtor do entorno imediato, a cerca de 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os ~40 km já adotados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~40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de porte e onde estão o grosso da demanda e as obras. A vantagem sobre o concorrente de volume mais próximo (Mattar, 66,8 km) é de R$ 23,8/t na sede, chegando a R$ 31,7/t contra a MCL (75,5 km) e a R$ 31,9/t no corredor.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de 450–520 mil t da pavimentação remanescente de Guriri, do qual as projeções incorporam apenas 75–90 mil t; (iii) vantagem logística estrutural e medida em roteirizador — R$ 23,8/t sobre o concorrente de volume mais próximo na sede, R$ 31,7/t sobre a MCL e R$ 31,9/t no corredor de Nestor Gomes, em produto cujo preço posto é dominado pelo frete; (iv) concorrência em que o player mais próximo chega à praça na mesma distância da CIPREM, ancorando preço, mas sem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da Usibrita e da Sangali. </w:t>
      </w:r>
      <w:r>
        <w:rPr>
          <w:b w:val="0"/>
        </w:rPr>
        <w:t>A contradição da MCL está resolvida: o estudo adotava 62 km entre a MCL e a sede de São Mateus por ser a hipótese menos favorável à CIPREM, enquanto o teste de coordenadas indicava ~74 km; a medição em roteirizador (ago/2026) deu 75,5 km, confirmando o teste, e a régua passou a usar esse valor. Segue pendente a distância da Usibrita a São Mateus, hoje estimada em ~40 km e responsável pela única linha de paridade da régua que não é medida: obter a coordenada da cava (Mineração Usibrita Ltda, CNPJ 23.359.321/0001-82, Fazenda Cachoeirão, Nossa Senhora de Fátima, Jaguaré) pela poligonal do SIGMINE e remedir. Falta ainda medir a distância da jazida ao distrito-sede de Nestor Gomes, única linha da régua com a ponta CIPREM estimada (~10 km).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