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Em </w:t>
      </w:r>
      <w:r>
        <w:rPr>
          <w:rFonts w:ascii="Calibri" w:cs="Calibri" w:eastAsia="Calibri" w:hAnsi="Calibri"/>
          <w:b/>
          <w:bCs/>
          <w:i/>
          <w:iCs/>
          <w:color w:val="C00000"/>
          <w:sz w:val="18"/>
          <w:szCs w:val="18"/>
        </w:rPr>
        <w:t xml:space="preserve">vermelho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, os trechos alterados nesta revisão — por correção de dado verificado em fonte pública ou por ajuste ao mercado-base conservador do Estudo de Mercado anexo.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São Mateus é o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município-polo e o mais populoso da Microrregião Nordeste do Espírito Santo (regionalização estadual da Lei nº 9.768/2011)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com 134,4 mil habitantes — IBGE, estimativa 2025; 8º do Estado — e polo regional de comércio e serviços.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O setor tem natureza essencialmente local: pelo baixo valor por tonelada, o raio econômico de comercialização raramente ultrapassa algumas dezenas de quilômetros, e excepcionalmente 150 km entre a fonte e o consumidor. Por isso, 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mercado-base do empreendimento — definido pelo raio econômico do frete e pela posição real dos concorrentes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— foi delimitado de forma deliberadamente conservadora: restringe-se a São Mateus e Conceição da Barra, que somam 161.881 habitantes (IBGE, estimativa 2025 e Censo 2022), os dois municípios em que a varredura de concorrência não identificou nenhum produtor de brita instalado.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 demanda corrente nesse mercado-base é estimada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entre 235 e 275 mil toneladas/ano. A estimativa parte de um índice de consumo aparente de brita no Espírito Santo de 1,6 a 1,7 t/hab/ano — elaboração própria a partir das vendas declaradas à ANM no Relatório Anual de Lavra (RAL), convergente com o parâmetro setorial da ANEPAC para o Sudeste —, aplicado integralmente à sede (215–230 mil t/ano) e, por conservadorismo, pela metade em Conceição da Barra, município de perfil rural-litorâneo.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As praças vizinhas de Jaguaré e Boa Esperança (~46 mil habitantes; 36–78 mil t/ano pela mesma métrica) foram mantidas fora da linha de base — a primeira por ter produtor instalado, a segunda por gravitar comercialmente para Nova Venécia — e permanecem, ao lado de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Pedro Canário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 oferta instalada confirma a lacuna: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 varredura município a município realizada em agosto de 2026 — em bases públicas de CNPJ, cadastros da ANM e fontes indexadas — não identificou nenhuma pedreira de britagem em atividade em São Mateus ou em Conceição da Barra. Em São Mateus, a presença concorrente é de natureza logístico-comercial: a Pedreira Mattar, sediada em Pinheiros (~70 km), mantém filial no município com CNAE de beneficiamento, sem atividade de extração associada. A operação de britagem mais próxima é a Mineração Usibrita, em Jaguaré (~40 km da sede), ainda em escala reduzida e situada fora do mercado-base. Os produtores de porte operam a partir de ~65 km — Nova Venécia e Pinheiros — e o maior deles a cerca de 100 km, em Rio Bananal</w:t>
      </w:r>
      <w:r>
        <w:rPr>
          <w:rFonts w:ascii="Calibri" w:cs="Calibri" w:eastAsia="Calibri" w:hAnsi="Calibri"/>
          <w:color w:val="000000"/>
          <w:sz w:val="22"/>
          <w:szCs w:val="22"/>
        </w:rPr>
        <w:t>, com parte do suprimento vindo do eixo Linhares–Aracruz (85–140 km). A jazida da CIPREM está a ~35 km da sede de São Mateus, e o corredor de Nestor Gomes que a serve fica a 20 km ou menos: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(R$ 164 milhões, 24,26 km e duas pontes sobre o rio Mariricu,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Essas frentes adicionam 70–100 mil t/ano de demanda extraordinária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é dimensionada no Estudo anexo em 350 a 400 mil m² de pavimento — da ordem de 500 mil toneladas de agregados ao longo dos próximos anos —, das quais as projeções contabilizam, conservadoramente, apenas 75 a 90 mil t de brita da pavimentação remanescente.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Em síntese,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mesmo sob a definição mais conservadora de mercado — linha de base restrita a São Mateus e Conceição da Barra, com as praças disputadas de Jaguaré e Boa Esperança deixadas de fora e sem contar as obras —, a demanda corrente, de 235 a 275 mil t/ano, já supera o platô de produção do projeto, de 216 mil t/ano (82% do teto licenciado), que corresponde a 78–91% dessa demanda: a receita de regime cabe integralmente no mercado-base. Sobre essa base somam-se, como espaço de captura não incorporado às projeções, a demanda extraordinária das obras (70–100 mil t/ano) e as praças mantidas fora da linha de base (36–78 mil t/ano), o que perfaz de 305 a 375 mil t/ano durante a janela de obras.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Às obras cabe ainda outro papel: coincidem com a carência e o ramp-up (anos 1–3, vendas de 63 a 180 mil t/ano), absorvendo a produção inicial justamente no período de maturação comercial. Mercado estruturalmente deficitário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 — sem produtor instalado na base, com o grosso do suprimento viajando de 60 a 140 km —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Retirados do corpo da carta o cálculo "6.888.010,58 t ÷ 4.126.854 hab", o valor pontual de 1,66 t/hab/ano e o endereço do painel Power BI.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valor pontual não é publicado em nenhuma fonte localizável e a própria divisão resulta em 1,67, não 1,66. A carta passa a citar a faixa 1,6–1,7 t/hab/ano, declarada como estimativa própria; a metodologia fica no Estudo anexo, que é o lugar dela.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Substituídas pela faixa única de 235–275 mil t/ano do mercado-base de dois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texto anterior trazia três números divergentes para a mesma grandeza (220, 285 e 275–350 mil t/ano). A faixa nova é a do Estudo anexo e decorre do recorte conservador de São Mateus + Conceição da Barra.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Reduzido ao mercado-base de São Mateus e Conceição da Barra (161.881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Jaguaré tem produtor instalado e Boa Esperança gravita para Nova Venécia. Mantê-los na base inflaria a demanda com praças disputadas; eles passam a figurar como captura adicional, fora das projeções.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Contorno ES-318: "R$ 164 mi, 24,6 km e três pontes"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Mantido o valor de R$ 164 milhões; corrigidos a extensão (24,26 km) e o escopo (duas pontes sobre o rio Mariricu).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valor de R$ 164 milhões confere com o release mais recente do Governo do ES (nov/2025) — e é ele que prevalece sobre o R$ 190 milhões que constava da minuta anterior da carta. A terceira ponte pertence a outro contrato (rio Preto, na ES-010).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Guriri: "1 milhão de m² de vias e mais de 1 milhão de toneladas"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Ajustado para 350 a 400 mil m² e da ordem de 500 mil toneladas de agregados.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número anterior contradizia o próprio Estudo de Mercado anexo, que dimensiona a malha principal do balneário em 350–400 mil m². As 75–90 mil t contabilizadas nas projeções permanecem inalteradas.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Pendência para o Estudo de Mercado anexo: harmonizar com esta revisão o valor do Contorno da ES-318 (hoje R$ 165 milhões), a distância de Rio Bananal (hoje ~73 km) e a posição populacional de São Mateus (hoje 7º; o correto é 8º pelo Censo 2022 e pela estimativa 2025).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