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Em </w:t>
      </w:r>
      <w:r>
        <w:rPr>
          <w:rFonts w:ascii="Calibri" w:cs="Calibri" w:eastAsia="Calibri" w:hAnsi="Calibri"/>
          <w:b/>
          <w:bCs/>
          <w:i/>
          <w:iCs/>
          <w:color w:val="C00000"/>
          <w:sz w:val="18"/>
          <w:szCs w:val="18"/>
        </w:rPr>
        <w:t xml:space="preserve">vermelho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, os trechos alterados nesta revisão — por correção de dado verificado em fonte pública ou por ajuste ao mercado-base conservador do Estudo de Mercado anexo.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São Mateus é o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município-polo e o mais populoso da Microrregião Nordeste do Espírito Santo (regionalização estadual da Lei nº 9.768/2011)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com 134,4 mil habitantes — IBGE, estimativa 2025; 8º do Estado — e polo regional de comércio e serviços.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O setor tem natureza essencialmente local: pelo baixo valor por tonelada, o raio econômico de comercialização raramente ultrapassa algumas dezenas de quilômetros, e excepcionalmente 150 km entre a fonte e o consumidor. Por isso, 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mercado-base do empreendimento — definido pelo raio econômico do frete e pela posição real dos concorrentes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— foi delimitado de forma deliberadamente conservadora: restringe-se a São Mateus e Conceição da Barra, que somam 161.881 habitantes (IBGE, estimativa 2025 e Censo 2022), os dois municípios em que a varredura de concorrência não identificou nenhum produtor de brita instalado.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 demanda corrente nesse mercado-base é estimada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entre 235 e 275 mil toneladas/ano. A estimativa parte de um índice de consumo aparente de brita no Espírito Santo de 1,6 a 1,7 t/hab/ano — elaboração própria a partir das vendas declaradas à ANM no Relatório Anual de Lavra (RAL), convergente com o parâmetro setorial da ANEPAC para o Sudeste —, aplicado integralmente à sede (215–230 mil t/ano) e, por conservadorismo, pela metade em Conceição da Barra, município de perfil rural-litorâneo.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As praças vizinhas de Jaguaré e Boa Esperança (~46 mil habitantes; 36–78 mil t/ano pela mesma métrica) foram mantidas fora da linha de base — a primeira por ter produtor instalado, a segunda por gravitar comercialmente para Nova Venécia — e permanecem, ao lado de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Pedro Canário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 oferta instalada confirma a lacuna: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 varredura município a município realizada em agosto de 2026 — em bases públicas de CNPJ, cadastros da ANM e fontes indexadas — não identificou nenhuma pedreira de britagem em atividade em São Mateus ou em Conceição da Barra. Em São Mateus, a presença concorrente é de natureza logístico-comercial: a Pedreira Mattar, sediada em Pinheiros (~70 km), mantém filial no município com CNAE de beneficiamento, sem atividade de extração associada. A operação de britagem mais próxima é a Mineração Usibrita, em Jaguaré (~40 km da sede), ainda em escala reduzida e situada fora do mercado-base. Os produtores de porte operam a partir de ~65 km — Nova Venécia e Pinheiros — e o maior deles a cerca de 100 km, em Rio Bananal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com parte do suprimento vindo do eixo Linhares–Aracruz (85–140 km). A jazida da CIPREM está a ~35 km da sede — e a ~25 km de Boa Esperança: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(R$ 164 milhões, 24,26 km e duas pontes sobre o rio Mariricu,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Essas frentes adicionam 70–100 mil t/ano de demanda extraordinária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é dimensionada no Estudo anexo em 350 a 400 mil m² de pavimento — da ordem de 500 mil toneladas de agregados ao longo dos próximos anos —, das quais as projeções contabilizam, conservadoramente, apenas 75 a 90 mil t de brita da pavimentação remanescente.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Em síntese,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mesmo sob a definição mais conservadora de mercado — linha de base restrita a São Mateus e Conceição da Barra, com as praças disputadas de Jaguaré e Boa Esperança deixadas de fora e sem contar as obras —, a demanda corrente, de 235 a 275 mil t/ano, já supera o platô de produção do projeto, de 216 mil t/ano (82% do teto licenciado), que corresponde a 78–91% dessa demanda: a receita de regime cabe integralmente no mercado-base. Sobre essa base somam-se, como espaço de captura não incorporado às projeções, a demanda extraordinária das obras (70–100 mil t/ano) e as praças mantidas fora da linha de base (36–78 mil t/ano), o que perfaz de 305 a 375 mil t/ano durante a janela de obras.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Às obras cabe ainda outro papel: coincidem com a carência e o ramp-up (anos 1–3, vendas de 63 a 180 mil t/ano), absorvendo a produção inicial justamente no período de maturação comercial. Mercado estruturalmente deficitário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 — sem produtor instalado na base, com o grosso do suprimento viajando de 60 a 140 km —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Retirados do corpo da carta o cálculo "6.888.010,58 t ÷ 4.126.854 hab", o valor pontual de 1,66 t/hab/ano e o endereço do painel Power BI.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valor pontual não é publicado em nenhuma fonte localizável e a própria divisão resulta em 1,67, não 1,66. A carta passa a citar a faixa 1,6–1,7 t/hab/ano, declarada como estimativa própria; a metodologia fica no Estudo anexo, que é o lugar dela.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Substituídas pela faixa única de 235–275 mil t/ano do mercado-base de dois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texto anterior trazia três números divergentes para a mesma grandeza (220, 285 e 275–350 mil t/ano). A faixa nova é a do Estudo anexo e decorre do recorte conservador de São Mateus + Conceição da Barra.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Reduzido ao mercado-base de São Mateus e Conceição da Barra (161.881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Jaguaré tem produtor instalado e Boa Esperança gravita para Nova Venécia. Mantê-los na base inflaria a demanda com praças disputadas; eles passam a figurar como captura adicional, fora das projeções.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Contorno ES-318: "R$ 164 mi, 24,6 km e três pontes"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Mantido o valor de R$ 164 milhões; corrigidos a extensão (24,26 km) e o escopo (duas pontes sobre o rio Mariricu).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valor de R$ 164 milhões confere com o release mais recente do Governo do ES (nov/2025) — e é ele que prevalece sobre o R$ 190 milhões que constava da minuta anterior da carta. A terceira ponte pertence a outro contrato (rio Preto, na ES-010).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Guriri: "1 milhão de m² de vias e mais de 1 milhão de toneladas"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Ajustado para 350 a 400 mil m² e da ordem de 500 mil toneladas de agregados.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número anterior contradizia o próprio Estudo de Mercado anexo, que dimensiona a malha principal do balneário em 350–400 mil m². As 75–90 mil t contabilizadas nas projeções permanecem inalteradas.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</w:tbl>
    <w:p>
      <w:pPr>
        <w:spacing w:before="20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Pendência para o Estudo de Mercado anexo: harmonizar com esta revisão o valor do Contorno da ES-318 (hoje R$ 165 milhões), a distância de Rio Bananal (hoje ~73 km) e a posição populacional de São Mateus (hoje 7º; o correto é 8º pelo Censo 2022 e pela estimativa 2025).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