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Produtos de britagem no agregado das OBRAS</w:t>
            </w:r>
          </w:p>
        </w:tc>
        <w:tc>
          <w:tcPr>
            <w:tcW w:type="dxa" w:w="2880"/>
          </w:tcPr>
          <w:p>
            <w:r>
              <w:rPr>
                <w:sz w:val="18"/>
              </w:rPr>
              <w:t>79,4%–94,4%</w:t>
            </w:r>
          </w:p>
        </w:tc>
        <w:tc>
          <w:tcPr>
            <w:tcW w:type="dxa" w:w="2880"/>
          </w:tcPr>
          <w:p>
            <w:r>
              <w:rPr>
                <w:sz w:val="18"/>
              </w:rPr>
              <w:t>COMPOSICIONAL por frente (frase 2). Substitui, nesta versão, o coeficiente único de 42% da ANEPAC — que mede a participação da brita na PRODUÇÃO NACIONAL de agregados, média puxada por edificação, e não a composição de obra rodoviária e de drenagem</w:t>
            </w:r>
          </w:p>
        </w:tc>
      </w:tr>
      <w:tr>
        <w:tc>
          <w:tcPr>
            <w:tcW w:type="dxa" w:w="2880"/>
          </w:tcPr>
          <w:p>
            <w:r>
              <w:rPr>
                <w:sz w:val="18"/>
              </w:rPr>
              <w:t>Produtos de britagem no agregado de GURIRI</w:t>
            </w:r>
          </w:p>
        </w:tc>
        <w:tc>
          <w:tcPr>
            <w:tcW w:type="dxa" w:w="2880"/>
          </w:tcPr>
          <w:p>
            <w:r>
              <w:rPr>
                <w:sz w:val="18"/>
              </w:rPr>
              <w:t>83%–86%</w:t>
            </w:r>
          </w:p>
        </w:tc>
        <w:tc>
          <w:tcPr>
            <w:tcW w:type="dxa" w:w="2880"/>
          </w:tcPr>
          <w:p>
            <w:r>
              <w:rPr>
                <w:sz w:val="18"/>
              </w:rPr>
              <w:t>COMPOSICIONAL por camada (§3.3). Difere do das obras por ser outro tipo de construção — intertravado sobre areia, sem concreto estrutural de peso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 — COEFICIENTE SUBSTITUÍDO</w:t>
      </w:r>
    </w:p>
    <w:p>
      <w:pPr>
        <w:spacing w:after="120"/>
      </w:pPr>
      <w:r>
        <w:rPr>
          <w:b/>
          <w:i w:val="0"/>
        </w:rPr>
        <w:t>Esta frase usava um coeficiente único de 42% — a participação da brita na PRODUÇÃO NACIONAL de agregados, segundo a ANEPAC (de 640 Mt produzidas no Brasil em 2022, 266 Mt de brita contra 374 Mt de areia). Auditoria independente desta rodada mostrou que ele responde a outra pergunta, e que a frase estava SUBESTIMADA por 1,89× a 2,25×.</w:t>
      </w:r>
    </w:p>
    <w:p>
      <w:pPr>
        <w:spacing w:after="120"/>
      </w:pPr>
      <w:r>
        <w:rPr>
          <w:b w:val="0"/>
          <w:i w:val="0"/>
        </w:rPr>
        <w:t>Dois erros somados. O PRIMEIRO é de universo: a média nacional é puxada por EDIFICAÇÃO — argamassa, contrapiso, alvenaria —, que é intensiva em areia natural. Obra rodoviária e de macrodrenagem é o extremo oposto: a massa está concentrada em camadas granulares — base e sub-base —, que são 100% rocha britada. O SEGUNDO é de definição: a CIPREM não vende “brita” no sentido da estatística; vende PRODUTOS DE BRITAGEM, e nisso entram pó de pedra, brita graduada simples, pedrisco, bica corrida, rachão e areia de britagem. Descartar 58% como “areia” joga fora justamente o pó e a BGS, que são os dois maiores itens de massa de uma obra rodoviária e o miolo do faturamento de uma britagem de granito.</w:t>
      </w:r>
    </w:p>
    <w:p>
      <w:pPr>
        <w:spacing w:after="120"/>
      </w:pPr>
      <w:r>
        <w:rPr>
          <w:b w:val="0"/>
          <w:i w:val="0"/>
          <w:sz w:val="19"/>
        </w:rPr>
        <w:t>O argumento que encerra a discussão é físico: a frase antiga implica que 406–551 mil t dessas obras seriam AREIA NATURAL. Não existe consumo dessa ordem de areia de rio num pacote cujo maior item de massa é base e sub-base granular — camada em que areia natural é tecnicamente rejeitada, por falta de intertravamento e de suporte estrutural.</w:t>
      </w:r>
    </w:p>
    <w:p>
      <w:pPr>
        <w:spacing w:after="120"/>
      </w:pPr>
      <w:r>
        <w:rPr>
          <w:b w:val="0"/>
          <w:i w:val="0"/>
        </w:rPr>
        <w:t>A frase passa a usar fração COMPOSICIONAL POR FRENTE, no mesmo padrão já aplicado a Guriri: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mil t de agregados</w:t>
            </w:r>
          </w:p>
        </w:tc>
        <w:tc>
          <w:tcPr>
            <w:tcW w:type="dxa" w:w="2160"/>
          </w:tcPr>
          <w:p>
            <w:r>
              <w:rPr>
                <w:b/>
                <w:sz w:val="18"/>
              </w:rPr>
              <w:t>% de produtos de britagem</w:t>
            </w:r>
          </w:p>
        </w:tc>
        <w:tc>
          <w:tcPr>
            <w:tcW w:type="dxa" w:w="2160"/>
          </w:tcPr>
          <w:p>
            <w:r>
              <w:rPr>
                <w:b/>
                <w:sz w:val="18"/>
              </w:rPr>
              <w:t>Razão construtiva</w:t>
            </w:r>
          </w:p>
        </w:tc>
      </w:tr>
      <w:tr>
        <w:tc>
          <w:tcPr>
            <w:tcW w:type="dxa" w:w="2160"/>
          </w:tcPr>
          <w:p>
            <w:r>
              <w:rPr>
                <w:sz w:val="18"/>
              </w:rPr>
              <w:t>Contorno ES-318 — 24,6 km</w:t>
            </w:r>
          </w:p>
        </w:tc>
        <w:tc>
          <w:tcPr>
            <w:tcW w:type="dxa" w:w="2160"/>
          </w:tcPr>
          <w:p>
            <w:r>
              <w:rPr>
                <w:sz w:val="18"/>
              </w:rPr>
              <w:t>241–241</w:t>
            </w:r>
          </w:p>
        </w:tc>
        <w:tc>
          <w:tcPr>
            <w:tcW w:type="dxa" w:w="2160"/>
          </w:tcPr>
          <w:p>
            <w:r>
              <w:rPr>
                <w:sz w:val="18"/>
              </w:rPr>
              <w:t>85%–98%</w:t>
            </w:r>
          </w:p>
        </w:tc>
        <w:tc>
          <w:tcPr>
            <w:tcW w:type="dxa" w:w="2160"/>
          </w:tcPr>
          <w:p>
            <w:r>
              <w:rPr>
                <w:sz w:val="18"/>
              </w:rPr>
              <w:t>base BGS e sub-base granular são ~84% da massa por km e 100% britadas; CBUQ ~14% com 94% de fração mineral britada; concreto de OAE ~2% a 58%</w:t>
            </w:r>
          </w:p>
        </w:tc>
      </w:tr>
      <w:tr>
        <w:tc>
          <w:tcPr>
            <w:tcW w:type="dxa" w:w="2160"/>
          </w:tcPr>
          <w:p>
            <w:r>
              <w:rPr>
                <w:sz w:val="18"/>
              </w:rPr>
              <w:t>Duplicação ES-315 — 12,06 km (pista nova)</w:t>
            </w:r>
          </w:p>
        </w:tc>
        <w:tc>
          <w:tcPr>
            <w:tcW w:type="dxa" w:w="2160"/>
          </w:tcPr>
          <w:p>
            <w:r>
              <w:rPr>
                <w:sz w:val="18"/>
              </w:rPr>
              <w:t>118–118</w:t>
            </w:r>
          </w:p>
        </w:tc>
        <w:tc>
          <w:tcPr>
            <w:tcW w:type="dxa" w:w="2160"/>
          </w:tcPr>
          <w:p>
            <w:r>
              <w:rPr>
                <w:sz w:val="18"/>
              </w:rPr>
              <w:t>85%–98%</w:t>
            </w:r>
          </w:p>
        </w:tc>
        <w:tc>
          <w:tcPr>
            <w:tcW w:type="dxa" w:w="2160"/>
          </w:tcPr>
          <w:p>
            <w:r>
              <w:rPr>
                <w:sz w:val="18"/>
              </w:rPr>
              <w:t>mesma composição de rodovia nova de duas faixas</w:t>
            </w:r>
          </w:p>
        </w:tc>
      </w:tr>
      <w:tr>
        <w:tc>
          <w:tcPr>
            <w:tcW w:type="dxa" w:w="2160"/>
          </w:tcPr>
          <w:p>
            <w:r>
              <w:rPr>
                <w:sz w:val="18"/>
              </w:rPr>
              <w:t>BR-101 terceiras faixas — 21,6 km</w:t>
            </w:r>
          </w:p>
        </w:tc>
        <w:tc>
          <w:tcPr>
            <w:tcW w:type="dxa" w:w="2160"/>
          </w:tcPr>
          <w:p>
            <w:r>
              <w:rPr>
                <w:sz w:val="18"/>
              </w:rPr>
              <w:t>64–106</w:t>
            </w:r>
          </w:p>
        </w:tc>
        <w:tc>
          <w:tcPr>
            <w:tcW w:type="dxa" w:w="2160"/>
          </w:tcPr>
          <w:p>
            <w:r>
              <w:rPr>
                <w:sz w:val="18"/>
              </w:rPr>
              <w:t>88%–99%</w:t>
            </w:r>
          </w:p>
        </w:tc>
        <w:tc>
          <w:tcPr>
            <w:tcW w:type="dxa" w:w="2160"/>
          </w:tcPr>
          <w:p>
            <w:r>
              <w:rPr>
                <w:sz w:val="18"/>
              </w:rPr>
              <w:t>faixa adicional é quase toda camada granular e capa; proporcionalmente menos concreto</w:t>
            </w:r>
          </w:p>
        </w:tc>
      </w:tr>
      <w:tr>
        <w:tc>
          <w:tcPr>
            <w:tcW w:type="dxa" w:w="2160"/>
          </w:tcPr>
          <w:p>
            <w:r>
              <w:rPr>
                <w:sz w:val="18"/>
              </w:rPr>
              <w:t>Bacia 1 — pavimentação 125 mil m²</w:t>
            </w:r>
          </w:p>
        </w:tc>
        <w:tc>
          <w:tcPr>
            <w:tcW w:type="dxa" w:w="2160"/>
          </w:tcPr>
          <w:p>
            <w:r>
              <w:rPr>
                <w:sz w:val="18"/>
              </w:rPr>
              <w:t>91–117</w:t>
            </w:r>
          </w:p>
        </w:tc>
        <w:tc>
          <w:tcPr>
            <w:tcW w:type="dxa" w:w="2160"/>
          </w:tcPr>
          <w:p>
            <w:r>
              <w:rPr>
                <w:sz w:val="18"/>
              </w:rPr>
              <w:t>82%–97%</w:t>
            </w:r>
          </w:p>
        </w:tc>
        <w:tc>
          <w:tcPr>
            <w:tcW w:type="dxa" w:w="2160"/>
          </w:tcPr>
          <w:p>
            <w:r>
              <w:rPr>
                <w:sz w:val="18"/>
              </w:rPr>
              <w:t>mesma decomposição do intertravado de Guriri: sub-base e base 100%, blocos 85%, rejunte 100%; o colchão de assentamento é o único item disputável</w:t>
            </w:r>
          </w:p>
        </w:tc>
      </w:tr>
      <w:tr>
        <w:tc>
          <w:tcPr>
            <w:tcW w:type="dxa" w:w="2160"/>
          </w:tcPr>
          <w:p>
            <w:r>
              <w:rPr>
                <w:sz w:val="18"/>
              </w:rPr>
              <w:t>Bacia 1 — galerias 13,5 km</w:t>
            </w:r>
          </w:p>
        </w:tc>
        <w:tc>
          <w:tcPr>
            <w:tcW w:type="dxa" w:w="2160"/>
          </w:tcPr>
          <w:p>
            <w:r>
              <w:rPr>
                <w:sz w:val="18"/>
              </w:rPr>
              <w:t>68–118</w:t>
            </w:r>
          </w:p>
        </w:tc>
        <w:tc>
          <w:tcPr>
            <w:tcW w:type="dxa" w:w="2160"/>
          </w:tcPr>
          <w:p>
            <w:r>
              <w:rPr>
                <w:sz w:val="18"/>
              </w:rPr>
              <w:t>58%–85%</w:t>
            </w:r>
          </w:p>
        </w:tc>
        <w:tc>
          <w:tcPr>
            <w:tcW w:type="dxa" w:w="2160"/>
          </w:tcPr>
          <w:p>
            <w:r>
              <w:rPr>
                <w:sz w:val="18"/>
              </w:rPr>
              <w:t>concreto estrutural: o graúdo é 57,9% do agregado por traço, piso garantido; o teto supõe o miúdo majoritariamente em areia de britagem</w:t>
            </w:r>
          </w:p>
        </w:tc>
      </w:tr>
      <w:tr>
        <w:tc>
          <w:tcPr>
            <w:tcW w:type="dxa" w:w="2160"/>
          </w:tcPr>
          <w:p>
            <w:r>
              <w:rPr>
                <w:sz w:val="18"/>
              </w:rPr>
              <w:t>Bacia 2 — paridade de valor 0,85–1,0 × Bacia 1</w:t>
            </w:r>
          </w:p>
        </w:tc>
        <w:tc>
          <w:tcPr>
            <w:tcW w:type="dxa" w:w="2160"/>
          </w:tcPr>
          <w:p>
            <w:r>
              <w:rPr>
                <w:sz w:val="18"/>
              </w:rPr>
              <w:t>135–235</w:t>
            </w:r>
          </w:p>
        </w:tc>
        <w:tc>
          <w:tcPr>
            <w:tcW w:type="dxa" w:w="2160"/>
          </w:tcPr>
          <w:p>
            <w:r>
              <w:rPr>
                <w:sz w:val="18"/>
              </w:rPr>
              <w:t>70%–91%</w:t>
            </w:r>
          </w:p>
        </w:tc>
        <w:tc>
          <w:tcPr>
            <w:tcW w:type="dxa" w:w="2160"/>
          </w:tcPr>
          <w:p>
            <w:r>
              <w:rPr>
                <w:sz w:val="18"/>
              </w:rPr>
              <w:t>mesmo mix da Bacia 1, ponderando galerias e pavimentação</w:t>
            </w:r>
          </w:p>
        </w:tc>
      </w:tr>
      <w:tr>
        <w:tc>
          <w:tcPr>
            <w:tcW w:type="dxa" w:w="2160"/>
          </w:tcPr>
          <w:p>
            <w:r>
              <w:rPr>
                <w:sz w:val="18"/>
              </w:rPr>
              <w:t>Pontes/OAE e drenagens menores</w:t>
            </w:r>
          </w:p>
        </w:tc>
        <w:tc>
          <w:tcPr>
            <w:tcW w:type="dxa" w:w="2160"/>
          </w:tcPr>
          <w:p>
            <w:r>
              <w:rPr>
                <w:sz w:val="18"/>
              </w:rPr>
              <w:t>5–15</w:t>
            </w:r>
          </w:p>
        </w:tc>
        <w:tc>
          <w:tcPr>
            <w:tcW w:type="dxa" w:w="2160"/>
          </w:tcPr>
          <w:p>
            <w:r>
              <w:rPr>
                <w:sz w:val="18"/>
              </w:rPr>
              <w:t>60%–85%</w:t>
            </w:r>
          </w:p>
        </w:tc>
        <w:tc>
          <w:tcPr>
            <w:tcW w:type="dxa" w:w="2160"/>
          </w:tcPr>
          <w:p>
            <w:r>
              <w:rPr>
                <w:sz w:val="18"/>
              </w:rPr>
              <w:t>concreto estrutural, mesma lógica das galerias</w:t>
            </w:r>
          </w:p>
        </w:tc>
      </w:tr>
      <w:tr>
        <w:tc>
          <w:tcPr>
            <w:tcW w:type="dxa" w:w="2160"/>
          </w:tcPr>
          <w:p>
            <w:r>
              <w:rPr>
                <w:sz w:val="18"/>
              </w:rPr>
              <w:t>PONDERAÇÃO DO CONJUNTO</w:t>
            </w:r>
          </w:p>
        </w:tc>
        <w:tc>
          <w:tcPr>
            <w:tcW w:type="dxa" w:w="2160"/>
          </w:tcPr>
          <w:p>
            <w:r>
              <w:rPr>
                <w:sz w:val="18"/>
              </w:rPr>
              <w:t>723–951</w:t>
            </w:r>
          </w:p>
        </w:tc>
        <w:tc>
          <w:tcPr>
            <w:tcW w:type="dxa" w:w="2160"/>
          </w:tcPr>
          <w:p>
            <w:r>
              <w:rPr>
                <w:sz w:val="18"/>
              </w:rPr>
              <w:t>79,4%–94,4%</w:t>
            </w:r>
          </w:p>
        </w:tc>
        <w:tc>
          <w:tcPr>
            <w:tcW w:type="dxa" w:w="2160"/>
          </w:tcPr>
          <w:p>
            <w:r>
              <w:rPr>
                <w:sz w:val="18"/>
              </w:rPr>
              <w:t>média ponderada pelas toneladas de cada frente — não é escalar arbitrado</w:t>
            </w:r>
          </w:p>
        </w:tc>
      </w:tr>
    </w:tbl>
    <w:p>
      <w:pPr>
        <w:spacing w:after="120"/>
      </w:pPr>
      <w:r>
        <w:rPr>
          <w:b w:val="0"/>
          <w:i w:val="0"/>
        </w:rPr>
        <w:t>Aplicada à faixa publicada no Estudo (700–950 mil t de agregados, que segue conservadora frente à reconstrução): 556 a 897 mil t de produtos de britagem no período, contra os 294–399 mil t antes publicados. Selo: COMPOSICIONAL (substitui o COEFICIENTE anterior).</w:t>
      </w:r>
    </w:p>
    <w:p>
      <w:pPr>
        <w:spacing w:after="120"/>
      </w:pPr>
      <w:r>
        <w:rPr>
          <w:b w:val="0"/>
          <w:i w:val="0"/>
          <w:sz w:val="19"/>
        </w:rPr>
        <w:t>SENSIBILIDADE DECLARADA, porque a leitura alta depende de a planta capturar a fração miúda: sem areia de britagem — isto é, sem câmara VSI classificando e lavando o material fino — a fração cai para 75%–86%, ou 527–812 mil t, o que AINDA é 1,8× a 2,0× o número anterior. A conclusão é robusta: no teste de estresse do auditor, empilhando tonelagem 25% menor E planta sem areia industrial, chega-se a ~395 mil t — ainda 1,3× o piso antes publicado. Registre-se que o projeto da CIPREM PREVÊ a câmara F-Sand no cônico, o que sustenta a leitura adotada.</w:t>
      </w:r>
    </w:p>
    <w:p>
      <w:pPr>
        <w:spacing w:after="120"/>
      </w:pPr>
      <w:r>
        <w:rPr>
          <w:b w:val="0"/>
          <w:i w:val="0"/>
          <w:sz w:val="19"/>
        </w:rPr>
        <w:t>Ressalvas do auditor, registradas: (a) se o projeto executivo especificar sub-base em solo estabilizado, a fração das frentes rodoviárias cai de ~98% para ~76%; (b) a Bacia 2, dimensionada por paridade de VALOR de contrato, é o item mais frágil da tabela — 14% a 25% do total —, porque valor de contrato inclui desapropriação, remanejamento de redes e BDI, que não consomem brita; (c) os 50% adotados para a terceira faixa da BR-101 são o teto do razoável. Em sentido contrário, itens que NÃO foram contados e aumentariam o número: lastro e berço de brita sob os 13,5 km de galeria, envelopamento e reaterro granular de vala, rachão de enrocamento e material drenante — todos 100% produto de britagem.</w:t>
      </w:r>
    </w:p>
    <w:p>
      <w:pPr>
        <w:spacing w:after="120" w:before="160"/>
      </w:pPr>
      <w:r>
        <w:rPr>
          <w:b/>
          <w:i w:val="0"/>
          <w:sz w:val="22"/>
        </w:rPr>
        <w:t>Frase 3 — “ou 70 a 100 mil t/ano de demanda extraordinária durante a janela de obras”</w:t>
      </w:r>
    </w:p>
    <w:p>
      <w:pPr>
        <w:spacing w:after="120"/>
      </w:pPr>
      <w:r>
        <w:rPr>
          <w:b w:val="0"/>
          <w:i w:val="0"/>
        </w:rPr>
        <w:t>Conta atualizada: 556–897 mil t ÷ janela de 4 anos = 139–224 mil t/ano, contra os 70–100 antes publicados.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mais a Bacia 3), o fluxo anual cai proporcionalmente e DURA mais — o total não muda, e a cobertura passa a alcançar os anos 5–6: janela mais longa é cenário FAVORÁVEL ao projeto. Selo: DOCUMENTAL (prazos) + COMPOSICIONAL (conversão).</w:t>
      </w:r>
    </w:p>
    <w:p>
      <w:pPr>
        <w:spacing w:after="120"/>
      </w:pPr>
      <w:r>
        <w:rPr>
          <w:b w:val="0"/>
          <w:i w:val="0"/>
          <w:color w:val="595959"/>
          <w:sz w:val="19"/>
        </w:rPr>
        <w:t>RISCO DECLARADO, e é o achado mais valioso da auditoria — não estava em nenhuma versão anterior deste estudo. Em obra rodoviária de porte é prática consolidada a construtora instalar BRITAGEM MÓVEL em jazida própria ou de terceiros junto ao traçado, suprindo-se a si mesma. Se isso ocorrer no Contorno ES-318, 241 mil t — 25% de tudo o que esta seção reconstrói — saem do mercado endereçável da CIPREM. A mitigação é verificável e deve ser feita antes do protocolo: levantar as jazidas licenciadas ao longo do traçado no SIGMINE e checar se a Construtora Ápia já tem área ou contrato de fornecimento na região. O mesmo vale, em menor grau, para a duplicação da ES-315.</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de 19/08/2026 sobre os 21 loteamentos (seção 3) mostrou que a grade subestimava a malha em cerca de 4,0 a 4,8 vezes: a extensão real é de 193.375 m (193,4 km) em 437 vias nomeadas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e planilha oficial da Prefeitura) com auditoria de campo virtual ponto a ponto.</w:t>
      </w:r>
    </w:p>
    <w:p>
      <w:pPr>
        <w:spacing w:after="120"/>
      </w:pPr>
      <w:r>
        <w:rPr>
          <w:b w:val="0"/>
          <w:i w:val="0"/>
          <w:color w:val="595959"/>
          <w:sz w:val="19"/>
        </w:rPr>
        <w:t>Retratação registrada: uma revisão intermediária desta memória chegou a publicar totais PRELIMINARES do mesmo levantamento (38.868 m pavimentados, 20,1%; 154.506 m e 1.236.048 m² a pavimentar; 145.465 m e 581.856 m² de passeio). Eles foram substituídos pelos números FINAIS da planilha de 19/08/2026, que fecha a auditoria dos 637 pontos: a pista pavimentada subiu para 51.379 m (26,57%) e o que falta pavimentar caiu para 141.996 m. A direção do ajuste é desfavorável ao nosso argumento (−8% de potencial) e está declarada por isso mesmo: todo número deste documento vem da planilha-fonte, lida diretamente, sem digitação intermediária.</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 e o escopo vai dito na primeira linha, porque ele muda o número: o que falta PAVIMENTAR E CALÇAR em Guriri representa 874 a 1.144 mil t de agregados, dos quais 751 a 951 mil t são PRODUTOS DE BRITAGEM — o que a CIPREM vende, contra 704–892 mil t pela premissa de 8 m, que segue publicada como piso (§3.3). Só a pista, sem a calçada, dá 804 a 1.047 mil t de agregados e 713 a 898 mil t de britagem; é essa a leitura usada no horizonte do §3.5, e a diferença entre as duas está toda na calçada, nunca em dupla contagem — as superfícies não se sobrepõem. Compare-se com o que este mesmo documento publicava na versão por grade para a malha INTEIRA (256–374 mil t de agregados; 219–312 mil t de britagem): o potencial apenas do que falta é 3,1 a 3,4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 e auditada.</w:t>
      </w:r>
    </w:p>
    <w:p>
      <w:pPr>
        <w:spacing w:after="120" w:before="160"/>
      </w:pPr>
      <w:r>
        <w:rPr>
          <w:b/>
          <w:i w:val="0"/>
          <w:sz w:val="22"/>
        </w:rPr>
        <w:t>Frase 6 — “As projeções incorporam 75 a 90 mil t desse potencial” — PREMISSA RETIRADA</w:t>
      </w:r>
    </w:p>
    <w:p>
      <w:pPr>
        <w:spacing w:after="120"/>
      </w:pPr>
      <w:r>
        <w:rPr>
          <w:b w:val="0"/>
          <w:i w:val="0"/>
        </w:rPr>
        <w:t>Esta frase saiu do pacote, e a razão é metodológica, não cosmética. Todas as versões anteriores atribuíam a Guriri um volume incorporado (75–90, depois 78–117 mil t) escoando numa janela de seis anos, o que produzia a camada “Guriri estrutural” de 13–19 mil t/ano do exhibit do §2. Essa construção tinha dois defeitos. O primeiro: o volume e a janela eram PREVISÃO sobre decisão orçamentária de terceiros — quando o Estado e o Município pavimentam, e quanto por ano —, coisa que ninguém pode garantir e que o analista pode contestar sem que tenhamos como responder. O segundo, decisivo: ela era DESNECESSÁRIA. Como o §2 agora demonstra ano a ano, a captura recorrente com crescimento vegetativo mais as obras CONTRATADAS cobrem o serviço da dívida nos catorze anos, sem uma tonelada de Guriri.</w:t>
      </w:r>
    </w:p>
    <w:p>
      <w:pPr>
        <w:spacing w:after="120"/>
      </w:pPr>
      <w:r>
        <w:rPr>
          <w:b w:val="0"/>
          <w:i w:val="0"/>
        </w:rPr>
        <w:t>O que fica no lugar é mais forte porque é fato medido, não previsão: existem 751–951 mil t de produtos de britagem em pavimentação por executar num único balneário do município-sede — equivalentes a 3,2 a 4,0 anos de produção INTEGRAL da CIPREM no platô —, medidos em 437 vias e auditados em 637 pontos, e NADA disso está nas projeções de receita. O estudo afirma a existência e a magnitude do estoque, ambas verificáveis; não afirma o ritmo, porque o ritmo não é nosso.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todas elas são CONTRATADAS e documentadas.</w:t>
      </w:r>
    </w:p>
    <w:p>
      <w:pPr>
        <w:spacing w:after="120"/>
      </w:pPr>
      <w:r>
        <w:rPr>
          <w:b w:val="0"/>
          <w:i w:val="0"/>
          <w:sz w:val="19"/>
        </w:rPr>
        <w:t>Por que a exigência cai com o tempo, já que é a pergunta natural: porque o SAC amortiza principal constante sobre saldo decrescente, e a parcela encolhe. O serviço cai de R$ 4,54 mi no ano 3 para R$ 2,23 mi no ano 14 — -51%. A produção exigida, porém, cai menos: de 210 para 139 mil t com DSCR 1,3, ou -34%. A diferença entre as duas quedas é o PISO DE CUSTO FIXO: da própria série, cada R$ 1 milhão a menos de serviço libera 30,7 mil t de exigência, o que implica margem de contribuição da ordem de R$ 42/t sobre uma base fixa de cerca de R$ 3,0 mi/ano, que a empresa paga tendo ou não dívida. Registre-se também por que o pico é o ano 3 e não o ano 1: os dois primeiros anos são de carência — só juros, sem amortização —, e o serviço salta quando a amortização começa.</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produtos de britagem pela fração composicional de cada frente (frase 2), não mais pelo coeficiente único de 42%.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Captura com vegetativo</w:t>
            </w:r>
          </w:p>
        </w:tc>
        <w:tc>
          <w:tcPr>
            <w:tcW w:type="dxa" w:w="1080"/>
          </w:tcPr>
          <w:p>
            <w:r>
              <w:rPr>
                <w:b/>
                <w:sz w:val="18"/>
              </w:rPr>
              <w:t>Obras (janela)</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165</w:t>
            </w:r>
          </w:p>
        </w:tc>
        <w:tc>
          <w:tcPr>
            <w:tcW w:type="dxa" w:w="1080"/>
          </w:tcPr>
          <w:p>
            <w:r>
              <w:rPr>
                <w:sz w:val="18"/>
              </w:rPr>
              <w:t>139–224</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174</w:t>
            </w:r>
          </w:p>
        </w:tc>
        <w:tc>
          <w:tcPr>
            <w:tcW w:type="dxa" w:w="1080"/>
          </w:tcPr>
          <w:p>
            <w:r>
              <w:rPr>
                <w:sz w:val="18"/>
              </w:rPr>
              <w:t>139–224</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182</w:t>
            </w:r>
          </w:p>
        </w:tc>
        <w:tc>
          <w:tcPr>
            <w:tcW w:type="dxa" w:w="1080"/>
          </w:tcPr>
          <w:p>
            <w:r>
              <w:rPr>
                <w:sz w:val="18"/>
              </w:rPr>
              <w:t>139–224</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191</w:t>
            </w:r>
          </w:p>
        </w:tc>
        <w:tc>
          <w:tcPr>
            <w:tcW w:type="dxa" w:w="1080"/>
          </w:tcPr>
          <w:p>
            <w:r>
              <w:rPr>
                <w:sz w:val="18"/>
              </w:rPr>
              <w:t>139–224</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201</w:t>
            </w:r>
          </w:p>
        </w:tc>
        <w:tc>
          <w:tcPr>
            <w:tcW w:type="dxa" w:w="1080"/>
          </w:tcPr>
          <w:p>
            <w:r>
              <w:rPr>
                <w:sz w:val="18"/>
              </w:rPr>
              <w:t>cauda B1/B3*</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211</w:t>
            </w:r>
          </w:p>
        </w:tc>
        <w:tc>
          <w:tcPr>
            <w:tcW w:type="dxa" w:w="1080"/>
          </w:tcPr>
          <w:p>
            <w:r>
              <w:rPr>
                <w:sz w:val="18"/>
              </w:rPr>
              <w:t>cauda B1/B3*</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222</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233</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244</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256</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269</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283</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297</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312</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“Captura com vegetativo” aplica à captura de piso o crescimento setorial de ~5% a.a. (ANEPAC), premissa declarada. NENHUMA coluna deste exhibit depende de Guriri: o inventário do §3 é estoque não contabilizado, e a razão de não lhe atribuirmos cronograma está no §3.5.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139–224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CONTRATADAS (anos 3–5), o crescimento vegetativo do setor (~5% a.a. ANEPAC) e os loteamentos privados contínuos — sem contar Fundo Cidades, Sítio Histórico, Mercado Municipal e o programa da concessão da BR-101, contratado até 2048.</w:t>
      </w:r>
    </w:p>
    <w:p>
      <w:pPr>
        <w:spacing w:after="120"/>
      </w:pPr>
      <w:r>
        <w:rPr>
          <w:b w:val="0"/>
          <w:i w:val="0"/>
        </w:rPr>
        <w:t>E aqui está o ponto que decide a objeção. Aplicando o crescimento vegetativo à captura de PISO — sem uma tonelada de Guriri e sem nenhuma premissa nossa sobre pavimentação futura — a cobertura fecha em todos os catorze anos: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Ano</w:t>
            </w:r>
          </w:p>
        </w:tc>
        <w:tc>
          <w:tcPr>
            <w:tcW w:type="dxa" w:w="2160"/>
          </w:tcPr>
          <w:p>
            <w:r>
              <w:rPr>
                <w:b/>
                <w:sz w:val="18"/>
              </w:rPr>
              <w:t>Exigido (DSCR 1,3)</w:t>
            </w:r>
          </w:p>
        </w:tc>
        <w:tc>
          <w:tcPr>
            <w:tcW w:type="dxa" w:w="2160"/>
          </w:tcPr>
          <w:p>
            <w:r>
              <w:rPr>
                <w:b/>
                <w:sz w:val="18"/>
              </w:rPr>
              <w:t>Captura de piso com vegetativo</w:t>
            </w:r>
          </w:p>
        </w:tc>
        <w:tc>
          <w:tcPr>
            <w:tcW w:type="dxa" w:w="2160"/>
          </w:tcPr>
          <w:p>
            <w:r>
              <w:rPr>
                <w:b/>
                <w:sz w:val="18"/>
              </w:rPr>
              <w:t>Situação</w:t>
            </w:r>
          </w:p>
        </w:tc>
      </w:tr>
      <w:tr>
        <w:tc>
          <w:tcPr>
            <w:tcW w:type="dxa" w:w="2160"/>
          </w:tcPr>
          <w:p>
            <w:r>
              <w:rPr>
                <w:sz w:val="18"/>
              </w:rPr>
              <w:t>1</w:t>
            </w:r>
          </w:p>
        </w:tc>
        <w:tc>
          <w:tcPr>
            <w:tcW w:type="dxa" w:w="2160"/>
          </w:tcPr>
          <w:p>
            <w:r>
              <w:rPr>
                <w:sz w:val="18"/>
              </w:rPr>
              <w:t>126</w:t>
            </w:r>
          </w:p>
        </w:tc>
        <w:tc>
          <w:tcPr>
            <w:tcW w:type="dxa" w:w="2160"/>
          </w:tcPr>
          <w:p>
            <w:r>
              <w:rPr>
                <w:sz w:val="18"/>
              </w:rPr>
              <w:t>165</w:t>
            </w:r>
          </w:p>
        </w:tc>
        <w:tc>
          <w:tcPr>
            <w:tcW w:type="dxa" w:w="2160"/>
          </w:tcPr>
          <w:p>
            <w:r>
              <w:rPr>
                <w:sz w:val="18"/>
              </w:rPr>
              <w:t>coberto — carência</w:t>
            </w:r>
          </w:p>
        </w:tc>
      </w:tr>
      <w:tr>
        <w:tc>
          <w:tcPr>
            <w:tcW w:type="dxa" w:w="2160"/>
          </w:tcPr>
          <w:p>
            <w:r>
              <w:rPr>
                <w:sz w:val="18"/>
              </w:rPr>
              <w:t>2</w:t>
            </w:r>
          </w:p>
        </w:tc>
        <w:tc>
          <w:tcPr>
            <w:tcW w:type="dxa" w:w="2160"/>
          </w:tcPr>
          <w:p>
            <w:r>
              <w:rPr>
                <w:sz w:val="18"/>
              </w:rPr>
              <w:t>135</w:t>
            </w:r>
          </w:p>
        </w:tc>
        <w:tc>
          <w:tcPr>
            <w:tcW w:type="dxa" w:w="2160"/>
          </w:tcPr>
          <w:p>
            <w:r>
              <w:rPr>
                <w:sz w:val="18"/>
              </w:rPr>
              <w:t>174</w:t>
            </w:r>
          </w:p>
        </w:tc>
        <w:tc>
          <w:tcPr>
            <w:tcW w:type="dxa" w:w="2160"/>
          </w:tcPr>
          <w:p>
            <w:r>
              <w:rPr>
                <w:sz w:val="18"/>
              </w:rPr>
              <w:t>coberto — carência</w:t>
            </w:r>
          </w:p>
        </w:tc>
      </w:tr>
      <w:tr>
        <w:tc>
          <w:tcPr>
            <w:tcW w:type="dxa" w:w="2160"/>
          </w:tcPr>
          <w:p>
            <w:r>
              <w:rPr>
                <w:sz w:val="18"/>
              </w:rPr>
              <w:t>3</w:t>
            </w:r>
          </w:p>
        </w:tc>
        <w:tc>
          <w:tcPr>
            <w:tcW w:type="dxa" w:w="2160"/>
          </w:tcPr>
          <w:p>
            <w:r>
              <w:rPr>
                <w:sz w:val="18"/>
              </w:rPr>
              <w:t>210</w:t>
            </w:r>
          </w:p>
        </w:tc>
        <w:tc>
          <w:tcPr>
            <w:tcW w:type="dxa" w:w="2160"/>
          </w:tcPr>
          <w:p>
            <w:r>
              <w:rPr>
                <w:sz w:val="18"/>
              </w:rPr>
              <w:t>182</w:t>
            </w:r>
          </w:p>
        </w:tc>
        <w:tc>
          <w:tcPr>
            <w:tcW w:type="dxa" w:w="2160"/>
          </w:tcPr>
          <w:p>
            <w:r>
              <w:rPr>
                <w:sz w:val="18"/>
              </w:rPr>
              <w:t>gap de 27 mil t, contra 139–224 mil t/ano de obras contratadas</w:t>
            </w:r>
          </w:p>
        </w:tc>
      </w:tr>
      <w:tr>
        <w:tc>
          <w:tcPr>
            <w:tcW w:type="dxa" w:w="2160"/>
          </w:tcPr>
          <w:p>
            <w:r>
              <w:rPr>
                <w:sz w:val="18"/>
              </w:rPr>
              <w:t>4</w:t>
            </w:r>
          </w:p>
        </w:tc>
        <w:tc>
          <w:tcPr>
            <w:tcW w:type="dxa" w:w="2160"/>
          </w:tcPr>
          <w:p>
            <w:r>
              <w:rPr>
                <w:sz w:val="18"/>
              </w:rPr>
              <w:t>208</w:t>
            </w:r>
          </w:p>
        </w:tc>
        <w:tc>
          <w:tcPr>
            <w:tcW w:type="dxa" w:w="2160"/>
          </w:tcPr>
          <w:p>
            <w:r>
              <w:rPr>
                <w:sz w:val="18"/>
              </w:rPr>
              <w:t>191</w:t>
            </w:r>
          </w:p>
        </w:tc>
        <w:tc>
          <w:tcPr>
            <w:tcW w:type="dxa" w:w="2160"/>
          </w:tcPr>
          <w:p>
            <w:r>
              <w:rPr>
                <w:sz w:val="18"/>
              </w:rPr>
              <w:t>gap de 16 mil t, contra 139–224 mil t/ano de obras contratadas</w:t>
            </w:r>
          </w:p>
        </w:tc>
      </w:tr>
      <w:tr>
        <w:tc>
          <w:tcPr>
            <w:tcW w:type="dxa" w:w="2160"/>
          </w:tcPr>
          <w:p>
            <w:r>
              <w:rPr>
                <w:sz w:val="18"/>
              </w:rPr>
              <w:t>5</w:t>
            </w:r>
          </w:p>
        </w:tc>
        <w:tc>
          <w:tcPr>
            <w:tcW w:type="dxa" w:w="2160"/>
          </w:tcPr>
          <w:p>
            <w:r>
              <w:rPr>
                <w:sz w:val="18"/>
              </w:rPr>
              <w:t>200</w:t>
            </w:r>
          </w:p>
        </w:tc>
        <w:tc>
          <w:tcPr>
            <w:tcW w:type="dxa" w:w="2160"/>
          </w:tcPr>
          <w:p>
            <w:r>
              <w:rPr>
                <w:sz w:val="18"/>
              </w:rPr>
              <w:t>201</w:t>
            </w:r>
          </w:p>
        </w:tc>
        <w:tc>
          <w:tcPr>
            <w:tcW w:type="dxa" w:w="2160"/>
          </w:tcPr>
          <w:p>
            <w:r>
              <w:rPr>
                <w:sz w:val="18"/>
              </w:rPr>
              <w:t>captura recorrente cobre sozinha, com sobra de 1 mil t</w:t>
            </w:r>
          </w:p>
        </w:tc>
      </w:tr>
      <w:tr>
        <w:tc>
          <w:tcPr>
            <w:tcW w:type="dxa" w:w="2160"/>
          </w:tcPr>
          <w:p>
            <w:r>
              <w:rPr>
                <w:sz w:val="18"/>
              </w:rPr>
              <w:t>6</w:t>
            </w:r>
          </w:p>
        </w:tc>
        <w:tc>
          <w:tcPr>
            <w:tcW w:type="dxa" w:w="2160"/>
          </w:tcPr>
          <w:p>
            <w:r>
              <w:rPr>
                <w:sz w:val="18"/>
              </w:rPr>
              <w:t>193</w:t>
            </w:r>
          </w:p>
        </w:tc>
        <w:tc>
          <w:tcPr>
            <w:tcW w:type="dxa" w:w="2160"/>
          </w:tcPr>
          <w:p>
            <w:r>
              <w:rPr>
                <w:sz w:val="18"/>
              </w:rPr>
              <w:t>211</w:t>
            </w:r>
          </w:p>
        </w:tc>
        <w:tc>
          <w:tcPr>
            <w:tcW w:type="dxa" w:w="2160"/>
          </w:tcPr>
          <w:p>
            <w:r>
              <w:rPr>
                <w:sz w:val="18"/>
              </w:rPr>
              <w:t>captura recorrente cobre sozinha, com sobra de 18 mil t</w:t>
            </w:r>
          </w:p>
        </w:tc>
      </w:tr>
      <w:tr>
        <w:tc>
          <w:tcPr>
            <w:tcW w:type="dxa" w:w="2160"/>
          </w:tcPr>
          <w:p>
            <w:r>
              <w:rPr>
                <w:sz w:val="18"/>
              </w:rPr>
              <w:t>7</w:t>
            </w:r>
          </w:p>
        </w:tc>
        <w:tc>
          <w:tcPr>
            <w:tcW w:type="dxa" w:w="2160"/>
          </w:tcPr>
          <w:p>
            <w:r>
              <w:rPr>
                <w:sz w:val="18"/>
              </w:rPr>
              <w:t>186</w:t>
            </w:r>
          </w:p>
        </w:tc>
        <w:tc>
          <w:tcPr>
            <w:tcW w:type="dxa" w:w="2160"/>
          </w:tcPr>
          <w:p>
            <w:r>
              <w:rPr>
                <w:sz w:val="18"/>
              </w:rPr>
              <w:t>222</w:t>
            </w:r>
          </w:p>
        </w:tc>
        <w:tc>
          <w:tcPr>
            <w:tcW w:type="dxa" w:w="2160"/>
          </w:tcPr>
          <w:p>
            <w:r>
              <w:rPr>
                <w:sz w:val="18"/>
              </w:rPr>
              <w:t>captura recorrente cobre sozinha, com sobra de 35 mil t</w:t>
            </w:r>
          </w:p>
        </w:tc>
      </w:tr>
      <w:tr>
        <w:tc>
          <w:tcPr>
            <w:tcW w:type="dxa" w:w="2160"/>
          </w:tcPr>
          <w:p>
            <w:r>
              <w:rPr>
                <w:sz w:val="18"/>
              </w:rPr>
              <w:t>8</w:t>
            </w:r>
          </w:p>
        </w:tc>
        <w:tc>
          <w:tcPr>
            <w:tcW w:type="dxa" w:w="2160"/>
          </w:tcPr>
          <w:p>
            <w:r>
              <w:rPr>
                <w:sz w:val="18"/>
              </w:rPr>
              <w:t>179</w:t>
            </w:r>
          </w:p>
        </w:tc>
        <w:tc>
          <w:tcPr>
            <w:tcW w:type="dxa" w:w="2160"/>
          </w:tcPr>
          <w:p>
            <w:r>
              <w:rPr>
                <w:sz w:val="18"/>
              </w:rPr>
              <w:t>233</w:t>
            </w:r>
          </w:p>
        </w:tc>
        <w:tc>
          <w:tcPr>
            <w:tcW w:type="dxa" w:w="2160"/>
          </w:tcPr>
          <w:p>
            <w:r>
              <w:rPr>
                <w:sz w:val="18"/>
              </w:rPr>
              <w:t>captura recorrente cobre sozinha, com sobra de 53 mil t</w:t>
            </w:r>
          </w:p>
        </w:tc>
      </w:tr>
      <w:tr>
        <w:tc>
          <w:tcPr>
            <w:tcW w:type="dxa" w:w="2160"/>
          </w:tcPr>
          <w:p>
            <w:r>
              <w:rPr>
                <w:sz w:val="18"/>
              </w:rPr>
              <w:t>9</w:t>
            </w:r>
          </w:p>
        </w:tc>
        <w:tc>
          <w:tcPr>
            <w:tcW w:type="dxa" w:w="2160"/>
          </w:tcPr>
          <w:p>
            <w:r>
              <w:rPr>
                <w:sz w:val="18"/>
              </w:rPr>
              <w:t>173</w:t>
            </w:r>
          </w:p>
        </w:tc>
        <w:tc>
          <w:tcPr>
            <w:tcW w:type="dxa" w:w="2160"/>
          </w:tcPr>
          <w:p>
            <w:r>
              <w:rPr>
                <w:sz w:val="18"/>
              </w:rPr>
              <w:t>244</w:t>
            </w:r>
          </w:p>
        </w:tc>
        <w:tc>
          <w:tcPr>
            <w:tcW w:type="dxa" w:w="2160"/>
          </w:tcPr>
          <w:p>
            <w:r>
              <w:rPr>
                <w:sz w:val="18"/>
              </w:rPr>
              <w:t>captura recorrente cobre sozinha, com sobra de 72 mil t</w:t>
            </w:r>
          </w:p>
        </w:tc>
      </w:tr>
      <w:tr>
        <w:tc>
          <w:tcPr>
            <w:tcW w:type="dxa" w:w="2160"/>
          </w:tcPr>
          <w:p>
            <w:r>
              <w:rPr>
                <w:sz w:val="18"/>
              </w:rPr>
              <w:t>10</w:t>
            </w:r>
          </w:p>
        </w:tc>
        <w:tc>
          <w:tcPr>
            <w:tcW w:type="dxa" w:w="2160"/>
          </w:tcPr>
          <w:p>
            <w:r>
              <w:rPr>
                <w:sz w:val="18"/>
              </w:rPr>
              <w:t>166</w:t>
            </w:r>
          </w:p>
        </w:tc>
        <w:tc>
          <w:tcPr>
            <w:tcW w:type="dxa" w:w="2160"/>
          </w:tcPr>
          <w:p>
            <w:r>
              <w:rPr>
                <w:sz w:val="18"/>
              </w:rPr>
              <w:t>256</w:t>
            </w:r>
          </w:p>
        </w:tc>
        <w:tc>
          <w:tcPr>
            <w:tcW w:type="dxa" w:w="2160"/>
          </w:tcPr>
          <w:p>
            <w:r>
              <w:rPr>
                <w:sz w:val="18"/>
              </w:rPr>
              <w:t>captura recorrente cobre sozinha, com sobra de 91 mil t</w:t>
            </w:r>
          </w:p>
        </w:tc>
      </w:tr>
      <w:tr>
        <w:tc>
          <w:tcPr>
            <w:tcW w:type="dxa" w:w="2160"/>
          </w:tcPr>
          <w:p>
            <w:r>
              <w:rPr>
                <w:sz w:val="18"/>
              </w:rPr>
              <w:t>11</w:t>
            </w:r>
          </w:p>
        </w:tc>
        <w:tc>
          <w:tcPr>
            <w:tcW w:type="dxa" w:w="2160"/>
          </w:tcPr>
          <w:p>
            <w:r>
              <w:rPr>
                <w:sz w:val="18"/>
              </w:rPr>
              <w:t>159</w:t>
            </w:r>
          </w:p>
        </w:tc>
        <w:tc>
          <w:tcPr>
            <w:tcW w:type="dxa" w:w="2160"/>
          </w:tcPr>
          <w:p>
            <w:r>
              <w:rPr>
                <w:sz w:val="18"/>
              </w:rPr>
              <w:t>269</w:t>
            </w:r>
          </w:p>
        </w:tc>
        <w:tc>
          <w:tcPr>
            <w:tcW w:type="dxa" w:w="2160"/>
          </w:tcPr>
          <w:p>
            <w:r>
              <w:rPr>
                <w:sz w:val="18"/>
              </w:rPr>
              <w:t>captura recorrente cobre sozinha, com sobra de 110 mil t</w:t>
            </w:r>
          </w:p>
        </w:tc>
      </w:tr>
      <w:tr>
        <w:tc>
          <w:tcPr>
            <w:tcW w:type="dxa" w:w="2160"/>
          </w:tcPr>
          <w:p>
            <w:r>
              <w:rPr>
                <w:sz w:val="18"/>
              </w:rPr>
              <w:t>12</w:t>
            </w:r>
          </w:p>
        </w:tc>
        <w:tc>
          <w:tcPr>
            <w:tcW w:type="dxa" w:w="2160"/>
          </w:tcPr>
          <w:p>
            <w:r>
              <w:rPr>
                <w:sz w:val="18"/>
              </w:rPr>
              <w:t>152</w:t>
            </w:r>
          </w:p>
        </w:tc>
        <w:tc>
          <w:tcPr>
            <w:tcW w:type="dxa" w:w="2160"/>
          </w:tcPr>
          <w:p>
            <w:r>
              <w:rPr>
                <w:sz w:val="18"/>
              </w:rPr>
              <w:t>283</w:t>
            </w:r>
          </w:p>
        </w:tc>
        <w:tc>
          <w:tcPr>
            <w:tcW w:type="dxa" w:w="2160"/>
          </w:tcPr>
          <w:p>
            <w:r>
              <w:rPr>
                <w:sz w:val="18"/>
              </w:rPr>
              <w:t>captura recorrente cobre sozinha, com sobra de 130 mil t</w:t>
            </w:r>
          </w:p>
        </w:tc>
      </w:tr>
      <w:tr>
        <w:tc>
          <w:tcPr>
            <w:tcW w:type="dxa" w:w="2160"/>
          </w:tcPr>
          <w:p>
            <w:r>
              <w:rPr>
                <w:sz w:val="18"/>
              </w:rPr>
              <w:t>13</w:t>
            </w:r>
          </w:p>
        </w:tc>
        <w:tc>
          <w:tcPr>
            <w:tcW w:type="dxa" w:w="2160"/>
          </w:tcPr>
          <w:p>
            <w:r>
              <w:rPr>
                <w:sz w:val="18"/>
              </w:rPr>
              <w:t>146</w:t>
            </w:r>
          </w:p>
        </w:tc>
        <w:tc>
          <w:tcPr>
            <w:tcW w:type="dxa" w:w="2160"/>
          </w:tcPr>
          <w:p>
            <w:r>
              <w:rPr>
                <w:sz w:val="18"/>
              </w:rPr>
              <w:t>297</w:t>
            </w:r>
          </w:p>
        </w:tc>
        <w:tc>
          <w:tcPr>
            <w:tcW w:type="dxa" w:w="2160"/>
          </w:tcPr>
          <w:p>
            <w:r>
              <w:rPr>
                <w:sz w:val="18"/>
              </w:rPr>
              <w:t>captura recorrente cobre sozinha, com sobra de 151 mil t</w:t>
            </w:r>
          </w:p>
        </w:tc>
      </w:tr>
      <w:tr>
        <w:tc>
          <w:tcPr>
            <w:tcW w:type="dxa" w:w="2160"/>
          </w:tcPr>
          <w:p>
            <w:r>
              <w:rPr>
                <w:sz w:val="18"/>
              </w:rPr>
              <w:t>14</w:t>
            </w:r>
          </w:p>
        </w:tc>
        <w:tc>
          <w:tcPr>
            <w:tcW w:type="dxa" w:w="2160"/>
          </w:tcPr>
          <w:p>
            <w:r>
              <w:rPr>
                <w:sz w:val="18"/>
              </w:rPr>
              <w:t>139</w:t>
            </w:r>
          </w:p>
        </w:tc>
        <w:tc>
          <w:tcPr>
            <w:tcW w:type="dxa" w:w="2160"/>
          </w:tcPr>
          <w:p>
            <w:r>
              <w:rPr>
                <w:sz w:val="18"/>
              </w:rPr>
              <w:t>312</w:t>
            </w:r>
          </w:p>
        </w:tc>
        <w:tc>
          <w:tcPr>
            <w:tcW w:type="dxa" w:w="2160"/>
          </w:tcPr>
          <w:p>
            <w:r>
              <w:rPr>
                <w:sz w:val="18"/>
              </w:rPr>
              <w:t>captura recorrente cobre sozinha, com sobra de 173 mil t</w:t>
            </w:r>
          </w:p>
        </w:tc>
      </w:tr>
    </w:tbl>
    <w:p>
      <w:pPr>
        <w:spacing w:after="120"/>
      </w:pPr>
      <w:r>
        <w:rPr>
          <w:b w:val="0"/>
          <w:i w:val="0"/>
        </w:rPr>
        <w:t>Os únicos dois anos com déficit — o 3 e o 4 — caem dentro da janela das obras contratadas, que aportam de duas a seis vezes o necessário. A partir do ano 5 a captura recorrente basta, e a sobra cresce até 173 mil t/ano no ano 14. GURIRI NÃO ENTRA NESTA CONTA. O inventário do §3 é excedente medido e não contabilizado — e é por isso que este estudo não lhe atribui cronograma nem tonelagem anual: não precisa, e atribuir seria trocar um fato medido por uma previsão sobre orçamento de terceiros.</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e auditado ponto a ponto, não suposto: são 141.996 m de via a pavimentar (§3), dos quais as obras contratadas cobrem 20,5%; ao ritmo contratual do próprio Estado, 21 a 43 anos de pavimentação só da pista. Não é um pico de 4 anos que desaparece: é um estoque de vias a pavimentar, liberado em fases ao longo — e além — do prazo do financiamento da CIPREM.</w:t>
      </w:r>
    </w:p>
    <w:p>
      <w:pPr>
        <w:spacing w:after="120" w:before="200"/>
      </w:pPr>
      <w:r>
        <w:rPr>
          <w:b/>
          <w:i w:val="0"/>
          <w:sz w:val="26"/>
        </w:rPr>
        <w:t>3. Inventário viário auditado de Guriri e o horizonte pós-macrodrenagem</w:t>
      </w:r>
    </w:p>
    <w:p>
      <w:pPr>
        <w:spacing w:after="120"/>
      </w:pPr>
      <w:r>
        <w:rPr>
          <w:b/>
          <w:i w:val="0"/>
        </w:rPr>
        <w:t>Esta seção repousa na planilha RECONCILIADA de Guriri, emitida em 19/08/2026 depois de a auditoria independente deste documento ter apontado cinco divergências na versão anterior. As cinco foram acatadas pela fonte: três eram falha de exposição — dado correto, mal apresentado — e duas eram números sem base, que foram RETIRADOS. A base agora é: 437 vias medidas uma a uma nos 21 loteamentos e 637 pontos de auditoria listados individualmente, cada um com coordenada, fonte e data de imagem.</w:t>
      </w:r>
    </w:p>
    <w:p>
      <w:pPr>
        <w:spacing w:after="120" w:before="160"/>
      </w:pPr>
      <w:r>
        <w:rPr>
          <w:b/>
          <w:i w:val="0"/>
          <w:sz w:val="22"/>
        </w:rPr>
        <w:t>3.1 Método, e a contagem de pontos que a auditoria obrigou a abrir</w:t>
      </w:r>
    </w:p>
    <w:p>
      <w:pPr>
        <w:spacing w:after="120"/>
      </w:pPr>
      <w:r>
        <w:rPr>
          <w:b w:val="0"/>
          <w:i w:val="0"/>
        </w:rPr>
        <w:t>A extensão de cada via veio das plantas dos loteamentos e da planilha oficial de loteamentos da Prefeitura de São Mateus, com o traçado medido em OpenStreetMap. A situação de pavimentação foi estabelecida ponto a ponto, classificando em cada ponto a superfície da pista (asfalto e bloquete = pavimentada; saibro e areia = não pavimentada) e a existência de calçada nas testadas. A regra de amostragem, agora declarada com precisão: um ponto a cada ~350 m DE TRECHO CONTÍNUO de via, com no mínimo um ponto por trecho, e remoção de pontos a menos de 35 m um do outro. O “~350 m” é o alvo para trechos longos, não a média realizada — a mediana efetiva é de 267 m por ponto, porque 216 dos 637 pontos vêm de trechos curtos que caíram na cláusula do mínimo. Nenhum ponto representa mais de 518 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 auditoria de pontos, aberta</w:t>
            </w:r>
          </w:p>
        </w:tc>
        <w:tc>
          <w:tcPr>
            <w:tcW w:type="dxa" w:w="2880"/>
          </w:tcPr>
          <w:p>
            <w:r>
              <w:rPr>
                <w:b/>
                <w:sz w:val="18"/>
              </w:rPr>
              <w:t>Quantidade</w:t>
            </w:r>
          </w:p>
        </w:tc>
        <w:tc>
          <w:tcPr>
            <w:tcW w:type="dxa" w:w="2880"/>
          </w:tcPr>
          <w:p>
            <w:r>
              <w:rPr>
                <w:b/>
                <w:sz w:val="18"/>
              </w:rPr>
              <w:t>O que é</w:t>
            </w:r>
          </w:p>
        </w:tc>
      </w:tr>
      <w:tr>
        <w:tc>
          <w:tcPr>
            <w:tcW w:type="dxa" w:w="2880"/>
          </w:tcPr>
          <w:p>
            <w:r>
              <w:rPr>
                <w:sz w:val="18"/>
              </w:rPr>
              <w:t>Pontos creditados a uma via nomeada</w:t>
            </w:r>
          </w:p>
        </w:tc>
        <w:tc>
          <w:tcPr>
            <w:tcW w:type="dxa" w:w="2880"/>
          </w:tcPr>
          <w:p>
            <w:r>
              <w:rPr>
                <w:sz w:val="18"/>
              </w:rPr>
              <w:t>496</w:t>
            </w:r>
          </w:p>
        </w:tc>
        <w:tc>
          <w:tcPr>
            <w:tcW w:type="dxa" w:w="2880"/>
          </w:tcPr>
          <w:p>
            <w:r>
              <w:rPr>
                <w:sz w:val="18"/>
              </w:rPr>
              <w:t>sustentam individualmente a linha daquela via na planilha</w:t>
            </w:r>
          </w:p>
        </w:tc>
      </w:tr>
      <w:tr>
        <w:tc>
          <w:tcPr>
            <w:tcW w:type="dxa" w:w="2880"/>
          </w:tcPr>
          <w:p>
            <w:r>
              <w:rPr>
                <w:sz w:val="18"/>
              </w:rPr>
              <w:t>Pontos na malha física sem nome no mapa</w:t>
            </w:r>
          </w:p>
        </w:tc>
        <w:tc>
          <w:tcPr>
            <w:tcW w:type="dxa" w:w="2880"/>
          </w:tcPr>
          <w:p>
            <w:r>
              <w:rPr>
                <w:sz w:val="18"/>
              </w:rPr>
              <w:t>141</w:t>
            </w:r>
          </w:p>
        </w:tc>
        <w:tc>
          <w:tcPr>
            <w:tcW w:type="dxa" w:w="2880"/>
          </w:tcPr>
          <w:p>
            <w:r>
              <w:rPr>
                <w:sz w:val="18"/>
              </w:rPr>
              <w:t>traçado existente, verificado, mas em via sem nome no mapa ou com nome fora da planta; alimenta a taxa agregada do loteamento</w:t>
            </w:r>
          </w:p>
        </w:tc>
      </w:tr>
      <w:tr>
        <w:tc>
          <w:tcPr>
            <w:tcW w:type="dxa" w:w="2880"/>
          </w:tcPr>
          <w:p>
            <w:r>
              <w:rPr>
                <w:sz w:val="18"/>
              </w:rPr>
              <w:t>TOTAL AUDITADO</w:t>
            </w:r>
          </w:p>
        </w:tc>
        <w:tc>
          <w:tcPr>
            <w:tcW w:type="dxa" w:w="2880"/>
          </w:tcPr>
          <w:p>
            <w:r>
              <w:rPr>
                <w:sz w:val="18"/>
              </w:rPr>
              <w:t>637</w:t>
            </w:r>
          </w:p>
        </w:tc>
        <w:tc>
          <w:tcPr>
            <w:tcW w:type="dxa" w:w="2880"/>
          </w:tcPr>
          <w:p>
            <w:r>
              <w:rPr>
                <w:sz w:val="18"/>
              </w:rPr>
              <w:t>517 no Google Street View + 120 em imagem de satélite, onde não há cobertura de Street View</w:t>
            </w:r>
          </w:p>
        </w:tc>
      </w:tr>
      <w:tr>
        <w:tc>
          <w:tcPr>
            <w:tcW w:type="dxa" w:w="2880"/>
          </w:tcPr>
          <w:p>
            <w:r>
              <w:rPr>
                <w:sz w:val="18"/>
              </w:rPr>
              <w:t>— dos quais listados um a um</w:t>
            </w:r>
          </w:p>
        </w:tc>
        <w:tc>
          <w:tcPr>
            <w:tcW w:type="dxa" w:w="2880"/>
          </w:tcPr>
          <w:p>
            <w:r>
              <w:rPr>
                <w:sz w:val="18"/>
              </w:rPr>
              <w:t>637</w:t>
            </w:r>
          </w:p>
        </w:tc>
        <w:tc>
          <w:tcPr>
            <w:tcW w:type="dxa" w:w="2880"/>
          </w:tcPr>
          <w:p>
            <w:r>
              <w:rPr>
                <w:sz w:val="18"/>
              </w:rPr>
              <w:t>com id, loteamento, via, latitude, longitude, fonte, data da imagem, superfície e extensão representada (Anexo A-4)</w:t>
            </w:r>
          </w:p>
        </w:tc>
      </w:tr>
    </w:tbl>
    <w:p>
      <w:pPr>
        <w:spacing w:after="120"/>
      </w:pPr>
      <w:r>
        <w:rPr>
          <w:b w:val="0"/>
          <w:i w:val="0"/>
          <w:sz w:val="19"/>
        </w:rPr>
        <w:t>Por que essa abertura importa. A versão anterior da planilha declarava 637 pontos no resumo, mas só 496 podiam ser somados via a via — e este documento, por isso, passou a citar o número menor. A reconciliação mostrou que os 141 restantes foram efetivamente verificados: o ponto caiu sobre traçado existente, foi aberto e classificado, mas a via em que caiu não tinha, no mapa, nome correspondente a nenhuma linha da planta — e por isso não havia a que linha creditá-lo. É também a razão de 86 dos 120 pontos de satélite estarem nesse grupo: satélite é o recurso usado justamente onde o Street View não entra, que é onde o traçado não tem nome.</w:t>
      </w:r>
    </w:p>
    <w:p>
      <w:pPr>
        <w:spacing w:after="120"/>
      </w:pPr>
      <w:r>
        <w:rPr>
          <w:b w:val="0"/>
          <w:i w:val="0"/>
          <w:sz w:val="19"/>
        </w:rPr>
        <w:t>O teste que torna a afirmação falseável, e que refizemos: os 517 pontos de Street View têm data de imagem preenchida e os 120 de satélite não têm nenhuma — um ponto herdado de versão anterior ou estimado não teria coordenada nem data. As datas se distribuem em nov/2023 (292), mai/2026 (96), dez/2023 (92), fev/2012 (23), nov/2013 (8), nov/2025 (6). Registre-se o que isso significa: parte da classificação de superfície repousa em imagem antiga, e a leitura mais recente é de mai/2026.</w:t>
      </w:r>
    </w:p>
    <w:p>
      <w:pPr>
        <w:spacing w:after="120"/>
      </w:pPr>
      <w:r>
        <w:rPr>
          <w:b w:val="0"/>
          <w:i w:val="0"/>
          <w:sz w:val="19"/>
        </w:rPr>
        <w:t>Duas exceções ficam registradas por não caberem na regra. O Residencial Bom Jesus (nº 42) tem metragem só de planta e mesmo assim fecha em zero, porque nele a metragem sem lastro e os pontos sem via não coincidem. E o Balneário de Guriri (nº 7) tem 4 pontos sobre o CALÇADÃO da orla (ids 612–615), que existe, foi verificado, mas não é via de rolamento nem consta da planta. Quem preferir o critério estrito desconta esses quatro e cita 633 pontos de auditoria de via; nenhum número deste estudo depende dessa escolha.</w:t>
      </w:r>
    </w:p>
    <w:p>
      <w:pPr>
        <w:spacing w:after="120" w:before="160"/>
      </w:pPr>
      <w:r>
        <w:rPr>
          <w:b/>
          <w:i w:val="0"/>
          <w:sz w:val="22"/>
        </w:rPr>
        <w:t>3.2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Loteamentos levantados</w:t>
            </w:r>
          </w:p>
        </w:tc>
        <w:tc>
          <w:tcPr>
            <w:tcW w:type="dxa" w:w="2880"/>
          </w:tcPr>
          <w:p>
            <w:r>
              <w:rPr>
                <w:sz w:val="18"/>
              </w:rPr>
              <w:t>21</w:t>
            </w:r>
          </w:p>
        </w:tc>
        <w:tc>
          <w:tcPr>
            <w:tcW w:type="dxa" w:w="2880"/>
          </w:tcPr>
          <w:p>
            <w:r>
              <w:rPr>
                <w:sz w:val="18"/>
              </w:rPr>
              <w:t>todos os que formam o balneário</w:t>
            </w:r>
          </w:p>
        </w:tc>
      </w:tr>
      <w:tr>
        <w:tc>
          <w:tcPr>
            <w:tcW w:type="dxa" w:w="2880"/>
          </w:tcPr>
          <w:p>
            <w:r>
              <w:rPr>
                <w:sz w:val="18"/>
              </w:rPr>
              <w:t>Vias medidas</w:t>
            </w:r>
          </w:p>
        </w:tc>
        <w:tc>
          <w:tcPr>
            <w:tcW w:type="dxa" w:w="2880"/>
          </w:tcPr>
          <w:p>
            <w:r>
              <w:rPr>
                <w:sz w:val="18"/>
              </w:rPr>
              <w:t>437</w:t>
            </w:r>
          </w:p>
        </w:tc>
        <w:tc>
          <w:tcPr>
            <w:tcW w:type="dxa" w:w="2880"/>
          </w:tcPr>
          <w:p>
            <w:r>
              <w:rPr>
                <w:sz w:val="18"/>
              </w:rPr>
              <w:t>uma a uma, com nome</w:t>
            </w:r>
          </w:p>
        </w:tc>
      </w:tr>
      <w:tr>
        <w:tc>
          <w:tcPr>
            <w:tcW w:type="dxa" w:w="2880"/>
          </w:tcPr>
          <w:p>
            <w:r>
              <w:rPr>
                <w:sz w:val="18"/>
              </w:rPr>
              <w:t>Pontos de auditoria</w:t>
            </w:r>
          </w:p>
        </w:tc>
        <w:tc>
          <w:tcPr>
            <w:tcW w:type="dxa" w:w="2880"/>
          </w:tcPr>
          <w:p>
            <w:r>
              <w:rPr>
                <w:sz w:val="18"/>
              </w:rPr>
              <w:t>637</w:t>
            </w:r>
          </w:p>
        </w:tc>
        <w:tc>
          <w:tcPr>
            <w:tcW w:type="dxa" w:w="2880"/>
          </w:tcPr>
          <w:p>
            <w:r>
              <w:rPr>
                <w:sz w:val="18"/>
              </w:rPr>
              <w:t>517 em Street View + 120 em satélite, todos listados no Anexo A-4</w:t>
            </w:r>
          </w:p>
        </w:tc>
      </w:tr>
      <w:tr>
        <w:tc>
          <w:tcPr>
            <w:tcW w:type="dxa" w:w="2880"/>
          </w:tcPr>
          <w:p>
            <w:r>
              <w:rPr>
                <w:sz w:val="18"/>
              </w:rPr>
              <w:t>Extensão total de vias</w:t>
            </w:r>
          </w:p>
        </w:tc>
        <w:tc>
          <w:tcPr>
            <w:tcW w:type="dxa" w:w="2880"/>
          </w:tcPr>
          <w:p>
            <w:r>
              <w:rPr>
                <w:sz w:val="18"/>
              </w:rPr>
              <w:t>193.374,8 m (193,4 km)</w:t>
            </w:r>
          </w:p>
        </w:tc>
        <w:tc>
          <w:tcPr>
            <w:tcW w:type="dxa" w:w="2880"/>
          </w:tcPr>
          <w:p>
            <w:r>
              <w:rPr>
                <w:sz w:val="18"/>
              </w:rPr>
              <w:t>plantas + planilha oficial, traçado em OSM</w:t>
            </w:r>
          </w:p>
        </w:tc>
      </w:tr>
      <w:tr>
        <w:tc>
          <w:tcPr>
            <w:tcW w:type="dxa" w:w="2880"/>
          </w:tcPr>
          <w:p>
            <w:r>
              <w:rPr>
                <w:sz w:val="18"/>
              </w:rPr>
              <w:t>Pista já pavimentada</w:t>
            </w:r>
          </w:p>
        </w:tc>
        <w:tc>
          <w:tcPr>
            <w:tcW w:type="dxa" w:w="2880"/>
          </w:tcPr>
          <w:p>
            <w:r>
              <w:rPr>
                <w:sz w:val="18"/>
              </w:rPr>
              <w:t>51.378,8 m (26,57%)</w:t>
            </w:r>
          </w:p>
        </w:tc>
        <w:tc>
          <w:tcPr>
            <w:tcW w:type="dxa" w:w="2880"/>
          </w:tcPr>
          <w:p>
            <w:r>
              <w:rPr>
                <w:sz w:val="18"/>
              </w:rPr>
              <w:t>asfalto ou bloquete, verificado em campo virtual</w:t>
            </w:r>
          </w:p>
        </w:tc>
      </w:tr>
      <w:tr>
        <w:tc>
          <w:tcPr>
            <w:tcW w:type="dxa" w:w="2880"/>
          </w:tcPr>
          <w:p>
            <w:r>
              <w:rPr>
                <w:sz w:val="18"/>
              </w:rPr>
              <w:t>FALTA PAVIMENTAR (pista)</w:t>
            </w:r>
          </w:p>
        </w:tc>
        <w:tc>
          <w:tcPr>
            <w:tcW w:type="dxa" w:w="2880"/>
          </w:tcPr>
          <w:p>
            <w:r>
              <w:rPr>
                <w:sz w:val="18"/>
              </w:rPr>
              <w:t>141.996 m ≈ 1.216.547 m²</w:t>
            </w:r>
          </w:p>
        </w:tc>
        <w:tc>
          <w:tcPr>
            <w:tcW w:type="dxa" w:w="2880"/>
          </w:tcPr>
          <w:p>
            <w:r>
              <w:rPr>
                <w:sz w:val="18"/>
              </w:rPr>
              <w:t>área pela CAIXA DE VIA de cada planta, calculada via a via (§3.4)</w:t>
            </w:r>
          </w:p>
        </w:tc>
      </w:tr>
      <w:tr>
        <w:tc>
          <w:tcPr>
            <w:tcW w:type="dxa" w:w="2880"/>
          </w:tcPr>
          <w:p>
            <w:r>
              <w:rPr>
                <w:sz w:val="18"/>
              </w:rPr>
              <w:t>— o mesmo, pela premissa de 8 m</w:t>
            </w:r>
          </w:p>
        </w:tc>
        <w:tc>
          <w:tcPr>
            <w:tcW w:type="dxa" w:w="2880"/>
          </w:tcPr>
          <w:p>
            <w:r>
              <w:rPr>
                <w:sz w:val="18"/>
              </w:rPr>
              <w:t>1.135.968 m²</w:t>
            </w:r>
          </w:p>
        </w:tc>
        <w:tc>
          <w:tcPr>
            <w:tcW w:type="dxa" w:w="2880"/>
          </w:tcPr>
          <w:p>
            <w:r>
              <w:rPr>
                <w:sz w:val="18"/>
              </w:rPr>
              <w:t>escalar único usado na versão anterior; permanece publicado como PISO</w:t>
            </w:r>
          </w:p>
        </w:tc>
      </w:tr>
      <w:tr>
        <w:tc>
          <w:tcPr>
            <w:tcW w:type="dxa" w:w="2880"/>
          </w:tcPr>
          <w:p>
            <w:r>
              <w:rPr>
                <w:sz w:val="18"/>
              </w:rPr>
              <w:t>Passeio faltante</w:t>
            </w:r>
          </w:p>
        </w:tc>
        <w:tc>
          <w:tcPr>
            <w:tcW w:type="dxa" w:w="2880"/>
          </w:tcPr>
          <w:p>
            <w:r>
              <w:rPr>
                <w:sz w:val="18"/>
              </w:rPr>
              <w:t>136.212,9 m de via ≈ 554.203 m²</w:t>
            </w:r>
          </w:p>
        </w:tc>
        <w:tc>
          <w:tcPr>
            <w:tcW w:type="dxa" w:w="2880"/>
          </w:tcPr>
          <w:p>
            <w:r>
              <w:rPr>
                <w:sz w:val="18"/>
              </w:rPr>
              <w:t>metros de VIA sem calçada completa nos dois lados — não metros lineares de calçada. Exclui os loteamentos nº 78 e nº 80, cujo percentual foi RETIRADO por não ter leitura que o sustentasse</w:t>
            </w:r>
          </w:p>
        </w:tc>
      </w:tr>
      <w:tr>
        <w:tc>
          <w:tcPr>
            <w:tcW w:type="dxa" w:w="2880"/>
          </w:tcPr>
          <w:p>
            <w:r>
              <w:rPr>
                <w:sz w:val="18"/>
              </w:rPr>
              <w:t>ESTIMATIVA ORIGINAL (grade)</w:t>
            </w:r>
          </w:p>
        </w:tc>
        <w:tc>
          <w:tcPr>
            <w:tcW w:type="dxa" w:w="2880"/>
          </w:tcPr>
          <w:p>
            <w:r>
              <w:rPr>
                <w:sz w:val="18"/>
              </w:rPr>
              <w:t>40–48 km / 350–400 mil m²</w:t>
            </w:r>
          </w:p>
        </w:tc>
        <w:tc>
          <w:tcPr>
            <w:tcW w:type="dxa" w:w="2880"/>
          </w:tcPr>
          <w:p>
            <w:r>
              <w:rPr>
                <w:sz w:val="18"/>
              </w:rPr>
              <w:t>subestimava a malha em ~4,8 vezes — substituída</w:t>
            </w:r>
          </w:p>
        </w:tc>
      </w:tr>
    </w:tbl>
    <w:p>
      <w:pPr>
        <w:spacing w:after="120" w:before="160"/>
      </w:pPr>
      <w:r>
        <w:rPr>
          <w:b/>
          <w:i w:val="0"/>
          <w:sz w:val="22"/>
        </w:rPr>
        <w:t>3.3 Conversão em toneladas</w:t>
      </w:r>
    </w:p>
    <w:p>
      <w:pPr>
        <w:spacing w:after="120"/>
      </w:pPr>
      <w:r>
        <w:rPr>
          <w:b w:val="0"/>
          <w:i w:val="0"/>
        </w:rPr>
        <w:t>Aplicando a banda composicional oficial (Anexo B): 0,661–0,861 t/m² de agregados na pista, dos quais 0,586–0,738 t/m² de produtos de britagem; e 0,126–0,175 t/m² na calçada. A banda não mudou nesta revisão — o que mudou foi a área a que ela se aplica.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1.216.547 m²</w:t>
            </w:r>
          </w:p>
        </w:tc>
        <w:tc>
          <w:tcPr>
            <w:tcW w:type="dxa" w:w="2160"/>
          </w:tcPr>
          <w:p>
            <w:r>
              <w:rPr>
                <w:sz w:val="18"/>
              </w:rPr>
              <w:t>804–1.047</w:t>
            </w:r>
          </w:p>
        </w:tc>
        <w:tc>
          <w:tcPr>
            <w:tcW w:type="dxa" w:w="2160"/>
          </w:tcPr>
          <w:p>
            <w:r>
              <w:rPr>
                <w:sz w:val="18"/>
              </w:rPr>
              <w:t>713–898</w:t>
            </w:r>
          </w:p>
        </w:tc>
      </w:tr>
      <w:tr>
        <w:tc>
          <w:tcPr>
            <w:tcW w:type="dxa" w:w="2160"/>
          </w:tcPr>
          <w:p>
            <w:r>
              <w:rPr>
                <w:sz w:val="18"/>
              </w:rPr>
              <w:t>Calçadas faltantes</w:t>
            </w:r>
          </w:p>
        </w:tc>
        <w:tc>
          <w:tcPr>
            <w:tcW w:type="dxa" w:w="2160"/>
          </w:tcPr>
          <w:p>
            <w:r>
              <w:rPr>
                <w:sz w:val="18"/>
              </w:rPr>
              <w:t>554.203 m²</w:t>
            </w:r>
          </w:p>
        </w:tc>
        <w:tc>
          <w:tcPr>
            <w:tcW w:type="dxa" w:w="2160"/>
          </w:tcPr>
          <w:p>
            <w:r>
              <w:rPr>
                <w:sz w:val="18"/>
              </w:rPr>
              <w:t>70–97</w:t>
            </w:r>
          </w:p>
        </w:tc>
        <w:tc>
          <w:tcPr>
            <w:tcW w:type="dxa" w:w="2160"/>
          </w:tcPr>
          <w:p>
            <w:r>
              <w:rPr>
                <w:sz w:val="18"/>
              </w:rPr>
              <w:t>38–53</w:t>
            </w:r>
          </w:p>
        </w:tc>
      </w:tr>
      <w:tr>
        <w:tc>
          <w:tcPr>
            <w:tcW w:type="dxa" w:w="2160"/>
          </w:tcPr>
          <w:p>
            <w:r>
              <w:rPr>
                <w:sz w:val="18"/>
              </w:rPr>
              <w:t>TOTAL A PAVIMENTAR E CALÇAR</w:t>
            </w:r>
          </w:p>
        </w:tc>
        <w:tc>
          <w:tcPr>
            <w:tcW w:type="dxa" w:w="2160"/>
          </w:tcPr>
          <w:p>
            <w:r>
              <w:rPr>
                <w:sz w:val="18"/>
              </w:rPr>
            </w:r>
          </w:p>
        </w:tc>
        <w:tc>
          <w:tcPr>
            <w:tcW w:type="dxa" w:w="2160"/>
          </w:tcPr>
          <w:p>
            <w:r>
              <w:rPr>
                <w:sz w:val="18"/>
              </w:rPr>
              <w:t>874–1.144</w:t>
            </w:r>
          </w:p>
        </w:tc>
        <w:tc>
          <w:tcPr>
            <w:tcW w:type="dxa" w:w="2160"/>
          </w:tcPr>
          <w:p>
            <w:r>
              <w:rPr>
                <w:sz w:val="18"/>
              </w:rPr>
              <w:t>751–951</w:t>
            </w:r>
          </w:p>
        </w:tc>
      </w:tr>
      <w:tr>
        <w:tc>
          <w:tcPr>
            <w:tcW w:type="dxa" w:w="2160"/>
          </w:tcPr>
          <w:p>
            <w:r>
              <w:rPr>
                <w:sz w:val="18"/>
              </w:rPr>
              <w:t>PISO DECLARADO — mesma conta com a premissa de 8 m</w:t>
            </w:r>
          </w:p>
        </w:tc>
        <w:tc>
          <w:tcPr>
            <w:tcW w:type="dxa" w:w="2160"/>
          </w:tcPr>
          <w:p>
            <w:r>
              <w:rPr>
                <w:sz w:val="18"/>
              </w:rPr>
            </w:r>
          </w:p>
        </w:tc>
        <w:tc>
          <w:tcPr>
            <w:tcW w:type="dxa" w:w="2160"/>
          </w:tcPr>
          <w:p>
            <w:r>
              <w:rPr>
                <w:sz w:val="18"/>
              </w:rPr>
              <w:t>821–1.075</w:t>
            </w:r>
          </w:p>
        </w:tc>
        <w:tc>
          <w:tcPr>
            <w:tcW w:type="dxa" w:w="2160"/>
          </w:tcPr>
          <w:p>
            <w:r>
              <w:rPr>
                <w:sz w:val="18"/>
              </w:rPr>
              <w:t>704–892</w:t>
            </w:r>
          </w:p>
        </w:tc>
      </w:tr>
    </w:tbl>
    <w:p>
      <w:pPr>
        <w:spacing w:after="120"/>
      </w:pPr>
      <w:r>
        <w:rPr>
          <w:b w:val="0"/>
          <w:i w:val="0"/>
          <w:sz w:val="19"/>
        </w:rPr>
        <w:t>QUASE NOVE DÉCIMOS DO AGREGADO É PRODUTO DE PEDREIRA — o número surpreende e por isso vai aberto. Na pista, a fração de produtos de britagem é de 88,7% a 85,7% do agregado; somada a calçada, o inventário inteiro dá 86% a 83%. A causa está na tabela do Anexo B e é estrutural deste tipo de pavimento: as DUAS camadas mais pesadas — base de brita graduada e colchão de pó de pedra — são 100% produto de pedreira e sozinhas valem 58% a 62% de todo o agregado; os blocos intertravados são 85%; e não se compra areia para o subleito, porque o subleito é a praia. O rejunte, que é areia, foi contado como ZERO britagem — conservador.</w:t>
      </w:r>
    </w:p>
    <w:p>
      <w:pPr>
        <w:spacing w:after="120"/>
      </w:pPr>
      <w:r>
        <w:rPr>
          <w:b w:val="0"/>
          <w:i w:val="0"/>
          <w:sz w:val="19"/>
        </w:rPr>
        <w:t>Reconciliação com a fração das OBRAS, porque as duas cifras convivem no mesmo documento: as obras públicas dão 79%–94% (frase 2) e Guriri dá 83%–86%. As duas saem da MESMA metodologia — decomposição camada a camada pelas composições oficiais — e diferem porque são tipos de construção diferentes: as obras incluem galerias e pontes, com concreto estrutural pesado, onde o miúdo é grande parte do agregado; Guriri é intertravado sobre areia, quase sem concreto estrutural. Até a versão anterior deste documento, as obras usavam um coeficiente único de 42% da ANEPAC, que media outra coisa — a participação da brita na produção nacional — e foi substituído nesta revisão.</w:t>
      </w:r>
    </w:p>
    <w:p>
      <w:pPr>
        <w:spacing w:after="120"/>
      </w:pPr>
      <w:r>
        <w:rPr>
          <w:b w:val="0"/>
          <w:i w:val="0"/>
          <w:sz w:val="19"/>
        </w:rPr>
        <w:t>As duas linhas finais são a mesma malha sob duas geometrias, e ambas ficam publicadas. A diferença de 7,1% na área de pista não vem de premissa nova nossa: vem da CAIXA DE VIA registrada no quadro das próprias plantas de loteamento, aplicada via a via em lugar de um escalar único. O alcance dessa melhoria está dito no §3.4, e o piso de 8 m permanece à vista para quem preferir a leitura mais restritiva.</w:t>
      </w:r>
    </w:p>
    <w:p>
      <w:pPr>
        <w:spacing w:after="120" w:before="160"/>
      </w:pPr>
      <w:r>
        <w:rPr>
          <w:b/>
          <w:i w:val="0"/>
          <w:sz w:val="22"/>
        </w:rPr>
        <w:t>3.4 O que é certo e o que é a confirmar</w:t>
      </w:r>
    </w:p>
    <w:p>
      <w:pPr>
        <w:spacing w:after="120"/>
      </w:pPr>
      <w:r>
        <w:rPr>
          <w:b w:val="0"/>
          <w:i w:val="0"/>
        </w:rPr>
        <w:t>TRÊS CAMADAS DE INCERTEZA, todas declaradas. A PRIMEIRA é a existência do traçado: 136.394 m (70,5% da malha) têm traçado medido sobre imagem; 56.979 m são vias previstas em projeto sem traçado medido. Aplicada ao que falta pavimentar, e calculada via a via — não por rateio: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Extensão</w:t>
            </w:r>
          </w:p>
        </w:tc>
        <w:tc>
          <w:tcPr>
            <w:tcW w:type="dxa" w:w="2160"/>
          </w:tcPr>
          <w:p>
            <w:r>
              <w:rPr>
                <w:b/>
                <w:sz w:val="18"/>
              </w:rPr>
              <w:t>Área de pista</w:t>
            </w:r>
          </w:p>
        </w:tc>
        <w:tc>
          <w:tcPr>
            <w:tcW w:type="dxa" w:w="2160"/>
          </w:tcPr>
          <w:p>
            <w:r>
              <w:rPr>
                <w:b/>
                <w:sz w:val="18"/>
              </w:rPr>
              <w:t>Produtos de britagem (mil t)</w:t>
            </w:r>
          </w:p>
        </w:tc>
      </w:tr>
      <w:tr>
        <w:tc>
          <w:tcPr>
            <w:tcW w:type="dxa" w:w="2160"/>
          </w:tcPr>
          <w:p>
            <w:r>
              <w:rPr>
                <w:sz w:val="18"/>
              </w:rPr>
              <w:t>Vias com traçado medido — base CERTA</w:t>
            </w:r>
          </w:p>
        </w:tc>
        <w:tc>
          <w:tcPr>
            <w:tcW w:type="dxa" w:w="2160"/>
          </w:tcPr>
          <w:p>
            <w:r>
              <w:rPr>
                <w:sz w:val="18"/>
              </w:rPr>
              <w:t>91.827 m</w:t>
            </w:r>
          </w:p>
        </w:tc>
        <w:tc>
          <w:tcPr>
            <w:tcW w:type="dxa" w:w="2160"/>
          </w:tcPr>
          <w:p>
            <w:r>
              <w:rPr>
                <w:sz w:val="18"/>
              </w:rPr>
              <w:t>760.511 m²</w:t>
            </w:r>
          </w:p>
        </w:tc>
        <w:tc>
          <w:tcPr>
            <w:tcW w:type="dxa" w:w="2160"/>
          </w:tcPr>
          <w:p>
            <w:r>
              <w:rPr>
                <w:sz w:val="18"/>
              </w:rPr>
              <w:t>446–561</w:t>
            </w:r>
          </w:p>
        </w:tc>
      </w:tr>
      <w:tr>
        <w:tc>
          <w:tcPr>
            <w:tcW w:type="dxa" w:w="2160"/>
          </w:tcPr>
          <w:p>
            <w:r>
              <w:rPr>
                <w:sz w:val="18"/>
              </w:rPr>
              <w:t>Vias só de planta — a confirmar em campo</w:t>
            </w:r>
          </w:p>
        </w:tc>
        <w:tc>
          <w:tcPr>
            <w:tcW w:type="dxa" w:w="2160"/>
          </w:tcPr>
          <w:p>
            <w:r>
              <w:rPr>
                <w:sz w:val="18"/>
              </w:rPr>
              <w:t>50.168 m</w:t>
            </w:r>
          </w:p>
        </w:tc>
        <w:tc>
          <w:tcPr>
            <w:tcW w:type="dxa" w:w="2160"/>
          </w:tcPr>
          <w:p>
            <w:r>
              <w:rPr>
                <w:sz w:val="18"/>
              </w:rPr>
              <w:t>456,036 m² (37,5% do orçamento)</w:t>
            </w:r>
          </w:p>
        </w:tc>
        <w:tc>
          <w:tcPr>
            <w:tcW w:type="dxa" w:w="2160"/>
          </w:tcPr>
          <w:p>
            <w:r>
              <w:rPr>
                <w:sz w:val="18"/>
              </w:rPr>
              <w:t>267–337</w:t>
            </w:r>
          </w:p>
        </w:tc>
      </w:tr>
    </w:tbl>
    <w:p>
      <w:pPr>
        <w:spacing w:after="120"/>
      </w:pPr>
      <w:r>
        <w:rPr>
          <w:b w:val="0"/>
          <w:i w:val="0"/>
          <w:sz w:val="19"/>
        </w:rPr>
        <w:t>Leitura conservadora, para o caso de o analista descontar integralmente as vias não confirmadas: restam 446–561 mil t de produtos de britagem em vias cuja existência está medida — sozinhas, entre 1,9 e 2,4 anos de produção integral da CIPREM no platô — e nenhuma tonelada disso está nas projeções de receita.</w:t>
      </w:r>
    </w:p>
    <w:p>
      <w:pPr>
        <w:spacing w:after="120"/>
      </w:pPr>
      <w:r>
        <w:rPr>
          <w:b w:val="0"/>
          <w:i w:val="0"/>
          <w:sz w:val="19"/>
        </w:rPr>
        <w:t>E esse desconto é MAIS conservador do que a evidência exige, o que também vai dito: a coluna de metragem medida conta apenas vias NOMEADAS com traçado medido. A aba de pontos mostra malha física observada em imagem além dela — no Bosque da Praia são 4.849 m observados contra 942 m de metragem medida; no Soma Cevolani, 3.847 m de 4.952. O que falta nessas vias não é a existência física da malha: é a correspondência entre a grade observada e os NOMES da planta. Fica como observação, não como número.</w:t>
      </w:r>
    </w:p>
    <w:p>
      <w:pPr>
        <w:spacing w:after="120"/>
      </w:pPr>
      <w:r>
        <w:rPr>
          <w:b w:val="0"/>
          <w:i w:val="0"/>
          <w:sz w:val="19"/>
        </w:rPr>
        <w:t>Onde essa incerteza se concentra, dito antes que o analista pergunte: 7 dos 21 loteamentos têm alguma via só de planta, mas um só responde por 62% do total — o Bosque da Praia, cujas 40 vias estão 97% em planta e nenhuma pavimentada, e que sozinho representa 28% de tudo o que falta pavimentar no balneário. É o maior loteamento de Guriri em extensão viária, registrado em 1979, e a confirmação em campo da sua malha é a diligência de maior valor que resta neste inventário — ainda que a auditoria já tenha observado 4.849 m de grade física dentro dele. O cenário conservador acima o desconta integralmente, e é essa a razão de ele existir.</w:t>
      </w:r>
    </w:p>
    <w:p>
      <w:pPr>
        <w:spacing w:after="120"/>
      </w:pPr>
      <w:r>
        <w:rPr>
          <w:b w:val="0"/>
          <w:i w:val="0"/>
        </w:rPr>
        <w:t>A SEGUNDA camada é a largura. A versão anterior aplicava um escalar de 8 m a toda a malha, sem nenhuma coluna de largura por trás. A planilha reconciliada abriu a caixa de via: 138 das 437 vias têm caixa lida do quadro da planta, 166 recebem a mediana da própria planta e 133 a moda da ilha (12 m), que devolve os mesmos 8 m de antes. A regra de conversão é declarada: caixa até 15 m menos 4,0 m (dois passeios de 2,0 m); de 15 a 20 m menos 5,0 m; acima de 20 m menos 8,0 m (dois passeios de 2,5 m mais canteiro de 3,0 m). A média ponderada resultante é de 8,57 m, contra os 8,00 m da premissa única.</w:t>
      </w:r>
    </w:p>
    <w:p>
      <w:pPr>
        <w:spacing w:after="120"/>
      </w:pPr>
      <w:r>
        <w:rPr>
          <w:b w:val="0"/>
          <w:i w:val="0"/>
          <w:sz w:val="19"/>
        </w:rPr>
        <w:t>A ressalva de alcance, dita de frente: apenas 32% das vias têm caixa efetivamente lida do quadro. A largura deixou de ser um escalar único para toda a ilha, mas ainda não é medição via a via em dois terços dos casos — e é por isso que o piso de 8 m continua publicado ao lado do número adotado, no §3.3. A TERCEIRA camada é a calçada: 29,5% da malha é de planta, e a parcela de passeio que se apoia nela cai junto no cenário conservador. Some-se a isso que o percentual de calçada existente de dois loteamentos foi RETIRADO nesta revisão por não ter leitura que o sustentasse — o que reduz o inventário de calçada, e está registrado como correção contra o argumento deste estudo.</w:t>
      </w:r>
    </w:p>
    <w:p>
      <w:pPr>
        <w:spacing w:after="120" w:before="160"/>
      </w:pPr>
      <w:r>
        <w:rPr>
          <w:b/>
          <w:i w:val="0"/>
          <w:sz w:val="22"/>
        </w:rPr>
        <w:t>3.5 O horizonte: três leituras</w:t>
      </w:r>
    </w:p>
    <w:p>
      <w:pPr>
        <w:spacing w:after="120"/>
      </w:pPr>
      <w:r>
        <w:rPr>
          <w:b w:val="0"/>
          <w:i w:val="0"/>
          <w:sz w:val="19"/>
        </w:rPr>
        <w:t>O QUE O R$ 1 BILHÃO PAGA, E O QUE ELE APENAS DESTRAVA — a distinção decide a leitura desta seção. Os contratos das Bacias 1 e 2 são de MACRODRENAGEM: galerias. A Bacia 1 são 13,5 km de tubulação mais ~125.000 m² de pavimento, e esse pavimento é só o das ruas que precisam ser abertas para assentar a galeria. A drenagem REMOVE O BLOQUEIO que impedia pavimentar o resto do balneário — ela não custeia esse resto. Mesmo que as TRÊS bacias entreguem 125.000 m² cada, somariam 30,8% da pista faltante: cerca de 69% continua sem fonte de custeio identificada, e é dessa parcela que trata o resto desta seção.</w:t>
      </w:r>
    </w:p>
    <w:p>
      <w:pPr>
        <w:spacing w:after="120"/>
      </w:pPr>
      <w:r>
        <w:rPr>
          <w:b w:val="0"/>
          <w:i w:val="0"/>
        </w:rPr>
        <w:t>(i) AS OBRAS CONTRATADAS SÃO O COMEÇO, NÃO O FIM. As Bacias 1 e 2 da macrodrenagem (~R$ 628 mi somados) cobrem cerca de 250.000 m² de pavimentação — 20,5% do que falta. Restam 966.547 m² SEM contrato, equivalentes a 566–713 mil t de produtos de britagem que não estão em nenhuma das camadas catalogadas neste estudo — contando SÓ A PISTA. Somada a calçada dos mesmos trechos, que nenhum edital publicado menciona, o resíduo vai a 605–767 mil t; adota-se a leitura de pista, por ser a menor. O escopo do denominador muda a leitura e por isso vai declarado: os 20,5% são sobre a pista faltante; sobre pista mais calçada a cobertura cai para 14,1%, e considerando contrato assinado apenas a Bacia 1 — a Bacia 2 entra por paridade de valor, premissa nossa — cai para 10,3%.</w:t>
      </w:r>
    </w:p>
    <w:p>
      <w:pPr>
        <w:spacing w:after="120"/>
      </w:pPr>
      <w:r>
        <w:rPr>
          <w:b w:val="0"/>
          <w:i w:val="0"/>
        </w:rPr>
        <w:t>(ii) EM QUALQUER VELOCIDADE, A DEMANDA ULTRAPASSA O FINANCIAMENTO. A Bacia 1 executa 125.000 m² em 1.620 dias contratuais — 28.409 m²/ano por frente. A pergunta “vai ser rápido ou devagar?” não tem resposta nossa a dar, e por isso a tratamos como BRACKET, não como previsão. O quadro abaixo abre as quatro velocidades sobre os 966.547 m² de pista sem contrato: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Frentes simultâneas</w:t>
            </w:r>
          </w:p>
        </w:tc>
        <w:tc>
          <w:tcPr>
            <w:tcW w:type="dxa" w:w="2160"/>
          </w:tcPr>
          <w:p>
            <w:r>
              <w:rPr>
                <w:b/>
                <w:sz w:val="18"/>
              </w:rPr>
              <w:t>Anos para escoar o resíduo</w:t>
            </w:r>
          </w:p>
        </w:tc>
        <w:tc>
          <w:tcPr>
            <w:tcW w:type="dxa" w:w="2160"/>
          </w:tcPr>
          <w:p>
            <w:r>
              <w:rPr>
                <w:b/>
                <w:sz w:val="18"/>
              </w:rPr>
              <w:t>Britagem por ano (mil t)</w:t>
            </w:r>
          </w:p>
        </w:tc>
        <w:tc>
          <w:tcPr>
            <w:tcW w:type="dxa" w:w="2160"/>
          </w:tcPr>
          <w:p>
            <w:r>
              <w:rPr>
                <w:b/>
                <w:sz w:val="18"/>
              </w:rPr>
              <w:t>Observação</w:t>
            </w:r>
          </w:p>
        </w:tc>
      </w:tr>
      <w:tr>
        <w:tc>
          <w:tcPr>
            <w:tcW w:type="dxa" w:w="2160"/>
          </w:tcPr>
          <w:p>
            <w:r>
              <w:rPr>
                <w:sz w:val="18"/>
              </w:rPr>
              <w:t>1</w:t>
            </w:r>
          </w:p>
        </w:tc>
        <w:tc>
          <w:tcPr>
            <w:tcW w:type="dxa" w:w="2160"/>
          </w:tcPr>
          <w:p>
            <w:r>
              <w:rPr>
                <w:sz w:val="18"/>
              </w:rPr>
              <w:t>34</w:t>
            </w:r>
          </w:p>
        </w:tc>
        <w:tc>
          <w:tcPr>
            <w:tcW w:type="dxa" w:w="2160"/>
          </w:tcPr>
          <w:p>
            <w:r>
              <w:rPr>
                <w:sz w:val="18"/>
              </w:rPr>
              <w:t>16,6–21,0</w:t>
            </w:r>
          </w:p>
        </w:tc>
        <w:tc>
          <w:tcPr>
            <w:tcW w:type="dxa" w:w="2160"/>
          </w:tcPr>
          <w:p>
            <w:r>
              <w:rPr>
                <w:sz w:val="18"/>
              </w:rPr>
              <w:t>ritmo de uma bacia por vez</w:t>
            </w:r>
          </w:p>
        </w:tc>
      </w:tr>
      <w:tr>
        <w:tc>
          <w:tcPr>
            <w:tcW w:type="dxa" w:w="2160"/>
          </w:tcPr>
          <w:p>
            <w:r>
              <w:rPr>
                <w:sz w:val="18"/>
              </w:rPr>
              <w:t>2</w:t>
            </w:r>
          </w:p>
        </w:tc>
        <w:tc>
          <w:tcPr>
            <w:tcW w:type="dxa" w:w="2160"/>
          </w:tcPr>
          <w:p>
            <w:r>
              <w:rPr>
                <w:sz w:val="18"/>
              </w:rPr>
              <w:t>17</w:t>
            </w:r>
          </w:p>
        </w:tc>
        <w:tc>
          <w:tcPr>
            <w:tcW w:type="dxa" w:w="2160"/>
          </w:tcPr>
          <w:p>
            <w:r>
              <w:rPr>
                <w:sz w:val="18"/>
              </w:rPr>
              <w:t>33,3–41,9</w:t>
            </w:r>
          </w:p>
        </w:tc>
        <w:tc>
          <w:tcPr>
            <w:tcW w:type="dxa" w:w="2160"/>
          </w:tcPr>
          <w:p>
            <w:r>
              <w:rPr>
                <w:sz w:val="18"/>
              </w:rPr>
              <w:t>duas frentes — é o que roda HOJE: Bacia 2 em obra e Bacia 1 com edital</w:t>
            </w:r>
          </w:p>
        </w:tc>
      </w:tr>
      <w:tr>
        <w:tc>
          <w:tcPr>
            <w:tcW w:type="dxa" w:w="2160"/>
          </w:tcPr>
          <w:p>
            <w:r>
              <w:rPr>
                <w:sz w:val="18"/>
              </w:rPr>
              <w:t>3</w:t>
            </w:r>
          </w:p>
        </w:tc>
        <w:tc>
          <w:tcPr>
            <w:tcW w:type="dxa" w:w="2160"/>
          </w:tcPr>
          <w:p>
            <w:r>
              <w:rPr>
                <w:sz w:val="18"/>
              </w:rPr>
              <w:t>11</w:t>
            </w:r>
          </w:p>
        </w:tc>
        <w:tc>
          <w:tcPr>
            <w:tcW w:type="dxa" w:w="2160"/>
          </w:tcPr>
          <w:p>
            <w:r>
              <w:rPr>
                <w:sz w:val="18"/>
              </w:rPr>
              <w:t>49,9–62,9</w:t>
            </w:r>
          </w:p>
        </w:tc>
        <w:tc>
          <w:tcPr>
            <w:tcW w:type="dxa" w:w="2160"/>
          </w:tcPr>
          <w:p>
            <w:r>
              <w:rPr>
                <w:sz w:val="18"/>
              </w:rPr>
              <w:t>com a Bacia 3 licitada</w:t>
            </w:r>
          </w:p>
        </w:tc>
      </w:tr>
      <w:tr>
        <w:tc>
          <w:tcPr>
            <w:tcW w:type="dxa" w:w="2160"/>
          </w:tcPr>
          <w:p>
            <w:r>
              <w:rPr>
                <w:sz w:val="18"/>
              </w:rPr>
              <w:t>4</w:t>
            </w:r>
          </w:p>
        </w:tc>
        <w:tc>
          <w:tcPr>
            <w:tcW w:type="dxa" w:w="2160"/>
          </w:tcPr>
          <w:p>
            <w:r>
              <w:rPr>
                <w:sz w:val="18"/>
              </w:rPr>
              <w:t>9</w:t>
            </w:r>
          </w:p>
        </w:tc>
        <w:tc>
          <w:tcPr>
            <w:tcW w:type="dxa" w:w="2160"/>
          </w:tcPr>
          <w:p>
            <w:r>
              <w:rPr>
                <w:sz w:val="18"/>
              </w:rPr>
              <w:t>66,6–83,9</w:t>
            </w:r>
          </w:p>
        </w:tc>
        <w:tc>
          <w:tcPr>
            <w:tcW w:type="dxa" w:w="2160"/>
          </w:tcPr>
          <w:p>
            <w:r>
              <w:rPr>
                <w:sz w:val="18"/>
              </w:rPr>
              <w:t>aceleração acima de qualquer precedente local</w:t>
            </w:r>
          </w:p>
        </w:tc>
      </w:tr>
    </w:tbl>
    <w:p>
      <w:pPr>
        <w:spacing w:after="120"/>
      </w:pPr>
      <w:r>
        <w:rPr>
          <w:b w:val="0"/>
          <w:i w:val="0"/>
        </w:rPr>
        <w:t>A leitura que interessa é a simetria: DEVAGAR dá duração — o estoque atravessa o prazo do financiamento e sobra —; RÁPIDO dá volume — a tonelagem anual sobe dentro da janela. Não há cenário de velocidade em que a demanda de Guriri deixe de exceder o horizonte de 14 anos, e é exatamente por isso que este estudo não precisa escolher um. Concluir a pavimentação inteira leva de 21 a 43 anos ao ritmo contratual do próprio Estado — não é projeção nossa, é o cronograma dele aplicado ao inventário auditado.</w:t>
      </w:r>
    </w:p>
    <w:p>
      <w:pPr>
        <w:spacing w:after="120"/>
      </w:pPr>
      <w:r>
        <w:rPr>
          <w:b w:val="0"/>
          <w:i w:val="0"/>
        </w:rPr>
        <w:t>(iii) A ESCALA, EM UNIDADE DE PEDREIRA — E POR QUE NÃO ATRIBUÍMOS CRONOGRAMA. O que falta pavimentar e calçar em Guriri equivale a 3,2 a 4,0 anos de produção INTEGRAL da CIPREM no platô de 237.516 t/ano — de um único balneário, dentro do município-sede. Só a pista em via com traçado MEDIDO, descontado tudo o que é planta, já vale 1,9 a 2,4 anos de platô. Nenhuma tonelada disso está nas projeções de receita, e este estudo NÃO atribui a esse estoque um volume anual nem uma data. A razão é simples e vale declarar: o ritmo depende de decisão orçamentária do Estado e do Município, não da CIPREM. O que se pode afirmar com lastro é a EXISTÊNCIA e a MAGNITUDE do estoque — ambas medidas, ambas auditadas — e o fato de que, em qualquer velocidade dentro do bracket da leitura (ii), ele ultrapassa o prazo do financiamento. Trocar isso por uma projeção anual seria substituir um fato verificável por uma previsão sobre terceiros.</w:t>
      </w:r>
    </w:p>
    <w:p>
      <w:pPr>
        <w:spacing w:after="120"/>
      </w:pPr>
      <w:r>
        <w:rPr>
          <w:b w:val="0"/>
          <w:i/>
          <w:color w:val="595959"/>
          <w:sz w:val="18"/>
        </w:rPr>
        <w:t>Nota de conservadorismo: nenhuma projeção de receita foi alterada por causa deste inventário, em nenhuma das suas três versões. As vendas do plano seguem em 63 mil t (ano 1), 126 mil (ano 2) e 237.516 t/ano do ano 3 em diante. A captura ponderada e o mercado endereçável foram recompostos nesta 14ª rodada — 248–320 e 490–701 mil t/ano, contra 207–245 e 421–577 antes publicados —, por correção da fração de britagem das obras, e não por causa do inventário; pela mesma correção, a participação do platô contra o endereçável CAI de 41–56% para 34%–48%.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então adotada,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auditado ponto a ponto</w:t>
      </w:r>
    </w:p>
    <w:p>
      <w:pPr>
        <w:spacing w:after="120"/>
      </w:pPr>
      <w:r>
        <w:rPr>
          <w:b w:val="0"/>
          <w:i w:val="0"/>
          <w:sz w:val="19"/>
        </w:rPr>
        <w:t>O inventário viário do §3 tem verificação própria, em duas camadas: a auditoria de campo virtual feita por quem produziu o levantamento, e uma TERCEIRA AUDITORIA CEGA nossa, independente das duas auditorias de cálculo anteriores. O auditor cego recebeu apenas a planilha, os fatores e as 14 afirmações numéricas da rodada — sem nenhuma derivação nossa e sem acesso a este documento — com a instrução de tentar DERRUBAR cada uma. PLACAR: 3 CONFERE · 9 CONFERE COM RESSALVA · 2 DIVERGE · 0 NÃO DERIVÁVEL. Foi a mais dura das três auditorias do pacote, e produziu cinco achados materiais.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Achado do auditor cego</w:t>
            </w:r>
          </w:p>
        </w:tc>
        <w:tc>
          <w:tcPr>
            <w:tcW w:type="dxa" w:w="2880"/>
          </w:tcPr>
          <w:p>
            <w:r>
              <w:rPr>
                <w:b/>
                <w:sz w:val="18"/>
              </w:rPr>
              <w:t>Procede?</w:t>
            </w:r>
          </w:p>
        </w:tc>
      </w:tr>
      <w:tr>
        <w:tc>
          <w:tcPr>
            <w:tcW w:type="dxa" w:w="2880"/>
          </w:tcPr>
          <w:p>
            <w:r>
              <w:rPr>
                <w:sz w:val="18"/>
              </w:rPr>
              <w:t>1</w:t>
            </w:r>
          </w:p>
        </w:tc>
        <w:tc>
          <w:tcPr>
            <w:tcW w:type="dxa" w:w="2880"/>
          </w:tcPr>
          <w:p>
            <w:r>
              <w:rPr>
                <w:sz w:val="18"/>
              </w:rPr>
              <w:t>A contagem de pontos não fechava: o resumo declarava 637, mas as 21 abas somavam 496 via a via — o mesmo número por dois caminhos independentes</w:t>
            </w:r>
          </w:p>
        </w:tc>
        <w:tc>
          <w:tcPr>
            <w:tcW w:type="dxa" w:w="2880"/>
          </w:tcPr>
          <w:p>
            <w:r>
              <w:rPr>
                <w:sz w:val="18"/>
              </w:rPr>
              <w:t>SIM</w:t>
            </w:r>
          </w:p>
        </w:tc>
      </w:tr>
      <w:tr>
        <w:tc>
          <w:tcPr>
            <w:tcW w:type="dxa" w:w="2880"/>
          </w:tcPr>
          <w:p>
            <w:r>
              <w:rPr>
                <w:sz w:val="18"/>
              </w:rPr>
              <w:t>2</w:t>
            </w:r>
          </w:p>
        </w:tc>
        <w:tc>
          <w:tcPr>
            <w:tcW w:type="dxa" w:w="2880"/>
          </w:tcPr>
          <w:p>
            <w:r>
              <w:rPr>
                <w:sz w:val="18"/>
              </w:rPr>
              <w:t>Três loteamentos sem nenhum ponto próprio nas abas, mas com pontos atribuídos no resumo; e a partição declarada de fontes não batia com a rastreável</w:t>
            </w:r>
          </w:p>
        </w:tc>
        <w:tc>
          <w:tcPr>
            <w:tcW w:type="dxa" w:w="2880"/>
          </w:tcPr>
          <w:p>
            <w:r>
              <w:rPr>
                <w:sz w:val="18"/>
              </w:rPr>
              <w:t>SIM</w:t>
            </w:r>
          </w:p>
        </w:tc>
      </w:tr>
      <w:tr>
        <w:tc>
          <w:tcPr>
            <w:tcW w:type="dxa" w:w="2880"/>
          </w:tcPr>
          <w:p>
            <w:r>
              <w:rPr>
                <w:sz w:val="18"/>
              </w:rPr>
              <w:t>3</w:t>
            </w:r>
          </w:p>
        </w:tc>
        <w:tc>
          <w:tcPr>
            <w:tcW w:type="dxa" w:w="2880"/>
          </w:tcPr>
          <w:p>
            <w:r>
              <w:rPr>
                <w:sz w:val="18"/>
              </w:rPr>
              <w:t>O escopo alternava entre “pista” e “pista mais calçada” sem declarar qual estava em uso, sempre na direção que aumentava o número</w:t>
            </w:r>
          </w:p>
        </w:tc>
        <w:tc>
          <w:tcPr>
            <w:tcW w:type="dxa" w:w="2880"/>
          </w:tcPr>
          <w:p>
            <w:r>
              <w:rPr>
                <w:sz w:val="18"/>
              </w:rPr>
              <w:t>SIM — em 7 das 14 afirmações</w:t>
            </w:r>
          </w:p>
        </w:tc>
      </w:tr>
      <w:tr>
        <w:tc>
          <w:tcPr>
            <w:tcW w:type="dxa" w:w="2880"/>
          </w:tcPr>
          <w:p>
            <w:r>
              <w:rPr>
                <w:sz w:val="18"/>
              </w:rPr>
              <w:t>4</w:t>
            </w:r>
          </w:p>
        </w:tc>
        <w:tc>
          <w:tcPr>
            <w:tcW w:type="dxa" w:w="2880"/>
          </w:tcPr>
          <w:p>
            <w:r>
              <w:rPr>
                <w:sz w:val="18"/>
              </w:rPr>
              <w:t>Dizer que o resíduo escoa em 20 anos contradizia o prazo do ritmo de uma bacia</w:t>
            </w:r>
          </w:p>
        </w:tc>
        <w:tc>
          <w:tcPr>
            <w:tcW w:type="dxa" w:w="2880"/>
          </w:tcPr>
          <w:p>
            <w:r>
              <w:rPr>
                <w:sz w:val="18"/>
              </w:rPr>
              <w:t>SIM — contradição real</w:t>
            </w:r>
          </w:p>
        </w:tc>
      </w:tr>
      <w:tr>
        <w:tc>
          <w:tcPr>
            <w:tcW w:type="dxa" w:w="2880"/>
          </w:tcPr>
          <w:p>
            <w:r>
              <w:rPr>
                <w:sz w:val="18"/>
              </w:rPr>
              <w:t>5</w:t>
            </w:r>
          </w:p>
        </w:tc>
        <w:tc>
          <w:tcPr>
            <w:tcW w:type="dxa" w:w="2880"/>
          </w:tcPr>
          <w:p>
            <w:r>
              <w:rPr>
                <w:sz w:val="18"/>
              </w:rPr>
              <w:t>O share usava o inventário completo como denominador, não a base medida</w:t>
            </w:r>
          </w:p>
        </w:tc>
        <w:tc>
          <w:tcPr>
            <w:tcW w:type="dxa" w:w="2880"/>
          </w:tcPr>
          <w:p>
            <w:r>
              <w:rPr>
                <w:sz w:val="18"/>
              </w:rPr>
              <w:t>SIM — “medido” tinha dois sentidos</w:t>
            </w:r>
          </w:p>
        </w:tc>
      </w:tr>
      <w:tr>
        <w:tc>
          <w:tcPr>
            <w:tcW w:type="dxa" w:w="2880"/>
          </w:tcPr>
          <w:p>
            <w:r>
              <w:rPr>
                <w:sz w:val="18"/>
              </w:rPr>
              <w:t>—</w:t>
            </w:r>
          </w:p>
        </w:tc>
        <w:tc>
          <w:tcPr>
            <w:tcW w:type="dxa" w:w="2880"/>
          </w:tcPr>
          <w:p>
            <w:r>
              <w:rPr>
                <w:sz w:val="18"/>
              </w:rPr>
              <w:t>Dupla contagem entre pista e calçada</w:t>
            </w:r>
          </w:p>
        </w:tc>
        <w:tc>
          <w:tcPr>
            <w:tcW w:type="dxa" w:w="2880"/>
          </w:tcPr>
          <w:p>
            <w:r>
              <w:rPr>
                <w:sz w:val="18"/>
              </w:rPr>
              <w:t>PROCUROU E NÃO ENCONTROU</w:t>
            </w:r>
          </w:p>
        </w:tc>
      </w:tr>
      <w:tr>
        <w:tc>
          <w:tcPr>
            <w:tcW w:type="dxa" w:w="2880"/>
          </w:tcPr>
          <w:p>
            <w:r>
              <w:rPr>
                <w:sz w:val="18"/>
              </w:rPr>
              <w:t>—</w:t>
            </w:r>
          </w:p>
        </w:tc>
        <w:tc>
          <w:tcPr>
            <w:tcW w:type="dxa" w:w="2880"/>
          </w:tcPr>
          <w:p>
            <w:r>
              <w:rPr>
                <w:sz w:val="18"/>
              </w:rPr>
              <w:t>Não existia coluna de largura; os 8 m eram escalar sem base</w:t>
            </w:r>
          </w:p>
        </w:tc>
        <w:tc>
          <w:tcPr>
            <w:tcW w:type="dxa" w:w="2880"/>
          </w:tcPr>
          <w:p>
            <w:r>
              <w:rPr>
                <w:sz w:val="18"/>
              </w:rPr>
              <w:t>SIM — levado à fonte (item 4 do quadro seguinte)</w:t>
            </w:r>
          </w:p>
        </w:tc>
      </w:tr>
    </w:tbl>
    <w:p>
      <w:pPr>
        <w:spacing w:after="120"/>
      </w:pPr>
      <w:r>
        <w:rPr>
          <w:b w:val="0"/>
          <w:i w:val="0"/>
          <w:sz w:val="19"/>
        </w:rPr>
        <w:t>Os achados 3, 4 e 5 foram corrigidos por nós na hora, dentro do próprio documento: o escopo passou a ser declarado em cada linha, o horizonte adotou PISTA SÓ como número de referência, o escoamento passou a correr ao ritmo contratual do Estado — deixando de ser argumento de magnitude para ser de DURAÇÃO — e as duas leituras de share passaram a ser publicadas lado a lado. Os achados 1, 2 e o da largura dependiam da fonte, e foram levados a ela por escrito.</w:t>
      </w:r>
    </w:p>
    <w:p>
      <w:pPr>
        <w:spacing w:after="120"/>
      </w:pPr>
      <w:r>
        <w:rPr>
          <w:b w:val="0"/>
          <w:i w:val="0"/>
          <w:color w:val="595959"/>
          <w:sz w:val="19"/>
        </w:rPr>
        <w:t>Uma ressalva do auditor foi verificada e NÃO acatada, e vale dizer por quê: ele apontou que o Soma Cevolani é lançado como 100% pavimentado tendo confiança baixa. A pavimentação está amparada em 30 pontos de satélite com sinalização e meio-fio visíveis; e, se caísse, a falta a pavimentar SUBIRIA. É a única linha do inventário em que a incerteza joga a favor de quem analisa, e por isso fica como está. Registre-se também um defeito de forma nosso: o mapa de colunas entregue ao auditor cego estava deslocado em uma coluna em relação à planilha; ele auditou por nome de campo e o erro não contaminou nenhum resultado.</w:t>
      </w:r>
    </w:p>
    <w:p>
      <w:pPr>
        <w:spacing w:after="120"/>
      </w:pPr>
      <w:r>
        <w:rPr>
          <w:b w:val="0"/>
          <w:i w:val="0"/>
          <w:sz w:val="19"/>
        </w:rPr>
        <w:t>Conferências aritméticas refeitas por leitura direta da planilha (nenhuma constante digitada): a soma das 21 linhas fecha com o total geral, ao centésimo, nas doze colunas somáveis — as de percentual não são somáveis e a área oficial não tem total na fonte; 51.378,8 + 141.996 = 193.374,8 m de extensão; 496 + 141 = 637 pontos; a área de pista de cada via igual a falta × largura da própria via, sem um erro em 437; e a camada de confiança repartida por via, não por rateio: 760.511 + 456.036 = 1.216.547 m², resíduo zero. A pendência declarada em versões anteriores — a quebra por loteamento — está resolvida no Anexo A-3, e a auditoria de pontos, no Anexo A-4.</w:t>
      </w:r>
    </w:p>
    <w:p>
      <w:pPr>
        <w:spacing w:after="120" w:before="160"/>
      </w:pPr>
      <w:r>
        <w:rPr>
          <w:b/>
          <w:i w:val="0"/>
          <w:sz w:val="22"/>
        </w:rPr>
        <w:t>Desfecho da terceira auditoria — a fonte respondeu e reemitiu a planilha</w:t>
      </w:r>
    </w:p>
    <w:p>
      <w:pPr>
        <w:spacing w:after="120"/>
      </w:pPr>
      <w:r>
        <w:rPr>
          <w:b w:val="0"/>
          <w:i w:val="0"/>
          <w:sz w:val="19"/>
        </w:rPr>
        <w:t>Os cinco achados da auditoria acima foram levados por escrito a quem produziu o levantamento. A resposta veio com a planilha REEMITIDA, e os cinco procedem — nenhum foi contestado. Três eram falha de exposição: o dado existia e estava mal apresentado. Dois eram números sem base, que foram retirados. Antes de adotar a versão nova, refizemos doze checagens independentes sobre ela; todas fecham, e estão embutidas como asserções no motor que alimenta este documento.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w:t>
            </w:r>
          </w:p>
        </w:tc>
        <w:tc>
          <w:tcPr>
            <w:tcW w:type="dxa" w:w="2880"/>
          </w:tcPr>
          <w:p>
            <w:r>
              <w:rPr>
                <w:b/>
                <w:sz w:val="18"/>
              </w:rPr>
              <w:t>Desfecho na planilha reemitida</w:t>
            </w:r>
          </w:p>
        </w:tc>
        <w:tc>
          <w:tcPr>
            <w:tcW w:type="dxa" w:w="2880"/>
          </w:tcPr>
          <w:p>
            <w:r>
              <w:rPr>
                <w:b/>
                <w:sz w:val="18"/>
              </w:rPr>
              <w:t>Efeito no pacote</w:t>
            </w:r>
          </w:p>
        </w:tc>
      </w:tr>
      <w:tr>
        <w:tc>
          <w:tcPr>
            <w:tcW w:type="dxa" w:w="2880"/>
          </w:tcPr>
          <w:p>
            <w:r>
              <w:rPr>
                <w:sz w:val="18"/>
              </w:rPr>
              <w:t>Os 637 pontos declarados não se abriam por via — só 496 eram somáveis</w:t>
            </w:r>
          </w:p>
        </w:tc>
        <w:tc>
          <w:tcPr>
            <w:tcW w:type="dxa" w:w="2880"/>
          </w:tcPr>
          <w:p>
            <w:r>
              <w:rPr>
                <w:sz w:val="18"/>
              </w:rPr>
              <w:t>Os 141 restantes foram verificados sobre traçado existente, em vias sem nome no mapa; a planilha passa a reportar as duas colunas e traz TODOS os 637 listados um a um, com coordenada, fonte e data</w:t>
            </w:r>
          </w:p>
        </w:tc>
        <w:tc>
          <w:tcPr>
            <w:tcW w:type="dxa" w:w="2880"/>
          </w:tcPr>
          <w:p>
            <w:r>
              <w:rPr>
                <w:sz w:val="18"/>
              </w:rPr>
              <w:t>VOLTA a citar 637 pontos, agora com a partição declarada e verificável (Anexo A-4)</w:t>
            </w:r>
          </w:p>
        </w:tc>
      </w:tr>
      <w:tr>
        <w:tc>
          <w:tcPr>
            <w:tcW w:type="dxa" w:w="2880"/>
          </w:tcPr>
          <w:p>
            <w:r>
              <w:rPr>
                <w:sz w:val="18"/>
              </w:rPr>
              <w:t>A partição 517 Street View / 120 satélite não batia com a rastreável (462/34)</w:t>
            </w:r>
          </w:p>
        </w:tc>
        <w:tc>
          <w:tcPr>
            <w:tcW w:type="dxa" w:w="2880"/>
          </w:tcPr>
          <w:p>
            <w:r>
              <w:rPr>
                <w:sz w:val="18"/>
              </w:rPr>
              <w:t>Confere: a diferença é a partição dos 141 de malha — 55 Street View e 86 satélite</w:t>
            </w:r>
          </w:p>
        </w:tc>
        <w:tc>
          <w:tcPr>
            <w:tcW w:type="dxa" w:w="2880"/>
          </w:tcPr>
          <w:p>
            <w:r>
              <w:rPr>
                <w:sz w:val="18"/>
              </w:rPr>
              <w:t>Declarado no §3.1; registra-se que a auditoria NÃO é integralmente de Street View</w:t>
            </w:r>
          </w:p>
        </w:tc>
      </w:tr>
      <w:tr>
        <w:tc>
          <w:tcPr>
            <w:tcW w:type="dxa" w:w="2880"/>
          </w:tcPr>
          <w:p>
            <w:r>
              <w:rPr>
                <w:sz w:val="18"/>
              </w:rPr>
              <w:t>A densidade real não era de ~350 m por ponto</w:t>
            </w:r>
          </w:p>
        </w:tc>
        <w:tc>
          <w:tcPr>
            <w:tcW w:type="dxa" w:w="2880"/>
          </w:tcPr>
          <w:p>
            <w:r>
              <w:rPr>
                <w:sz w:val="18"/>
              </w:rPr>
              <w:t>A regra é por trecho contínuo, com mínimo de 1 ponto por trecho — o ~350 m é alvo para trechos longos</w:t>
            </w:r>
          </w:p>
        </w:tc>
        <w:tc>
          <w:tcPr>
            <w:tcW w:type="dxa" w:w="2880"/>
          </w:tcPr>
          <w:p>
            <w:r>
              <w:rPr>
                <w:sz w:val="18"/>
              </w:rPr>
              <w:t>Regra correta no §3.1, com a mediana efetiva de 267 m</w:t>
            </w:r>
          </w:p>
        </w:tc>
      </w:tr>
      <w:tr>
        <w:tc>
          <w:tcPr>
            <w:tcW w:type="dxa" w:w="2880"/>
          </w:tcPr>
          <w:p>
            <w:r>
              <w:rPr>
                <w:sz w:val="18"/>
              </w:rPr>
              <w:t>Não existia coluna de largura: os 8 m eram escalar</w:t>
            </w:r>
          </w:p>
        </w:tc>
        <w:tc>
          <w:tcPr>
            <w:tcW w:type="dxa" w:w="2880"/>
          </w:tcPr>
          <w:p>
            <w:r>
              <w:rPr>
                <w:sz w:val="18"/>
              </w:rPr>
              <w:t>A caixa de via foi aberta: 138 das 437 vias com caixa lida do quadro da planta, regra de conversão declarada, m² calculado via a via</w:t>
            </w:r>
          </w:p>
        </w:tc>
        <w:tc>
          <w:tcPr>
            <w:tcW w:type="dxa" w:w="2880"/>
          </w:tcPr>
          <w:p>
            <w:r>
              <w:rPr>
                <w:sz w:val="18"/>
              </w:rPr>
              <w:t>Área de pista sobe 7,1% — mudança FAVORÁVEL, por isso o piso de 8 m segue publicado ao lado (§3.3)</w:t>
            </w:r>
          </w:p>
        </w:tc>
      </w:tr>
      <w:tr>
        <w:tc>
          <w:tcPr>
            <w:tcW w:type="dxa" w:w="2880"/>
          </w:tcPr>
          <w:p>
            <w:r>
              <w:rPr>
                <w:sz w:val="18"/>
              </w:rPr>
              <w:t>O % de calçada de três loteamentos não tinha lastro na aba</w:t>
            </w:r>
          </w:p>
        </w:tc>
        <w:tc>
          <w:tcPr>
            <w:tcW w:type="dxa" w:w="2880"/>
          </w:tcPr>
          <w:p>
            <w:r>
              <w:rPr>
                <w:sz w:val="18"/>
              </w:rPr>
              <w:t>Dois deles (nº 78 e nº 80) não tinham nenhuma leitura válida e foram marcados NÃO MEDIDO; o terceiro tem lastro real e foi mantido</w:t>
            </w:r>
          </w:p>
        </w:tc>
        <w:tc>
          <w:tcPr>
            <w:tcW w:type="dxa" w:w="2880"/>
          </w:tcPr>
          <w:p>
            <w:r>
              <w:rPr>
                <w:sz w:val="18"/>
              </w:rPr>
              <w:t>Inventário de calçada CAI — correção contra o argumento deste estudo</w:t>
            </w:r>
          </w:p>
        </w:tc>
      </w:tr>
      <w:tr>
        <w:tc>
          <w:tcPr>
            <w:tcW w:type="dxa" w:w="2880"/>
          </w:tcPr>
          <w:p>
            <w:r>
              <w:rPr>
                <w:sz w:val="18"/>
              </w:rPr>
              <w:t>O Soma Cevolani aparecia 100% pavimentado sem ponto próprio</w:t>
            </w:r>
          </w:p>
        </w:tc>
        <w:tc>
          <w:tcPr>
            <w:tcW w:type="dxa" w:w="2880"/>
          </w:tcPr>
          <w:p>
            <w:r>
              <w:rPr>
                <w:sz w:val="18"/>
              </w:rPr>
              <w:t>A pavimentação se apoia em 30 pontos de satélite com meio-fio, sarjeta, faixas de pedestre e rotatória visíveis, todos com coordenada; o que não está estabelecido é a correspondência entre a grade observada e os nomes das 8 vias da planta</w:t>
            </w:r>
          </w:p>
        </w:tc>
        <w:tc>
          <w:tcPr>
            <w:tcW w:type="dxa" w:w="2880"/>
          </w:tcPr>
          <w:p>
            <w:r>
              <w:rPr>
                <w:sz w:val="18"/>
              </w:rPr>
              <w:t>Pavimentação mantida com a evidência citada; a correspondência via a via fica declarada como a confirmar</w:t>
            </w:r>
          </w:p>
        </w:tc>
      </w:tr>
    </w:tbl>
    <w:p>
      <w:pPr>
        <w:spacing w:after="120"/>
      </w:pPr>
      <w:r>
        <w:rPr>
          <w:b w:val="0"/>
          <w:i w:val="0"/>
          <w:color w:val="595959"/>
          <w:sz w:val="19"/>
        </w:rPr>
        <w:t>As doze checagens que fizemos antes de adotar a versão nova: soma das 21 linhas igual ao total nas doze colunas somáveis, com resíduo zero; 496 + 141 = 637; a aba de pontos com ids 1 a 637 sem repetição; as 637 coordenadas dentro do polígono de Guriri e sem duplicatas; a partição 517/120 exata; o teste de falseabilidade da data de imagem; a distribuição das datas; a partição dos pontos de malha por loteamento e por fonte; a regra caixa→pista em cada uma das 437 vias, sem um erro; o m² de cada via igual a falta × largura, sem um erro; a extensão representada por ponto; e o total de passeio com os dois loteamentos retirados. Nenhuma passou sem conferir.</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 camada posteriormente RETIRADA do pacote, por desnecessária e atacável (frase 6);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pacing w:after="120" w:before="160"/>
      </w:pPr>
      <w:r>
        <w:rPr>
          <w:b/>
          <w:i w:val="0"/>
          <w:sz w:val="22"/>
        </w:rPr>
        <w:t>Quarta verificação — a fração de britagem das obras, e o número que ela derrubou</w:t>
      </w:r>
    </w:p>
    <w:p>
      <w:pPr>
        <w:spacing w:after="120"/>
      </w:pPr>
      <w:r>
        <w:rPr>
          <w:b w:val="0"/>
          <w:i w:val="0"/>
        </w:rPr>
        <w:t>Esta rodada nasceu de uma pergunta do próprio empreendedor, não de uma auditoria programada: por que o pacote aplicava 86% de produtos de britagem à pavimentação de Guriri e apenas 42% às obras públicas, se ambas são obra de pavimentação? A pergunta foi levada a um agente IMPARCIAL, sem acesso às nossas contas, com uma instrução única — dizer qual das duas frações estava errada. O veredicto: a das obras públicas, SUBESTIMADA por 1.89× a 2.25×.</w:t>
      </w:r>
    </w:p>
    <w:p>
      <w:pPr>
        <w:spacing w:after="120"/>
      </w:pPr>
      <w:r>
        <w:rPr>
          <w:b w:val="0"/>
          <w:i w:val="0"/>
        </w:rPr>
        <w:t>O argumento que encerrou a discussão é físico, e vale reproduzi-lo porque é o mesmo que um analista faria: aplicar 42% a estas frentes implica afirmar que mais de 400 mil t desta obra seriam AREIA NATURAL — o que não existe num pacote cujo maior item de massa é base e sub-base granular, 100% rocha britada. O erro tinha duas camadas. A primeira, de universo: os 42% da ANEPAC medem a participação da brita na PRODUÇÃO NACIONAL de agregados, média puxada por EDIFICAÇÃO — argamassa, contrapiso, alvenaria —, intensiva em areia natural; obra rodoviária e de macrodrenagem é o extremo oposto da mesma distribuição. A segunda, de definição: a CIPREM vende PRODUTOS DE BRITAGEM, e descartar 58% da massa como “areia” joga fora o pó de pedra, a brita graduada e a bica corrida, que são o miolo do faturamento de uma britagem de granito.</w:t>
      </w:r>
    </w:p>
    <w:p>
      <w:pPr>
        <w:spacing w:after="120"/>
      </w:pPr>
      <w:r>
        <w:rPr>
          <w:b w:val="0"/>
          <w:i/>
          <w:color w:val="595959"/>
          <w:sz w:val="18"/>
        </w:rPr>
        <w:t>Teste de estresse aplicado pelo próprio auditor, e registrado aqui porque é o pior caso razoável: mesmo com tonelagem 25% menor E planta sem areia industrial, chega-se a cerca de 395 mil t — ainda 1,34× o PISO da faixa antiga. Não há combinação plausível de premissas em que 294–399 mil t seja a resposta certa. A correção foi acatada integralmente e propagada a todas as camadas do pacote; o efeito em cascata está declarado na nota de conservadorismo do §3 e no item 8 do Estudo de Mercado. Registre-se o sentido da correção: ela AUMENTA o mercado e não a receita — nenhuma projeção de venda foi tocada.</w:t>
      </w:r>
    </w:p>
    <w:p>
      <w:pPr>
        <w:sectPr>
          <w:pgSz w:w="12240" w:h="15840"/>
          <w:pgMar w:top="1440" w:right="1800" w:bottom="1440" w:left="1800" w:header="720" w:footer="720" w:gutter="0"/>
          <w:cols w:space="720"/>
          <w:docGrid w:linePitch="360"/>
        </w:sectPr>
      </w:pPr>
    </w:p>
    <w:p>
      <w:pPr>
        <w:spacing w:after="120" w:before="200"/>
      </w:pPr>
      <w:r>
        <w:rPr>
          <w:b/>
          <w:i w:val="0"/>
          <w:sz w:val="26"/>
        </w:rPr>
        <w:t>Anexo A-3 — inventário por loteamento: identificação dominial e malha viária</w:t>
      </w:r>
    </w:p>
    <w:p>
      <w:pPr>
        <w:spacing w:after="120"/>
      </w:pPr>
      <w:r>
        <w:rPr>
          <w:b w:val="0"/>
          <w:i w:val="0"/>
          <w:sz w:val="19"/>
        </w:rPr>
        <w:t>Fonte única: Levantamento_Pavimentacao_Guriri_v2.xlsx (reconciliada, 19/08/2026) — 21 loteamentos, 437 vias e 637 pontos auditados, listados um a um com coordenada e data (517 no Google Street View, 120 em satélite). As 21 linhas abaixo somam, coluna a coluna, exatamente os totais do §3 — a conferência é feita pelo gerador deste documento, que lê a planilha diretamente. É o anexo que permite auditar o inventário loteamento a loteamento, e serve também de base para priorização comercial: a última coluna diz onde está o volume.</w:t>
      </w:r>
    </w:p>
    <w:p>
      <w:pPr>
        <w:spacing w:after="120" w:before="160"/>
      </w:pPr>
      <w:r>
        <w:rPr>
          <w:b/>
          <w:i w:val="0"/>
          <w:sz w:val="22"/>
        </w:rPr>
        <w:t>A-3.1 Identificação dominial</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t>Nº</w:t>
            </w:r>
          </w:p>
        </w:tc>
        <w:tc>
          <w:tcPr>
            <w:tcW w:type="dxa" w:w="2822"/>
          </w:tcPr>
          <w:p>
            <w:r>
              <w:rPr>
                <w:b/>
                <w:sz w:val="18"/>
              </w:rPr>
              <w:t>Loteamento</w:t>
            </w:r>
          </w:p>
        </w:tc>
        <w:tc>
          <w:tcPr>
            <w:tcW w:type="dxa" w:w="2822"/>
          </w:tcPr>
          <w:p>
            <w:r>
              <w:rPr>
                <w:b/>
                <w:sz w:val="18"/>
              </w:rPr>
              <w:t>Proprietário / empreendedor</w:t>
            </w:r>
          </w:p>
        </w:tc>
        <w:tc>
          <w:tcPr>
            <w:tcW w:type="dxa" w:w="2822"/>
          </w:tcPr>
          <w:p>
            <w:r>
              <w:rPr>
                <w:b/>
                <w:sz w:val="18"/>
              </w:rPr>
              <w:t>Matrícula (data de registro)</w:t>
            </w:r>
          </w:p>
        </w:tc>
        <w:tc>
          <w:tcPr>
            <w:tcW w:type="dxa" w:w="2822"/>
          </w:tcPr>
          <w:p>
            <w:r>
              <w:rPr>
                <w:b/>
                <w:sz w:val="18"/>
              </w:rPr>
              <w:t>Área oficial (ha)</w:t>
            </w:r>
          </w:p>
        </w:tc>
      </w:tr>
      <w:tr>
        <w:tc>
          <w:tcPr>
            <w:tcW w:type="dxa" w:w="2822"/>
          </w:tcPr>
          <w:p>
            <w:r>
              <w:rPr>
                <w:sz w:val="18"/>
              </w:rPr>
              <w:t>7</w:t>
            </w:r>
          </w:p>
        </w:tc>
        <w:tc>
          <w:tcPr>
            <w:tcW w:type="dxa" w:w="2822"/>
          </w:tcPr>
          <w:p>
            <w:r>
              <w:rPr>
                <w:sz w:val="18"/>
              </w:rPr>
              <w:t>Balneário de Guriri</w:t>
            </w:r>
          </w:p>
        </w:tc>
        <w:tc>
          <w:tcPr>
            <w:tcW w:type="dxa" w:w="2822"/>
          </w:tcPr>
          <w:p>
            <w:r>
              <w:rPr>
                <w:sz w:val="18"/>
              </w:rPr>
              <w:t>Município de São Mateus</w:t>
            </w:r>
          </w:p>
        </w:tc>
        <w:tc>
          <w:tcPr>
            <w:tcW w:type="dxa" w:w="2822"/>
          </w:tcPr>
          <w:p>
            <w:r>
              <w:rPr>
                <w:sz w:val="18"/>
              </w:rPr>
              <w:t>7.798/3-J (22/02/1979)</w:t>
            </w:r>
          </w:p>
        </w:tc>
        <w:tc>
          <w:tcPr>
            <w:tcW w:type="dxa" w:w="2822"/>
          </w:tcPr>
          <w:p>
            <w:r>
              <w:rPr>
                <w:sz w:val="18"/>
              </w:rPr>
              <w:t>57,85</w:t>
            </w:r>
          </w:p>
        </w:tc>
      </w:tr>
      <w:tr>
        <w:tc>
          <w:tcPr>
            <w:tcW w:type="dxa" w:w="2822"/>
          </w:tcPr>
          <w:p>
            <w:r>
              <w:rPr>
                <w:sz w:val="18"/>
              </w:rPr>
              <w:t>9</w:t>
            </w:r>
          </w:p>
        </w:tc>
        <w:tc>
          <w:tcPr>
            <w:tcW w:type="dxa" w:w="2822"/>
          </w:tcPr>
          <w:p>
            <w:r>
              <w:rPr>
                <w:sz w:val="18"/>
              </w:rPr>
              <w:t>Bosque da Praia</w:t>
            </w:r>
          </w:p>
        </w:tc>
        <w:tc>
          <w:tcPr>
            <w:tcW w:type="dxa" w:w="2822"/>
          </w:tcPr>
          <w:p>
            <w:r>
              <w:rPr>
                <w:sz w:val="18"/>
              </w:rPr>
              <w:t>TEGIL Territorial Guriri Ltda</w:t>
            </w:r>
          </w:p>
        </w:tc>
        <w:tc>
          <w:tcPr>
            <w:tcW w:type="dxa" w:w="2822"/>
          </w:tcPr>
          <w:p>
            <w:r>
              <w:rPr>
                <w:sz w:val="18"/>
              </w:rPr>
              <w:t>2.315 (14/12/1979)</w:t>
            </w:r>
          </w:p>
        </w:tc>
        <w:tc>
          <w:tcPr>
            <w:tcW w:type="dxa" w:w="2822"/>
          </w:tcPr>
          <w:p>
            <w:r>
              <w:rPr>
                <w:sz w:val="18"/>
              </w:rPr>
              <w:t>172,86</w:t>
            </w:r>
          </w:p>
        </w:tc>
      </w:tr>
      <w:tr>
        <w:tc>
          <w:tcPr>
            <w:tcW w:type="dxa" w:w="2822"/>
          </w:tcPr>
          <w:p>
            <w:r>
              <w:rPr>
                <w:sz w:val="18"/>
              </w:rPr>
              <w:t>10</w:t>
            </w:r>
          </w:p>
        </w:tc>
        <w:tc>
          <w:tcPr>
            <w:tcW w:type="dxa" w:w="2822"/>
          </w:tcPr>
          <w:p>
            <w:r>
              <w:rPr>
                <w:sz w:val="18"/>
              </w:rPr>
              <w:t>Parque dos Albatrozes</w:t>
            </w:r>
          </w:p>
        </w:tc>
        <w:tc>
          <w:tcPr>
            <w:tcW w:type="dxa" w:w="2822"/>
          </w:tcPr>
          <w:p>
            <w:r>
              <w:rPr>
                <w:sz w:val="18"/>
              </w:rPr>
              <w:t>BINOTTE Emp. Imobiliários</w:t>
            </w:r>
          </w:p>
        </w:tc>
        <w:tc>
          <w:tcPr>
            <w:tcW w:type="dxa" w:w="2822"/>
          </w:tcPr>
          <w:p>
            <w:r>
              <w:rPr>
                <w:sz w:val="18"/>
              </w:rPr>
              <w:t>2.383 (18/06/1980)</w:t>
            </w:r>
          </w:p>
        </w:tc>
        <w:tc>
          <w:tcPr>
            <w:tcW w:type="dxa" w:w="2822"/>
          </w:tcPr>
          <w:p>
            <w:r>
              <w:rPr>
                <w:sz w:val="18"/>
              </w:rPr>
              <w:t>75,72</w:t>
            </w:r>
          </w:p>
        </w:tc>
      </w:tr>
      <w:tr>
        <w:tc>
          <w:tcPr>
            <w:tcW w:type="dxa" w:w="2822"/>
          </w:tcPr>
          <w:p>
            <w:r>
              <w:rPr>
                <w:sz w:val="18"/>
              </w:rPr>
              <w:t>13</w:t>
            </w:r>
          </w:p>
        </w:tc>
        <w:tc>
          <w:tcPr>
            <w:tcW w:type="dxa" w:w="2822"/>
          </w:tcPr>
          <w:p>
            <w:r>
              <w:rPr>
                <w:sz w:val="18"/>
              </w:rPr>
              <w:t>Praia de Guriri</w:t>
            </w:r>
          </w:p>
        </w:tc>
        <w:tc>
          <w:tcPr>
            <w:tcW w:type="dxa" w:w="2822"/>
          </w:tcPr>
          <w:p>
            <w:r>
              <w:rPr>
                <w:sz w:val="18"/>
              </w:rPr>
              <w:t>Dalla Bernardina Imob.</w:t>
            </w:r>
          </w:p>
        </w:tc>
        <w:tc>
          <w:tcPr>
            <w:tcW w:type="dxa" w:w="2822"/>
          </w:tcPr>
          <w:p>
            <w:r>
              <w:rPr>
                <w:sz w:val="18"/>
              </w:rPr>
              <w:t>2.025 (06/07/1983)</w:t>
            </w:r>
          </w:p>
        </w:tc>
        <w:tc>
          <w:tcPr>
            <w:tcW w:type="dxa" w:w="2822"/>
          </w:tcPr>
          <w:p>
            <w:r>
              <w:rPr>
                <w:sz w:val="18"/>
              </w:rPr>
              <w:t>62,52</w:t>
            </w:r>
          </w:p>
        </w:tc>
      </w:tr>
      <w:tr>
        <w:tc>
          <w:tcPr>
            <w:tcW w:type="dxa" w:w="2822"/>
          </w:tcPr>
          <w:p>
            <w:r>
              <w:rPr>
                <w:sz w:val="18"/>
              </w:rPr>
              <w:t>14</w:t>
            </w:r>
          </w:p>
        </w:tc>
        <w:tc>
          <w:tcPr>
            <w:tcW w:type="dxa" w:w="2822"/>
          </w:tcPr>
          <w:p>
            <w:r>
              <w:rPr>
                <w:sz w:val="18"/>
              </w:rPr>
              <w:t>Jardim das Caiçaras</w:t>
            </w:r>
          </w:p>
        </w:tc>
        <w:tc>
          <w:tcPr>
            <w:tcW w:type="dxa" w:w="2822"/>
          </w:tcPr>
          <w:p>
            <w:r>
              <w:rPr>
                <w:sz w:val="18"/>
              </w:rPr>
              <w:t>Caiçaras Emp. Imobiliários</w:t>
            </w:r>
          </w:p>
        </w:tc>
        <w:tc>
          <w:tcPr>
            <w:tcW w:type="dxa" w:w="2822"/>
          </w:tcPr>
          <w:p>
            <w:r>
              <w:rPr>
                <w:sz w:val="18"/>
              </w:rPr>
              <w:t>4.170 (05/05/1986)</w:t>
            </w:r>
          </w:p>
        </w:tc>
        <w:tc>
          <w:tcPr>
            <w:tcW w:type="dxa" w:w="2822"/>
          </w:tcPr>
          <w:p>
            <w:r>
              <w:rPr>
                <w:sz w:val="18"/>
              </w:rPr>
              <w:t>114,15</w:t>
            </w:r>
          </w:p>
        </w:tc>
      </w:tr>
      <w:tr>
        <w:tc>
          <w:tcPr>
            <w:tcW w:type="dxa" w:w="2822"/>
          </w:tcPr>
          <w:p>
            <w:r>
              <w:rPr>
                <w:sz w:val="18"/>
              </w:rPr>
              <w:t>15</w:t>
            </w:r>
          </w:p>
        </w:tc>
        <w:tc>
          <w:tcPr>
            <w:tcW w:type="dxa" w:w="2822"/>
          </w:tcPr>
          <w:p>
            <w:r>
              <w:rPr>
                <w:sz w:val="18"/>
              </w:rPr>
              <w:t>Morada do Sol</w:t>
            </w:r>
          </w:p>
        </w:tc>
        <w:tc>
          <w:tcPr>
            <w:tcW w:type="dxa" w:w="2822"/>
          </w:tcPr>
          <w:p>
            <w:r>
              <w:rPr>
                <w:sz w:val="18"/>
              </w:rPr>
              <w:t>Guriri Beach Turismo</w:t>
            </w:r>
          </w:p>
        </w:tc>
        <w:tc>
          <w:tcPr>
            <w:tcW w:type="dxa" w:w="2822"/>
          </w:tcPr>
          <w:p>
            <w:r>
              <w:rPr>
                <w:sz w:val="18"/>
              </w:rPr>
              <w:t>7.640 (09/10/1986)</w:t>
            </w:r>
          </w:p>
        </w:tc>
        <w:tc>
          <w:tcPr>
            <w:tcW w:type="dxa" w:w="2822"/>
          </w:tcPr>
          <w:p>
            <w:r>
              <w:rPr>
                <w:sz w:val="18"/>
              </w:rPr>
              <w:t>12,22</w:t>
            </w:r>
          </w:p>
        </w:tc>
      </w:tr>
      <w:tr>
        <w:tc>
          <w:tcPr>
            <w:tcW w:type="dxa" w:w="2822"/>
          </w:tcPr>
          <w:p>
            <w:r>
              <w:rPr>
                <w:sz w:val="18"/>
              </w:rPr>
              <w:t>25</w:t>
            </w:r>
          </w:p>
        </w:tc>
        <w:tc>
          <w:tcPr>
            <w:tcW w:type="dxa" w:w="2822"/>
          </w:tcPr>
          <w:p>
            <w:r>
              <w:rPr>
                <w:sz w:val="18"/>
              </w:rPr>
              <w:t>Parque Residencial Oitizeiro</w:t>
            </w:r>
          </w:p>
        </w:tc>
        <w:tc>
          <w:tcPr>
            <w:tcW w:type="dxa" w:w="2822"/>
          </w:tcPr>
          <w:p>
            <w:r>
              <w:rPr>
                <w:sz w:val="18"/>
              </w:rPr>
              <w:t>Alba Figueiredo Brasileiro</w:t>
            </w:r>
          </w:p>
        </w:tc>
        <w:tc>
          <w:tcPr>
            <w:tcW w:type="dxa" w:w="2822"/>
          </w:tcPr>
          <w:p>
            <w:r>
              <w:rPr>
                <w:sz w:val="18"/>
              </w:rPr>
              <w:t>14.380 (02/06/2000)</w:t>
            </w:r>
          </w:p>
        </w:tc>
        <w:tc>
          <w:tcPr>
            <w:tcW w:type="dxa" w:w="2822"/>
          </w:tcPr>
          <w:p>
            <w:r>
              <w:rPr>
                <w:sz w:val="18"/>
              </w:rPr>
              <w:t>55,78</w:t>
            </w:r>
          </w:p>
        </w:tc>
      </w:tr>
      <w:tr>
        <w:tc>
          <w:tcPr>
            <w:tcW w:type="dxa" w:w="2822"/>
          </w:tcPr>
          <w:p>
            <w:r>
              <w:rPr>
                <w:sz w:val="18"/>
              </w:rPr>
              <w:t>27</w:t>
            </w:r>
          </w:p>
        </w:tc>
        <w:tc>
          <w:tcPr>
            <w:tcW w:type="dxa" w:w="2822"/>
          </w:tcPr>
          <w:p>
            <w:r>
              <w:rPr>
                <w:sz w:val="18"/>
              </w:rPr>
              <w:t>Residencial Mar Aberto</w:t>
            </w:r>
          </w:p>
        </w:tc>
        <w:tc>
          <w:tcPr>
            <w:tcW w:type="dxa" w:w="2822"/>
          </w:tcPr>
          <w:p>
            <w:r>
              <w:rPr>
                <w:sz w:val="18"/>
              </w:rPr>
              <w:t>Mirante Emp. Imobiliários</w:t>
            </w:r>
          </w:p>
        </w:tc>
        <w:tc>
          <w:tcPr>
            <w:tcW w:type="dxa" w:w="2822"/>
          </w:tcPr>
          <w:p>
            <w:r>
              <w:rPr>
                <w:sz w:val="18"/>
              </w:rPr>
              <w:t>9.853 (25/08/2000)</w:t>
            </w:r>
          </w:p>
        </w:tc>
        <w:tc>
          <w:tcPr>
            <w:tcW w:type="dxa" w:w="2822"/>
          </w:tcPr>
          <w:p>
            <w:r>
              <w:rPr>
                <w:sz w:val="18"/>
              </w:rPr>
              <w:t>38,72</w:t>
            </w:r>
          </w:p>
        </w:tc>
      </w:tr>
      <w:tr>
        <w:tc>
          <w:tcPr>
            <w:tcW w:type="dxa" w:w="2822"/>
          </w:tcPr>
          <w:p>
            <w:r>
              <w:rPr>
                <w:sz w:val="18"/>
              </w:rPr>
              <w:t>31</w:t>
            </w:r>
          </w:p>
        </w:tc>
        <w:tc>
          <w:tcPr>
            <w:tcW w:type="dxa" w:w="2822"/>
          </w:tcPr>
          <w:p>
            <w:r>
              <w:rPr>
                <w:sz w:val="18"/>
              </w:rPr>
              <w:t>Melhorini Residencial Parque</w:t>
            </w:r>
          </w:p>
        </w:tc>
        <w:tc>
          <w:tcPr>
            <w:tcW w:type="dxa" w:w="2822"/>
          </w:tcPr>
          <w:p>
            <w:r>
              <w:rPr>
                <w:sz w:val="18"/>
              </w:rPr>
              <w:t>Domingos Melhorini</w:t>
            </w:r>
          </w:p>
        </w:tc>
        <w:tc>
          <w:tcPr>
            <w:tcW w:type="dxa" w:w="2822"/>
          </w:tcPr>
          <w:p>
            <w:r>
              <w:rPr>
                <w:sz w:val="18"/>
              </w:rPr>
              <w:t>9.300 (26/11/2001)</w:t>
            </w:r>
          </w:p>
        </w:tc>
        <w:tc>
          <w:tcPr>
            <w:tcW w:type="dxa" w:w="2822"/>
          </w:tcPr>
          <w:p>
            <w:r>
              <w:rPr>
                <w:sz w:val="18"/>
              </w:rPr>
              <w:t>7,02</w:t>
            </w:r>
          </w:p>
        </w:tc>
      </w:tr>
      <w:tr>
        <w:tc>
          <w:tcPr>
            <w:tcW w:type="dxa" w:w="2822"/>
          </w:tcPr>
          <w:p>
            <w:r>
              <w:rPr>
                <w:sz w:val="18"/>
              </w:rPr>
              <w:t>35</w:t>
            </w:r>
          </w:p>
        </w:tc>
        <w:tc>
          <w:tcPr>
            <w:tcW w:type="dxa" w:w="2822"/>
          </w:tcPr>
          <w:p>
            <w:r>
              <w:rPr>
                <w:sz w:val="18"/>
              </w:rPr>
              <w:t>Verão Vermelho</w:t>
            </w:r>
          </w:p>
        </w:tc>
        <w:tc>
          <w:tcPr>
            <w:tcW w:type="dxa" w:w="2822"/>
          </w:tcPr>
          <w:p>
            <w:r>
              <w:rPr>
                <w:sz w:val="18"/>
              </w:rPr>
              <w:t>Neri Mariani</w:t>
            </w:r>
          </w:p>
        </w:tc>
        <w:tc>
          <w:tcPr>
            <w:tcW w:type="dxa" w:w="2822"/>
          </w:tcPr>
          <w:p>
            <w:r>
              <w:rPr>
                <w:sz w:val="18"/>
              </w:rPr>
              <w:t>16.265 (24/10/2003)</w:t>
            </w:r>
          </w:p>
        </w:tc>
        <w:tc>
          <w:tcPr>
            <w:tcW w:type="dxa" w:w="2822"/>
          </w:tcPr>
          <w:p>
            <w:r>
              <w:rPr>
                <w:sz w:val="18"/>
              </w:rPr>
              <w:t>40,21</w:t>
            </w:r>
          </w:p>
        </w:tc>
      </w:tr>
      <w:tr>
        <w:tc>
          <w:tcPr>
            <w:tcW w:type="dxa" w:w="2822"/>
          </w:tcPr>
          <w:p>
            <w:r>
              <w:rPr>
                <w:sz w:val="18"/>
              </w:rPr>
              <w:t>36</w:t>
            </w:r>
          </w:p>
        </w:tc>
        <w:tc>
          <w:tcPr>
            <w:tcW w:type="dxa" w:w="2822"/>
          </w:tcPr>
          <w:p>
            <w:r>
              <w:rPr>
                <w:sz w:val="18"/>
              </w:rPr>
              <w:t>Residencial Ilha de Guriri I</w:t>
            </w:r>
          </w:p>
        </w:tc>
        <w:tc>
          <w:tcPr>
            <w:tcW w:type="dxa" w:w="2822"/>
          </w:tcPr>
          <w:p>
            <w:r>
              <w:rPr>
                <w:sz w:val="18"/>
              </w:rPr>
              <w:t>Airton Ruberth</w:t>
            </w:r>
          </w:p>
        </w:tc>
        <w:tc>
          <w:tcPr>
            <w:tcW w:type="dxa" w:w="2822"/>
          </w:tcPr>
          <w:p>
            <w:r>
              <w:rPr>
                <w:sz w:val="18"/>
              </w:rPr>
              <w:t>15.191 (12/11/2003)</w:t>
            </w:r>
          </w:p>
        </w:tc>
        <w:tc>
          <w:tcPr>
            <w:tcW w:type="dxa" w:w="2822"/>
          </w:tcPr>
          <w:p>
            <w:r>
              <w:rPr>
                <w:sz w:val="18"/>
              </w:rPr>
              <w:t>7,76</w:t>
            </w:r>
          </w:p>
        </w:tc>
      </w:tr>
      <w:tr>
        <w:tc>
          <w:tcPr>
            <w:tcW w:type="dxa" w:w="2822"/>
          </w:tcPr>
          <w:p>
            <w:r>
              <w:rPr>
                <w:sz w:val="18"/>
              </w:rPr>
              <w:t>39</w:t>
            </w:r>
          </w:p>
        </w:tc>
        <w:tc>
          <w:tcPr>
            <w:tcW w:type="dxa" w:w="2822"/>
          </w:tcPr>
          <w:p>
            <w:r>
              <w:rPr>
                <w:sz w:val="18"/>
              </w:rPr>
              <w:t>Central</w:t>
            </w:r>
          </w:p>
        </w:tc>
        <w:tc>
          <w:tcPr>
            <w:tcW w:type="dxa" w:w="2822"/>
          </w:tcPr>
          <w:p>
            <w:r>
              <w:rPr>
                <w:sz w:val="18"/>
              </w:rPr>
              <w:t>Kajuzal Camping</w:t>
            </w:r>
          </w:p>
        </w:tc>
        <w:tc>
          <w:tcPr>
            <w:tcW w:type="dxa" w:w="2822"/>
          </w:tcPr>
          <w:p>
            <w:r>
              <w:rPr>
                <w:sz w:val="18"/>
              </w:rPr>
              <w:t>16.104 (25/11/2003)</w:t>
            </w:r>
          </w:p>
        </w:tc>
        <w:tc>
          <w:tcPr>
            <w:tcW w:type="dxa" w:w="2822"/>
          </w:tcPr>
          <w:p>
            <w:r>
              <w:rPr>
                <w:sz w:val="18"/>
              </w:rPr>
              <w:t>12,44</w:t>
            </w:r>
          </w:p>
        </w:tc>
      </w:tr>
      <w:tr>
        <w:tc>
          <w:tcPr>
            <w:tcW w:type="dxa" w:w="2822"/>
          </w:tcPr>
          <w:p>
            <w:r>
              <w:rPr>
                <w:sz w:val="18"/>
              </w:rPr>
              <w:t>42</w:t>
            </w:r>
          </w:p>
        </w:tc>
        <w:tc>
          <w:tcPr>
            <w:tcW w:type="dxa" w:w="2822"/>
          </w:tcPr>
          <w:p>
            <w:r>
              <w:rPr>
                <w:sz w:val="18"/>
              </w:rPr>
              <w:t>Residencial Bom Jesus</w:t>
            </w:r>
          </w:p>
        </w:tc>
        <w:tc>
          <w:tcPr>
            <w:tcW w:type="dxa" w:w="2822"/>
          </w:tcPr>
          <w:p>
            <w:r>
              <w:rPr>
                <w:sz w:val="18"/>
              </w:rPr>
              <w:t>Kajuzal Camping</w:t>
            </w:r>
          </w:p>
        </w:tc>
        <w:tc>
          <w:tcPr>
            <w:tcW w:type="dxa" w:w="2822"/>
          </w:tcPr>
          <w:p>
            <w:r>
              <w:rPr>
                <w:sz w:val="18"/>
              </w:rPr>
              <w:t>15.989 (23/12/2003)</w:t>
            </w:r>
          </w:p>
        </w:tc>
        <w:tc>
          <w:tcPr>
            <w:tcW w:type="dxa" w:w="2822"/>
          </w:tcPr>
          <w:p>
            <w:r>
              <w:rPr>
                <w:sz w:val="18"/>
              </w:rPr>
              <w:t>108,97</w:t>
            </w:r>
          </w:p>
        </w:tc>
      </w:tr>
      <w:tr>
        <w:tc>
          <w:tcPr>
            <w:tcW w:type="dxa" w:w="2822"/>
          </w:tcPr>
          <w:p>
            <w:r>
              <w:rPr>
                <w:sz w:val="18"/>
              </w:rPr>
              <w:t>47</w:t>
            </w:r>
          </w:p>
        </w:tc>
        <w:tc>
          <w:tcPr>
            <w:tcW w:type="dxa" w:w="2822"/>
          </w:tcPr>
          <w:p>
            <w:r>
              <w:rPr>
                <w:sz w:val="18"/>
              </w:rPr>
              <w:t>Praiano</w:t>
            </w:r>
          </w:p>
        </w:tc>
        <w:tc>
          <w:tcPr>
            <w:tcW w:type="dxa" w:w="2822"/>
          </w:tcPr>
          <w:p>
            <w:r>
              <w:rPr>
                <w:sz w:val="18"/>
              </w:rPr>
              <w:t>Praiano Guriri Clube</w:t>
            </w:r>
          </w:p>
        </w:tc>
        <w:tc>
          <w:tcPr>
            <w:tcW w:type="dxa" w:w="2822"/>
          </w:tcPr>
          <w:p>
            <w:r>
              <w:rPr>
                <w:sz w:val="18"/>
              </w:rPr>
              <w:t>10.725</w:t>
            </w:r>
          </w:p>
        </w:tc>
        <w:tc>
          <w:tcPr>
            <w:tcW w:type="dxa" w:w="2822"/>
          </w:tcPr>
          <w:p>
            <w:r>
              <w:rPr>
                <w:sz w:val="18"/>
              </w:rPr>
              <w:t>9,68</w:t>
            </w:r>
          </w:p>
        </w:tc>
      </w:tr>
      <w:tr>
        <w:tc>
          <w:tcPr>
            <w:tcW w:type="dxa" w:w="2822"/>
          </w:tcPr>
          <w:p>
            <w:r>
              <w:rPr>
                <w:sz w:val="18"/>
              </w:rPr>
              <w:t>49</w:t>
            </w:r>
          </w:p>
        </w:tc>
        <w:tc>
          <w:tcPr>
            <w:tcW w:type="dxa" w:w="2822"/>
          </w:tcPr>
          <w:p>
            <w:r>
              <w:rPr>
                <w:sz w:val="18"/>
              </w:rPr>
              <w:t>Vale do Amazonas</w:t>
            </w:r>
          </w:p>
        </w:tc>
        <w:tc>
          <w:tcPr>
            <w:tcW w:type="dxa" w:w="2822"/>
          </w:tcPr>
          <w:p>
            <w:r>
              <w:rPr>
                <w:sz w:val="18"/>
              </w:rPr>
              <w:t>Igor Vescovi Devens</w:t>
            </w:r>
          </w:p>
        </w:tc>
        <w:tc>
          <w:tcPr>
            <w:tcW w:type="dxa" w:w="2822"/>
          </w:tcPr>
          <w:p>
            <w:r>
              <w:rPr>
                <w:sz w:val="18"/>
              </w:rPr>
              <w:t>15.185</w:t>
            </w:r>
          </w:p>
        </w:tc>
        <w:tc>
          <w:tcPr>
            <w:tcW w:type="dxa" w:w="2822"/>
          </w:tcPr>
          <w:p>
            <w:r>
              <w:rPr>
                <w:sz w:val="18"/>
              </w:rPr>
              <w:t>7,76</w:t>
            </w:r>
          </w:p>
        </w:tc>
      </w:tr>
      <w:tr>
        <w:tc>
          <w:tcPr>
            <w:tcW w:type="dxa" w:w="2822"/>
          </w:tcPr>
          <w:p>
            <w:r>
              <w:rPr>
                <w:sz w:val="18"/>
              </w:rPr>
              <w:t>50</w:t>
            </w:r>
          </w:p>
        </w:tc>
        <w:tc>
          <w:tcPr>
            <w:tcW w:type="dxa" w:w="2822"/>
          </w:tcPr>
          <w:p>
            <w:r>
              <w:rPr>
                <w:sz w:val="18"/>
              </w:rPr>
              <w:t>Flor Pan</w:t>
            </w:r>
          </w:p>
        </w:tc>
        <w:tc>
          <w:tcPr>
            <w:tcW w:type="dxa" w:w="2822"/>
          </w:tcPr>
          <w:p>
            <w:r>
              <w:rPr>
                <w:sz w:val="18"/>
              </w:rPr>
              <w:t>Antonio Costa</w:t>
            </w:r>
          </w:p>
        </w:tc>
        <w:tc>
          <w:tcPr>
            <w:tcW w:type="dxa" w:w="2822"/>
          </w:tcPr>
          <w:p>
            <w:r>
              <w:rPr>
                <w:sz w:val="18"/>
              </w:rPr>
              <w:t>15.189</w:t>
            </w:r>
          </w:p>
        </w:tc>
        <w:tc>
          <w:tcPr>
            <w:tcW w:type="dxa" w:w="2822"/>
          </w:tcPr>
          <w:p>
            <w:r>
              <w:rPr>
                <w:sz w:val="18"/>
              </w:rPr>
              <w:t>7,76</w:t>
            </w:r>
          </w:p>
        </w:tc>
      </w:tr>
      <w:tr>
        <w:tc>
          <w:tcPr>
            <w:tcW w:type="dxa" w:w="2822"/>
          </w:tcPr>
          <w:p>
            <w:r>
              <w:rPr>
                <w:sz w:val="18"/>
              </w:rPr>
              <w:t>60</w:t>
            </w:r>
          </w:p>
        </w:tc>
        <w:tc>
          <w:tcPr>
            <w:tcW w:type="dxa" w:w="2822"/>
          </w:tcPr>
          <w:p>
            <w:r>
              <w:rPr>
                <w:sz w:val="18"/>
              </w:rPr>
              <w:t>Residencial Evidência</w:t>
            </w:r>
          </w:p>
        </w:tc>
        <w:tc>
          <w:tcPr>
            <w:tcW w:type="dxa" w:w="2822"/>
          </w:tcPr>
          <w:p>
            <w:r>
              <w:rPr>
                <w:sz w:val="18"/>
              </w:rPr>
              <w:t>Anildo Moreira Tavares</w:t>
            </w:r>
          </w:p>
        </w:tc>
        <w:tc>
          <w:tcPr>
            <w:tcW w:type="dxa" w:w="2822"/>
          </w:tcPr>
          <w:p>
            <w:r>
              <w:rPr>
                <w:sz w:val="18"/>
              </w:rPr>
              <w:t>9.497</w:t>
            </w:r>
          </w:p>
        </w:tc>
        <w:tc>
          <w:tcPr>
            <w:tcW w:type="dxa" w:w="2822"/>
          </w:tcPr>
          <w:p>
            <w:r>
              <w:rPr>
                <w:sz w:val="18"/>
              </w:rPr>
              <w:t>13,85</w:t>
            </w:r>
          </w:p>
        </w:tc>
      </w:tr>
      <w:tr>
        <w:tc>
          <w:tcPr>
            <w:tcW w:type="dxa" w:w="2822"/>
          </w:tcPr>
          <w:p>
            <w:r>
              <w:rPr>
                <w:sz w:val="18"/>
              </w:rPr>
              <w:t>70</w:t>
            </w:r>
          </w:p>
        </w:tc>
        <w:tc>
          <w:tcPr>
            <w:tcW w:type="dxa" w:w="2822"/>
          </w:tcPr>
          <w:p>
            <w:r>
              <w:rPr>
                <w:sz w:val="18"/>
              </w:rPr>
              <w:t>Pontal de Guriri</w:t>
            </w:r>
          </w:p>
        </w:tc>
        <w:tc>
          <w:tcPr>
            <w:tcW w:type="dxa" w:w="2822"/>
          </w:tcPr>
          <w:p>
            <w:r>
              <w:rPr>
                <w:sz w:val="18"/>
              </w:rPr>
              <w:t>João Bosco Cevolane</w:t>
            </w:r>
          </w:p>
        </w:tc>
        <w:tc>
          <w:tcPr>
            <w:tcW w:type="dxa" w:w="2822"/>
          </w:tcPr>
          <w:p>
            <w:r>
              <w:rPr>
                <w:sz w:val="18"/>
              </w:rPr>
              <w:t>19.747</w:t>
            </w:r>
          </w:p>
        </w:tc>
        <w:tc>
          <w:tcPr>
            <w:tcW w:type="dxa" w:w="2822"/>
          </w:tcPr>
          <w:p>
            <w:r>
              <w:rPr>
                <w:sz w:val="18"/>
              </w:rPr>
              <w:t>24,42</w:t>
            </w:r>
          </w:p>
        </w:tc>
      </w:tr>
      <w:tr>
        <w:tc>
          <w:tcPr>
            <w:tcW w:type="dxa" w:w="2822"/>
          </w:tcPr>
          <w:p>
            <w:r>
              <w:rPr>
                <w:sz w:val="18"/>
              </w:rPr>
              <w:t>78</w:t>
            </w:r>
          </w:p>
        </w:tc>
        <w:tc>
          <w:tcPr>
            <w:tcW w:type="dxa" w:w="2822"/>
          </w:tcPr>
          <w:p>
            <w:r>
              <w:rPr>
                <w:sz w:val="18"/>
              </w:rPr>
              <w:t>João de Barro (COHAJOBA)</w:t>
            </w:r>
          </w:p>
        </w:tc>
        <w:tc>
          <w:tcPr>
            <w:tcW w:type="dxa" w:w="2822"/>
          </w:tcPr>
          <w:p>
            <w:r>
              <w:rPr>
                <w:sz w:val="18"/>
              </w:rPr>
              <w:t>COHAJOBA</w:t>
            </w:r>
          </w:p>
        </w:tc>
        <w:tc>
          <w:tcPr>
            <w:tcW w:type="dxa" w:w="2822"/>
          </w:tcPr>
          <w:p>
            <w:r>
              <w:rPr>
                <w:sz w:val="18"/>
              </w:rPr>
              <w:t>19.792</w:t>
            </w:r>
          </w:p>
        </w:tc>
        <w:tc>
          <w:tcPr>
            <w:tcW w:type="dxa" w:w="2822"/>
          </w:tcPr>
          <w:p>
            <w:r>
              <w:rPr>
                <w:sz w:val="18"/>
              </w:rPr>
              <w:t>5,47</w:t>
            </w:r>
          </w:p>
        </w:tc>
      </w:tr>
      <w:tr>
        <w:tc>
          <w:tcPr>
            <w:tcW w:type="dxa" w:w="2822"/>
          </w:tcPr>
          <w:p>
            <w:r>
              <w:rPr>
                <w:sz w:val="18"/>
              </w:rPr>
              <w:t>80</w:t>
            </w:r>
          </w:p>
        </w:tc>
        <w:tc>
          <w:tcPr>
            <w:tcW w:type="dxa" w:w="2822"/>
          </w:tcPr>
          <w:p>
            <w:r>
              <w:rPr>
                <w:sz w:val="18"/>
              </w:rPr>
              <w:t>Soma Cevolani (Golden Guriri)</w:t>
            </w:r>
          </w:p>
        </w:tc>
        <w:tc>
          <w:tcPr>
            <w:tcW w:type="dxa" w:w="2822"/>
          </w:tcPr>
          <w:p>
            <w:r>
              <w:rPr>
                <w:sz w:val="18"/>
              </w:rPr>
              <w:t>Soma Cevolani SPE</w:t>
            </w:r>
          </w:p>
        </w:tc>
        <w:tc>
          <w:tcPr>
            <w:tcW w:type="dxa" w:w="2822"/>
          </w:tcPr>
          <w:p>
            <w:r>
              <w:rPr>
                <w:sz w:val="18"/>
              </w:rPr>
              <w:t>52.586</w:t>
            </w:r>
          </w:p>
        </w:tc>
        <w:tc>
          <w:tcPr>
            <w:tcW w:type="dxa" w:w="2822"/>
          </w:tcPr>
          <w:p>
            <w:r>
              <w:rPr>
                <w:sz w:val="18"/>
              </w:rPr>
              <w:t>23,47</w:t>
            </w:r>
          </w:p>
        </w:tc>
      </w:tr>
      <w:tr>
        <w:tc>
          <w:tcPr>
            <w:tcW w:type="dxa" w:w="2822"/>
          </w:tcPr>
          <w:p>
            <w:r>
              <w:rPr>
                <w:sz w:val="18"/>
              </w:rPr>
              <w:t>84</w:t>
            </w:r>
          </w:p>
        </w:tc>
        <w:tc>
          <w:tcPr>
            <w:tcW w:type="dxa" w:w="2822"/>
          </w:tcPr>
          <w:p>
            <w:r>
              <w:rPr>
                <w:sz w:val="18"/>
              </w:rPr>
              <w:t>Pontal de Guriri II</w:t>
            </w:r>
          </w:p>
        </w:tc>
        <w:tc>
          <w:tcPr>
            <w:tcW w:type="dxa" w:w="2822"/>
          </w:tcPr>
          <w:p>
            <w:r>
              <w:rPr>
                <w:sz w:val="18"/>
              </w:rPr>
              <w:t>João Bosco Cevolane Ltda</w:t>
            </w:r>
          </w:p>
        </w:tc>
        <w:tc>
          <w:tcPr>
            <w:tcW w:type="dxa" w:w="2822"/>
          </w:tcPr>
          <w:p>
            <w:r>
              <w:rPr>
                <w:sz w:val="18"/>
              </w:rPr>
              <w:t>54.633</w:t>
            </w:r>
          </w:p>
        </w:tc>
        <w:tc>
          <w:tcPr>
            <w:tcW w:type="dxa" w:w="2822"/>
          </w:tcPr>
          <w:p>
            <w:r>
              <w:rPr>
                <w:sz w:val="18"/>
              </w:rPr>
              <w:t>4,44</w:t>
            </w:r>
          </w:p>
        </w:tc>
      </w:tr>
    </w:tbl>
    <w:p>
      <w:pPr>
        <w:spacing w:after="120"/>
      </w:pPr>
      <w:r>
        <w:rPr>
          <w:b w:val="0"/>
          <w:i w:val="0"/>
          <w:color w:val="595959"/>
          <w:sz w:val="17"/>
        </w:rPr>
        <w:t>Nº = número do loteamento na planilha oficial de loteamentos da Prefeitura de São Mateus. Áreas e matrículas conferidas nos quadros de área das plantas. Onde a matrícula aparece sem data, a planilha-fonte não registra a data de registro — a certidão do RGI resolve, e a lacuna está declarada aqui em vez de preenchida por estimativa.</w:t>
      </w:r>
    </w:p>
    <w:p>
      <w:pPr>
        <w:spacing w:after="120" w:before="160"/>
      </w:pPr>
      <w:r>
        <w:rPr>
          <w:b/>
          <w:i w:val="0"/>
          <w:sz w:val="22"/>
        </w:rPr>
        <w:t>A-3.2 Malha viária, situação e potencial de britagem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1176"/>
          </w:tcPr>
          <w:p>
            <w:r>
              <w:rPr>
                <w:b/>
                <w:sz w:val="18"/>
              </w:rPr>
              <w:t>Nº</w:t>
            </w:r>
          </w:p>
        </w:tc>
        <w:tc>
          <w:tcPr>
            <w:tcW w:type="dxa" w:w="1176"/>
          </w:tcPr>
          <w:p>
            <w:r>
              <w:rPr>
                <w:b/>
                <w:sz w:val="18"/>
              </w:rPr>
              <w:t>Loteamento</w:t>
            </w:r>
          </w:p>
        </w:tc>
        <w:tc>
          <w:tcPr>
            <w:tcW w:type="dxa" w:w="1176"/>
          </w:tcPr>
          <w:p>
            <w:r>
              <w:rPr>
                <w:b/>
                <w:sz w:val="18"/>
              </w:rPr>
              <w:t>Vias</w:t>
            </w:r>
          </w:p>
        </w:tc>
        <w:tc>
          <w:tcPr>
            <w:tcW w:type="dxa" w:w="1176"/>
          </w:tcPr>
          <w:p>
            <w:r>
              <w:rPr>
                <w:b/>
                <w:sz w:val="18"/>
              </w:rPr>
              <w:t>Pontos (nomeadas + malha)</w:t>
            </w:r>
          </w:p>
        </w:tc>
        <w:tc>
          <w:tcPr>
            <w:tcW w:type="dxa" w:w="1176"/>
          </w:tcPr>
          <w:p>
            <w:r>
              <w:rPr>
                <w:b/>
                <w:sz w:val="18"/>
              </w:rPr>
              <w:t>Extensão (m)</w:t>
            </w:r>
          </w:p>
        </w:tc>
        <w:tc>
          <w:tcPr>
            <w:tcW w:type="dxa" w:w="1176"/>
          </w:tcPr>
          <w:p>
            <w:r>
              <w:rPr>
                <w:b/>
                <w:sz w:val="18"/>
              </w:rPr>
              <w:t>Pavimentado (m)</w:t>
            </w:r>
          </w:p>
        </w:tc>
        <w:tc>
          <w:tcPr>
            <w:tcW w:type="dxa" w:w="1176"/>
          </w:tcPr>
          <w:p>
            <w:r>
              <w:rPr>
                <w:b/>
                <w:sz w:val="18"/>
              </w:rPr>
              <w:t>% pav.</w:t>
            </w:r>
          </w:p>
        </w:tc>
        <w:tc>
          <w:tcPr>
            <w:tcW w:type="dxa" w:w="1176"/>
          </w:tcPr>
          <w:p>
            <w:r>
              <w:rPr>
                <w:b/>
                <w:sz w:val="18"/>
              </w:rPr>
              <w:t>Falta pavimentar (m)</w:t>
            </w:r>
          </w:p>
        </w:tc>
        <w:tc>
          <w:tcPr>
            <w:tcW w:type="dxa" w:w="1176"/>
          </w:tcPr>
          <w:p>
            <w:r>
              <w:rPr>
                <w:b/>
                <w:sz w:val="18"/>
              </w:rPr>
              <w:t>Falta (m²)</w:t>
            </w:r>
          </w:p>
        </w:tc>
        <w:tc>
          <w:tcPr>
            <w:tcW w:type="dxa" w:w="1176"/>
          </w:tcPr>
          <w:p>
            <w:r>
              <w:rPr>
                <w:b/>
                <w:sz w:val="18"/>
              </w:rPr>
              <w:t>Só de planta (m)</w:t>
            </w:r>
          </w:p>
        </w:tc>
        <w:tc>
          <w:tcPr>
            <w:tcW w:type="dxa" w:w="1176"/>
          </w:tcPr>
          <w:p>
            <w:r>
              <w:rPr>
                <w:b/>
                <w:sz w:val="18"/>
              </w:rPr>
              <w:t>Largura média (m)</w:t>
            </w:r>
          </w:p>
        </w:tc>
        <w:tc>
          <w:tcPr>
            <w:tcW w:type="dxa" w:w="1176"/>
          </w:tcPr>
          <w:p>
            <w:r>
              <w:rPr>
                <w:b/>
                <w:sz w:val="18"/>
              </w:rPr>
              <w:t>PRODUTOS DE BRITAGEM (mil t)</w:t>
            </w:r>
          </w:p>
        </w:tc>
      </w:tr>
      <w:tr>
        <w:tc>
          <w:tcPr>
            <w:tcW w:type="dxa" w:w="1176"/>
          </w:tcPr>
          <w:p>
            <w:r>
              <w:rPr>
                <w:sz w:val="18"/>
              </w:rPr>
              <w:t>7</w:t>
            </w:r>
          </w:p>
        </w:tc>
        <w:tc>
          <w:tcPr>
            <w:tcW w:type="dxa" w:w="1176"/>
          </w:tcPr>
          <w:p>
            <w:r>
              <w:rPr>
                <w:sz w:val="18"/>
              </w:rPr>
              <w:t>Balneário de Guriri</w:t>
            </w:r>
          </w:p>
        </w:tc>
        <w:tc>
          <w:tcPr>
            <w:tcW w:type="dxa" w:w="1176"/>
          </w:tcPr>
          <w:p>
            <w:r>
              <w:rPr>
                <w:sz w:val="18"/>
              </w:rPr>
              <w:t>20</w:t>
            </w:r>
          </w:p>
        </w:tc>
        <w:tc>
          <w:tcPr>
            <w:tcW w:type="dxa" w:w="1176"/>
          </w:tcPr>
          <w:p>
            <w:r>
              <w:rPr>
                <w:sz w:val="18"/>
              </w:rPr>
              <w:t>54+4</w:t>
            </w:r>
          </w:p>
        </w:tc>
        <w:tc>
          <w:tcPr>
            <w:tcW w:type="dxa" w:w="1176"/>
          </w:tcPr>
          <w:p>
            <w:r>
              <w:rPr>
                <w:sz w:val="18"/>
              </w:rPr>
              <w:t>16.241</w:t>
            </w:r>
          </w:p>
        </w:tc>
        <w:tc>
          <w:tcPr>
            <w:tcW w:type="dxa" w:w="1176"/>
          </w:tcPr>
          <w:p>
            <w:r>
              <w:rPr>
                <w:sz w:val="18"/>
              </w:rPr>
              <w:t>9.731</w:t>
            </w:r>
          </w:p>
        </w:tc>
        <w:tc>
          <w:tcPr>
            <w:tcW w:type="dxa" w:w="1176"/>
          </w:tcPr>
          <w:p>
            <w:r>
              <w:rPr>
                <w:sz w:val="18"/>
              </w:rPr>
              <w:t>59,9%</w:t>
            </w:r>
          </w:p>
        </w:tc>
        <w:tc>
          <w:tcPr>
            <w:tcW w:type="dxa" w:w="1176"/>
          </w:tcPr>
          <w:p>
            <w:r>
              <w:rPr>
                <w:sz w:val="18"/>
              </w:rPr>
              <w:t>6.510</w:t>
            </w:r>
          </w:p>
        </w:tc>
        <w:tc>
          <w:tcPr>
            <w:tcW w:type="dxa" w:w="1176"/>
          </w:tcPr>
          <w:p>
            <w:r>
              <w:rPr>
                <w:sz w:val="18"/>
              </w:rPr>
              <w:t>52.083</w:t>
            </w:r>
          </w:p>
        </w:tc>
        <w:tc>
          <w:tcPr>
            <w:tcW w:type="dxa" w:w="1176"/>
          </w:tcPr>
          <w:p>
            <w:r>
              <w:rPr>
                <w:sz w:val="18"/>
              </w:rPr>
              <w:t>0</w:t>
            </w:r>
          </w:p>
        </w:tc>
        <w:tc>
          <w:tcPr>
            <w:tcW w:type="dxa" w:w="1176"/>
          </w:tcPr>
          <w:p>
            <w:r>
              <w:rPr>
                <w:sz w:val="18"/>
              </w:rPr>
              <w:t>8,0</w:t>
            </w:r>
          </w:p>
        </w:tc>
        <w:tc>
          <w:tcPr>
            <w:tcW w:type="dxa" w:w="1176"/>
          </w:tcPr>
          <w:p>
            <w:r>
              <w:rPr>
                <w:sz w:val="18"/>
              </w:rPr>
              <w:t>32,3–40,9</w:t>
            </w:r>
          </w:p>
        </w:tc>
      </w:tr>
      <w:tr>
        <w:tc>
          <w:tcPr>
            <w:tcW w:type="dxa" w:w="1176"/>
          </w:tcPr>
          <w:p>
            <w:r>
              <w:rPr>
                <w:sz w:val="18"/>
              </w:rPr>
              <w:t>9</w:t>
            </w:r>
          </w:p>
        </w:tc>
        <w:tc>
          <w:tcPr>
            <w:tcW w:type="dxa" w:w="1176"/>
          </w:tcPr>
          <w:p>
            <w:r>
              <w:rPr>
                <w:sz w:val="18"/>
              </w:rPr>
              <w:t>Bosque da Praia</w:t>
            </w:r>
          </w:p>
        </w:tc>
        <w:tc>
          <w:tcPr>
            <w:tcW w:type="dxa" w:w="1176"/>
          </w:tcPr>
          <w:p>
            <w:r>
              <w:rPr>
                <w:sz w:val="18"/>
              </w:rPr>
              <w:t>40</w:t>
            </w:r>
          </w:p>
        </w:tc>
        <w:tc>
          <w:tcPr>
            <w:tcW w:type="dxa" w:w="1176"/>
          </w:tcPr>
          <w:p>
            <w:r>
              <w:rPr>
                <w:sz w:val="18"/>
              </w:rPr>
              <w:t>3+24</w:t>
            </w:r>
          </w:p>
        </w:tc>
        <w:tc>
          <w:tcPr>
            <w:tcW w:type="dxa" w:w="1176"/>
          </w:tcPr>
          <w:p>
            <w:r>
              <w:rPr>
                <w:sz w:val="18"/>
              </w:rPr>
              <w:t>36.392</w:t>
            </w:r>
          </w:p>
        </w:tc>
        <w:tc>
          <w:tcPr>
            <w:tcW w:type="dxa" w:w="1176"/>
          </w:tcPr>
          <w:p>
            <w:r>
              <w:rPr>
                <w:sz w:val="18"/>
              </w:rPr>
              <w:t>0</w:t>
            </w:r>
          </w:p>
        </w:tc>
        <w:tc>
          <w:tcPr>
            <w:tcW w:type="dxa" w:w="1176"/>
          </w:tcPr>
          <w:p>
            <w:r>
              <w:rPr>
                <w:sz w:val="18"/>
              </w:rPr>
              <w:t>0,0%</w:t>
            </w:r>
          </w:p>
        </w:tc>
        <w:tc>
          <w:tcPr>
            <w:tcW w:type="dxa" w:w="1176"/>
          </w:tcPr>
          <w:p>
            <w:r>
              <w:rPr>
                <w:sz w:val="18"/>
              </w:rPr>
              <w:t>36.392</w:t>
            </w:r>
          </w:p>
        </w:tc>
        <w:tc>
          <w:tcPr>
            <w:tcW w:type="dxa" w:w="1176"/>
          </w:tcPr>
          <w:p>
            <w:r>
              <w:rPr>
                <w:sz w:val="18"/>
              </w:rPr>
              <w:t>335.689</w:t>
            </w:r>
          </w:p>
        </w:tc>
        <w:tc>
          <w:tcPr>
            <w:tcW w:type="dxa" w:w="1176"/>
          </w:tcPr>
          <w:p>
            <w:r>
              <w:rPr>
                <w:sz w:val="18"/>
              </w:rPr>
              <w:t>35.450</w:t>
            </w:r>
          </w:p>
        </w:tc>
        <w:tc>
          <w:tcPr>
            <w:tcW w:type="dxa" w:w="1176"/>
          </w:tcPr>
          <w:p>
            <w:r>
              <w:rPr>
                <w:sz w:val="18"/>
              </w:rPr>
              <w:t>9,2</w:t>
            </w:r>
          </w:p>
        </w:tc>
        <w:tc>
          <w:tcPr>
            <w:tcW w:type="dxa" w:w="1176"/>
          </w:tcPr>
          <w:p>
            <w:r>
              <w:rPr>
                <w:sz w:val="18"/>
              </w:rPr>
              <w:t>205,8–260,4</w:t>
            </w:r>
          </w:p>
        </w:tc>
      </w:tr>
      <w:tr>
        <w:tc>
          <w:tcPr>
            <w:tcW w:type="dxa" w:w="1176"/>
          </w:tcPr>
          <w:p>
            <w:r>
              <w:rPr>
                <w:sz w:val="18"/>
              </w:rPr>
              <w:t>10</w:t>
            </w:r>
          </w:p>
        </w:tc>
        <w:tc>
          <w:tcPr>
            <w:tcW w:type="dxa" w:w="1176"/>
          </w:tcPr>
          <w:p>
            <w:r>
              <w:rPr>
                <w:sz w:val="18"/>
              </w:rPr>
              <w:t>Parque dos Albatrozes</w:t>
            </w:r>
          </w:p>
        </w:tc>
        <w:tc>
          <w:tcPr>
            <w:tcW w:type="dxa" w:w="1176"/>
          </w:tcPr>
          <w:p>
            <w:r>
              <w:rPr>
                <w:sz w:val="18"/>
              </w:rPr>
              <w:t>32</w:t>
            </w:r>
          </w:p>
        </w:tc>
        <w:tc>
          <w:tcPr>
            <w:tcW w:type="dxa" w:w="1176"/>
          </w:tcPr>
          <w:p>
            <w:r>
              <w:rPr>
                <w:sz w:val="18"/>
              </w:rPr>
              <w:t>54+0</w:t>
            </w:r>
          </w:p>
        </w:tc>
        <w:tc>
          <w:tcPr>
            <w:tcW w:type="dxa" w:w="1176"/>
          </w:tcPr>
          <w:p>
            <w:r>
              <w:rPr>
                <w:sz w:val="18"/>
              </w:rPr>
              <w:t>17.996</w:t>
            </w:r>
          </w:p>
        </w:tc>
        <w:tc>
          <w:tcPr>
            <w:tcW w:type="dxa" w:w="1176"/>
          </w:tcPr>
          <w:p>
            <w:r>
              <w:rPr>
                <w:sz w:val="18"/>
              </w:rPr>
              <w:t>5.685</w:t>
            </w:r>
          </w:p>
        </w:tc>
        <w:tc>
          <w:tcPr>
            <w:tcW w:type="dxa" w:w="1176"/>
          </w:tcPr>
          <w:p>
            <w:r>
              <w:rPr>
                <w:sz w:val="18"/>
              </w:rPr>
              <w:t>31,6%</w:t>
            </w:r>
          </w:p>
        </w:tc>
        <w:tc>
          <w:tcPr>
            <w:tcW w:type="dxa" w:w="1176"/>
          </w:tcPr>
          <w:p>
            <w:r>
              <w:rPr>
                <w:sz w:val="18"/>
              </w:rPr>
              <w:t>12.311</w:t>
            </w:r>
          </w:p>
        </w:tc>
        <w:tc>
          <w:tcPr>
            <w:tcW w:type="dxa" w:w="1176"/>
          </w:tcPr>
          <w:p>
            <w:r>
              <w:rPr>
                <w:sz w:val="18"/>
              </w:rPr>
              <w:t>104.760</w:t>
            </w:r>
          </w:p>
        </w:tc>
        <w:tc>
          <w:tcPr>
            <w:tcW w:type="dxa" w:w="1176"/>
          </w:tcPr>
          <w:p>
            <w:r>
              <w:rPr>
                <w:sz w:val="18"/>
              </w:rPr>
              <w:t>0</w:t>
            </w:r>
          </w:p>
        </w:tc>
        <w:tc>
          <w:tcPr>
            <w:tcW w:type="dxa" w:w="1176"/>
          </w:tcPr>
          <w:p>
            <w:r>
              <w:rPr>
                <w:sz w:val="18"/>
              </w:rPr>
              <w:t>8,5</w:t>
            </w:r>
          </w:p>
        </w:tc>
        <w:tc>
          <w:tcPr>
            <w:tcW w:type="dxa" w:w="1176"/>
          </w:tcPr>
          <w:p>
            <w:r>
              <w:rPr>
                <w:sz w:val="18"/>
              </w:rPr>
              <w:t>63,7–80,6</w:t>
            </w:r>
          </w:p>
        </w:tc>
      </w:tr>
      <w:tr>
        <w:tc>
          <w:tcPr>
            <w:tcW w:type="dxa" w:w="1176"/>
          </w:tcPr>
          <w:p>
            <w:r>
              <w:rPr>
                <w:sz w:val="18"/>
              </w:rPr>
              <w:t>13</w:t>
            </w:r>
          </w:p>
        </w:tc>
        <w:tc>
          <w:tcPr>
            <w:tcW w:type="dxa" w:w="1176"/>
          </w:tcPr>
          <w:p>
            <w:r>
              <w:rPr>
                <w:sz w:val="18"/>
              </w:rPr>
              <w:t>Praia de Guriri</w:t>
            </w:r>
          </w:p>
        </w:tc>
        <w:tc>
          <w:tcPr>
            <w:tcW w:type="dxa" w:w="1176"/>
          </w:tcPr>
          <w:p>
            <w:r>
              <w:rPr>
                <w:sz w:val="18"/>
              </w:rPr>
              <w:t>40</w:t>
            </w:r>
          </w:p>
        </w:tc>
        <w:tc>
          <w:tcPr>
            <w:tcW w:type="dxa" w:w="1176"/>
          </w:tcPr>
          <w:p>
            <w:r>
              <w:rPr>
                <w:sz w:val="18"/>
              </w:rPr>
              <w:t>57+0</w:t>
            </w:r>
          </w:p>
        </w:tc>
        <w:tc>
          <w:tcPr>
            <w:tcW w:type="dxa" w:w="1176"/>
          </w:tcPr>
          <w:p>
            <w:r>
              <w:rPr>
                <w:sz w:val="18"/>
              </w:rPr>
              <w:t>12.416</w:t>
            </w:r>
          </w:p>
        </w:tc>
        <w:tc>
          <w:tcPr>
            <w:tcW w:type="dxa" w:w="1176"/>
          </w:tcPr>
          <w:p>
            <w:r>
              <w:rPr>
                <w:sz w:val="18"/>
              </w:rPr>
              <w:t>2.691</w:t>
            </w:r>
          </w:p>
        </w:tc>
        <w:tc>
          <w:tcPr>
            <w:tcW w:type="dxa" w:w="1176"/>
          </w:tcPr>
          <w:p>
            <w:r>
              <w:rPr>
                <w:sz w:val="18"/>
              </w:rPr>
              <w:t>21,7%</w:t>
            </w:r>
          </w:p>
        </w:tc>
        <w:tc>
          <w:tcPr>
            <w:tcW w:type="dxa" w:w="1176"/>
          </w:tcPr>
          <w:p>
            <w:r>
              <w:rPr>
                <w:sz w:val="18"/>
              </w:rPr>
              <w:t>9.725</w:t>
            </w:r>
          </w:p>
        </w:tc>
        <w:tc>
          <w:tcPr>
            <w:tcW w:type="dxa" w:w="1176"/>
          </w:tcPr>
          <w:p>
            <w:r>
              <w:rPr>
                <w:sz w:val="18"/>
              </w:rPr>
              <w:t>77.796</w:t>
            </w:r>
          </w:p>
        </w:tc>
        <w:tc>
          <w:tcPr>
            <w:tcW w:type="dxa" w:w="1176"/>
          </w:tcPr>
          <w:p>
            <w:r>
              <w:rPr>
                <w:sz w:val="18"/>
              </w:rPr>
              <w:t>0</w:t>
            </w:r>
          </w:p>
        </w:tc>
        <w:tc>
          <w:tcPr>
            <w:tcW w:type="dxa" w:w="1176"/>
          </w:tcPr>
          <w:p>
            <w:r>
              <w:rPr>
                <w:sz w:val="18"/>
              </w:rPr>
              <w:t>8,0</w:t>
            </w:r>
          </w:p>
        </w:tc>
        <w:tc>
          <w:tcPr>
            <w:tcW w:type="dxa" w:w="1176"/>
          </w:tcPr>
          <w:p>
            <w:r>
              <w:rPr>
                <w:sz w:val="18"/>
              </w:rPr>
              <w:t>48,1–60,9</w:t>
            </w:r>
          </w:p>
        </w:tc>
      </w:tr>
      <w:tr>
        <w:tc>
          <w:tcPr>
            <w:tcW w:type="dxa" w:w="1176"/>
          </w:tcPr>
          <w:p>
            <w:r>
              <w:rPr>
                <w:sz w:val="18"/>
              </w:rPr>
              <w:t>14</w:t>
            </w:r>
          </w:p>
        </w:tc>
        <w:tc>
          <w:tcPr>
            <w:tcW w:type="dxa" w:w="1176"/>
          </w:tcPr>
          <w:p>
            <w:r>
              <w:rPr>
                <w:sz w:val="18"/>
              </w:rPr>
              <w:t>Jardim das Caiçaras</w:t>
            </w:r>
          </w:p>
        </w:tc>
        <w:tc>
          <w:tcPr>
            <w:tcW w:type="dxa" w:w="1176"/>
          </w:tcPr>
          <w:p>
            <w:r>
              <w:rPr>
                <w:sz w:val="18"/>
              </w:rPr>
              <w:t>48</w:t>
            </w:r>
          </w:p>
        </w:tc>
        <w:tc>
          <w:tcPr>
            <w:tcW w:type="dxa" w:w="1176"/>
          </w:tcPr>
          <w:p>
            <w:r>
              <w:rPr>
                <w:sz w:val="18"/>
              </w:rPr>
              <w:t>78+0</w:t>
            </w:r>
          </w:p>
        </w:tc>
        <w:tc>
          <w:tcPr>
            <w:tcW w:type="dxa" w:w="1176"/>
          </w:tcPr>
          <w:p>
            <w:r>
              <w:rPr>
                <w:sz w:val="18"/>
              </w:rPr>
              <w:t>21.908</w:t>
            </w:r>
          </w:p>
        </w:tc>
        <w:tc>
          <w:tcPr>
            <w:tcW w:type="dxa" w:w="1176"/>
          </w:tcPr>
          <w:p>
            <w:r>
              <w:rPr>
                <w:sz w:val="18"/>
              </w:rPr>
              <w:t>3.731</w:t>
            </w:r>
          </w:p>
        </w:tc>
        <w:tc>
          <w:tcPr>
            <w:tcW w:type="dxa" w:w="1176"/>
          </w:tcPr>
          <w:p>
            <w:r>
              <w:rPr>
                <w:sz w:val="18"/>
              </w:rPr>
              <w:t>17,0%</w:t>
            </w:r>
          </w:p>
        </w:tc>
        <w:tc>
          <w:tcPr>
            <w:tcW w:type="dxa" w:w="1176"/>
          </w:tcPr>
          <w:p>
            <w:r>
              <w:rPr>
                <w:sz w:val="18"/>
              </w:rPr>
              <w:t>18.177</w:t>
            </w:r>
          </w:p>
        </w:tc>
        <w:tc>
          <w:tcPr>
            <w:tcW w:type="dxa" w:w="1176"/>
          </w:tcPr>
          <w:p>
            <w:r>
              <w:rPr>
                <w:sz w:val="18"/>
              </w:rPr>
              <w:t>145.416</w:t>
            </w:r>
          </w:p>
        </w:tc>
        <w:tc>
          <w:tcPr>
            <w:tcW w:type="dxa" w:w="1176"/>
          </w:tcPr>
          <w:p>
            <w:r>
              <w:rPr>
                <w:sz w:val="18"/>
              </w:rPr>
              <w:t>0</w:t>
            </w:r>
          </w:p>
        </w:tc>
        <w:tc>
          <w:tcPr>
            <w:tcW w:type="dxa" w:w="1176"/>
          </w:tcPr>
          <w:p>
            <w:r>
              <w:rPr>
                <w:sz w:val="18"/>
              </w:rPr>
              <w:t>8,0</w:t>
            </w:r>
          </w:p>
        </w:tc>
        <w:tc>
          <w:tcPr>
            <w:tcW w:type="dxa" w:w="1176"/>
          </w:tcPr>
          <w:p>
            <w:r>
              <w:rPr>
                <w:sz w:val="18"/>
              </w:rPr>
              <w:t>90,3–114,4</w:t>
            </w:r>
          </w:p>
        </w:tc>
      </w:tr>
      <w:tr>
        <w:tc>
          <w:tcPr>
            <w:tcW w:type="dxa" w:w="1176"/>
          </w:tcPr>
          <w:p>
            <w:r>
              <w:rPr>
                <w:sz w:val="18"/>
              </w:rPr>
              <w:t>15</w:t>
            </w:r>
          </w:p>
        </w:tc>
        <w:tc>
          <w:tcPr>
            <w:tcW w:type="dxa" w:w="1176"/>
          </w:tcPr>
          <w:p>
            <w:r>
              <w:rPr>
                <w:sz w:val="18"/>
              </w:rPr>
              <w:t>Morada do Sol</w:t>
            </w:r>
          </w:p>
        </w:tc>
        <w:tc>
          <w:tcPr>
            <w:tcW w:type="dxa" w:w="1176"/>
          </w:tcPr>
          <w:p>
            <w:r>
              <w:rPr>
                <w:sz w:val="18"/>
              </w:rPr>
              <w:t>13</w:t>
            </w:r>
          </w:p>
        </w:tc>
        <w:tc>
          <w:tcPr>
            <w:tcW w:type="dxa" w:w="1176"/>
          </w:tcPr>
          <w:p>
            <w:r>
              <w:rPr>
                <w:sz w:val="18"/>
              </w:rPr>
              <w:t>15+0</w:t>
            </w:r>
          </w:p>
        </w:tc>
        <w:tc>
          <w:tcPr>
            <w:tcW w:type="dxa" w:w="1176"/>
          </w:tcPr>
          <w:p>
            <w:r>
              <w:rPr>
                <w:sz w:val="18"/>
              </w:rPr>
              <w:t>3.115</w:t>
            </w:r>
          </w:p>
        </w:tc>
        <w:tc>
          <w:tcPr>
            <w:tcW w:type="dxa" w:w="1176"/>
          </w:tcPr>
          <w:p>
            <w:r>
              <w:rPr>
                <w:sz w:val="18"/>
              </w:rPr>
              <w:t>514</w:t>
            </w:r>
          </w:p>
        </w:tc>
        <w:tc>
          <w:tcPr>
            <w:tcW w:type="dxa" w:w="1176"/>
          </w:tcPr>
          <w:p>
            <w:r>
              <w:rPr>
                <w:sz w:val="18"/>
              </w:rPr>
              <w:t>16,5%</w:t>
            </w:r>
          </w:p>
        </w:tc>
        <w:tc>
          <w:tcPr>
            <w:tcW w:type="dxa" w:w="1176"/>
          </w:tcPr>
          <w:p>
            <w:r>
              <w:rPr>
                <w:sz w:val="18"/>
              </w:rPr>
              <w:t>2.600</w:t>
            </w:r>
          </w:p>
        </w:tc>
        <w:tc>
          <w:tcPr>
            <w:tcW w:type="dxa" w:w="1176"/>
          </w:tcPr>
          <w:p>
            <w:r>
              <w:rPr>
                <w:sz w:val="18"/>
              </w:rPr>
              <w:t>20.801</w:t>
            </w:r>
          </w:p>
        </w:tc>
        <w:tc>
          <w:tcPr>
            <w:tcW w:type="dxa" w:w="1176"/>
          </w:tcPr>
          <w:p>
            <w:r>
              <w:rPr>
                <w:sz w:val="18"/>
              </w:rPr>
              <w:t>0</w:t>
            </w:r>
          </w:p>
        </w:tc>
        <w:tc>
          <w:tcPr>
            <w:tcW w:type="dxa" w:w="1176"/>
          </w:tcPr>
          <w:p>
            <w:r>
              <w:rPr>
                <w:sz w:val="18"/>
              </w:rPr>
              <w:t>8,0</w:t>
            </w:r>
          </w:p>
        </w:tc>
        <w:tc>
          <w:tcPr>
            <w:tcW w:type="dxa" w:w="1176"/>
          </w:tcPr>
          <w:p>
            <w:r>
              <w:rPr>
                <w:sz w:val="18"/>
              </w:rPr>
              <w:t>12,7–16,1</w:t>
            </w:r>
          </w:p>
        </w:tc>
      </w:tr>
      <w:tr>
        <w:tc>
          <w:tcPr>
            <w:tcW w:type="dxa" w:w="1176"/>
          </w:tcPr>
          <w:p>
            <w:r>
              <w:rPr>
                <w:sz w:val="18"/>
              </w:rPr>
              <w:t>25</w:t>
            </w:r>
          </w:p>
        </w:tc>
        <w:tc>
          <w:tcPr>
            <w:tcW w:type="dxa" w:w="1176"/>
          </w:tcPr>
          <w:p>
            <w:r>
              <w:rPr>
                <w:sz w:val="18"/>
              </w:rPr>
              <w:t>Parque Residencial Oitizeiro</w:t>
            </w:r>
          </w:p>
        </w:tc>
        <w:tc>
          <w:tcPr>
            <w:tcW w:type="dxa" w:w="1176"/>
          </w:tcPr>
          <w:p>
            <w:r>
              <w:rPr>
                <w:sz w:val="18"/>
              </w:rPr>
              <w:t>31</w:t>
            </w:r>
          </w:p>
        </w:tc>
        <w:tc>
          <w:tcPr>
            <w:tcW w:type="dxa" w:w="1176"/>
          </w:tcPr>
          <w:p>
            <w:r>
              <w:rPr>
                <w:sz w:val="18"/>
              </w:rPr>
              <w:t>41+0</w:t>
            </w:r>
          </w:p>
        </w:tc>
        <w:tc>
          <w:tcPr>
            <w:tcW w:type="dxa" w:w="1176"/>
          </w:tcPr>
          <w:p>
            <w:r>
              <w:rPr>
                <w:sz w:val="18"/>
              </w:rPr>
              <w:t>13.896</w:t>
            </w:r>
          </w:p>
        </w:tc>
        <w:tc>
          <w:tcPr>
            <w:tcW w:type="dxa" w:w="1176"/>
          </w:tcPr>
          <w:p>
            <w:r>
              <w:rPr>
                <w:sz w:val="18"/>
              </w:rPr>
              <w:t>752</w:t>
            </w:r>
          </w:p>
        </w:tc>
        <w:tc>
          <w:tcPr>
            <w:tcW w:type="dxa" w:w="1176"/>
          </w:tcPr>
          <w:p>
            <w:r>
              <w:rPr>
                <w:sz w:val="18"/>
              </w:rPr>
              <w:t>5,4%</w:t>
            </w:r>
          </w:p>
        </w:tc>
        <w:tc>
          <w:tcPr>
            <w:tcW w:type="dxa" w:w="1176"/>
          </w:tcPr>
          <w:p>
            <w:r>
              <w:rPr>
                <w:sz w:val="18"/>
              </w:rPr>
              <w:t>13.143</w:t>
            </w:r>
          </w:p>
        </w:tc>
        <w:tc>
          <w:tcPr>
            <w:tcW w:type="dxa" w:w="1176"/>
          </w:tcPr>
          <w:p>
            <w:r>
              <w:rPr>
                <w:sz w:val="18"/>
              </w:rPr>
              <w:t>110.278</w:t>
            </w:r>
          </w:p>
        </w:tc>
        <w:tc>
          <w:tcPr>
            <w:tcW w:type="dxa" w:w="1176"/>
          </w:tcPr>
          <w:p>
            <w:r>
              <w:rPr>
                <w:sz w:val="18"/>
              </w:rPr>
              <w:t>0</w:t>
            </w:r>
          </w:p>
        </w:tc>
        <w:tc>
          <w:tcPr>
            <w:tcW w:type="dxa" w:w="1176"/>
          </w:tcPr>
          <w:p>
            <w:r>
              <w:rPr>
                <w:sz w:val="18"/>
              </w:rPr>
              <w:t>8,4</w:t>
            </w:r>
          </w:p>
        </w:tc>
        <w:tc>
          <w:tcPr>
            <w:tcW w:type="dxa" w:w="1176"/>
          </w:tcPr>
          <w:p>
            <w:r>
              <w:rPr>
                <w:sz w:val="18"/>
              </w:rPr>
              <w:t>66,8–84,4</w:t>
            </w:r>
          </w:p>
        </w:tc>
      </w:tr>
      <w:tr>
        <w:tc>
          <w:tcPr>
            <w:tcW w:type="dxa" w:w="1176"/>
          </w:tcPr>
          <w:p>
            <w:r>
              <w:rPr>
                <w:sz w:val="18"/>
              </w:rPr>
              <w:t>27</w:t>
            </w:r>
          </w:p>
        </w:tc>
        <w:tc>
          <w:tcPr>
            <w:tcW w:type="dxa" w:w="1176"/>
          </w:tcPr>
          <w:p>
            <w:r>
              <w:rPr>
                <w:sz w:val="18"/>
              </w:rPr>
              <w:t>Residencial Mar Aberto</w:t>
            </w:r>
          </w:p>
        </w:tc>
        <w:tc>
          <w:tcPr>
            <w:tcW w:type="dxa" w:w="1176"/>
          </w:tcPr>
          <w:p>
            <w:r>
              <w:rPr>
                <w:sz w:val="18"/>
              </w:rPr>
              <w:t>35</w:t>
            </w:r>
          </w:p>
        </w:tc>
        <w:tc>
          <w:tcPr>
            <w:tcW w:type="dxa" w:w="1176"/>
          </w:tcPr>
          <w:p>
            <w:r>
              <w:rPr>
                <w:sz w:val="18"/>
              </w:rPr>
              <w:t>8+25</w:t>
            </w:r>
          </w:p>
        </w:tc>
        <w:tc>
          <w:tcPr>
            <w:tcW w:type="dxa" w:w="1176"/>
          </w:tcPr>
          <w:p>
            <w:r>
              <w:rPr>
                <w:sz w:val="18"/>
              </w:rPr>
              <w:t>6.839</w:t>
            </w:r>
          </w:p>
        </w:tc>
        <w:tc>
          <w:tcPr>
            <w:tcW w:type="dxa" w:w="1176"/>
          </w:tcPr>
          <w:p>
            <w:r>
              <w:rPr>
                <w:sz w:val="18"/>
              </w:rPr>
              <w:t>626</w:t>
            </w:r>
          </w:p>
        </w:tc>
        <w:tc>
          <w:tcPr>
            <w:tcW w:type="dxa" w:w="1176"/>
          </w:tcPr>
          <w:p>
            <w:r>
              <w:rPr>
                <w:sz w:val="18"/>
              </w:rPr>
              <w:t>9,2%</w:t>
            </w:r>
          </w:p>
        </w:tc>
        <w:tc>
          <w:tcPr>
            <w:tcW w:type="dxa" w:w="1176"/>
          </w:tcPr>
          <w:p>
            <w:r>
              <w:rPr>
                <w:sz w:val="18"/>
              </w:rPr>
              <w:t>6.213</w:t>
            </w:r>
          </w:p>
        </w:tc>
        <w:tc>
          <w:tcPr>
            <w:tcW w:type="dxa" w:w="1176"/>
          </w:tcPr>
          <w:p>
            <w:r>
              <w:rPr>
                <w:sz w:val="18"/>
              </w:rPr>
              <w:t>68.341</w:t>
            </w:r>
          </w:p>
        </w:tc>
        <w:tc>
          <w:tcPr>
            <w:tcW w:type="dxa" w:w="1176"/>
          </w:tcPr>
          <w:p>
            <w:r>
              <w:rPr>
                <w:sz w:val="18"/>
              </w:rPr>
              <w:t>4.108</w:t>
            </w:r>
          </w:p>
        </w:tc>
        <w:tc>
          <w:tcPr>
            <w:tcW w:type="dxa" w:w="1176"/>
          </w:tcPr>
          <w:p>
            <w:r>
              <w:rPr>
                <w:sz w:val="18"/>
              </w:rPr>
              <w:t>11,0</w:t>
            </w:r>
          </w:p>
        </w:tc>
        <w:tc>
          <w:tcPr>
            <w:tcW w:type="dxa" w:w="1176"/>
          </w:tcPr>
          <w:p>
            <w:r>
              <w:rPr>
                <w:sz w:val="18"/>
              </w:rPr>
              <w:t>42,4–53,7</w:t>
            </w:r>
          </w:p>
        </w:tc>
      </w:tr>
      <w:tr>
        <w:tc>
          <w:tcPr>
            <w:tcW w:type="dxa" w:w="1176"/>
          </w:tcPr>
          <w:p>
            <w:r>
              <w:rPr>
                <w:sz w:val="18"/>
              </w:rPr>
              <w:t>31</w:t>
            </w:r>
          </w:p>
        </w:tc>
        <w:tc>
          <w:tcPr>
            <w:tcW w:type="dxa" w:w="1176"/>
          </w:tcPr>
          <w:p>
            <w:r>
              <w:rPr>
                <w:sz w:val="18"/>
              </w:rPr>
              <w:t>Melhorini Residencial Parque</w:t>
            </w:r>
          </w:p>
        </w:tc>
        <w:tc>
          <w:tcPr>
            <w:tcW w:type="dxa" w:w="1176"/>
          </w:tcPr>
          <w:p>
            <w:r>
              <w:rPr>
                <w:sz w:val="18"/>
              </w:rPr>
              <w:t>10</w:t>
            </w:r>
          </w:p>
        </w:tc>
        <w:tc>
          <w:tcPr>
            <w:tcW w:type="dxa" w:w="1176"/>
          </w:tcPr>
          <w:p>
            <w:r>
              <w:rPr>
                <w:sz w:val="18"/>
              </w:rPr>
              <w:t>10+0</w:t>
            </w:r>
          </w:p>
        </w:tc>
        <w:tc>
          <w:tcPr>
            <w:tcW w:type="dxa" w:w="1176"/>
          </w:tcPr>
          <w:p>
            <w:r>
              <w:rPr>
                <w:sz w:val="18"/>
              </w:rPr>
              <w:t>1.521</w:t>
            </w:r>
          </w:p>
        </w:tc>
        <w:tc>
          <w:tcPr>
            <w:tcW w:type="dxa" w:w="1176"/>
          </w:tcPr>
          <w:p>
            <w:r>
              <w:rPr>
                <w:sz w:val="18"/>
              </w:rPr>
              <w:t>339</w:t>
            </w:r>
          </w:p>
        </w:tc>
        <w:tc>
          <w:tcPr>
            <w:tcW w:type="dxa" w:w="1176"/>
          </w:tcPr>
          <w:p>
            <w:r>
              <w:rPr>
                <w:sz w:val="18"/>
              </w:rPr>
              <w:t>22,3%</w:t>
            </w:r>
          </w:p>
        </w:tc>
        <w:tc>
          <w:tcPr>
            <w:tcW w:type="dxa" w:w="1176"/>
          </w:tcPr>
          <w:p>
            <w:r>
              <w:rPr>
                <w:sz w:val="18"/>
              </w:rPr>
              <w:t>1.182</w:t>
            </w:r>
          </w:p>
        </w:tc>
        <w:tc>
          <w:tcPr>
            <w:tcW w:type="dxa" w:w="1176"/>
          </w:tcPr>
          <w:p>
            <w:r>
              <w:rPr>
                <w:sz w:val="18"/>
              </w:rPr>
              <w:t>9.453</w:t>
            </w:r>
          </w:p>
        </w:tc>
        <w:tc>
          <w:tcPr>
            <w:tcW w:type="dxa" w:w="1176"/>
          </w:tcPr>
          <w:p>
            <w:r>
              <w:rPr>
                <w:sz w:val="18"/>
              </w:rPr>
              <w:t>0</w:t>
            </w:r>
          </w:p>
        </w:tc>
        <w:tc>
          <w:tcPr>
            <w:tcW w:type="dxa" w:w="1176"/>
          </w:tcPr>
          <w:p>
            <w:r>
              <w:rPr>
                <w:sz w:val="18"/>
              </w:rPr>
              <w:t>8,0</w:t>
            </w:r>
          </w:p>
        </w:tc>
        <w:tc>
          <w:tcPr>
            <w:tcW w:type="dxa" w:w="1176"/>
          </w:tcPr>
          <w:p>
            <w:r>
              <w:rPr>
                <w:sz w:val="18"/>
              </w:rPr>
              <w:t>5,8–7,4</w:t>
            </w:r>
          </w:p>
        </w:tc>
      </w:tr>
      <w:tr>
        <w:tc>
          <w:tcPr>
            <w:tcW w:type="dxa" w:w="1176"/>
          </w:tcPr>
          <w:p>
            <w:r>
              <w:rPr>
                <w:sz w:val="18"/>
              </w:rPr>
              <w:t>35</w:t>
            </w:r>
          </w:p>
        </w:tc>
        <w:tc>
          <w:tcPr>
            <w:tcW w:type="dxa" w:w="1176"/>
          </w:tcPr>
          <w:p>
            <w:r>
              <w:rPr>
                <w:sz w:val="18"/>
              </w:rPr>
              <w:t>Verão Vermelho</w:t>
            </w:r>
          </w:p>
        </w:tc>
        <w:tc>
          <w:tcPr>
            <w:tcW w:type="dxa" w:w="1176"/>
          </w:tcPr>
          <w:p>
            <w:r>
              <w:rPr>
                <w:sz w:val="18"/>
              </w:rPr>
              <w:t>34</w:t>
            </w:r>
          </w:p>
        </w:tc>
        <w:tc>
          <w:tcPr>
            <w:tcW w:type="dxa" w:w="1176"/>
          </w:tcPr>
          <w:p>
            <w:r>
              <w:rPr>
                <w:sz w:val="18"/>
              </w:rPr>
              <w:t>9+28</w:t>
            </w:r>
          </w:p>
        </w:tc>
        <w:tc>
          <w:tcPr>
            <w:tcW w:type="dxa" w:w="1176"/>
          </w:tcPr>
          <w:p>
            <w:r>
              <w:rPr>
                <w:sz w:val="18"/>
              </w:rPr>
              <w:t>10.602</w:t>
            </w:r>
          </w:p>
        </w:tc>
        <w:tc>
          <w:tcPr>
            <w:tcW w:type="dxa" w:w="1176"/>
          </w:tcPr>
          <w:p>
            <w:r>
              <w:rPr>
                <w:sz w:val="18"/>
              </w:rPr>
              <w:t>425</w:t>
            </w:r>
          </w:p>
        </w:tc>
        <w:tc>
          <w:tcPr>
            <w:tcW w:type="dxa" w:w="1176"/>
          </w:tcPr>
          <w:p>
            <w:r>
              <w:rPr>
                <w:sz w:val="18"/>
              </w:rPr>
              <w:t>4,0%</w:t>
            </w:r>
          </w:p>
        </w:tc>
        <w:tc>
          <w:tcPr>
            <w:tcW w:type="dxa" w:w="1176"/>
          </w:tcPr>
          <w:p>
            <w:r>
              <w:rPr>
                <w:sz w:val="18"/>
              </w:rPr>
              <w:t>10.177</w:t>
            </w:r>
          </w:p>
        </w:tc>
        <w:tc>
          <w:tcPr>
            <w:tcW w:type="dxa" w:w="1176"/>
          </w:tcPr>
          <w:p>
            <w:r>
              <w:rPr>
                <w:sz w:val="18"/>
              </w:rPr>
              <w:t>79.492</w:t>
            </w:r>
          </w:p>
        </w:tc>
        <w:tc>
          <w:tcPr>
            <w:tcW w:type="dxa" w:w="1176"/>
          </w:tcPr>
          <w:p>
            <w:r>
              <w:rPr>
                <w:sz w:val="18"/>
              </w:rPr>
              <w:t>7.830</w:t>
            </w:r>
          </w:p>
        </w:tc>
        <w:tc>
          <w:tcPr>
            <w:tcW w:type="dxa" w:w="1176"/>
          </w:tcPr>
          <w:p>
            <w:r>
              <w:rPr>
                <w:sz w:val="18"/>
              </w:rPr>
              <w:t>7,8</w:t>
            </w:r>
          </w:p>
        </w:tc>
        <w:tc>
          <w:tcPr>
            <w:tcW w:type="dxa" w:w="1176"/>
          </w:tcPr>
          <w:p>
            <w:r>
              <w:rPr>
                <w:sz w:val="18"/>
              </w:rPr>
              <w:t>48,5–61,3</w:t>
            </w:r>
          </w:p>
        </w:tc>
      </w:tr>
      <w:tr>
        <w:tc>
          <w:tcPr>
            <w:tcW w:type="dxa" w:w="1176"/>
          </w:tcPr>
          <w:p>
            <w:r>
              <w:rPr>
                <w:sz w:val="18"/>
              </w:rPr>
              <w:t>36</w:t>
            </w:r>
          </w:p>
        </w:tc>
        <w:tc>
          <w:tcPr>
            <w:tcW w:type="dxa" w:w="1176"/>
          </w:tcPr>
          <w:p>
            <w:r>
              <w:rPr>
                <w:sz w:val="18"/>
              </w:rPr>
              <w:t>Residencial Ilha de Guriri I</w:t>
            </w:r>
          </w:p>
        </w:tc>
        <w:tc>
          <w:tcPr>
            <w:tcW w:type="dxa" w:w="1176"/>
          </w:tcPr>
          <w:p>
            <w:r>
              <w:rPr>
                <w:sz w:val="18"/>
              </w:rPr>
              <w:t>9</w:t>
            </w:r>
          </w:p>
        </w:tc>
        <w:tc>
          <w:tcPr>
            <w:tcW w:type="dxa" w:w="1176"/>
          </w:tcPr>
          <w:p>
            <w:r>
              <w:rPr>
                <w:sz w:val="18"/>
              </w:rPr>
              <w:t>9+0</w:t>
            </w:r>
          </w:p>
        </w:tc>
        <w:tc>
          <w:tcPr>
            <w:tcW w:type="dxa" w:w="1176"/>
          </w:tcPr>
          <w:p>
            <w:r>
              <w:rPr>
                <w:sz w:val="18"/>
              </w:rPr>
              <w:t>1.995</w:t>
            </w:r>
          </w:p>
        </w:tc>
        <w:tc>
          <w:tcPr>
            <w:tcW w:type="dxa" w:w="1176"/>
          </w:tcPr>
          <w:p>
            <w:r>
              <w:rPr>
                <w:sz w:val="18"/>
              </w:rPr>
              <w:t>0</w:t>
            </w:r>
          </w:p>
        </w:tc>
        <w:tc>
          <w:tcPr>
            <w:tcW w:type="dxa" w:w="1176"/>
          </w:tcPr>
          <w:p>
            <w:r>
              <w:rPr>
                <w:sz w:val="18"/>
              </w:rPr>
              <w:t>0,0%</w:t>
            </w:r>
          </w:p>
        </w:tc>
        <w:tc>
          <w:tcPr>
            <w:tcW w:type="dxa" w:w="1176"/>
          </w:tcPr>
          <w:p>
            <w:r>
              <w:rPr>
                <w:sz w:val="18"/>
              </w:rPr>
              <w:t>1.995</w:t>
            </w:r>
          </w:p>
        </w:tc>
        <w:tc>
          <w:tcPr>
            <w:tcW w:type="dxa" w:w="1176"/>
          </w:tcPr>
          <w:p>
            <w:r>
              <w:rPr>
                <w:sz w:val="18"/>
              </w:rPr>
              <w:t>15.962</w:t>
            </w:r>
          </w:p>
        </w:tc>
        <w:tc>
          <w:tcPr>
            <w:tcW w:type="dxa" w:w="1176"/>
          </w:tcPr>
          <w:p>
            <w:r>
              <w:rPr>
                <w:sz w:val="18"/>
              </w:rPr>
              <w:t>0</w:t>
            </w:r>
          </w:p>
        </w:tc>
        <w:tc>
          <w:tcPr>
            <w:tcW w:type="dxa" w:w="1176"/>
          </w:tcPr>
          <w:p>
            <w:r>
              <w:rPr>
                <w:sz w:val="18"/>
              </w:rPr>
              <w:t>8,0</w:t>
            </w:r>
          </w:p>
        </w:tc>
        <w:tc>
          <w:tcPr>
            <w:tcW w:type="dxa" w:w="1176"/>
          </w:tcPr>
          <w:p>
            <w:r>
              <w:rPr>
                <w:sz w:val="18"/>
              </w:rPr>
              <w:t>9,8–12,4</w:t>
            </w:r>
          </w:p>
        </w:tc>
      </w:tr>
      <w:tr>
        <w:tc>
          <w:tcPr>
            <w:tcW w:type="dxa" w:w="1176"/>
          </w:tcPr>
          <w:p>
            <w:r>
              <w:rPr>
                <w:sz w:val="18"/>
              </w:rPr>
              <w:t>39</w:t>
            </w:r>
          </w:p>
        </w:tc>
        <w:tc>
          <w:tcPr>
            <w:tcW w:type="dxa" w:w="1176"/>
          </w:tcPr>
          <w:p>
            <w:r>
              <w:rPr>
                <w:sz w:val="18"/>
              </w:rPr>
              <w:t>Central</w:t>
            </w:r>
          </w:p>
        </w:tc>
        <w:tc>
          <w:tcPr>
            <w:tcW w:type="dxa" w:w="1176"/>
          </w:tcPr>
          <w:p>
            <w:r>
              <w:rPr>
                <w:sz w:val="18"/>
              </w:rPr>
              <w:t>15</w:t>
            </w:r>
          </w:p>
        </w:tc>
        <w:tc>
          <w:tcPr>
            <w:tcW w:type="dxa" w:w="1176"/>
          </w:tcPr>
          <w:p>
            <w:r>
              <w:rPr>
                <w:sz w:val="18"/>
              </w:rPr>
              <w:t>10+0</w:t>
            </w:r>
          </w:p>
        </w:tc>
        <w:tc>
          <w:tcPr>
            <w:tcW w:type="dxa" w:w="1176"/>
          </w:tcPr>
          <w:p>
            <w:r>
              <w:rPr>
                <w:sz w:val="18"/>
              </w:rPr>
              <w:t>3.725</w:t>
            </w:r>
          </w:p>
        </w:tc>
        <w:tc>
          <w:tcPr>
            <w:tcW w:type="dxa" w:w="1176"/>
          </w:tcPr>
          <w:p>
            <w:r>
              <w:rPr>
                <w:sz w:val="18"/>
              </w:rPr>
              <w:t>435</w:t>
            </w:r>
          </w:p>
        </w:tc>
        <w:tc>
          <w:tcPr>
            <w:tcW w:type="dxa" w:w="1176"/>
          </w:tcPr>
          <w:p>
            <w:r>
              <w:rPr>
                <w:sz w:val="18"/>
              </w:rPr>
              <w:t>11,7%</w:t>
            </w:r>
          </w:p>
        </w:tc>
        <w:tc>
          <w:tcPr>
            <w:tcW w:type="dxa" w:w="1176"/>
          </w:tcPr>
          <w:p>
            <w:r>
              <w:rPr>
                <w:sz w:val="18"/>
              </w:rPr>
              <w:t>3.290</w:t>
            </w:r>
          </w:p>
        </w:tc>
        <w:tc>
          <w:tcPr>
            <w:tcW w:type="dxa" w:w="1176"/>
          </w:tcPr>
          <w:p>
            <w:r>
              <w:rPr>
                <w:sz w:val="18"/>
              </w:rPr>
              <w:t>26.319</w:t>
            </w:r>
          </w:p>
        </w:tc>
        <w:tc>
          <w:tcPr>
            <w:tcW w:type="dxa" w:w="1176"/>
          </w:tcPr>
          <w:p>
            <w:r>
              <w:rPr>
                <w:sz w:val="18"/>
              </w:rPr>
              <w:t>0</w:t>
            </w:r>
          </w:p>
        </w:tc>
        <w:tc>
          <w:tcPr>
            <w:tcW w:type="dxa" w:w="1176"/>
          </w:tcPr>
          <w:p>
            <w:r>
              <w:rPr>
                <w:sz w:val="18"/>
              </w:rPr>
              <w:t>8,0</w:t>
            </w:r>
          </w:p>
        </w:tc>
        <w:tc>
          <w:tcPr>
            <w:tcW w:type="dxa" w:w="1176"/>
          </w:tcPr>
          <w:p>
            <w:r>
              <w:rPr>
                <w:sz w:val="18"/>
              </w:rPr>
              <w:t>16,2–20,6</w:t>
            </w:r>
          </w:p>
        </w:tc>
      </w:tr>
      <w:tr>
        <w:tc>
          <w:tcPr>
            <w:tcW w:type="dxa" w:w="1176"/>
          </w:tcPr>
          <w:p>
            <w:r>
              <w:rPr>
                <w:sz w:val="18"/>
              </w:rPr>
              <w:t>42</w:t>
            </w:r>
          </w:p>
        </w:tc>
        <w:tc>
          <w:tcPr>
            <w:tcW w:type="dxa" w:w="1176"/>
          </w:tcPr>
          <w:p>
            <w:r>
              <w:rPr>
                <w:sz w:val="18"/>
              </w:rPr>
              <w:t>Residencial Bom Jesus</w:t>
            </w:r>
          </w:p>
        </w:tc>
        <w:tc>
          <w:tcPr>
            <w:tcW w:type="dxa" w:w="1176"/>
          </w:tcPr>
          <w:p>
            <w:r>
              <w:rPr>
                <w:sz w:val="18"/>
              </w:rPr>
              <w:t>22</w:t>
            </w:r>
          </w:p>
        </w:tc>
        <w:tc>
          <w:tcPr>
            <w:tcW w:type="dxa" w:w="1176"/>
          </w:tcPr>
          <w:p>
            <w:r>
              <w:rPr>
                <w:sz w:val="18"/>
              </w:rPr>
              <w:t>70+0</w:t>
            </w:r>
          </w:p>
        </w:tc>
        <w:tc>
          <w:tcPr>
            <w:tcW w:type="dxa" w:w="1176"/>
          </w:tcPr>
          <w:p>
            <w:r>
              <w:rPr>
                <w:sz w:val="18"/>
              </w:rPr>
              <w:t>23.700</w:t>
            </w:r>
          </w:p>
        </w:tc>
        <w:tc>
          <w:tcPr>
            <w:tcW w:type="dxa" w:w="1176"/>
          </w:tcPr>
          <w:p>
            <w:r>
              <w:rPr>
                <w:sz w:val="18"/>
              </w:rPr>
              <w:t>20.666</w:t>
            </w:r>
          </w:p>
        </w:tc>
        <w:tc>
          <w:tcPr>
            <w:tcW w:type="dxa" w:w="1176"/>
          </w:tcPr>
          <w:p>
            <w:r>
              <w:rPr>
                <w:sz w:val="18"/>
              </w:rPr>
              <w:t>87,2%</w:t>
            </w:r>
          </w:p>
        </w:tc>
        <w:tc>
          <w:tcPr>
            <w:tcW w:type="dxa" w:w="1176"/>
          </w:tcPr>
          <w:p>
            <w:r>
              <w:rPr>
                <w:sz w:val="18"/>
              </w:rPr>
              <w:t>3.035</w:t>
            </w:r>
          </w:p>
        </w:tc>
        <w:tc>
          <w:tcPr>
            <w:tcW w:type="dxa" w:w="1176"/>
          </w:tcPr>
          <w:p>
            <w:r>
              <w:rPr>
                <w:sz w:val="18"/>
              </w:rPr>
              <w:t>24.277</w:t>
            </w:r>
          </w:p>
        </w:tc>
        <w:tc>
          <w:tcPr>
            <w:tcW w:type="dxa" w:w="1176"/>
          </w:tcPr>
          <w:p>
            <w:r>
              <w:rPr>
                <w:sz w:val="18"/>
              </w:rPr>
              <w:t>2.076</w:t>
            </w:r>
          </w:p>
        </w:tc>
        <w:tc>
          <w:tcPr>
            <w:tcW w:type="dxa" w:w="1176"/>
          </w:tcPr>
          <w:p>
            <w:r>
              <w:rPr>
                <w:sz w:val="18"/>
              </w:rPr>
              <w:t>8,0</w:t>
            </w:r>
          </w:p>
        </w:tc>
        <w:tc>
          <w:tcPr>
            <w:tcW w:type="dxa" w:w="1176"/>
          </w:tcPr>
          <w:p>
            <w:r>
              <w:rPr>
                <w:sz w:val="18"/>
              </w:rPr>
              <w:t>19,4–25,1</w:t>
            </w:r>
          </w:p>
        </w:tc>
      </w:tr>
      <w:tr>
        <w:tc>
          <w:tcPr>
            <w:tcW w:type="dxa" w:w="1176"/>
          </w:tcPr>
          <w:p>
            <w:r>
              <w:rPr>
                <w:sz w:val="18"/>
              </w:rPr>
              <w:t>47</w:t>
            </w:r>
          </w:p>
        </w:tc>
        <w:tc>
          <w:tcPr>
            <w:tcW w:type="dxa" w:w="1176"/>
          </w:tcPr>
          <w:p>
            <w:r>
              <w:rPr>
                <w:sz w:val="18"/>
              </w:rPr>
              <w:t>Praiano</w:t>
            </w:r>
          </w:p>
        </w:tc>
        <w:tc>
          <w:tcPr>
            <w:tcW w:type="dxa" w:w="1176"/>
          </w:tcPr>
          <w:p>
            <w:r>
              <w:rPr>
                <w:sz w:val="18"/>
              </w:rPr>
              <w:t>15</w:t>
            </w:r>
          </w:p>
        </w:tc>
        <w:tc>
          <w:tcPr>
            <w:tcW w:type="dxa" w:w="1176"/>
          </w:tcPr>
          <w:p>
            <w:r>
              <w:rPr>
                <w:sz w:val="18"/>
              </w:rPr>
              <w:t>15+0</w:t>
            </w:r>
          </w:p>
        </w:tc>
        <w:tc>
          <w:tcPr>
            <w:tcW w:type="dxa" w:w="1176"/>
          </w:tcPr>
          <w:p>
            <w:r>
              <w:rPr>
                <w:sz w:val="18"/>
              </w:rPr>
              <w:t>2.612</w:t>
            </w:r>
          </w:p>
        </w:tc>
        <w:tc>
          <w:tcPr>
            <w:tcW w:type="dxa" w:w="1176"/>
          </w:tcPr>
          <w:p>
            <w:r>
              <w:rPr>
                <w:sz w:val="18"/>
              </w:rPr>
              <w:t>257</w:t>
            </w:r>
          </w:p>
        </w:tc>
        <w:tc>
          <w:tcPr>
            <w:tcW w:type="dxa" w:w="1176"/>
          </w:tcPr>
          <w:p>
            <w:r>
              <w:rPr>
                <w:sz w:val="18"/>
              </w:rPr>
              <w:t>9,9%</w:t>
            </w:r>
          </w:p>
        </w:tc>
        <w:tc>
          <w:tcPr>
            <w:tcW w:type="dxa" w:w="1176"/>
          </w:tcPr>
          <w:p>
            <w:r>
              <w:rPr>
                <w:sz w:val="18"/>
              </w:rPr>
              <w:t>2.355</w:t>
            </w:r>
          </w:p>
        </w:tc>
        <w:tc>
          <w:tcPr>
            <w:tcW w:type="dxa" w:w="1176"/>
          </w:tcPr>
          <w:p>
            <w:r>
              <w:rPr>
                <w:sz w:val="18"/>
              </w:rPr>
              <w:t>18.838</w:t>
            </w:r>
          </w:p>
        </w:tc>
        <w:tc>
          <w:tcPr>
            <w:tcW w:type="dxa" w:w="1176"/>
          </w:tcPr>
          <w:p>
            <w:r>
              <w:rPr>
                <w:sz w:val="18"/>
              </w:rPr>
              <w:t>0</w:t>
            </w:r>
          </w:p>
        </w:tc>
        <w:tc>
          <w:tcPr>
            <w:tcW w:type="dxa" w:w="1176"/>
          </w:tcPr>
          <w:p>
            <w:r>
              <w:rPr>
                <w:sz w:val="18"/>
              </w:rPr>
              <w:t>8,0</w:t>
            </w:r>
          </w:p>
        </w:tc>
        <w:tc>
          <w:tcPr>
            <w:tcW w:type="dxa" w:w="1176"/>
          </w:tcPr>
          <w:p>
            <w:r>
              <w:rPr>
                <w:sz w:val="18"/>
              </w:rPr>
              <w:t>11,6–14,7</w:t>
            </w:r>
          </w:p>
        </w:tc>
      </w:tr>
      <w:tr>
        <w:tc>
          <w:tcPr>
            <w:tcW w:type="dxa" w:w="1176"/>
          </w:tcPr>
          <w:p>
            <w:r>
              <w:rPr>
                <w:sz w:val="18"/>
              </w:rPr>
              <w:t>49</w:t>
            </w:r>
          </w:p>
        </w:tc>
        <w:tc>
          <w:tcPr>
            <w:tcW w:type="dxa" w:w="1176"/>
          </w:tcPr>
          <w:p>
            <w:r>
              <w:rPr>
                <w:sz w:val="18"/>
              </w:rPr>
              <w:t>Vale do Amazonas</w:t>
            </w:r>
          </w:p>
        </w:tc>
        <w:tc>
          <w:tcPr>
            <w:tcW w:type="dxa" w:w="1176"/>
          </w:tcPr>
          <w:p>
            <w:r>
              <w:rPr>
                <w:sz w:val="18"/>
              </w:rPr>
              <w:t>4</w:t>
            </w:r>
          </w:p>
        </w:tc>
        <w:tc>
          <w:tcPr>
            <w:tcW w:type="dxa" w:w="1176"/>
          </w:tcPr>
          <w:p>
            <w:r>
              <w:rPr>
                <w:sz w:val="18"/>
              </w:rPr>
              <w:t>4+0</w:t>
            </w:r>
          </w:p>
        </w:tc>
        <w:tc>
          <w:tcPr>
            <w:tcW w:type="dxa" w:w="1176"/>
          </w:tcPr>
          <w:p>
            <w:r>
              <w:rPr>
                <w:sz w:val="18"/>
              </w:rPr>
              <w:t>1.154</w:t>
            </w:r>
          </w:p>
        </w:tc>
        <w:tc>
          <w:tcPr>
            <w:tcW w:type="dxa" w:w="1176"/>
          </w:tcPr>
          <w:p>
            <w:r>
              <w:rPr>
                <w:sz w:val="18"/>
              </w:rPr>
              <w:t>0</w:t>
            </w:r>
          </w:p>
        </w:tc>
        <w:tc>
          <w:tcPr>
            <w:tcW w:type="dxa" w:w="1176"/>
          </w:tcPr>
          <w:p>
            <w:r>
              <w:rPr>
                <w:sz w:val="18"/>
              </w:rPr>
              <w:t>0,0%</w:t>
            </w:r>
          </w:p>
        </w:tc>
        <w:tc>
          <w:tcPr>
            <w:tcW w:type="dxa" w:w="1176"/>
          </w:tcPr>
          <w:p>
            <w:r>
              <w:rPr>
                <w:sz w:val="18"/>
              </w:rPr>
              <w:t>1.154</w:t>
            </w:r>
          </w:p>
        </w:tc>
        <w:tc>
          <w:tcPr>
            <w:tcW w:type="dxa" w:w="1176"/>
          </w:tcPr>
          <w:p>
            <w:r>
              <w:rPr>
                <w:sz w:val="18"/>
              </w:rPr>
              <w:t>10.442</w:t>
            </w:r>
          </w:p>
        </w:tc>
        <w:tc>
          <w:tcPr>
            <w:tcW w:type="dxa" w:w="1176"/>
          </w:tcPr>
          <w:p>
            <w:r>
              <w:rPr>
                <w:sz w:val="18"/>
              </w:rPr>
              <w:t>0</w:t>
            </w:r>
          </w:p>
        </w:tc>
        <w:tc>
          <w:tcPr>
            <w:tcW w:type="dxa" w:w="1176"/>
          </w:tcPr>
          <w:p>
            <w:r>
              <w:rPr>
                <w:sz w:val="18"/>
              </w:rPr>
              <w:t>9,0</w:t>
            </w:r>
          </w:p>
        </w:tc>
        <w:tc>
          <w:tcPr>
            <w:tcW w:type="dxa" w:w="1176"/>
          </w:tcPr>
          <w:p>
            <w:r>
              <w:rPr>
                <w:sz w:val="18"/>
              </w:rPr>
              <w:t>6,4–8,2</w:t>
            </w:r>
          </w:p>
        </w:tc>
      </w:tr>
      <w:tr>
        <w:tc>
          <w:tcPr>
            <w:tcW w:type="dxa" w:w="1176"/>
          </w:tcPr>
          <w:p>
            <w:r>
              <w:rPr>
                <w:sz w:val="18"/>
              </w:rPr>
              <w:t>50</w:t>
            </w:r>
          </w:p>
        </w:tc>
        <w:tc>
          <w:tcPr>
            <w:tcW w:type="dxa" w:w="1176"/>
          </w:tcPr>
          <w:p>
            <w:r>
              <w:rPr>
                <w:sz w:val="18"/>
              </w:rPr>
              <w:t>Flor Pan</w:t>
            </w:r>
          </w:p>
        </w:tc>
        <w:tc>
          <w:tcPr>
            <w:tcW w:type="dxa" w:w="1176"/>
          </w:tcPr>
          <w:p>
            <w:r>
              <w:rPr>
                <w:sz w:val="18"/>
              </w:rPr>
              <w:t>7</w:t>
            </w:r>
          </w:p>
        </w:tc>
        <w:tc>
          <w:tcPr>
            <w:tcW w:type="dxa" w:w="1176"/>
          </w:tcPr>
          <w:p>
            <w:r>
              <w:rPr>
                <w:sz w:val="18"/>
              </w:rPr>
              <w:t>9+0</w:t>
            </w:r>
          </w:p>
        </w:tc>
        <w:tc>
          <w:tcPr>
            <w:tcW w:type="dxa" w:w="1176"/>
          </w:tcPr>
          <w:p>
            <w:r>
              <w:rPr>
                <w:sz w:val="18"/>
              </w:rPr>
              <w:t>1.809</w:t>
            </w:r>
          </w:p>
        </w:tc>
        <w:tc>
          <w:tcPr>
            <w:tcW w:type="dxa" w:w="1176"/>
          </w:tcPr>
          <w:p>
            <w:r>
              <w:rPr>
                <w:sz w:val="18"/>
              </w:rPr>
              <w:t>0</w:t>
            </w:r>
          </w:p>
        </w:tc>
        <w:tc>
          <w:tcPr>
            <w:tcW w:type="dxa" w:w="1176"/>
          </w:tcPr>
          <w:p>
            <w:r>
              <w:rPr>
                <w:sz w:val="18"/>
              </w:rPr>
              <w:t>0,0%</w:t>
            </w:r>
          </w:p>
        </w:tc>
        <w:tc>
          <w:tcPr>
            <w:tcW w:type="dxa" w:w="1176"/>
          </w:tcPr>
          <w:p>
            <w:r>
              <w:rPr>
                <w:sz w:val="18"/>
              </w:rPr>
              <w:t>1.809</w:t>
            </w:r>
          </w:p>
        </w:tc>
        <w:tc>
          <w:tcPr>
            <w:tcW w:type="dxa" w:w="1176"/>
          </w:tcPr>
          <w:p>
            <w:r>
              <w:rPr>
                <w:sz w:val="18"/>
              </w:rPr>
              <w:t>19.900</w:t>
            </w:r>
          </w:p>
        </w:tc>
        <w:tc>
          <w:tcPr>
            <w:tcW w:type="dxa" w:w="1176"/>
          </w:tcPr>
          <w:p>
            <w:r>
              <w:rPr>
                <w:sz w:val="18"/>
              </w:rPr>
              <w:t>0</w:t>
            </w:r>
          </w:p>
        </w:tc>
        <w:tc>
          <w:tcPr>
            <w:tcW w:type="dxa" w:w="1176"/>
          </w:tcPr>
          <w:p>
            <w:r>
              <w:rPr>
                <w:sz w:val="18"/>
              </w:rPr>
              <w:t>11,0</w:t>
            </w:r>
          </w:p>
        </w:tc>
        <w:tc>
          <w:tcPr>
            <w:tcW w:type="dxa" w:w="1176"/>
          </w:tcPr>
          <w:p>
            <w:r>
              <w:rPr>
                <w:sz w:val="18"/>
              </w:rPr>
              <w:t>12,0–15,2</w:t>
            </w:r>
          </w:p>
        </w:tc>
      </w:tr>
      <w:tr>
        <w:tc>
          <w:tcPr>
            <w:tcW w:type="dxa" w:w="1176"/>
          </w:tcPr>
          <w:p>
            <w:r>
              <w:rPr>
                <w:sz w:val="18"/>
              </w:rPr>
              <w:t>60</w:t>
            </w:r>
          </w:p>
        </w:tc>
        <w:tc>
          <w:tcPr>
            <w:tcW w:type="dxa" w:w="1176"/>
          </w:tcPr>
          <w:p>
            <w:r>
              <w:rPr>
                <w:sz w:val="18"/>
              </w:rPr>
              <w:t>Residencial Evidência</w:t>
            </w:r>
          </w:p>
        </w:tc>
        <w:tc>
          <w:tcPr>
            <w:tcW w:type="dxa" w:w="1176"/>
          </w:tcPr>
          <w:p>
            <w:r>
              <w:rPr>
                <w:sz w:val="18"/>
              </w:rPr>
              <w:t>22</w:t>
            </w:r>
          </w:p>
        </w:tc>
        <w:tc>
          <w:tcPr>
            <w:tcW w:type="dxa" w:w="1176"/>
          </w:tcPr>
          <w:p>
            <w:r>
              <w:rPr>
                <w:sz w:val="18"/>
              </w:rPr>
              <w:t>22+0</w:t>
            </w:r>
          </w:p>
        </w:tc>
        <w:tc>
          <w:tcPr>
            <w:tcW w:type="dxa" w:w="1176"/>
          </w:tcPr>
          <w:p>
            <w:r>
              <w:rPr>
                <w:sz w:val="18"/>
              </w:rPr>
              <w:t>3.885</w:t>
            </w:r>
          </w:p>
        </w:tc>
        <w:tc>
          <w:tcPr>
            <w:tcW w:type="dxa" w:w="1176"/>
          </w:tcPr>
          <w:p>
            <w:r>
              <w:rPr>
                <w:sz w:val="18"/>
              </w:rPr>
              <w:t>0</w:t>
            </w:r>
          </w:p>
        </w:tc>
        <w:tc>
          <w:tcPr>
            <w:tcW w:type="dxa" w:w="1176"/>
          </w:tcPr>
          <w:p>
            <w:r>
              <w:rPr>
                <w:sz w:val="18"/>
              </w:rPr>
              <w:t>0,0%</w:t>
            </w:r>
          </w:p>
        </w:tc>
        <w:tc>
          <w:tcPr>
            <w:tcW w:type="dxa" w:w="1176"/>
          </w:tcPr>
          <w:p>
            <w:r>
              <w:rPr>
                <w:sz w:val="18"/>
              </w:rPr>
              <w:t>3.885</w:t>
            </w:r>
          </w:p>
        </w:tc>
        <w:tc>
          <w:tcPr>
            <w:tcW w:type="dxa" w:w="1176"/>
          </w:tcPr>
          <w:p>
            <w:r>
              <w:rPr>
                <w:sz w:val="18"/>
              </w:rPr>
              <w:t>31.083</w:t>
            </w:r>
          </w:p>
        </w:tc>
        <w:tc>
          <w:tcPr>
            <w:tcW w:type="dxa" w:w="1176"/>
          </w:tcPr>
          <w:p>
            <w:r>
              <w:rPr>
                <w:sz w:val="18"/>
              </w:rPr>
              <w:t>0</w:t>
            </w:r>
          </w:p>
        </w:tc>
        <w:tc>
          <w:tcPr>
            <w:tcW w:type="dxa" w:w="1176"/>
          </w:tcPr>
          <w:p>
            <w:r>
              <w:rPr>
                <w:sz w:val="18"/>
              </w:rPr>
              <w:t>8,0</w:t>
            </w:r>
          </w:p>
        </w:tc>
        <w:tc>
          <w:tcPr>
            <w:tcW w:type="dxa" w:w="1176"/>
          </w:tcPr>
          <w:p>
            <w:r>
              <w:rPr>
                <w:sz w:val="18"/>
              </w:rPr>
              <w:t>18,9–23,9</w:t>
            </w:r>
          </w:p>
        </w:tc>
      </w:tr>
      <w:tr>
        <w:tc>
          <w:tcPr>
            <w:tcW w:type="dxa" w:w="1176"/>
          </w:tcPr>
          <w:p>
            <w:r>
              <w:rPr>
                <w:sz w:val="18"/>
              </w:rPr>
              <w:t>70</w:t>
            </w:r>
          </w:p>
        </w:tc>
        <w:tc>
          <w:tcPr>
            <w:tcW w:type="dxa" w:w="1176"/>
          </w:tcPr>
          <w:p>
            <w:r>
              <w:rPr>
                <w:sz w:val="18"/>
              </w:rPr>
              <w:t>Pontal de Guriri</w:t>
            </w:r>
          </w:p>
        </w:tc>
        <w:tc>
          <w:tcPr>
            <w:tcW w:type="dxa" w:w="1176"/>
          </w:tcPr>
          <w:p>
            <w:r>
              <w:rPr>
                <w:sz w:val="18"/>
              </w:rPr>
              <w:t>17</w:t>
            </w:r>
          </w:p>
        </w:tc>
        <w:tc>
          <w:tcPr>
            <w:tcW w:type="dxa" w:w="1176"/>
          </w:tcPr>
          <w:p>
            <w:r>
              <w:rPr>
                <w:sz w:val="18"/>
              </w:rPr>
              <w:t>28+0</w:t>
            </w:r>
          </w:p>
        </w:tc>
        <w:tc>
          <w:tcPr>
            <w:tcW w:type="dxa" w:w="1176"/>
          </w:tcPr>
          <w:p>
            <w:r>
              <w:rPr>
                <w:sz w:val="18"/>
              </w:rPr>
              <w:t>6.052</w:t>
            </w:r>
          </w:p>
        </w:tc>
        <w:tc>
          <w:tcPr>
            <w:tcW w:type="dxa" w:w="1176"/>
          </w:tcPr>
          <w:p>
            <w:r>
              <w:rPr>
                <w:sz w:val="18"/>
              </w:rPr>
              <w:t>572</w:t>
            </w:r>
          </w:p>
        </w:tc>
        <w:tc>
          <w:tcPr>
            <w:tcW w:type="dxa" w:w="1176"/>
          </w:tcPr>
          <w:p>
            <w:r>
              <w:rPr>
                <w:sz w:val="18"/>
              </w:rPr>
              <w:t>9,5%</w:t>
            </w:r>
          </w:p>
        </w:tc>
        <w:tc>
          <w:tcPr>
            <w:tcW w:type="dxa" w:w="1176"/>
          </w:tcPr>
          <w:p>
            <w:r>
              <w:rPr>
                <w:sz w:val="18"/>
              </w:rPr>
              <w:t>5.480</w:t>
            </w:r>
          </w:p>
        </w:tc>
        <w:tc>
          <w:tcPr>
            <w:tcW w:type="dxa" w:w="1176"/>
          </w:tcPr>
          <w:p>
            <w:r>
              <w:rPr>
                <w:sz w:val="18"/>
              </w:rPr>
              <w:t>43.842</w:t>
            </w:r>
          </w:p>
        </w:tc>
        <w:tc>
          <w:tcPr>
            <w:tcW w:type="dxa" w:w="1176"/>
          </w:tcPr>
          <w:p>
            <w:r>
              <w:rPr>
                <w:sz w:val="18"/>
              </w:rPr>
              <w:t>0</w:t>
            </w:r>
          </w:p>
        </w:tc>
        <w:tc>
          <w:tcPr>
            <w:tcW w:type="dxa" w:w="1176"/>
          </w:tcPr>
          <w:p>
            <w:r>
              <w:rPr>
                <w:sz w:val="18"/>
              </w:rPr>
              <w:t>8,0</w:t>
            </w:r>
          </w:p>
        </w:tc>
        <w:tc>
          <w:tcPr>
            <w:tcW w:type="dxa" w:w="1176"/>
          </w:tcPr>
          <w:p>
            <w:r>
              <w:rPr>
                <w:sz w:val="18"/>
              </w:rPr>
              <w:t>27,3–34,6</w:t>
            </w:r>
          </w:p>
        </w:tc>
      </w:tr>
      <w:tr>
        <w:tc>
          <w:tcPr>
            <w:tcW w:type="dxa" w:w="1176"/>
          </w:tcPr>
          <w:p>
            <w:r>
              <w:rPr>
                <w:sz w:val="18"/>
              </w:rPr>
              <w:t>78</w:t>
            </w:r>
          </w:p>
        </w:tc>
        <w:tc>
          <w:tcPr>
            <w:tcW w:type="dxa" w:w="1176"/>
          </w:tcPr>
          <w:p>
            <w:r>
              <w:rPr>
                <w:sz w:val="18"/>
              </w:rPr>
              <w:t>João de Barro (COHAJOBA)</w:t>
            </w:r>
          </w:p>
        </w:tc>
        <w:tc>
          <w:tcPr>
            <w:tcW w:type="dxa" w:w="1176"/>
          </w:tcPr>
          <w:p>
            <w:r>
              <w:rPr>
                <w:sz w:val="18"/>
              </w:rPr>
              <w:t>10</w:t>
            </w:r>
          </w:p>
        </w:tc>
        <w:tc>
          <w:tcPr>
            <w:tcW w:type="dxa" w:w="1176"/>
          </w:tcPr>
          <w:p>
            <w:r>
              <w:rPr>
                <w:sz w:val="18"/>
              </w:rPr>
              <w:t>0+14</w:t>
            </w:r>
          </w:p>
        </w:tc>
        <w:tc>
          <w:tcPr>
            <w:tcW w:type="dxa" w:w="1176"/>
          </w:tcPr>
          <w:p>
            <w:r>
              <w:rPr>
                <w:sz w:val="18"/>
              </w:rPr>
              <w:t>1.490</w:t>
            </w:r>
          </w:p>
        </w:tc>
        <w:tc>
          <w:tcPr>
            <w:tcW w:type="dxa" w:w="1176"/>
          </w:tcPr>
          <w:p>
            <w:r>
              <w:rPr>
                <w:sz w:val="18"/>
              </w:rPr>
              <w:t>0</w:t>
            </w:r>
          </w:p>
        </w:tc>
        <w:tc>
          <w:tcPr>
            <w:tcW w:type="dxa" w:w="1176"/>
          </w:tcPr>
          <w:p>
            <w:r>
              <w:rPr>
                <w:sz w:val="18"/>
              </w:rPr>
              <w:t>0,0%</w:t>
            </w:r>
          </w:p>
        </w:tc>
        <w:tc>
          <w:tcPr>
            <w:tcW w:type="dxa" w:w="1176"/>
          </w:tcPr>
          <w:p>
            <w:r>
              <w:rPr>
                <w:sz w:val="18"/>
              </w:rPr>
              <w:t>1.490</w:t>
            </w:r>
          </w:p>
        </w:tc>
        <w:tc>
          <w:tcPr>
            <w:tcW w:type="dxa" w:w="1176"/>
          </w:tcPr>
          <w:p>
            <w:r>
              <w:rPr>
                <w:sz w:val="18"/>
              </w:rPr>
              <w:t>11.920</w:t>
            </w:r>
          </w:p>
        </w:tc>
        <w:tc>
          <w:tcPr>
            <w:tcW w:type="dxa" w:w="1176"/>
          </w:tcPr>
          <w:p>
            <w:r>
              <w:rPr>
                <w:sz w:val="18"/>
              </w:rPr>
              <w:t>1.490</w:t>
            </w:r>
          </w:p>
        </w:tc>
        <w:tc>
          <w:tcPr>
            <w:tcW w:type="dxa" w:w="1176"/>
          </w:tcPr>
          <w:p>
            <w:r>
              <w:rPr>
                <w:sz w:val="18"/>
              </w:rPr>
              <w:t>8,0</w:t>
            </w:r>
          </w:p>
        </w:tc>
        <w:tc>
          <w:tcPr>
            <w:tcW w:type="dxa" w:w="1176"/>
          </w:tcPr>
          <w:p>
            <w:r>
              <w:rPr>
                <w:sz w:val="18"/>
              </w:rPr>
              <w:t>7,0–8,8</w:t>
            </w:r>
          </w:p>
        </w:tc>
      </w:tr>
      <w:tr>
        <w:tc>
          <w:tcPr>
            <w:tcW w:type="dxa" w:w="1176"/>
          </w:tcPr>
          <w:p>
            <w:r>
              <w:rPr>
                <w:sz w:val="18"/>
              </w:rPr>
              <w:t>80</w:t>
            </w:r>
          </w:p>
        </w:tc>
        <w:tc>
          <w:tcPr>
            <w:tcW w:type="dxa" w:w="1176"/>
          </w:tcPr>
          <w:p>
            <w:r>
              <w:rPr>
                <w:sz w:val="18"/>
              </w:rPr>
              <w:t>Soma Cevolani (Golden Guriri)</w:t>
            </w:r>
          </w:p>
        </w:tc>
        <w:tc>
          <w:tcPr>
            <w:tcW w:type="dxa" w:w="1176"/>
          </w:tcPr>
          <w:p>
            <w:r>
              <w:rPr>
                <w:sz w:val="18"/>
              </w:rPr>
              <w:t>8</w:t>
            </w:r>
          </w:p>
        </w:tc>
        <w:tc>
          <w:tcPr>
            <w:tcW w:type="dxa" w:w="1176"/>
          </w:tcPr>
          <w:p>
            <w:r>
              <w:rPr>
                <w:sz w:val="18"/>
              </w:rPr>
              <w:t>0+32</w:t>
            </w:r>
          </w:p>
        </w:tc>
        <w:tc>
          <w:tcPr>
            <w:tcW w:type="dxa" w:w="1176"/>
          </w:tcPr>
          <w:p>
            <w:r>
              <w:rPr>
                <w:sz w:val="18"/>
              </w:rPr>
              <w:t>4.952</w:t>
            </w:r>
          </w:p>
        </w:tc>
        <w:tc>
          <w:tcPr>
            <w:tcW w:type="dxa" w:w="1176"/>
          </w:tcPr>
          <w:p>
            <w:r>
              <w:rPr>
                <w:sz w:val="18"/>
              </w:rPr>
              <w:t>4.952</w:t>
            </w:r>
          </w:p>
        </w:tc>
        <w:tc>
          <w:tcPr>
            <w:tcW w:type="dxa" w:w="1176"/>
          </w:tcPr>
          <w:p>
            <w:r>
              <w:rPr>
                <w:sz w:val="18"/>
              </w:rPr>
              <w:t>100,0%</w:t>
            </w:r>
          </w:p>
        </w:tc>
        <w:tc>
          <w:tcPr>
            <w:tcW w:type="dxa" w:w="1176"/>
          </w:tcPr>
          <w:p>
            <w:r>
              <w:rPr>
                <w:sz w:val="18"/>
              </w:rPr>
              <w:t>0</w:t>
            </w:r>
          </w:p>
        </w:tc>
        <w:tc>
          <w:tcPr>
            <w:tcW w:type="dxa" w:w="1176"/>
          </w:tcPr>
          <w:p>
            <w:r>
              <w:rPr>
                <w:sz w:val="18"/>
              </w:rPr>
              <w:t>0</w:t>
            </w:r>
          </w:p>
        </w:tc>
        <w:tc>
          <w:tcPr>
            <w:tcW w:type="dxa" w:w="1176"/>
          </w:tcPr>
          <w:p>
            <w:r>
              <w:rPr>
                <w:sz w:val="18"/>
              </w:rPr>
              <w:t>4.952</w:t>
            </w:r>
          </w:p>
        </w:tc>
        <w:tc>
          <w:tcPr>
            <w:tcW w:type="dxa" w:w="1176"/>
          </w:tcPr>
          <w:p>
            <w:r>
              <w:rPr>
                <w:sz w:val="18"/>
              </w:rPr>
              <w:t>—</w:t>
            </w:r>
          </w:p>
        </w:tc>
        <w:tc>
          <w:tcPr>
            <w:tcW w:type="dxa" w:w="1176"/>
          </w:tcPr>
          <w:p>
            <w:r>
              <w:rPr>
                <w:sz w:val="18"/>
              </w:rPr>
              <w:t>0,0–0,0</w:t>
            </w:r>
          </w:p>
        </w:tc>
      </w:tr>
      <w:tr>
        <w:tc>
          <w:tcPr>
            <w:tcW w:type="dxa" w:w="1176"/>
          </w:tcPr>
          <w:p>
            <w:r>
              <w:rPr>
                <w:sz w:val="18"/>
              </w:rPr>
              <w:t>84</w:t>
            </w:r>
          </w:p>
        </w:tc>
        <w:tc>
          <w:tcPr>
            <w:tcW w:type="dxa" w:w="1176"/>
          </w:tcPr>
          <w:p>
            <w:r>
              <w:rPr>
                <w:sz w:val="18"/>
              </w:rPr>
              <w:t>Pontal de Guriri II</w:t>
            </w:r>
          </w:p>
        </w:tc>
        <w:tc>
          <w:tcPr>
            <w:tcW w:type="dxa" w:w="1176"/>
          </w:tcPr>
          <w:p>
            <w:r>
              <w:rPr>
                <w:sz w:val="18"/>
              </w:rPr>
              <w:t>5</w:t>
            </w:r>
          </w:p>
        </w:tc>
        <w:tc>
          <w:tcPr>
            <w:tcW w:type="dxa" w:w="1176"/>
          </w:tcPr>
          <w:p>
            <w:r>
              <w:rPr>
                <w:sz w:val="18"/>
              </w:rPr>
              <w:t>0+14</w:t>
            </w:r>
          </w:p>
        </w:tc>
        <w:tc>
          <w:tcPr>
            <w:tcW w:type="dxa" w:w="1176"/>
          </w:tcPr>
          <w:p>
            <w:r>
              <w:rPr>
                <w:sz w:val="18"/>
              </w:rPr>
              <w:t>1.073</w:t>
            </w:r>
          </w:p>
        </w:tc>
        <w:tc>
          <w:tcPr>
            <w:tcW w:type="dxa" w:w="1176"/>
          </w:tcPr>
          <w:p>
            <w:r>
              <w:rPr>
                <w:sz w:val="18"/>
              </w:rPr>
              <w:t>0</w:t>
            </w:r>
          </w:p>
        </w:tc>
        <w:tc>
          <w:tcPr>
            <w:tcW w:type="dxa" w:w="1176"/>
          </w:tcPr>
          <w:p>
            <w:r>
              <w:rPr>
                <w:sz w:val="18"/>
              </w:rPr>
              <w:t>0,0%</w:t>
            </w:r>
          </w:p>
        </w:tc>
        <w:tc>
          <w:tcPr>
            <w:tcW w:type="dxa" w:w="1176"/>
          </w:tcPr>
          <w:p>
            <w:r>
              <w:rPr>
                <w:sz w:val="18"/>
              </w:rPr>
              <w:t>1.073</w:t>
            </w:r>
          </w:p>
        </w:tc>
        <w:tc>
          <w:tcPr>
            <w:tcW w:type="dxa" w:w="1176"/>
          </w:tcPr>
          <w:p>
            <w:r>
              <w:rPr>
                <w:sz w:val="18"/>
              </w:rPr>
              <w:t>9.855</w:t>
            </w:r>
          </w:p>
        </w:tc>
        <w:tc>
          <w:tcPr>
            <w:tcW w:type="dxa" w:w="1176"/>
          </w:tcPr>
          <w:p>
            <w:r>
              <w:rPr>
                <w:sz w:val="18"/>
              </w:rPr>
              <w:t>1.073</w:t>
            </w:r>
          </w:p>
        </w:tc>
        <w:tc>
          <w:tcPr>
            <w:tcW w:type="dxa" w:w="1176"/>
          </w:tcPr>
          <w:p>
            <w:r>
              <w:rPr>
                <w:sz w:val="18"/>
              </w:rPr>
              <w:t>9,2</w:t>
            </w:r>
          </w:p>
        </w:tc>
        <w:tc>
          <w:tcPr>
            <w:tcW w:type="dxa" w:w="1176"/>
          </w:tcPr>
          <w:p>
            <w:r>
              <w:rPr>
                <w:sz w:val="18"/>
              </w:rPr>
              <w:t>6,0–7,6</w:t>
            </w:r>
          </w:p>
        </w:tc>
      </w:tr>
      <w:tr>
        <w:tc>
          <w:tcPr>
            <w:tcW w:type="dxa" w:w="1176"/>
          </w:tcPr>
          <w:p>
            <w:r>
              <w:rPr>
                <w:sz w:val="18"/>
              </w:rPr>
            </w:r>
          </w:p>
        </w:tc>
        <w:tc>
          <w:tcPr>
            <w:tcW w:type="dxa" w:w="1176"/>
          </w:tcPr>
          <w:p>
            <w:r>
              <w:rPr>
                <w:sz w:val="18"/>
              </w:rPr>
              <w:t>TOTAL — GURIRI</w:t>
            </w:r>
          </w:p>
        </w:tc>
        <w:tc>
          <w:tcPr>
            <w:tcW w:type="dxa" w:w="1176"/>
          </w:tcPr>
          <w:p>
            <w:r>
              <w:rPr>
                <w:sz w:val="18"/>
              </w:rPr>
              <w:t>437</w:t>
            </w:r>
          </w:p>
        </w:tc>
        <w:tc>
          <w:tcPr>
            <w:tcW w:type="dxa" w:w="1176"/>
          </w:tcPr>
          <w:p>
            <w:r>
              <w:rPr>
                <w:sz w:val="18"/>
              </w:rPr>
              <w:t>496+141</w:t>
            </w:r>
          </w:p>
        </w:tc>
        <w:tc>
          <w:tcPr>
            <w:tcW w:type="dxa" w:w="1176"/>
          </w:tcPr>
          <w:p>
            <w:r>
              <w:rPr>
                <w:sz w:val="18"/>
              </w:rPr>
              <w:t>193.375</w:t>
            </w:r>
          </w:p>
        </w:tc>
        <w:tc>
          <w:tcPr>
            <w:tcW w:type="dxa" w:w="1176"/>
          </w:tcPr>
          <w:p>
            <w:r>
              <w:rPr>
                <w:sz w:val="18"/>
              </w:rPr>
              <w:t>51.379</w:t>
            </w:r>
          </w:p>
        </w:tc>
        <w:tc>
          <w:tcPr>
            <w:tcW w:type="dxa" w:w="1176"/>
          </w:tcPr>
          <w:p>
            <w:r>
              <w:rPr>
                <w:sz w:val="18"/>
              </w:rPr>
              <w:t>26,6%</w:t>
            </w:r>
          </w:p>
        </w:tc>
        <w:tc>
          <w:tcPr>
            <w:tcW w:type="dxa" w:w="1176"/>
          </w:tcPr>
          <w:p>
            <w:r>
              <w:rPr>
                <w:sz w:val="18"/>
              </w:rPr>
              <w:t>141.996</w:t>
            </w:r>
          </w:p>
        </w:tc>
        <w:tc>
          <w:tcPr>
            <w:tcW w:type="dxa" w:w="1176"/>
          </w:tcPr>
          <w:p>
            <w:r>
              <w:rPr>
                <w:sz w:val="18"/>
              </w:rPr>
              <w:t>1.216.547</w:t>
            </w:r>
          </w:p>
        </w:tc>
        <w:tc>
          <w:tcPr>
            <w:tcW w:type="dxa" w:w="1176"/>
          </w:tcPr>
          <w:p>
            <w:r>
              <w:rPr>
                <w:sz w:val="18"/>
              </w:rPr>
              <w:t>56.979</w:t>
            </w:r>
          </w:p>
        </w:tc>
        <w:tc>
          <w:tcPr>
            <w:tcW w:type="dxa" w:w="1176"/>
          </w:tcPr>
          <w:p>
            <w:r>
              <w:rPr>
                <w:sz w:val="18"/>
              </w:rPr>
              <w:t>8,6</w:t>
            </w:r>
          </w:p>
        </w:tc>
        <w:tc>
          <w:tcPr>
            <w:tcW w:type="dxa" w:w="1176"/>
          </w:tcPr>
          <w:p>
            <w:r>
              <w:rPr>
                <w:sz w:val="18"/>
              </w:rPr>
              <w:t>751–951</w:t>
            </w:r>
          </w:p>
        </w:tc>
      </w:tr>
    </w:tbl>
    <w:p>
      <w:pPr>
        <w:spacing w:after="120"/>
      </w:pPr>
      <w:r>
        <w:rPr>
          <w:b w:val="0"/>
          <w:i w:val="0"/>
          <w:color w:val="595959"/>
          <w:sz w:val="17"/>
        </w:rPr>
        <w:t>“Pontos” = os creditados a vias nomeadas mais os da malha física do loteamento (§3.1); somam 637 no balneário. “Largura média” = média ponderada pela extensão faltante, derivada da caixa de via das plantas. “Só de planta (m)” = metragem de via prevista em projeto sem traçado medido em imagem: a existência física deve ser confirmada em campo antes de orçar — é a parcela que o cenário conservador do §3.4 desconta integralmente. “Produtos de britagem” = área de pista faltante × 0,586–0,738 t/m² mais área de calçada faltante × 0,069–0,096 t/m² (banda composicional do Anexo B). A coluna soma exatamente o total do §3.3, por construção.</w:t>
      </w:r>
    </w:p>
    <w:p>
      <w:pPr>
        <w:spacing w:after="120"/>
      </w:pPr>
      <w:r>
        <w:rPr>
          <w:b w:val="0"/>
          <w:i w:val="0"/>
          <w:sz w:val="19"/>
        </w:rPr>
        <w:t>Leitura comercial em uma linha: cinco loteamentos — Bosque da Praia, Jardim das Caiçaras, Parque Residencial Oitizeiro, Parque dos Albatrozes e Verão Vermelho — concentram 64% de tudo o que falta pavimentar no balneário.</w:t>
      </w:r>
    </w:p>
    <w:p>
      <w:pPr>
        <w:spacing w:after="120" w:before="200"/>
      </w:pPr>
      <w:r>
        <w:rPr>
          <w:b/>
          <w:i w:val="0"/>
          <w:sz w:val="26"/>
        </w:rPr>
        <w:t>Anexo A-4 — a auditoria de pontos, aberta por loteamento</w:t>
      </w:r>
    </w:p>
    <w:p>
      <w:pPr>
        <w:spacing w:after="120"/>
      </w:pPr>
      <w:r>
        <w:rPr>
          <w:b w:val="0"/>
          <w:i w:val="0"/>
          <w:sz w:val="19"/>
        </w:rPr>
        <w:t>A planilha-fonte lista os 637 pontos um a um, cada um com id, loteamento, via, latitude, longitude, fonte, data da imagem, superfície classificada, existência de calçada e extensão representada. O quadro abaixo é o extrato por loteamento — o suficiente para o analista localizar qualquer ponto na fonte e refazer a leitura no Google Street View ou no satélite.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t>Nº</w:t>
            </w:r>
          </w:p>
        </w:tc>
        <w:tc>
          <w:tcPr>
            <w:tcW w:type="dxa" w:w="1568"/>
          </w:tcPr>
          <w:p>
            <w:r>
              <w:rPr>
                <w:b/>
                <w:sz w:val="18"/>
              </w:rPr>
              <w:t>Loteamento</w:t>
            </w:r>
          </w:p>
        </w:tc>
        <w:tc>
          <w:tcPr>
            <w:tcW w:type="dxa" w:w="1568"/>
          </w:tcPr>
          <w:p>
            <w:r>
              <w:rPr>
                <w:b/>
                <w:sz w:val="18"/>
              </w:rPr>
              <w:t>Vias nomeadas</w:t>
            </w:r>
          </w:p>
        </w:tc>
        <w:tc>
          <w:tcPr>
            <w:tcW w:type="dxa" w:w="1568"/>
          </w:tcPr>
          <w:p>
            <w:r>
              <w:rPr>
                <w:b/>
                <w:sz w:val="18"/>
              </w:rPr>
              <w:t>Malha física</w:t>
            </w:r>
          </w:p>
        </w:tc>
        <w:tc>
          <w:tcPr>
            <w:tcW w:type="dxa" w:w="1568"/>
          </w:tcPr>
          <w:p>
            <w:r>
              <w:rPr>
                <w:b/>
                <w:sz w:val="18"/>
              </w:rPr>
              <w:t>Total</w:t>
            </w:r>
          </w:p>
        </w:tc>
        <w:tc>
          <w:tcPr>
            <w:tcW w:type="dxa" w:w="1568"/>
          </w:tcPr>
          <w:p>
            <w:r>
              <w:rPr>
                <w:b/>
                <w:sz w:val="18"/>
              </w:rPr>
              <w:t>Street View</w:t>
            </w:r>
          </w:p>
        </w:tc>
        <w:tc>
          <w:tcPr>
            <w:tcW w:type="dxa" w:w="1568"/>
          </w:tcPr>
          <w:p>
            <w:r>
              <w:rPr>
                <w:b/>
                <w:sz w:val="18"/>
              </w:rPr>
              <w:t>Satélite</w:t>
            </w:r>
          </w:p>
        </w:tc>
        <w:tc>
          <w:tcPr>
            <w:tcW w:type="dxa" w:w="1568"/>
          </w:tcPr>
          <w:p>
            <w:r>
              <w:rPr>
                <w:b/>
                <w:sz w:val="18"/>
              </w:rPr>
              <w:t>Datas das imagens</w:t>
            </w:r>
          </w:p>
        </w:tc>
        <w:tc>
          <w:tcPr>
            <w:tcW w:type="dxa" w:w="1568"/>
          </w:tcPr>
          <w:p>
            <w:r>
              <w:rPr>
                <w:b/>
                <w:sz w:val="18"/>
              </w:rPr>
              <w:t>Extensão representada (m)</w:t>
            </w:r>
          </w:p>
        </w:tc>
      </w:tr>
      <w:tr>
        <w:tc>
          <w:tcPr>
            <w:tcW w:type="dxa" w:w="1568"/>
          </w:tcPr>
          <w:p>
            <w:r>
              <w:rPr>
                <w:sz w:val="18"/>
              </w:rPr>
              <w:t>7</w:t>
            </w:r>
          </w:p>
        </w:tc>
        <w:tc>
          <w:tcPr>
            <w:tcW w:type="dxa" w:w="1568"/>
          </w:tcPr>
          <w:p>
            <w:r>
              <w:rPr>
                <w:sz w:val="18"/>
              </w:rPr>
              <w:t>Balneário de Guriri</w:t>
            </w:r>
          </w:p>
        </w:tc>
        <w:tc>
          <w:tcPr>
            <w:tcW w:type="dxa" w:w="1568"/>
          </w:tcPr>
          <w:p>
            <w:r>
              <w:rPr>
                <w:sz w:val="18"/>
              </w:rPr>
              <w:t>54</w:t>
            </w:r>
          </w:p>
        </w:tc>
        <w:tc>
          <w:tcPr>
            <w:tcW w:type="dxa" w:w="1568"/>
          </w:tcPr>
          <w:p>
            <w:r>
              <w:rPr>
                <w:sz w:val="18"/>
              </w:rPr>
              <w:t>4</w:t>
            </w:r>
          </w:p>
        </w:tc>
        <w:tc>
          <w:tcPr>
            <w:tcW w:type="dxa" w:w="1568"/>
          </w:tcPr>
          <w:p>
            <w:r>
              <w:rPr>
                <w:sz w:val="18"/>
              </w:rPr>
              <w:t>58</w:t>
            </w:r>
          </w:p>
        </w:tc>
        <w:tc>
          <w:tcPr>
            <w:tcW w:type="dxa" w:w="1568"/>
          </w:tcPr>
          <w:p>
            <w:r>
              <w:rPr>
                <w:sz w:val="18"/>
              </w:rPr>
              <w:t>57</w:t>
            </w:r>
          </w:p>
        </w:tc>
        <w:tc>
          <w:tcPr>
            <w:tcW w:type="dxa" w:w="1568"/>
          </w:tcPr>
          <w:p>
            <w:r>
              <w:rPr>
                <w:sz w:val="18"/>
              </w:rPr>
              <w:t>1</w:t>
            </w:r>
          </w:p>
        </w:tc>
        <w:tc>
          <w:tcPr>
            <w:tcW w:type="dxa" w:w="1568"/>
          </w:tcPr>
          <w:p>
            <w:r>
              <w:rPr>
                <w:sz w:val="18"/>
              </w:rPr>
              <w:t>fev/2012 a mai/2026</w:t>
            </w:r>
          </w:p>
        </w:tc>
        <w:tc>
          <w:tcPr>
            <w:tcW w:type="dxa" w:w="1568"/>
          </w:tcPr>
          <w:p>
            <w:r>
              <w:rPr>
                <w:sz w:val="18"/>
              </w:rPr>
              <w:t>16.415</w:t>
            </w:r>
          </w:p>
        </w:tc>
      </w:tr>
      <w:tr>
        <w:tc>
          <w:tcPr>
            <w:tcW w:type="dxa" w:w="1568"/>
          </w:tcPr>
          <w:p>
            <w:r>
              <w:rPr>
                <w:sz w:val="18"/>
              </w:rPr>
              <w:t>9</w:t>
            </w:r>
          </w:p>
        </w:tc>
        <w:tc>
          <w:tcPr>
            <w:tcW w:type="dxa" w:w="1568"/>
          </w:tcPr>
          <w:p>
            <w:r>
              <w:rPr>
                <w:sz w:val="18"/>
              </w:rPr>
              <w:t>Bosque da Praia</w:t>
            </w:r>
          </w:p>
        </w:tc>
        <w:tc>
          <w:tcPr>
            <w:tcW w:type="dxa" w:w="1568"/>
          </w:tcPr>
          <w:p>
            <w:r>
              <w:rPr>
                <w:sz w:val="18"/>
              </w:rPr>
              <w:t>3</w:t>
            </w:r>
          </w:p>
        </w:tc>
        <w:tc>
          <w:tcPr>
            <w:tcW w:type="dxa" w:w="1568"/>
          </w:tcPr>
          <w:p>
            <w:r>
              <w:rPr>
                <w:sz w:val="18"/>
              </w:rPr>
              <w:t>24</w:t>
            </w:r>
          </w:p>
        </w:tc>
        <w:tc>
          <w:tcPr>
            <w:tcW w:type="dxa" w:w="1568"/>
          </w:tcPr>
          <w:p>
            <w:r>
              <w:rPr>
                <w:sz w:val="18"/>
              </w:rPr>
              <w:t>27</w:t>
            </w:r>
          </w:p>
        </w:tc>
        <w:tc>
          <w:tcPr>
            <w:tcW w:type="dxa" w:w="1568"/>
          </w:tcPr>
          <w:p>
            <w:r>
              <w:rPr>
                <w:sz w:val="18"/>
              </w:rPr>
              <w:t>12</w:t>
            </w:r>
          </w:p>
        </w:tc>
        <w:tc>
          <w:tcPr>
            <w:tcW w:type="dxa" w:w="1568"/>
          </w:tcPr>
          <w:p>
            <w:r>
              <w:rPr>
                <w:sz w:val="18"/>
              </w:rPr>
              <w:t>15</w:t>
            </w:r>
          </w:p>
        </w:tc>
        <w:tc>
          <w:tcPr>
            <w:tcW w:type="dxa" w:w="1568"/>
          </w:tcPr>
          <w:p>
            <w:r>
              <w:rPr>
                <w:sz w:val="18"/>
              </w:rPr>
              <w:t>dez/2023</w:t>
            </w:r>
          </w:p>
        </w:tc>
        <w:tc>
          <w:tcPr>
            <w:tcW w:type="dxa" w:w="1568"/>
          </w:tcPr>
          <w:p>
            <w:r>
              <w:rPr>
                <w:sz w:val="18"/>
              </w:rPr>
              <w:t>5.780</w:t>
            </w:r>
          </w:p>
        </w:tc>
      </w:tr>
      <w:tr>
        <w:tc>
          <w:tcPr>
            <w:tcW w:type="dxa" w:w="1568"/>
          </w:tcPr>
          <w:p>
            <w:r>
              <w:rPr>
                <w:sz w:val="18"/>
              </w:rPr>
              <w:t>10</w:t>
            </w:r>
          </w:p>
        </w:tc>
        <w:tc>
          <w:tcPr>
            <w:tcW w:type="dxa" w:w="1568"/>
          </w:tcPr>
          <w:p>
            <w:r>
              <w:rPr>
                <w:sz w:val="18"/>
              </w:rPr>
              <w:t>Parque dos Albatrozes</w:t>
            </w:r>
          </w:p>
        </w:tc>
        <w:tc>
          <w:tcPr>
            <w:tcW w:type="dxa" w:w="1568"/>
          </w:tcPr>
          <w:p>
            <w:r>
              <w:rPr>
                <w:sz w:val="18"/>
              </w:rPr>
              <w:t>54</w:t>
            </w:r>
          </w:p>
        </w:tc>
        <w:tc>
          <w:tcPr>
            <w:tcW w:type="dxa" w:w="1568"/>
          </w:tcPr>
          <w:p>
            <w:r>
              <w:rPr>
                <w:sz w:val="18"/>
              </w:rPr>
              <w:t>0</w:t>
            </w:r>
          </w:p>
        </w:tc>
        <w:tc>
          <w:tcPr>
            <w:tcW w:type="dxa" w:w="1568"/>
          </w:tcPr>
          <w:p>
            <w:r>
              <w:rPr>
                <w:sz w:val="18"/>
              </w:rPr>
              <w:t>54</w:t>
            </w:r>
          </w:p>
        </w:tc>
        <w:tc>
          <w:tcPr>
            <w:tcW w:type="dxa" w:w="1568"/>
          </w:tcPr>
          <w:p>
            <w:r>
              <w:rPr>
                <w:sz w:val="18"/>
              </w:rPr>
              <w:t>54</w:t>
            </w:r>
          </w:p>
        </w:tc>
        <w:tc>
          <w:tcPr>
            <w:tcW w:type="dxa" w:w="1568"/>
          </w:tcPr>
          <w:p>
            <w:r>
              <w:rPr>
                <w:sz w:val="18"/>
              </w:rPr>
              <w:t>0</w:t>
            </w:r>
          </w:p>
        </w:tc>
        <w:tc>
          <w:tcPr>
            <w:tcW w:type="dxa" w:w="1568"/>
          </w:tcPr>
          <w:p>
            <w:r>
              <w:rPr>
                <w:sz w:val="18"/>
              </w:rPr>
              <w:t>fev/2012 a mai/2026</w:t>
            </w:r>
          </w:p>
        </w:tc>
        <w:tc>
          <w:tcPr>
            <w:tcW w:type="dxa" w:w="1568"/>
          </w:tcPr>
          <w:p>
            <w:r>
              <w:rPr>
                <w:sz w:val="18"/>
              </w:rPr>
              <w:t>16.404</w:t>
            </w:r>
          </w:p>
        </w:tc>
      </w:tr>
      <w:tr>
        <w:tc>
          <w:tcPr>
            <w:tcW w:type="dxa" w:w="1568"/>
          </w:tcPr>
          <w:p>
            <w:r>
              <w:rPr>
                <w:sz w:val="18"/>
              </w:rPr>
              <w:t>13</w:t>
            </w:r>
          </w:p>
        </w:tc>
        <w:tc>
          <w:tcPr>
            <w:tcW w:type="dxa" w:w="1568"/>
          </w:tcPr>
          <w:p>
            <w:r>
              <w:rPr>
                <w:sz w:val="18"/>
              </w:rPr>
              <w:t>Praia de Guriri</w:t>
            </w:r>
          </w:p>
        </w:tc>
        <w:tc>
          <w:tcPr>
            <w:tcW w:type="dxa" w:w="1568"/>
          </w:tcPr>
          <w:p>
            <w:r>
              <w:rPr>
                <w:sz w:val="18"/>
              </w:rPr>
              <w:t>57</w:t>
            </w:r>
          </w:p>
        </w:tc>
        <w:tc>
          <w:tcPr>
            <w:tcW w:type="dxa" w:w="1568"/>
          </w:tcPr>
          <w:p>
            <w:r>
              <w:rPr>
                <w:sz w:val="18"/>
              </w:rPr>
              <w:t>0</w:t>
            </w:r>
          </w:p>
        </w:tc>
        <w:tc>
          <w:tcPr>
            <w:tcW w:type="dxa" w:w="1568"/>
          </w:tcPr>
          <w:p>
            <w:r>
              <w:rPr>
                <w:sz w:val="18"/>
              </w:rPr>
              <w:t>57</w:t>
            </w:r>
          </w:p>
        </w:tc>
        <w:tc>
          <w:tcPr>
            <w:tcW w:type="dxa" w:w="1568"/>
          </w:tcPr>
          <w:p>
            <w:r>
              <w:rPr>
                <w:sz w:val="18"/>
              </w:rPr>
              <w:t>57</w:t>
            </w:r>
          </w:p>
        </w:tc>
        <w:tc>
          <w:tcPr>
            <w:tcW w:type="dxa" w:w="1568"/>
          </w:tcPr>
          <w:p>
            <w:r>
              <w:rPr>
                <w:sz w:val="18"/>
              </w:rPr>
              <w:t>0</w:t>
            </w:r>
          </w:p>
        </w:tc>
        <w:tc>
          <w:tcPr>
            <w:tcW w:type="dxa" w:w="1568"/>
          </w:tcPr>
          <w:p>
            <w:r>
              <w:rPr>
                <w:sz w:val="18"/>
              </w:rPr>
              <w:t>fev/2012 a mai/2026</w:t>
            </w:r>
          </w:p>
        </w:tc>
        <w:tc>
          <w:tcPr>
            <w:tcW w:type="dxa" w:w="1568"/>
          </w:tcPr>
          <w:p>
            <w:r>
              <w:rPr>
                <w:sz w:val="18"/>
              </w:rPr>
              <w:t>13.271</w:t>
            </w:r>
          </w:p>
        </w:tc>
      </w:tr>
      <w:tr>
        <w:tc>
          <w:tcPr>
            <w:tcW w:type="dxa" w:w="1568"/>
          </w:tcPr>
          <w:p>
            <w:r>
              <w:rPr>
                <w:sz w:val="18"/>
              </w:rPr>
              <w:t>14</w:t>
            </w:r>
          </w:p>
        </w:tc>
        <w:tc>
          <w:tcPr>
            <w:tcW w:type="dxa" w:w="1568"/>
          </w:tcPr>
          <w:p>
            <w:r>
              <w:rPr>
                <w:sz w:val="18"/>
              </w:rPr>
              <w:t>Jardim das Caiçaras</w:t>
            </w:r>
          </w:p>
        </w:tc>
        <w:tc>
          <w:tcPr>
            <w:tcW w:type="dxa" w:w="1568"/>
          </w:tcPr>
          <w:p>
            <w:r>
              <w:rPr>
                <w:sz w:val="18"/>
              </w:rPr>
              <w:t>78</w:t>
            </w:r>
          </w:p>
        </w:tc>
        <w:tc>
          <w:tcPr>
            <w:tcW w:type="dxa" w:w="1568"/>
          </w:tcPr>
          <w:p>
            <w:r>
              <w:rPr>
                <w:sz w:val="18"/>
              </w:rPr>
              <w:t>0</w:t>
            </w:r>
          </w:p>
        </w:tc>
        <w:tc>
          <w:tcPr>
            <w:tcW w:type="dxa" w:w="1568"/>
          </w:tcPr>
          <w:p>
            <w:r>
              <w:rPr>
                <w:sz w:val="18"/>
              </w:rPr>
              <w:t>78</w:t>
            </w:r>
          </w:p>
        </w:tc>
        <w:tc>
          <w:tcPr>
            <w:tcW w:type="dxa" w:w="1568"/>
          </w:tcPr>
          <w:p>
            <w:r>
              <w:rPr>
                <w:sz w:val="18"/>
              </w:rPr>
              <w:t>73</w:t>
            </w:r>
          </w:p>
        </w:tc>
        <w:tc>
          <w:tcPr>
            <w:tcW w:type="dxa" w:w="1568"/>
          </w:tcPr>
          <w:p>
            <w:r>
              <w:rPr>
                <w:sz w:val="18"/>
              </w:rPr>
              <w:t>5</w:t>
            </w:r>
          </w:p>
        </w:tc>
        <w:tc>
          <w:tcPr>
            <w:tcW w:type="dxa" w:w="1568"/>
          </w:tcPr>
          <w:p>
            <w:r>
              <w:rPr>
                <w:sz w:val="18"/>
              </w:rPr>
              <w:t>nov/2023 a mai/2026</w:t>
            </w:r>
          </w:p>
        </w:tc>
        <w:tc>
          <w:tcPr>
            <w:tcW w:type="dxa" w:w="1568"/>
          </w:tcPr>
          <w:p>
            <w:r>
              <w:rPr>
                <w:sz w:val="18"/>
              </w:rPr>
              <w:t>21.063</w:t>
            </w:r>
          </w:p>
        </w:tc>
      </w:tr>
      <w:tr>
        <w:tc>
          <w:tcPr>
            <w:tcW w:type="dxa" w:w="1568"/>
          </w:tcPr>
          <w:p>
            <w:r>
              <w:rPr>
                <w:sz w:val="18"/>
              </w:rPr>
              <w:t>15</w:t>
            </w:r>
          </w:p>
        </w:tc>
        <w:tc>
          <w:tcPr>
            <w:tcW w:type="dxa" w:w="1568"/>
          </w:tcPr>
          <w:p>
            <w:r>
              <w:rPr>
                <w:sz w:val="18"/>
              </w:rPr>
              <w:t>Morada do Sol</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3.262</w:t>
            </w:r>
          </w:p>
        </w:tc>
      </w:tr>
      <w:tr>
        <w:tc>
          <w:tcPr>
            <w:tcW w:type="dxa" w:w="1568"/>
          </w:tcPr>
          <w:p>
            <w:r>
              <w:rPr>
                <w:sz w:val="18"/>
              </w:rPr>
              <w:t>25</w:t>
            </w:r>
          </w:p>
        </w:tc>
        <w:tc>
          <w:tcPr>
            <w:tcW w:type="dxa" w:w="1568"/>
          </w:tcPr>
          <w:p>
            <w:r>
              <w:rPr>
                <w:sz w:val="18"/>
              </w:rPr>
              <w:t>Parque Residencial Oitizeiro</w:t>
            </w:r>
          </w:p>
        </w:tc>
        <w:tc>
          <w:tcPr>
            <w:tcW w:type="dxa" w:w="1568"/>
          </w:tcPr>
          <w:p>
            <w:r>
              <w:rPr>
                <w:sz w:val="18"/>
              </w:rPr>
              <w:t>41</w:t>
            </w:r>
          </w:p>
        </w:tc>
        <w:tc>
          <w:tcPr>
            <w:tcW w:type="dxa" w:w="1568"/>
          </w:tcPr>
          <w:p>
            <w:r>
              <w:rPr>
                <w:sz w:val="18"/>
              </w:rPr>
              <w:t>0</w:t>
            </w:r>
          </w:p>
        </w:tc>
        <w:tc>
          <w:tcPr>
            <w:tcW w:type="dxa" w:w="1568"/>
          </w:tcPr>
          <w:p>
            <w:r>
              <w:rPr>
                <w:sz w:val="18"/>
              </w:rPr>
              <w:t>41</w:t>
            </w:r>
          </w:p>
        </w:tc>
        <w:tc>
          <w:tcPr>
            <w:tcW w:type="dxa" w:w="1568"/>
          </w:tcPr>
          <w:p>
            <w:r>
              <w:rPr>
                <w:sz w:val="18"/>
              </w:rPr>
              <w:t>41</w:t>
            </w:r>
          </w:p>
        </w:tc>
        <w:tc>
          <w:tcPr>
            <w:tcW w:type="dxa" w:w="1568"/>
          </w:tcPr>
          <w:p>
            <w:r>
              <w:rPr>
                <w:sz w:val="18"/>
              </w:rPr>
              <w:t>0</w:t>
            </w:r>
          </w:p>
        </w:tc>
        <w:tc>
          <w:tcPr>
            <w:tcW w:type="dxa" w:w="1568"/>
          </w:tcPr>
          <w:p>
            <w:r>
              <w:rPr>
                <w:sz w:val="18"/>
              </w:rPr>
              <w:t>nov/2023 a mai/2026</w:t>
            </w:r>
          </w:p>
        </w:tc>
        <w:tc>
          <w:tcPr>
            <w:tcW w:type="dxa" w:w="1568"/>
          </w:tcPr>
          <w:p>
            <w:r>
              <w:rPr>
                <w:sz w:val="18"/>
              </w:rPr>
              <w:t>13.711</w:t>
            </w:r>
          </w:p>
        </w:tc>
      </w:tr>
      <w:tr>
        <w:tc>
          <w:tcPr>
            <w:tcW w:type="dxa" w:w="1568"/>
          </w:tcPr>
          <w:p>
            <w:r>
              <w:rPr>
                <w:sz w:val="18"/>
              </w:rPr>
              <w:t>27</w:t>
            </w:r>
          </w:p>
        </w:tc>
        <w:tc>
          <w:tcPr>
            <w:tcW w:type="dxa" w:w="1568"/>
          </w:tcPr>
          <w:p>
            <w:r>
              <w:rPr>
                <w:sz w:val="18"/>
              </w:rPr>
              <w:t>Residencial Mar Aberto</w:t>
            </w:r>
          </w:p>
        </w:tc>
        <w:tc>
          <w:tcPr>
            <w:tcW w:type="dxa" w:w="1568"/>
          </w:tcPr>
          <w:p>
            <w:r>
              <w:rPr>
                <w:sz w:val="18"/>
              </w:rPr>
              <w:t>8</w:t>
            </w:r>
          </w:p>
        </w:tc>
        <w:tc>
          <w:tcPr>
            <w:tcW w:type="dxa" w:w="1568"/>
          </w:tcPr>
          <w:p>
            <w:r>
              <w:rPr>
                <w:sz w:val="18"/>
              </w:rPr>
              <w:t>25</w:t>
            </w:r>
          </w:p>
        </w:tc>
        <w:tc>
          <w:tcPr>
            <w:tcW w:type="dxa" w:w="1568"/>
          </w:tcPr>
          <w:p>
            <w:r>
              <w:rPr>
                <w:sz w:val="18"/>
              </w:rPr>
              <w:t>33</w:t>
            </w:r>
          </w:p>
        </w:tc>
        <w:tc>
          <w:tcPr>
            <w:tcW w:type="dxa" w:w="1568"/>
          </w:tcPr>
          <w:p>
            <w:r>
              <w:rPr>
                <w:sz w:val="18"/>
              </w:rPr>
              <w:t>33</w:t>
            </w:r>
          </w:p>
        </w:tc>
        <w:tc>
          <w:tcPr>
            <w:tcW w:type="dxa" w:w="1568"/>
          </w:tcPr>
          <w:p>
            <w:r>
              <w:rPr>
                <w:sz w:val="18"/>
              </w:rPr>
              <w:t>0</w:t>
            </w:r>
          </w:p>
        </w:tc>
        <w:tc>
          <w:tcPr>
            <w:tcW w:type="dxa" w:w="1568"/>
          </w:tcPr>
          <w:p>
            <w:r>
              <w:rPr>
                <w:sz w:val="18"/>
              </w:rPr>
              <w:t>fev/2012 a dez/2023</w:t>
            </w:r>
          </w:p>
        </w:tc>
        <w:tc>
          <w:tcPr>
            <w:tcW w:type="dxa" w:w="1568"/>
          </w:tcPr>
          <w:p>
            <w:r>
              <w:rPr>
                <w:sz w:val="18"/>
              </w:rPr>
              <w:t>6.543</w:t>
            </w:r>
          </w:p>
        </w:tc>
      </w:tr>
      <w:tr>
        <w:tc>
          <w:tcPr>
            <w:tcW w:type="dxa" w:w="1568"/>
          </w:tcPr>
          <w:p>
            <w:r>
              <w:rPr>
                <w:sz w:val="18"/>
              </w:rPr>
              <w:t>31</w:t>
            </w:r>
          </w:p>
        </w:tc>
        <w:tc>
          <w:tcPr>
            <w:tcW w:type="dxa" w:w="1568"/>
          </w:tcPr>
          <w:p>
            <w:r>
              <w:rPr>
                <w:sz w:val="18"/>
              </w:rPr>
              <w:t>Melhorini Residencial Parque</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nov/2023 a mai/2026</w:t>
            </w:r>
          </w:p>
        </w:tc>
        <w:tc>
          <w:tcPr>
            <w:tcW w:type="dxa" w:w="1568"/>
          </w:tcPr>
          <w:p>
            <w:r>
              <w:rPr>
                <w:sz w:val="18"/>
              </w:rPr>
              <w:t>1.914</w:t>
            </w:r>
          </w:p>
        </w:tc>
      </w:tr>
      <w:tr>
        <w:tc>
          <w:tcPr>
            <w:tcW w:type="dxa" w:w="1568"/>
          </w:tcPr>
          <w:p>
            <w:r>
              <w:rPr>
                <w:sz w:val="18"/>
              </w:rPr>
              <w:t>35</w:t>
            </w:r>
          </w:p>
        </w:tc>
        <w:tc>
          <w:tcPr>
            <w:tcW w:type="dxa" w:w="1568"/>
          </w:tcPr>
          <w:p>
            <w:r>
              <w:rPr>
                <w:sz w:val="18"/>
              </w:rPr>
              <w:t>Verão Vermelho</w:t>
            </w:r>
          </w:p>
        </w:tc>
        <w:tc>
          <w:tcPr>
            <w:tcW w:type="dxa" w:w="1568"/>
          </w:tcPr>
          <w:p>
            <w:r>
              <w:rPr>
                <w:sz w:val="18"/>
              </w:rPr>
              <w:t>9</w:t>
            </w:r>
          </w:p>
        </w:tc>
        <w:tc>
          <w:tcPr>
            <w:tcW w:type="dxa" w:w="1568"/>
          </w:tcPr>
          <w:p>
            <w:r>
              <w:rPr>
                <w:sz w:val="18"/>
              </w:rPr>
              <w:t>28</w:t>
            </w:r>
          </w:p>
        </w:tc>
        <w:tc>
          <w:tcPr>
            <w:tcW w:type="dxa" w:w="1568"/>
          </w:tcPr>
          <w:p>
            <w:r>
              <w:rPr>
                <w:sz w:val="18"/>
              </w:rPr>
              <w:t>37</w:t>
            </w:r>
          </w:p>
        </w:tc>
        <w:tc>
          <w:tcPr>
            <w:tcW w:type="dxa" w:w="1568"/>
          </w:tcPr>
          <w:p>
            <w:r>
              <w:rPr>
                <w:sz w:val="18"/>
              </w:rPr>
              <w:t>19</w:t>
            </w:r>
          </w:p>
        </w:tc>
        <w:tc>
          <w:tcPr>
            <w:tcW w:type="dxa" w:w="1568"/>
          </w:tcPr>
          <w:p>
            <w:r>
              <w:rPr>
                <w:sz w:val="18"/>
              </w:rPr>
              <w:t>18</w:t>
            </w:r>
          </w:p>
        </w:tc>
        <w:tc>
          <w:tcPr>
            <w:tcW w:type="dxa" w:w="1568"/>
          </w:tcPr>
          <w:p>
            <w:r>
              <w:rPr>
                <w:sz w:val="18"/>
              </w:rPr>
              <w:t>nov/2013 a mai/2026</w:t>
            </w:r>
          </w:p>
        </w:tc>
        <w:tc>
          <w:tcPr>
            <w:tcW w:type="dxa" w:w="1568"/>
          </w:tcPr>
          <w:p>
            <w:r>
              <w:rPr>
                <w:sz w:val="18"/>
              </w:rPr>
              <w:t>7.366</w:t>
            </w:r>
          </w:p>
        </w:tc>
      </w:tr>
      <w:tr>
        <w:tc>
          <w:tcPr>
            <w:tcW w:type="dxa" w:w="1568"/>
          </w:tcPr>
          <w:p>
            <w:r>
              <w:rPr>
                <w:sz w:val="18"/>
              </w:rPr>
              <w:t>36</w:t>
            </w:r>
          </w:p>
        </w:tc>
        <w:tc>
          <w:tcPr>
            <w:tcW w:type="dxa" w:w="1568"/>
          </w:tcPr>
          <w:p>
            <w:r>
              <w:rPr>
                <w:sz w:val="18"/>
              </w:rPr>
              <w:t>Residencial Ilha de Guriri I</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1.946</w:t>
            </w:r>
          </w:p>
        </w:tc>
      </w:tr>
      <w:tr>
        <w:tc>
          <w:tcPr>
            <w:tcW w:type="dxa" w:w="1568"/>
          </w:tcPr>
          <w:p>
            <w:r>
              <w:rPr>
                <w:sz w:val="18"/>
              </w:rPr>
              <w:t>39</w:t>
            </w:r>
          </w:p>
        </w:tc>
        <w:tc>
          <w:tcPr>
            <w:tcW w:type="dxa" w:w="1568"/>
          </w:tcPr>
          <w:p>
            <w:r>
              <w:rPr>
                <w:sz w:val="18"/>
              </w:rPr>
              <w:t>Central</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fev/2012 a mai/2026</w:t>
            </w:r>
          </w:p>
        </w:tc>
        <w:tc>
          <w:tcPr>
            <w:tcW w:type="dxa" w:w="1568"/>
          </w:tcPr>
          <w:p>
            <w:r>
              <w:rPr>
                <w:sz w:val="18"/>
              </w:rPr>
              <w:t>3.256</w:t>
            </w:r>
          </w:p>
        </w:tc>
      </w:tr>
      <w:tr>
        <w:tc>
          <w:tcPr>
            <w:tcW w:type="dxa" w:w="1568"/>
          </w:tcPr>
          <w:p>
            <w:r>
              <w:rPr>
                <w:sz w:val="18"/>
              </w:rPr>
              <w:t>42</w:t>
            </w:r>
          </w:p>
        </w:tc>
        <w:tc>
          <w:tcPr>
            <w:tcW w:type="dxa" w:w="1568"/>
          </w:tcPr>
          <w:p>
            <w:r>
              <w:rPr>
                <w:sz w:val="18"/>
              </w:rPr>
              <w:t>Residencial Bom Jesus</w:t>
            </w:r>
          </w:p>
        </w:tc>
        <w:tc>
          <w:tcPr>
            <w:tcW w:type="dxa" w:w="1568"/>
          </w:tcPr>
          <w:p>
            <w:r>
              <w:rPr>
                <w:sz w:val="18"/>
              </w:rPr>
              <w:t>70</w:t>
            </w:r>
          </w:p>
        </w:tc>
        <w:tc>
          <w:tcPr>
            <w:tcW w:type="dxa" w:w="1568"/>
          </w:tcPr>
          <w:p>
            <w:r>
              <w:rPr>
                <w:sz w:val="18"/>
              </w:rPr>
              <w:t>0</w:t>
            </w:r>
          </w:p>
        </w:tc>
        <w:tc>
          <w:tcPr>
            <w:tcW w:type="dxa" w:w="1568"/>
          </w:tcPr>
          <w:p>
            <w:r>
              <w:rPr>
                <w:sz w:val="18"/>
              </w:rPr>
              <w:t>70</w:t>
            </w:r>
          </w:p>
        </w:tc>
        <w:tc>
          <w:tcPr>
            <w:tcW w:type="dxa" w:w="1568"/>
          </w:tcPr>
          <w:p>
            <w:r>
              <w:rPr>
                <w:sz w:val="18"/>
              </w:rPr>
              <w:t>48</w:t>
            </w:r>
          </w:p>
        </w:tc>
        <w:tc>
          <w:tcPr>
            <w:tcW w:type="dxa" w:w="1568"/>
          </w:tcPr>
          <w:p>
            <w:r>
              <w:rPr>
                <w:sz w:val="18"/>
              </w:rPr>
              <w:t>22</w:t>
            </w:r>
          </w:p>
        </w:tc>
        <w:tc>
          <w:tcPr>
            <w:tcW w:type="dxa" w:w="1568"/>
          </w:tcPr>
          <w:p>
            <w:r>
              <w:rPr>
                <w:sz w:val="18"/>
              </w:rPr>
              <w:t>dez/2023 a mai/2026</w:t>
            </w:r>
          </w:p>
        </w:tc>
        <w:tc>
          <w:tcPr>
            <w:tcW w:type="dxa" w:w="1568"/>
          </w:tcPr>
          <w:p>
            <w:r>
              <w:rPr>
                <w:sz w:val="18"/>
              </w:rPr>
              <w:t>22.369</w:t>
            </w:r>
          </w:p>
        </w:tc>
      </w:tr>
      <w:tr>
        <w:tc>
          <w:tcPr>
            <w:tcW w:type="dxa" w:w="1568"/>
          </w:tcPr>
          <w:p>
            <w:r>
              <w:rPr>
                <w:sz w:val="18"/>
              </w:rPr>
              <w:t>47</w:t>
            </w:r>
          </w:p>
        </w:tc>
        <w:tc>
          <w:tcPr>
            <w:tcW w:type="dxa" w:w="1568"/>
          </w:tcPr>
          <w:p>
            <w:r>
              <w:rPr>
                <w:sz w:val="18"/>
              </w:rPr>
              <w:t>Praiano</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2.480</w:t>
            </w:r>
          </w:p>
        </w:tc>
      </w:tr>
      <w:tr>
        <w:tc>
          <w:tcPr>
            <w:tcW w:type="dxa" w:w="1568"/>
          </w:tcPr>
          <w:p>
            <w:r>
              <w:rPr>
                <w:sz w:val="18"/>
              </w:rPr>
              <w:t>49</w:t>
            </w:r>
          </w:p>
        </w:tc>
        <w:tc>
          <w:tcPr>
            <w:tcW w:type="dxa" w:w="1568"/>
          </w:tcPr>
          <w:p>
            <w:r>
              <w:rPr>
                <w:sz w:val="18"/>
              </w:rPr>
              <w:t>Vale do Amazonas</w:t>
            </w:r>
          </w:p>
        </w:tc>
        <w:tc>
          <w:tcPr>
            <w:tcW w:type="dxa" w:w="1568"/>
          </w:tcPr>
          <w:p>
            <w:r>
              <w:rPr>
                <w:sz w:val="18"/>
              </w:rPr>
              <w:t>4</w:t>
            </w:r>
          </w:p>
        </w:tc>
        <w:tc>
          <w:tcPr>
            <w:tcW w:type="dxa" w:w="1568"/>
          </w:tcPr>
          <w:p>
            <w:r>
              <w:rPr>
                <w:sz w:val="18"/>
              </w:rPr>
              <w:t>0</w:t>
            </w:r>
          </w:p>
        </w:tc>
        <w:tc>
          <w:tcPr>
            <w:tcW w:type="dxa" w:w="1568"/>
          </w:tcPr>
          <w:p>
            <w:r>
              <w:rPr>
                <w:sz w:val="18"/>
              </w:rPr>
              <w:t>4</w:t>
            </w:r>
          </w:p>
        </w:tc>
        <w:tc>
          <w:tcPr>
            <w:tcW w:type="dxa" w:w="1568"/>
          </w:tcPr>
          <w:p>
            <w:r>
              <w:rPr>
                <w:sz w:val="18"/>
              </w:rPr>
              <w:t>4</w:t>
            </w:r>
          </w:p>
        </w:tc>
        <w:tc>
          <w:tcPr>
            <w:tcW w:type="dxa" w:w="1568"/>
          </w:tcPr>
          <w:p>
            <w:r>
              <w:rPr>
                <w:sz w:val="18"/>
              </w:rPr>
              <w:t>0</w:t>
            </w:r>
          </w:p>
        </w:tc>
        <w:tc>
          <w:tcPr>
            <w:tcW w:type="dxa" w:w="1568"/>
          </w:tcPr>
          <w:p>
            <w:r>
              <w:rPr>
                <w:sz w:val="18"/>
              </w:rPr>
              <w:t>fev/2012 a nov/2013</w:t>
            </w:r>
          </w:p>
        </w:tc>
        <w:tc>
          <w:tcPr>
            <w:tcW w:type="dxa" w:w="1568"/>
          </w:tcPr>
          <w:p>
            <w:r>
              <w:rPr>
                <w:sz w:val="18"/>
              </w:rPr>
              <w:t>1.186</w:t>
            </w:r>
          </w:p>
        </w:tc>
      </w:tr>
      <w:tr>
        <w:tc>
          <w:tcPr>
            <w:tcW w:type="dxa" w:w="1568"/>
          </w:tcPr>
          <w:p>
            <w:r>
              <w:rPr>
                <w:sz w:val="18"/>
              </w:rPr>
              <w:t>50</w:t>
            </w:r>
          </w:p>
        </w:tc>
        <w:tc>
          <w:tcPr>
            <w:tcW w:type="dxa" w:w="1568"/>
          </w:tcPr>
          <w:p>
            <w:r>
              <w:rPr>
                <w:sz w:val="18"/>
              </w:rPr>
              <w:t>Flor Pan</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1.995</w:t>
            </w:r>
          </w:p>
        </w:tc>
      </w:tr>
      <w:tr>
        <w:tc>
          <w:tcPr>
            <w:tcW w:type="dxa" w:w="1568"/>
          </w:tcPr>
          <w:p>
            <w:r>
              <w:rPr>
                <w:sz w:val="18"/>
              </w:rPr>
              <w:t>60</w:t>
            </w:r>
          </w:p>
        </w:tc>
        <w:tc>
          <w:tcPr>
            <w:tcW w:type="dxa" w:w="1568"/>
          </w:tcPr>
          <w:p>
            <w:r>
              <w:rPr>
                <w:sz w:val="18"/>
              </w:rPr>
              <w:t>Residencial Evidência</w:t>
            </w:r>
          </w:p>
        </w:tc>
        <w:tc>
          <w:tcPr>
            <w:tcW w:type="dxa" w:w="1568"/>
          </w:tcPr>
          <w:p>
            <w:r>
              <w:rPr>
                <w:sz w:val="18"/>
              </w:rPr>
              <w:t>22</w:t>
            </w:r>
          </w:p>
        </w:tc>
        <w:tc>
          <w:tcPr>
            <w:tcW w:type="dxa" w:w="1568"/>
          </w:tcPr>
          <w:p>
            <w:r>
              <w:rPr>
                <w:sz w:val="18"/>
              </w:rPr>
              <w:t>0</w:t>
            </w:r>
          </w:p>
        </w:tc>
        <w:tc>
          <w:tcPr>
            <w:tcW w:type="dxa" w:w="1568"/>
          </w:tcPr>
          <w:p>
            <w:r>
              <w:rPr>
                <w:sz w:val="18"/>
              </w:rPr>
              <w:t>22</w:t>
            </w:r>
          </w:p>
        </w:tc>
        <w:tc>
          <w:tcPr>
            <w:tcW w:type="dxa" w:w="1568"/>
          </w:tcPr>
          <w:p>
            <w:r>
              <w:rPr>
                <w:sz w:val="18"/>
              </w:rPr>
              <w:t>22</w:t>
            </w:r>
          </w:p>
        </w:tc>
        <w:tc>
          <w:tcPr>
            <w:tcW w:type="dxa" w:w="1568"/>
          </w:tcPr>
          <w:p>
            <w:r>
              <w:rPr>
                <w:sz w:val="18"/>
              </w:rPr>
              <w:t>0</w:t>
            </w:r>
          </w:p>
        </w:tc>
        <w:tc>
          <w:tcPr>
            <w:tcW w:type="dxa" w:w="1568"/>
          </w:tcPr>
          <w:p>
            <w:r>
              <w:rPr>
                <w:sz w:val="18"/>
              </w:rPr>
              <w:t>fev/2012 a mai/2026</w:t>
            </w:r>
          </w:p>
        </w:tc>
        <w:tc>
          <w:tcPr>
            <w:tcW w:type="dxa" w:w="1568"/>
          </w:tcPr>
          <w:p>
            <w:r>
              <w:rPr>
                <w:sz w:val="18"/>
              </w:rPr>
              <w:t>3.640</w:t>
            </w:r>
          </w:p>
        </w:tc>
      </w:tr>
      <w:tr>
        <w:tc>
          <w:tcPr>
            <w:tcW w:type="dxa" w:w="1568"/>
          </w:tcPr>
          <w:p>
            <w:r>
              <w:rPr>
                <w:sz w:val="18"/>
              </w:rPr>
              <w:t>70</w:t>
            </w:r>
          </w:p>
        </w:tc>
        <w:tc>
          <w:tcPr>
            <w:tcW w:type="dxa" w:w="1568"/>
          </w:tcPr>
          <w:p>
            <w:r>
              <w:rPr>
                <w:sz w:val="18"/>
              </w:rPr>
              <w:t>Pontal de Guriri</w:t>
            </w:r>
          </w:p>
        </w:tc>
        <w:tc>
          <w:tcPr>
            <w:tcW w:type="dxa" w:w="1568"/>
          </w:tcPr>
          <w:p>
            <w:r>
              <w:rPr>
                <w:sz w:val="18"/>
              </w:rPr>
              <w:t>28</w:t>
            </w:r>
          </w:p>
        </w:tc>
        <w:tc>
          <w:tcPr>
            <w:tcW w:type="dxa" w:w="1568"/>
          </w:tcPr>
          <w:p>
            <w:r>
              <w:rPr>
                <w:sz w:val="18"/>
              </w:rPr>
              <w:t>0</w:t>
            </w:r>
          </w:p>
        </w:tc>
        <w:tc>
          <w:tcPr>
            <w:tcW w:type="dxa" w:w="1568"/>
          </w:tcPr>
          <w:p>
            <w:r>
              <w:rPr>
                <w:sz w:val="18"/>
              </w:rPr>
              <w:t>28</w:t>
            </w:r>
          </w:p>
        </w:tc>
        <w:tc>
          <w:tcPr>
            <w:tcW w:type="dxa" w:w="1568"/>
          </w:tcPr>
          <w:p>
            <w:r>
              <w:rPr>
                <w:sz w:val="18"/>
              </w:rPr>
              <w:t>23</w:t>
            </w:r>
          </w:p>
        </w:tc>
        <w:tc>
          <w:tcPr>
            <w:tcW w:type="dxa" w:w="1568"/>
          </w:tcPr>
          <w:p>
            <w:r>
              <w:rPr>
                <w:sz w:val="18"/>
              </w:rPr>
              <w:t>5</w:t>
            </w:r>
          </w:p>
        </w:tc>
        <w:tc>
          <w:tcPr>
            <w:tcW w:type="dxa" w:w="1568"/>
          </w:tcPr>
          <w:p>
            <w:r>
              <w:rPr>
                <w:sz w:val="18"/>
              </w:rPr>
              <w:t>nov/2023 a mai/2026</w:t>
            </w:r>
          </w:p>
        </w:tc>
        <w:tc>
          <w:tcPr>
            <w:tcW w:type="dxa" w:w="1568"/>
          </w:tcPr>
          <w:p>
            <w:r>
              <w:rPr>
                <w:sz w:val="18"/>
              </w:rPr>
              <w:t>5.981</w:t>
            </w:r>
          </w:p>
        </w:tc>
      </w:tr>
      <w:tr>
        <w:tc>
          <w:tcPr>
            <w:tcW w:type="dxa" w:w="1568"/>
          </w:tcPr>
          <w:p>
            <w:r>
              <w:rPr>
                <w:sz w:val="18"/>
              </w:rPr>
              <w:t>78</w:t>
            </w:r>
          </w:p>
        </w:tc>
        <w:tc>
          <w:tcPr>
            <w:tcW w:type="dxa" w:w="1568"/>
          </w:tcPr>
          <w:p>
            <w:r>
              <w:rPr>
                <w:sz w:val="18"/>
              </w:rPr>
              <w:t>João de Barro (COHAJOBA)</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0</w:t>
            </w:r>
          </w:p>
        </w:tc>
        <w:tc>
          <w:tcPr>
            <w:tcW w:type="dxa" w:w="1568"/>
          </w:tcPr>
          <w:p>
            <w:r>
              <w:rPr>
                <w:sz w:val="18"/>
              </w:rPr>
              <w:t>14</w:t>
            </w:r>
          </w:p>
        </w:tc>
        <w:tc>
          <w:tcPr>
            <w:tcW w:type="dxa" w:w="1568"/>
          </w:tcPr>
          <w:p>
            <w:r>
              <w:rPr>
                <w:sz w:val="18"/>
              </w:rPr>
              <w:t>—</w:t>
            </w:r>
          </w:p>
        </w:tc>
        <w:tc>
          <w:tcPr>
            <w:tcW w:type="dxa" w:w="1568"/>
          </w:tcPr>
          <w:p>
            <w:r>
              <w:rPr>
                <w:sz w:val="18"/>
              </w:rPr>
              <w:t>673</w:t>
            </w:r>
          </w:p>
        </w:tc>
      </w:tr>
      <w:tr>
        <w:tc>
          <w:tcPr>
            <w:tcW w:type="dxa" w:w="1568"/>
          </w:tcPr>
          <w:p>
            <w:r>
              <w:rPr>
                <w:sz w:val="18"/>
              </w:rPr>
              <w:t>80</w:t>
            </w:r>
          </w:p>
        </w:tc>
        <w:tc>
          <w:tcPr>
            <w:tcW w:type="dxa" w:w="1568"/>
          </w:tcPr>
          <w:p>
            <w:r>
              <w:rPr>
                <w:sz w:val="18"/>
              </w:rPr>
              <w:t>Soma Cevolani (Golden Guriri)</w:t>
            </w:r>
          </w:p>
        </w:tc>
        <w:tc>
          <w:tcPr>
            <w:tcW w:type="dxa" w:w="1568"/>
          </w:tcPr>
          <w:p>
            <w:r>
              <w:rPr>
                <w:sz w:val="18"/>
              </w:rPr>
              <w:t>0</w:t>
            </w:r>
          </w:p>
        </w:tc>
        <w:tc>
          <w:tcPr>
            <w:tcW w:type="dxa" w:w="1568"/>
          </w:tcPr>
          <w:p>
            <w:r>
              <w:rPr>
                <w:sz w:val="18"/>
              </w:rPr>
              <w:t>32</w:t>
            </w:r>
          </w:p>
        </w:tc>
        <w:tc>
          <w:tcPr>
            <w:tcW w:type="dxa" w:w="1568"/>
          </w:tcPr>
          <w:p>
            <w:r>
              <w:rPr>
                <w:sz w:val="18"/>
              </w:rPr>
              <w:t>32</w:t>
            </w:r>
          </w:p>
        </w:tc>
        <w:tc>
          <w:tcPr>
            <w:tcW w:type="dxa" w:w="1568"/>
          </w:tcPr>
          <w:p>
            <w:r>
              <w:rPr>
                <w:sz w:val="18"/>
              </w:rPr>
              <w:t>2</w:t>
            </w:r>
          </w:p>
        </w:tc>
        <w:tc>
          <w:tcPr>
            <w:tcW w:type="dxa" w:w="1568"/>
          </w:tcPr>
          <w:p>
            <w:r>
              <w:rPr>
                <w:sz w:val="18"/>
              </w:rPr>
              <w:t>30</w:t>
            </w:r>
          </w:p>
        </w:tc>
        <w:tc>
          <w:tcPr>
            <w:tcW w:type="dxa" w:w="1568"/>
          </w:tcPr>
          <w:p>
            <w:r>
              <w:rPr>
                <w:sz w:val="18"/>
              </w:rPr>
              <w:t>mai/2026</w:t>
            </w:r>
          </w:p>
        </w:tc>
        <w:tc>
          <w:tcPr>
            <w:tcW w:type="dxa" w:w="1568"/>
          </w:tcPr>
          <w:p>
            <w:r>
              <w:rPr>
                <w:sz w:val="18"/>
              </w:rPr>
              <w:t>3.847</w:t>
            </w:r>
          </w:p>
        </w:tc>
      </w:tr>
      <w:tr>
        <w:tc>
          <w:tcPr>
            <w:tcW w:type="dxa" w:w="1568"/>
          </w:tcPr>
          <w:p>
            <w:r>
              <w:rPr>
                <w:sz w:val="18"/>
              </w:rPr>
              <w:t>84</w:t>
            </w:r>
          </w:p>
        </w:tc>
        <w:tc>
          <w:tcPr>
            <w:tcW w:type="dxa" w:w="1568"/>
          </w:tcPr>
          <w:p>
            <w:r>
              <w:rPr>
                <w:sz w:val="18"/>
              </w:rPr>
              <w:t>Pontal de Guriri II</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4</w:t>
            </w:r>
          </w:p>
        </w:tc>
        <w:tc>
          <w:tcPr>
            <w:tcW w:type="dxa" w:w="1568"/>
          </w:tcPr>
          <w:p>
            <w:r>
              <w:rPr>
                <w:sz w:val="18"/>
              </w:rPr>
              <w:t>10</w:t>
            </w:r>
          </w:p>
        </w:tc>
        <w:tc>
          <w:tcPr>
            <w:tcW w:type="dxa" w:w="1568"/>
          </w:tcPr>
          <w:p>
            <w:r>
              <w:rPr>
                <w:sz w:val="18"/>
              </w:rPr>
              <w:t>nov/2023</w:t>
            </w:r>
          </w:p>
        </w:tc>
        <w:tc>
          <w:tcPr>
            <w:tcW w:type="dxa" w:w="1568"/>
          </w:tcPr>
          <w:p>
            <w:r>
              <w:rPr>
                <w:sz w:val="18"/>
              </w:rPr>
              <w:t>1.137</w:t>
            </w:r>
          </w:p>
        </w:tc>
      </w:tr>
      <w:tr>
        <w:tc>
          <w:tcPr>
            <w:tcW w:type="dxa" w:w="1568"/>
          </w:tcPr>
          <w:p>
            <w:r>
              <w:rPr>
                <w:sz w:val="18"/>
              </w:rPr>
            </w:r>
          </w:p>
        </w:tc>
        <w:tc>
          <w:tcPr>
            <w:tcW w:type="dxa" w:w="1568"/>
          </w:tcPr>
          <w:p>
            <w:r>
              <w:rPr>
                <w:sz w:val="18"/>
              </w:rPr>
              <w:t>TOTAL — GURIRI</w:t>
            </w:r>
          </w:p>
        </w:tc>
        <w:tc>
          <w:tcPr>
            <w:tcW w:type="dxa" w:w="1568"/>
          </w:tcPr>
          <w:p>
            <w:r>
              <w:rPr>
                <w:sz w:val="18"/>
              </w:rPr>
              <w:t>496</w:t>
            </w:r>
          </w:p>
        </w:tc>
        <w:tc>
          <w:tcPr>
            <w:tcW w:type="dxa" w:w="1568"/>
          </w:tcPr>
          <w:p>
            <w:r>
              <w:rPr>
                <w:sz w:val="18"/>
              </w:rPr>
              <w:t>141</w:t>
            </w:r>
          </w:p>
        </w:tc>
        <w:tc>
          <w:tcPr>
            <w:tcW w:type="dxa" w:w="1568"/>
          </w:tcPr>
          <w:p>
            <w:r>
              <w:rPr>
                <w:sz w:val="18"/>
              </w:rPr>
              <w:t>637</w:t>
            </w:r>
          </w:p>
        </w:tc>
        <w:tc>
          <w:tcPr>
            <w:tcW w:type="dxa" w:w="1568"/>
          </w:tcPr>
          <w:p>
            <w:r>
              <w:rPr>
                <w:sz w:val="18"/>
              </w:rPr>
              <w:t>517</w:t>
            </w:r>
          </w:p>
        </w:tc>
        <w:tc>
          <w:tcPr>
            <w:tcW w:type="dxa" w:w="1568"/>
          </w:tcPr>
          <w:p>
            <w:r>
              <w:rPr>
                <w:sz w:val="18"/>
              </w:rPr>
              <w:t>120</w:t>
            </w:r>
          </w:p>
        </w:tc>
        <w:tc>
          <w:tcPr>
            <w:tcW w:type="dxa" w:w="1568"/>
          </w:tcPr>
          <w:p>
            <w:r>
              <w:rPr>
                <w:sz w:val="18"/>
              </w:rPr>
              <w:t>fev/2012 a mai/2026</w:t>
            </w:r>
          </w:p>
        </w:tc>
        <w:tc>
          <w:tcPr>
            <w:tcW w:type="dxa" w:w="1568"/>
          </w:tcPr>
          <w:p>
            <w:r>
              <w:rPr>
                <w:sz w:val="18"/>
              </w:rPr>
              <w:t>154.239</w:t>
            </w:r>
          </w:p>
        </w:tc>
      </w:tr>
    </w:tbl>
    <w:p>
      <w:pPr>
        <w:spacing w:after="120"/>
      </w:pPr>
      <w:r>
        <w:rPr>
          <w:b w:val="0"/>
          <w:i w:val="0"/>
          <w:color w:val="595959"/>
          <w:sz w:val="17"/>
        </w:rPr>
        <w:t>“Extensão representada” é a soma dos trechos que cada ponto cobre; onde ela se aproxima da extensão do loteamento, a auditoria varreu a malha inteira. A leitura útil está no extremo oposto: Bosque da Praia (5.780 m de 36.392), João de Barro (673 m de 1.490) e Soma Cevolani (3.847 m de 4.952) são os três em que a amostra cobre a menor parcela da malha — e são exatamente os três que o §3.4 já isola como camada a confirmar. Onde não há data de imagem, a leitura foi feita em satélite, que não registra data na fonte.</w:t>
      </w:r>
    </w:p>
    <w:p>
      <w:pPr>
        <w:sectPr>
          <w:pgSz w:w="15840" w:h="12240" w:orient="landscape"/>
          <w:pgMar w:top="1440" w:right="864" w:bottom="1440" w:left="864" w:header="720" w:footer="720" w:gutter="0"/>
          <w:cols w:space="720"/>
          <w:docGrid w:linePitch="360"/>
        </w:sectPr>
      </w:pP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Camada</w:t>
            </w:r>
          </w:p>
        </w:tc>
        <w:tc>
          <w:tcPr>
            <w:tcW w:type="dxa" w:w="2340"/>
          </w:tcPr>
          <w:p>
            <w:r>
              <w:rPr>
                <w:b/>
                <w:sz w:val="18"/>
              </w:rPr>
              <w:t>Composição oficial</w:t>
            </w:r>
          </w:p>
        </w:tc>
        <w:tc>
          <w:tcPr>
            <w:tcW w:type="dxa" w:w="2340"/>
          </w:tcPr>
          <w:p>
            <w:r>
              <w:rPr>
                <w:b/>
                <w:sz w:val="18"/>
              </w:rPr>
              <w:t>Conta</w:t>
            </w:r>
          </w:p>
        </w:tc>
        <w:tc>
          <w:tcPr>
            <w:tcW w:type="dxa" w:w="2340"/>
          </w:tcPr>
          <w:p>
            <w:r>
              <w:rPr>
                <w:b/>
                <w:sz w:val="18"/>
              </w:rPr>
              <w:t>t/m² de agregados</w:t>
            </w:r>
          </w:p>
        </w:tc>
      </w:tr>
      <w:tr>
        <w:tc>
          <w:tcPr>
            <w:tcW w:type="dxa" w:w="2340"/>
          </w:tcPr>
          <w:p>
            <w:r>
              <w:rPr>
                <w:sz w:val="18"/>
              </w:rPr>
              <w:t>Colchão de assentamento — pó de pedra, 10 cm</w:t>
            </w:r>
          </w:p>
        </w:tc>
        <w:tc>
          <w:tcPr>
            <w:tcW w:type="dxa" w:w="2340"/>
          </w:tcPr>
          <w:p>
            <w:r>
              <w:rPr>
                <w:sz w:val="18"/>
              </w:rPr>
              <w:t>DER-ES 200206 (0,10 m³/m²)</w:t>
            </w:r>
          </w:p>
        </w:tc>
        <w:tc>
          <w:tcPr>
            <w:tcW w:type="dxa" w:w="2340"/>
          </w:tcPr>
          <w:p>
            <w:r>
              <w:rPr>
                <w:sz w:val="18"/>
              </w:rPr>
              <w:t>0,10 m³ × 1,55–1,65 t/m³</w:t>
            </w:r>
          </w:p>
        </w:tc>
        <w:tc>
          <w:tcPr>
            <w:tcW w:type="dxa" w:w="2340"/>
          </w:tcPr>
          <w:p>
            <w:r>
              <w:rPr>
                <w:sz w:val="18"/>
              </w:rPr>
              <w:t>0,155–0,165</w:t>
            </w:r>
          </w:p>
        </w:tc>
      </w:tr>
      <w:tr>
        <w:tc>
          <w:tcPr>
            <w:tcW w:type="dxa" w:w="2340"/>
          </w:tcPr>
          <w:p>
            <w:r>
              <w:rPr>
                <w:sz w:val="18"/>
              </w:rPr>
              <w:t>Rejunte</w:t>
            </w:r>
          </w:p>
        </w:tc>
        <w:tc>
          <w:tcPr>
            <w:tcW w:type="dxa" w:w="2340"/>
          </w:tcPr>
          <w:p>
            <w:r>
              <w:rPr>
                <w:sz w:val="18"/>
              </w:rPr>
              <w:t>DER-ES 200206 (0,0098 m³/m²)</w:t>
            </w:r>
          </w:p>
        </w:tc>
        <w:tc>
          <w:tcPr>
            <w:tcW w:type="dxa" w:w="2340"/>
          </w:tcPr>
          <w:p>
            <w:r>
              <w:rPr>
                <w:sz w:val="18"/>
              </w:rPr>
              <w:t>× 1,45–1,50</w:t>
            </w:r>
          </w:p>
        </w:tc>
        <w:tc>
          <w:tcPr>
            <w:tcW w:type="dxa" w:w="2340"/>
          </w:tcPr>
          <w:p>
            <w:r>
              <w:rPr>
                <w:sz w:val="18"/>
              </w:rPr>
              <w:t>0,014–0,015</w:t>
            </w:r>
          </w:p>
        </w:tc>
      </w:tr>
      <w:tr>
        <w:tc>
          <w:tcPr>
            <w:tcW w:type="dxa" w:w="2340"/>
          </w:tcPr>
          <w:p>
            <w:r>
              <w:rPr>
                <w:sz w:val="18"/>
              </w:rPr>
              <w:t>Blocos intertravados 8 cm, 35 MPa (48 und/m²)</w:t>
            </w:r>
          </w:p>
        </w:tc>
        <w:tc>
          <w:tcPr>
            <w:tcW w:type="dxa" w:w="2340"/>
          </w:tcPr>
          <w:p>
            <w:r>
              <w:rPr>
                <w:sz w:val="18"/>
              </w:rPr>
              <w:t>DER-ES 200206 + traço vibroprensado</w:t>
            </w:r>
          </w:p>
        </w:tc>
        <w:tc>
          <w:tcPr>
            <w:tcW w:type="dxa" w:w="2340"/>
          </w:tcPr>
          <w:p>
            <w:r>
              <w:rPr>
                <w:sz w:val="18"/>
              </w:rPr>
              <w:t>0,08 m³ de concreto × 1,85–1,95 t de agregado/m³</w:t>
            </w:r>
          </w:p>
        </w:tc>
        <w:tc>
          <w:tcPr>
            <w:tcW w:type="dxa" w:w="2340"/>
          </w:tcPr>
          <w:p>
            <w:r>
              <w:rPr>
                <w:sz w:val="18"/>
              </w:rPr>
              <w:t>0,148–0,156</w:t>
            </w:r>
          </w:p>
        </w:tc>
      </w:tr>
      <w:tr>
        <w:tc>
          <w:tcPr>
            <w:tcW w:type="dxa" w:w="2340"/>
          </w:tcPr>
          <w:p>
            <w:r>
              <w:rPr>
                <w:sz w:val="18"/>
              </w:rPr>
              <w:t>Base — brita graduada simples 12–15 cm</w:t>
            </w:r>
          </w:p>
        </w:tc>
        <w:tc>
          <w:tcPr>
            <w:tcW w:type="dxa" w:w="2340"/>
          </w:tcPr>
          <w:p>
            <w:r>
              <w:rPr>
                <w:sz w:val="18"/>
              </w:rPr>
              <w:t>SINAPI 96396/105727</w:t>
            </w:r>
          </w:p>
        </w:tc>
        <w:tc>
          <w:tcPr>
            <w:tcW w:type="dxa" w:w="2340"/>
          </w:tcPr>
          <w:p>
            <w:r>
              <w:rPr>
                <w:sz w:val="18"/>
              </w:rPr>
              <w:t>0,12–0,15 m³ × 2,15–2,25 t/m³ compactada</w:t>
            </w:r>
          </w:p>
        </w:tc>
        <w:tc>
          <w:tcPr>
            <w:tcW w:type="dxa" w:w="2340"/>
          </w:tcPr>
          <w:p>
            <w:r>
              <w:rPr>
                <w:sz w:val="18"/>
              </w:rPr>
              <w:t>0,258–0,337</w:t>
            </w:r>
          </w:p>
        </w:tc>
      </w:tr>
      <w:tr>
        <w:tc>
          <w:tcPr>
            <w:tcW w:type="dxa" w:w="2340"/>
          </w:tcPr>
          <w:p>
            <w:r>
              <w:rPr>
                <w:sz w:val="18"/>
              </w:rPr>
              <w:t>Meio-fio 15×30 cm, 2 lados</w:t>
            </w:r>
          </w:p>
        </w:tc>
        <w:tc>
          <w:tcPr>
            <w:tcW w:type="dxa" w:w="2340"/>
          </w:tcPr>
          <w:p>
            <w:r>
              <w:rPr>
                <w:sz w:val="18"/>
              </w:rPr>
              <w:t>DER-ES 200202</w:t>
            </w:r>
          </w:p>
        </w:tc>
        <w:tc>
          <w:tcPr>
            <w:tcW w:type="dxa" w:w="2340"/>
          </w:tcPr>
          <w:p>
            <w:r>
              <w:rPr>
                <w:sz w:val="18"/>
              </w:rPr>
              <w:t>0,045 m³/m × 2 ÷ 8 m × 2,10–2,19</w:t>
            </w:r>
          </w:p>
        </w:tc>
        <w:tc>
          <w:tcPr>
            <w:tcW w:type="dxa" w:w="2340"/>
          </w:tcPr>
          <w:p>
            <w:r>
              <w:rPr>
                <w:sz w:val="18"/>
              </w:rPr>
              <w:t>0,024–0,025</w:t>
            </w:r>
          </w:p>
        </w:tc>
      </w:tr>
      <w:tr>
        <w:tc>
          <w:tcPr>
            <w:tcW w:type="dxa" w:w="2340"/>
          </w:tcPr>
          <w:p>
            <w:r>
              <w:rPr>
                <w:sz w:val="18"/>
              </w:rPr>
              <w:t>Sarjeta 30×8 cm, 2 lados</w:t>
            </w:r>
          </w:p>
        </w:tc>
        <w:tc>
          <w:tcPr>
            <w:tcW w:type="dxa" w:w="2340"/>
          </w:tcPr>
          <w:p>
            <w:r>
              <w:rPr>
                <w:sz w:val="18"/>
              </w:rPr>
              <w:t>análoga DER-ES 200229</w:t>
            </w:r>
          </w:p>
        </w:tc>
        <w:tc>
          <w:tcPr>
            <w:tcW w:type="dxa" w:w="2340"/>
          </w:tcPr>
          <w:p>
            <w:r>
              <w:rPr>
                <w:sz w:val="18"/>
              </w:rPr>
              <w:t>0,048 m³/m ÷ 8 × 2,10–2,19</w:t>
            </w:r>
          </w:p>
        </w:tc>
        <w:tc>
          <w:tcPr>
            <w:tcW w:type="dxa" w:w="2340"/>
          </w:tcPr>
          <w:p>
            <w:r>
              <w:rPr>
                <w:sz w:val="18"/>
              </w:rPr>
              <w:t>0,013</w:t>
            </w:r>
          </w:p>
        </w:tc>
      </w:tr>
      <w:tr>
        <w:tc>
          <w:tcPr>
            <w:tcW w:type="dxa" w:w="2340"/>
          </w:tcPr>
          <w:p>
            <w:r>
              <w:rPr>
                <w:sz w:val="18"/>
              </w:rPr>
              <w:t>Drenagem superficial (bocas de lobo, ramais, caixas)</w:t>
            </w:r>
          </w:p>
        </w:tc>
        <w:tc>
          <w:tcPr>
            <w:tcW w:type="dxa" w:w="2340"/>
          </w:tcPr>
          <w:p>
            <w:r>
              <w:rPr>
                <w:sz w:val="18"/>
              </w:rPr>
              <w:t>PREMISSA declarada</w:t>
            </w:r>
          </w:p>
        </w:tc>
        <w:tc>
          <w:tcPr>
            <w:tcW w:type="dxa" w:w="2340"/>
          </w:tcPr>
          <w:p>
            <w:r>
              <w:rPr>
                <w:sz w:val="18"/>
              </w:rPr>
              <w:t>ordem de grandeza</w:t>
            </w:r>
          </w:p>
        </w:tc>
        <w:tc>
          <w:tcPr>
            <w:tcW w:type="dxa" w:w="2340"/>
          </w:tcPr>
          <w:p>
            <w:r>
              <w:rPr>
                <w:sz w:val="18"/>
              </w:rPr>
              <w:t>0,050–0,150</w:t>
            </w:r>
          </w:p>
        </w:tc>
      </w:tr>
      <w:tr>
        <w:tc>
          <w:tcPr>
            <w:tcW w:type="dxa" w:w="2340"/>
          </w:tcPr>
          <w:p>
            <w:r>
              <w:rPr>
                <w:sz w:val="18"/>
              </w:rPr>
              <w:t>TOTAL DA PISTA — AGREGADOS</w:t>
            </w:r>
          </w:p>
        </w:tc>
        <w:tc>
          <w:tcPr>
            <w:tcW w:type="dxa" w:w="2340"/>
          </w:tcPr>
          <w:p>
            <w:r>
              <w:rPr>
                <w:sz w:val="18"/>
              </w:rPr>
            </w:r>
          </w:p>
        </w:tc>
        <w:tc>
          <w:tcPr>
            <w:tcW w:type="dxa" w:w="2340"/>
          </w:tcPr>
          <w:p>
            <w:r>
              <w:rPr>
                <w:sz w:val="18"/>
              </w:rPr>
            </w:r>
          </w:p>
        </w:tc>
        <w:tc>
          <w:tcPr>
            <w:tcW w:type="dxa" w:w="2340"/>
          </w:tcPr>
          <w:p>
            <w:r>
              <w:rPr>
                <w:sz w:val="18"/>
              </w:rPr>
              <w:t>0,661–0,861</w:t>
            </w:r>
          </w:p>
        </w:tc>
      </w:tr>
      <w:tr>
        <w:tc>
          <w:tcPr>
            <w:tcW w:type="dxa" w:w="2340"/>
          </w:tcPr>
          <w:p>
            <w:r>
              <w:rPr>
                <w:sz w:val="18"/>
              </w:rPr>
              <w:t>dos quais PRODUTOS DE BRITAGEM (pó + BGS + gravilha dos blocos + brita dos concretos; exclui areia natural)</w:t>
            </w:r>
          </w:p>
        </w:tc>
        <w:tc>
          <w:tcPr>
            <w:tcW w:type="dxa" w:w="2340"/>
          </w:tcPr>
          <w:p>
            <w:r>
              <w:rPr>
                <w:sz w:val="18"/>
              </w:rPr>
            </w:r>
          </w:p>
        </w:tc>
        <w:tc>
          <w:tcPr>
            <w:tcW w:type="dxa" w:w="2340"/>
          </w:tcPr>
          <w:p>
            <w:r>
              <w:rPr>
                <w:sz w:val="18"/>
              </w:rPr>
            </w:r>
          </w:p>
        </w:tc>
        <w:tc>
          <w:tcPr>
            <w:tcW w:type="dxa" w:w="2340"/>
          </w:tcPr>
          <w:p>
            <w:r>
              <w:rPr>
                <w:sz w:val="18"/>
              </w:rPr>
              <w:t>0,586–0,738</w:t>
            </w:r>
          </w:p>
        </w:tc>
      </w:tr>
      <w:tr>
        <w:tc>
          <w:tcPr>
            <w:tcW w:type="dxa" w:w="2340"/>
          </w:tcPr>
          <w:p>
            <w:r>
              <w:rPr>
                <w:sz w:val="18"/>
              </w:rPr>
              <w:t>CALÇADA — lastro de concreto 6–8 cm (linha própria)</w:t>
            </w:r>
          </w:p>
        </w:tc>
        <w:tc>
          <w:tcPr>
            <w:tcW w:type="dxa" w:w="2340"/>
          </w:tcPr>
          <w:p>
            <w:r>
              <w:rPr>
                <w:sz w:val="18"/>
              </w:rPr>
              <w:t>DER-ES 130110</w:t>
            </w:r>
          </w:p>
        </w:tc>
        <w:tc>
          <w:tcPr>
            <w:tcW w:type="dxa" w:w="2340"/>
          </w:tcPr>
          <w:p>
            <w:r>
              <w:rPr>
                <w:sz w:val="18"/>
              </w:rPr>
              <w:t>0,06–0,08 m³ × 2,10–2,19</w:t>
            </w:r>
          </w:p>
        </w:tc>
        <w:tc>
          <w:tcPr>
            <w:tcW w:type="dxa" w:w="2340"/>
          </w:tcPr>
          <w:p>
            <w:r>
              <w:rPr>
                <w:sz w:val="18"/>
              </w:rPr>
              <w:t>0,126–0,175</w:t>
            </w:r>
          </w:p>
        </w:tc>
      </w:tr>
    </w:tbl>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Coeficiente</w:t>
            </w:r>
          </w:p>
        </w:tc>
        <w:tc>
          <w:tcPr>
            <w:tcW w:type="dxa" w:w="2340"/>
          </w:tcPr>
          <w:p>
            <w:r>
              <w:rPr>
                <w:b/>
                <w:sz w:val="18"/>
              </w:rPr>
              <w:t>Faixa (mín–máx)</w:t>
            </w:r>
          </w:p>
        </w:tc>
        <w:tc>
          <w:tcPr>
            <w:tcW w:type="dxa" w:w="2340"/>
          </w:tcPr>
          <w:p>
            <w:r>
              <w:rPr>
                <w:b/>
                <w:sz w:val="18"/>
              </w:rPr>
              <w:t>Fonte primária</w:t>
            </w:r>
          </w:p>
        </w:tc>
        <w:tc>
          <w:tcPr>
            <w:tcW w:type="dxa" w:w="2340"/>
          </w:tcPr>
          <w:p>
            <w:r>
              <w:rPr>
                <w:b/>
                <w:sz w:val="18"/>
              </w:rPr>
              <w:t>Status</w:t>
            </w:r>
          </w:p>
        </w:tc>
      </w:tr>
      <w:tr>
        <w:tc>
          <w:tcPr>
            <w:tcW w:type="dxa" w:w="2340"/>
          </w:tcPr>
          <w:p>
            <w:r>
              <w:rPr>
                <w:sz w:val="18"/>
              </w:rPr>
              <w:t>Rodovia nova, 2 faixas</w:t>
            </w:r>
          </w:p>
        </w:tc>
        <w:tc>
          <w:tcPr>
            <w:tcW w:type="dxa" w:w="2340"/>
          </w:tcPr>
          <w:p>
            <w:r>
              <w:rPr>
                <w:sz w:val="18"/>
              </w:rPr>
              <w:t>9.800 t/km (setorial); banda composicional 6,1–11,0 mil t/km</w:t>
            </w:r>
          </w:p>
        </w:tc>
        <w:tc>
          <w:tcPr>
            <w:tcW w:type="dxa" w:w="234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340"/>
          </w:tcPr>
          <w:p>
            <w:r>
              <w:rPr>
                <w:sz w:val="18"/>
              </w:rPr>
              <w:t>SETORIAL com hospedagem institucional + validação composicional</w:t>
            </w:r>
          </w:p>
        </w:tc>
      </w:tr>
      <w:tr>
        <w:tc>
          <w:tcPr>
            <w:tcW w:type="dxa" w:w="2340"/>
          </w:tcPr>
          <w:p>
            <w:r>
              <w:rPr>
                <w:sz w:val="18"/>
              </w:rPr>
              <w:t>Manutenção de rodovia</w:t>
            </w:r>
          </w:p>
        </w:tc>
        <w:tc>
          <w:tcPr>
            <w:tcW w:type="dxa" w:w="2340"/>
          </w:tcPr>
          <w:p>
            <w:r>
              <w:rPr>
                <w:sz w:val="18"/>
              </w:rPr>
              <w:t>3.000 t/km</w:t>
            </w:r>
          </w:p>
        </w:tc>
        <w:tc>
          <w:tcPr>
            <w:tcW w:type="dxa" w:w="2340"/>
          </w:tcPr>
          <w:p>
            <w:r>
              <w:rPr>
                <w:sz w:val="18"/>
              </w:rPr>
              <w:t>mesma tabela ANEPAC/CETEM</w:t>
            </w:r>
          </w:p>
        </w:tc>
        <w:tc>
          <w:tcPr>
            <w:tcW w:type="dxa" w:w="2340"/>
          </w:tcPr>
          <w:p>
            <w:r>
              <w:rPr>
                <w:sz w:val="18"/>
              </w:rPr>
              <w:t>SETORIAL (não usada nas somas)</w:t>
            </w:r>
          </w:p>
        </w:tc>
      </w:tr>
      <w:tr>
        <w:tc>
          <w:tcPr>
            <w:tcW w:type="dxa" w:w="2340"/>
          </w:tcPr>
          <w:p>
            <w:r>
              <w:rPr>
                <w:sz w:val="18"/>
              </w:rPr>
              <w:t>Pavimentação urbana SIMPLES (pista 10 m)</w:t>
            </w:r>
          </w:p>
        </w:tc>
        <w:tc>
          <w:tcPr>
            <w:tcW w:type="dxa" w:w="2340"/>
          </w:tcPr>
          <w:p>
            <w:r>
              <w:rPr>
                <w:sz w:val="18"/>
              </w:rPr>
              <w:t>2.000–3.250 t/km = 0,20–0,33 t/m²</w:t>
            </w:r>
          </w:p>
        </w:tc>
        <w:tc>
          <w:tcPr>
            <w:tcW w:type="dxa" w:w="2340"/>
          </w:tcPr>
          <w:p>
            <w:r>
              <w:rPr>
                <w:sz w:val="18"/>
              </w:rPr>
              <w:t>mesma tabela ANEPAC/CETEM</w:t>
            </w:r>
          </w:p>
        </w:tc>
        <w:tc>
          <w:tcPr>
            <w:tcW w:type="dxa" w:w="2340"/>
          </w:tcPr>
          <w:p>
            <w:r>
              <w:rPr>
                <w:sz w:val="18"/>
              </w:rPr>
              <w:t>SETORIAL — NÃO usada: cobre só recapeamento de pista</w:t>
            </w:r>
          </w:p>
        </w:tc>
      </w:tr>
      <w:tr>
        <w:tc>
          <w:tcPr>
            <w:tcW w:type="dxa" w:w="2340"/>
          </w:tcPr>
          <w:p>
            <w:r>
              <w:rPr>
                <w:sz w:val="18"/>
              </w:rPr>
              <w:t>Urbanização COMPLETA em intertravado sobre areia (Guriri)</w:t>
            </w:r>
          </w:p>
        </w:tc>
        <w:tc>
          <w:tcPr>
            <w:tcW w:type="dxa" w:w="2340"/>
          </w:tcPr>
          <w:p>
            <w:r>
              <w:rPr>
                <w:sz w:val="18"/>
              </w:rPr>
              <w:t>0,73–0,93 t/m² de agregados; 0,62–0,78 t/m² de produtos de britagem</w:t>
            </w:r>
          </w:p>
        </w:tc>
        <w:tc>
          <w:tcPr>
            <w:tcW w:type="dxa" w:w="2340"/>
          </w:tcPr>
          <w:p>
            <w:r>
              <w:rPr>
                <w:sz w:val="18"/>
              </w:rPr>
              <w:t>Derivação própria pelas composições oficiais DER-ES/LABOR-UFES 040237, 200206, 200202, 200223, 200323, 130110 e SINAPI-ES 96396/95995 (Anexo B)</w:t>
            </w:r>
          </w:p>
        </w:tc>
        <w:tc>
          <w:tcPr>
            <w:tcW w:type="dxa" w:w="2340"/>
          </w:tcPr>
          <w:p>
            <w:r>
              <w:rPr>
                <w:sz w:val="18"/>
              </w:rPr>
              <w:t>COMPOSICIONAL (tabelas oficiais; drenagem superficial = premissa declarada)</w:t>
            </w:r>
          </w:p>
        </w:tc>
      </w:tr>
      <w:tr>
        <w:tc>
          <w:tcPr>
            <w:tcW w:type="dxa" w:w="2340"/>
          </w:tcPr>
          <w:p>
            <w:r>
              <w:rPr>
                <w:sz w:val="18"/>
              </w:rPr>
              <w:t>Edificação</w:t>
            </w:r>
          </w:p>
        </w:tc>
        <w:tc>
          <w:tcPr>
            <w:tcW w:type="dxa" w:w="2340"/>
          </w:tcPr>
          <w:p>
            <w:r>
              <w:rPr>
                <w:sz w:val="18"/>
              </w:rPr>
              <w:t>1.360 t por 1.000 m² (1,36 t/m²)</w:t>
            </w:r>
          </w:p>
        </w:tc>
        <w:tc>
          <w:tcPr>
            <w:tcW w:type="dxa" w:w="2340"/>
          </w:tcPr>
          <w:p>
            <w:r>
              <w:rPr>
                <w:sz w:val="18"/>
              </w:rPr>
              <w:t>tabela ANEPAC/Senado/CETEM</w:t>
            </w:r>
          </w:p>
        </w:tc>
        <w:tc>
          <w:tcPr>
            <w:tcW w:type="dxa" w:w="2340"/>
          </w:tcPr>
          <w:p>
            <w:r>
              <w:rPr>
                <w:sz w:val="18"/>
              </w:rPr>
              <w:t>SETORIAL — não entra nas somas (nenhuma edificação contada); foi usada POR ENGANO como fator de pavimentação em versão anterior — corrigido nesta</w:t>
            </w:r>
          </w:p>
        </w:tc>
      </w:tr>
      <w:tr>
        <w:tc>
          <w:tcPr>
            <w:tcW w:type="dxa" w:w="2340"/>
          </w:tcPr>
          <w:p>
            <w:r>
              <w:rPr>
                <w:sz w:val="18"/>
              </w:rPr>
              <w:t>Terceira faixa rodoviária</w:t>
            </w:r>
          </w:p>
        </w:tc>
        <w:tc>
          <w:tcPr>
            <w:tcW w:type="dxa" w:w="2340"/>
          </w:tcPr>
          <w:p>
            <w:r>
              <w:rPr>
                <w:sz w:val="18"/>
              </w:rPr>
              <w:t>30–50% de uma pista nova</w:t>
            </w:r>
          </w:p>
        </w:tc>
        <w:tc>
          <w:tcPr>
            <w:tcW w:type="dxa" w:w="2340"/>
          </w:tcPr>
          <w:p>
            <w:r>
              <w:rPr>
                <w:sz w:val="18"/>
              </w:rPr>
              <w:t>premissa nossa (1 faixa de 3,5–3,6 m + recomposição, sobre pista de 7,2–10 m)</w:t>
            </w:r>
          </w:p>
        </w:tc>
        <w:tc>
          <w:tcPr>
            <w:tcW w:type="dxa" w:w="2340"/>
          </w:tcPr>
          <w:p>
            <w:r>
              <w:rPr>
                <w:sz w:val="18"/>
              </w:rPr>
              <w:t>PREMISSA declarada</w:t>
            </w:r>
          </w:p>
        </w:tc>
      </w:tr>
      <w:tr>
        <w:tc>
          <w:tcPr>
            <w:tcW w:type="dxa" w:w="2340"/>
          </w:tcPr>
          <w:p>
            <w:r>
              <w:rPr>
                <w:sz w:val="18"/>
              </w:rPr>
              <w:t>Galeria de concreto</w:t>
            </w:r>
          </w:p>
        </w:tc>
        <w:tc>
          <w:tcPr>
            <w:tcW w:type="dxa" w:w="2340"/>
          </w:tcPr>
          <w:p>
            <w:r>
              <w:rPr>
                <w:sz w:val="18"/>
              </w:rPr>
              <w:t>2,4–4,0 m³ de concreto/m (mix simples–tripla) = 5,0–8,8 t/m</w:t>
            </w:r>
          </w:p>
        </w:tc>
        <w:tc>
          <w:tcPr>
            <w:tcW w:type="dxa" w:w="2340"/>
          </w:tcPr>
          <w:p>
            <w:r>
              <w:rPr>
                <w:sz w:val="18"/>
              </w:rPr>
              <w:t>geometria de seção (Anexo B) × insumos do concreto DER-ES 040237</w:t>
            </w:r>
          </w:p>
        </w:tc>
        <w:tc>
          <w:tcPr>
            <w:tcW w:type="dxa" w:w="2340"/>
          </w:tcPr>
          <w:p>
            <w:r>
              <w:rPr>
                <w:sz w:val="18"/>
              </w:rPr>
              <w:t>PREMISSA de seção × COMPOSICIONAL</w:t>
            </w:r>
          </w:p>
        </w:tc>
      </w:tr>
      <w:tr>
        <w:tc>
          <w:tcPr>
            <w:tcW w:type="dxa" w:w="2340"/>
          </w:tcPr>
          <w:p>
            <w:r>
              <w:rPr>
                <w:sz w:val="18"/>
              </w:rPr>
              <w:t>Agregados no concreto estrutural</w:t>
            </w:r>
          </w:p>
        </w:tc>
        <w:tc>
          <w:tcPr>
            <w:tcW w:type="dxa" w:w="2340"/>
          </w:tcPr>
          <w:p>
            <w:r>
              <w:rPr>
                <w:sz w:val="18"/>
              </w:rPr>
              <w:t>2,10–2,19 t/m³ (compra), sendo 1,14–1,20 t de brita</w:t>
            </w:r>
          </w:p>
        </w:tc>
        <w:tc>
          <w:tcPr>
            <w:tcW w:type="dxa" w:w="2340"/>
          </w:tcPr>
          <w:p>
            <w:r>
              <w:rPr>
                <w:sz w:val="18"/>
              </w:rPr>
              <w:t>composição DER-ES 040237 (FCK 25): brita 1+2 = 0,8022 m³ + areia 0,6594 m³</w:t>
            </w:r>
          </w:p>
        </w:tc>
        <w:tc>
          <w:tcPr>
            <w:tcW w:type="dxa" w:w="2340"/>
          </w:tcPr>
          <w:p>
            <w:r>
              <w:rPr>
                <w:sz w:val="18"/>
              </w:rPr>
              <w:t>OFICIAL (tabela referencial)</w:t>
            </w:r>
          </w:p>
        </w:tc>
      </w:tr>
      <w:tr>
        <w:tc>
          <w:tcPr>
            <w:tcW w:type="dxa" w:w="2340"/>
          </w:tcPr>
          <w:p>
            <w:r>
              <w:rPr>
                <w:sz w:val="18"/>
              </w:rPr>
              <w:t>Produtos de britagem no agregado das obras</w:t>
            </w:r>
          </w:p>
        </w:tc>
        <w:tc>
          <w:tcPr>
            <w:tcW w:type="dxa" w:w="2340"/>
          </w:tcPr>
          <w:p>
            <w:r>
              <w:rPr>
                <w:sz w:val="18"/>
              </w:rPr>
              <w:t>79,4%–94,4% (composicional por frente)</w:t>
            </w:r>
          </w:p>
        </w:tc>
        <w:tc>
          <w:tcPr>
            <w:tcW w:type="dxa" w:w="2340"/>
          </w:tcPr>
          <w:p>
            <w:r>
              <w:rPr>
                <w:sz w:val="18"/>
              </w:rPr>
              <w:t>Produção nacional ANEPAC (página Mercado): 2022 = 640 Mt, sendo 374 de areia e 266 de brita → 41,56%; 2023 → 41,59%; 2020 → 41,65% [Anexo A-2]</w:t>
            </w:r>
          </w:p>
        </w:tc>
        <w:tc>
          <w:tcPr>
            <w:tcW w:type="dxa" w:w="2340"/>
          </w:tcPr>
          <w:p>
            <w:r>
              <w:rPr>
                <w:sz w:val="18"/>
              </w:rPr>
              <w:t>SETORIAL — usada como PISO nas obras (em rodovia e intertravado a participação real de produtos de britagem é maior, 63–94%)</w:t>
            </w:r>
          </w:p>
        </w:tc>
      </w:tr>
      <w:tr>
        <w:tc>
          <w:tcPr>
            <w:tcW w:type="dxa" w:w="2340"/>
          </w:tcPr>
          <w:p>
            <w:r>
              <w:rPr>
                <w:sz w:val="18"/>
              </w:rPr>
              <w:t>Índice de consumo de brita per capita (demanda corrente)</w:t>
            </w:r>
          </w:p>
        </w:tc>
        <w:tc>
          <w:tcPr>
            <w:tcW w:type="dxa" w:w="2340"/>
          </w:tcPr>
          <w:p>
            <w:r>
              <w:rPr>
                <w:sz w:val="18"/>
              </w:rPr>
              <w:t>1,669 t/hab/ano</w:t>
            </w:r>
          </w:p>
        </w:tc>
        <w:tc>
          <w:tcPr>
            <w:tcW w:type="dxa" w:w="2340"/>
          </w:tcPr>
          <w:p>
            <w:r>
              <w:rPr>
                <w:sz w:val="18"/>
              </w:rPr>
              <w:t>OFICIAL: vendas declaradas à ANM no RAL 2025 (6.888.010,58 t) ÷ população ES; a convergência ANEPAC (4,1 × ~41,6% ≈ 1,7) é só checagem</w:t>
            </w:r>
          </w:p>
        </w:tc>
        <w:tc>
          <w:tcPr>
            <w:tcW w:type="dxa" w:w="2340"/>
          </w:tcPr>
          <w:p>
            <w:r>
              <w:rPr>
                <w:sz w:val="18"/>
              </w:rPr>
              <w:t>OFICIAL (ANM/RAL) — a demanda corrente NÃO depende da tabela setorial</w:t>
            </w:r>
          </w:p>
        </w:tc>
      </w:tr>
      <w:tr>
        <w:tc>
          <w:tcPr>
            <w:tcW w:type="dxa" w:w="2340"/>
          </w:tcPr>
          <w:p>
            <w:r>
              <w:rPr>
                <w:sz w:val="18"/>
              </w:rPr>
              <w:t>Densidades de conversão</w:t>
            </w:r>
          </w:p>
        </w:tc>
        <w:tc>
          <w:tcPr>
            <w:tcW w:type="dxa" w:w="2340"/>
          </w:tcPr>
          <w:p>
            <w:r>
              <w:rPr>
                <w:sz w:val="18"/>
              </w:rPr>
              <w:t>brita solta 1,42–1,50 · pó 1,55–1,65 · BGS compactada 2,15–2,25 · CBUQ 2,35–2,45 (94% agregado) t/m³</w:t>
            </w:r>
          </w:p>
        </w:tc>
        <w:tc>
          <w:tcPr>
            <w:tcW w:type="dxa" w:w="2340"/>
          </w:tcPr>
          <w:p>
            <w:r>
              <w:rPr>
                <w:sz w:val="18"/>
              </w:rPr>
              <w:t>referências técnicas usuais (DNIT/NBR); empolamentos das próprias composições DER-ES (1,2 · 1,05 · 1,1)</w:t>
            </w:r>
          </w:p>
        </w:tc>
        <w:tc>
          <w:tcPr>
            <w:tcW w:type="dxa" w:w="234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Tipo de obra</w:t>
            </w:r>
          </w:p>
        </w:tc>
        <w:tc>
          <w:tcPr>
            <w:tcW w:type="dxa" w:w="4680"/>
          </w:tcPr>
          <w:p>
            <w:r>
              <w:rPr>
                <w:b/>
                <w:sz w:val="18"/>
              </w:rPr>
              <w:t>Produtos da CIPREM e participação aproximada</w:t>
            </w:r>
          </w:p>
        </w:tc>
      </w:tr>
      <w:tr>
        <w:tc>
          <w:tcPr>
            <w:tcW w:type="dxa" w:w="4680"/>
          </w:tcPr>
          <w:p>
            <w:r>
              <w:rPr>
                <w:sz w:val="18"/>
              </w:rPr>
              <w:t>Galerias e pontes (concreto estrutural)</w:t>
            </w:r>
          </w:p>
        </w:tc>
        <w:tc>
          <w:tcPr>
            <w:tcW w:type="dxa" w:w="4680"/>
          </w:tcPr>
          <w:p>
            <w:r>
              <w:rPr>
                <w:sz w:val="18"/>
              </w:rPr>
              <w:t>brita 1 e brita 2: 54–57% da massa de agregados do concreto (composição 040237); areia 43–46% — substituível em parte por pó/areia industrial da própria pedreira</w:t>
            </w:r>
          </w:p>
        </w:tc>
      </w:tr>
      <w:tr>
        <w:tc>
          <w:tcPr>
            <w:tcW w:type="dxa" w:w="4680"/>
          </w:tcPr>
          <w:p>
            <w:r>
              <w:rPr>
                <w:sz w:val="18"/>
              </w:rPr>
              <w:t>Bases e sub-bases (rodovias e vias urbanas)</w:t>
            </w:r>
          </w:p>
        </w:tc>
        <w:tc>
          <w:tcPr>
            <w:tcW w:type="dxa" w:w="4680"/>
          </w:tcPr>
          <w:p>
            <w:r>
              <w:rPr>
                <w:sz w:val="18"/>
              </w:rPr>
              <w:t>BGS: 100% produto de britagem</w:t>
            </w:r>
          </w:p>
        </w:tc>
      </w:tr>
      <w:tr>
        <w:tc>
          <w:tcPr>
            <w:tcW w:type="dxa" w:w="4680"/>
          </w:tcPr>
          <w:p>
            <w:r>
              <w:rPr>
                <w:sz w:val="18"/>
              </w:rPr>
              <w:t>Capas asfálticas (CBUQ)</w:t>
            </w:r>
          </w:p>
        </w:tc>
        <w:tc>
          <w:tcPr>
            <w:tcW w:type="dxa" w:w="4680"/>
          </w:tcPr>
          <w:p>
            <w:r>
              <w:rPr>
                <w:sz w:val="18"/>
              </w:rPr>
              <w:t>pedrisco + pó de pedra: ~94% da massa da mistura</w:t>
            </w:r>
          </w:p>
        </w:tc>
      </w:tr>
      <w:tr>
        <w:tc>
          <w:tcPr>
            <w:tcW w:type="dxa" w:w="4680"/>
          </w:tcPr>
          <w:p>
            <w:r>
              <w:rPr>
                <w:sz w:val="18"/>
              </w:rPr>
              <w:t>Pavimento intertravado</w:t>
            </w:r>
          </w:p>
        </w:tc>
        <w:tc>
          <w:tcPr>
            <w:tcW w:type="dxa" w:w="4680"/>
          </w:tcPr>
          <w:p>
            <w:r>
              <w:rPr>
                <w:sz w:val="18"/>
              </w:rPr>
              <w:t>pó de pedra no colchão e rejunte (0,10 m³/m², composição 200206); gravilha/pedrisco + pó nos blocos, via fábricas de pré-moldados (48 und/m²)</w:t>
            </w:r>
          </w:p>
        </w:tc>
      </w:tr>
      <w:tr>
        <w:tc>
          <w:tcPr>
            <w:tcW w:type="dxa" w:w="4680"/>
          </w:tcPr>
          <w:p>
            <w:r>
              <w:rPr>
                <w:sz w:val="18"/>
              </w:rPr>
              <w:t>Lastros, drenos e bota-espera</w:t>
            </w:r>
          </w:p>
        </w:tc>
        <w:tc>
          <w:tcPr>
            <w:tcW w:type="dxa" w:w="468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