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(9ª rodada, incorporando os apontamentos do cliente — demanda pelo índice exato 2025, régua de frete integralmente medida, mercado-base de três municípios, memória de cálculo das obras/Guriri com horizonte de 14 anos, referencial de coeficientes nas composições oficiais DER-ES/SINAPI e, agora, o inventário viário medido de Guriri).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de Guriri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um volume agora medido, e não estimado: o levantamento dos projetos dos 21 loteamentos que formam o balneário apurou 193,4 km de vias, das quais apenas 20,1% pavimentadas — faltam 1.236.048 m² de pista e 581.856 m² de calçada, ou 891 a 1.166 mil toneladas de agregados, das quais 765 a 968 mil de produtos de britagem (banda composicional das tabelas oficiais DER-ES/SINAPI — memória de cálculo anexa). As Bacias 1 e 2 da macrodrenagem cobrem apenas 20,2% desse total: ao ritmo contratual do próprio Estado (125 mil m² em 1.620 dias), concluir a pavimentação de Guriri levaria 44 anos com uma bacia por vez, ou 22 anos com duas simultâneas — contra os 14 anos do financiamento pleiteado. A demanda é liberada em fases pela própria lógica construtiva: pavimenta-se depois de drenar, bacia a bacia (a Bacia 2 conclui em 2028; a Bacia 1 corre por 1.620 dias contratuais; a Bacia 3 ainda será licitada). As projeções do empreendimento incorporam apenas 78 a 117 mil t de produtos de britagem — cerca de um décimo do potencial medido de Guriri, e o equivalente a 3,2 a 4,1 anos de produção integral da pedreira no platô. Parte do restante corresponde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(9ª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Inventário viário de Guriri: a estimativa saiu, o dado medido entrou — e a correção é grande. A malha do balneário foi levantada nos PROJETOS DOS 21 LOTEAMENTOS que o compõem, com o status de pavimentação de cada rua verificado em satélite e REVERIFICADO por um segundo revisor a cada 350 metros. Resultado: 193.373 m de vias (193,4 km), das quais 38.868 m (20,1%) pavimentados; faltam 154.506 m de pista — 1.236.048 m² à largura de projeto de 8 m — mais 581.856 m² de calçada. A estimativa por grade que as versões anteriores usavam (40–48 km / 350–400 mil m²) SUBESTIMAVA a malha em 4,0 a 4,8 vezes: ela supunha ~11 avenidas e ~31 ruas numa grade única, quando o balneário é formado por 21 loteamentos distintos. Em toneladas, o que falta pavimentar passa de 256–374 para 891–1.166 mil t de agregados, e de 219–312 para 765–968 mil t de produtos de britagem. Três consequências para o argumento: as Bacias 1 e 2 cobrem apenas 20,2% do que falta, restando 986.048 m² sem contrato; ao ritmo contratual do próprio Estado a pavimentação de Guriri leva de 22 a 44 anos, contra os 14 do financiamento; e o volume que as projeções incorporam (78–117 mil t, inalterado) passa de “pouco mais de um terço” para CERCA DE UM DÉCIMO do potencial — o estudo era ainda mais conservador do que declarava. Registre-se com todas as letras o que NÃO mudou: nenhuma projeção de receita foi tocada. As vendas seguem em 63 mil t (ano 1), 126 mil (ano 2) e 237.516 t/ano a partir do ano 3; a captura ponderada, em 207–245 mil t/ano; o mercado endereçável, em 421–577 mil t/ano; a participação do platô, em 41–56%. O inventário não serviu para aumentar receita — serviu para demonstrar que a demanda sobrevive ao prazo do financiamento. Pendência declarada: a quebra por loteamento não integra esta versão e pode ser anexada.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0,73–0,93 t/m² de agregados, dos quais 0,62–0,78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 — o teto da faixa publicada (700–950) coincide, e o piso publicado é ~3% mais conservador que o composicional. O share incorporado segue em pouco mais de um terço (35,7%–37,5%),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Segue pendente o inventário rua a rua medido: o protocolo de 17 medições está na planilha Levantamento_Guriri.xlsx, e o resultado substituirá a estimativa de grade (350–400 mil m²) quando preenchido.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