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70–100 mil t/ano de demanda extraordinária de brita durante a janela de obras — e destravam um potencial estrutural maior: a malha de Guriri</w:t>
      </w:r>
      <w:r>
        <w:rPr>
          <w:color w:val="C00000"/>
        </w:rPr>
        <w:t>, levantada nos projetos dos 21 loteamentos que formam o balneário e auditada em 637 pontos verificados um a um em campo virtual (517 em Street View e 120 em satélite), listados individualmente com coordenada e data — 193,4 km em 437 vias, das quais apenas 26,6% pavimentadas —,</w:t>
      </w:r>
      <w:r>
        <w:rPr>
          <w:color w:val="000000"/>
        </w:rPr>
        <w:t xml:space="preserve"> permanece majoritariamente sem pavimentação definitiva, e sua pavimentação completa, viabilizada justamente pela macrodrenagem em curso, </w:t>
      </w:r>
      <w:r>
        <w:rPr>
          <w:color w:val="C00000"/>
        </w:rPr>
        <w:t>representa 1.216.547 m² de pista — área pela caixa de via de cada planta — e 554.203 m² de calçada a executar: 874 a 1.144 mil t de agregados, das quais 751 a 951 mil t de produtos de britagem (banda composicional das tabelas oficiais DER-ES/SINAPI — memória anexa; 704–892 mil t pelo piso de largura declarado). As Bacias 1 e 2 cobrem apenas 20,5% da pista faltante; ao ritmo contratual do próprio Estado, concluir a pavimentação de Guriri levaria de 21 a 43 anos — contra os 14 anos do financiamento</w:t>
      </w:r>
      <w:r>
        <w:rPr>
          <w:color w:val="000000"/>
        </w:rPr>
        <w:t xml:space="preserve"> —, das quais as projeções contabilizam, conservadoramente, apenas </w:t>
      </w:r>
      <w:r>
        <w:rPr>
          <w:color w:val="C00000"/>
        </w:rPr>
        <w:t>78 a 117 mil t de produtos de britagem, cerca de um décimo do potencial medido.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Guriri: “1 milhão de m² de vias e mais de 1 milhão de toneladas”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Substituído pelo levantamento reconciliado de 19/08/2026: 437 vias medidas nos 21 loteamentos, 193,4 km, situação de pavimentação auditada em 637 pontos listados um a um com coordenada e data (517 em Street View, 120 em satélite). Faltam 1.216.547 m² de pista e 554.203 m² de calçada — 874 a 1.144 mil t de agregados, das quais 751 a 951 mil t de produtos de britagem.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 número original não tinha lastro. As versões seguintes o substituíram por estimativa de grade, depois por totais preliminares, e agora pela planilha reconciliada — que passou por auditoria cega e teve cinco divergências acatadas. Duas correções são desfavoráveis a nós e ficam registradas: o percentual de calçada de dois loteamentos foi retirado por falta de leitura, reduzindo o inventário de passeio, e a área de pista passou a ser calculada pela caixa de via de cada planta em lugar de um escalar de 8 m, que segue publicado como piso. As toneladas contabilizadas nas projeções permanecem em 78–117 mil t — cerca de um décimo do potencial (751–951 mil t), inalteradas em todas as rodadas.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