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3864"/>
          <w:sz w:val="56"/>
          <w:szCs w:val="56"/>
        </w:rPr>
        <w:t xml:space="preserve">ESTUDO DE MERCADO</w:t>
      </w:r>
    </w:p>
    <w:p>
      <w:pPr>
        <w:spacing w:after="0" w:before="120"/>
        <w:jc w:val="center"/>
      </w:pPr>
      <w:r>
        <w:rPr>
          <w:color w:val="404040"/>
          <w:sz w:val="26"/>
          <w:szCs w:val="26"/>
        </w:rPr>
        <w:t xml:space="preserve">Implantação de unidade de extração e britagem de granito</w:t>
      </w:r>
    </w:p>
    <w:p>
      <w:pPr>
        <w:pBdr>
          <w:bottom w:val="single" w:color="2E75B6" w:sz="12" w:space="12"/>
        </w:pBdr>
        <w:spacing w:after="0" w:before="600"/>
        <w:jc w:val="center"/>
      </w:pPr>
      <w:r>
        <w:rPr>
          <w:b/>
          <w:bCs/>
          <w:sz w:val="32"/>
          <w:szCs w:val="32"/>
        </w:rPr>
        <w:t xml:space="preserve">CIPREM – Cimento e Premoldados Ltda ME</w:t>
      </w:r>
    </w:p>
    <w:p>
      <w:pPr>
        <w:spacing w:after="0" w:before="300"/>
        <w:jc w:val="center"/>
      </w:pPr>
      <w:r>
        <w:rPr>
          <w:color w:val="404040"/>
          <w:sz w:val="22"/>
          <w:szCs w:val="22"/>
        </w:rPr>
        <w:t xml:space="preserve">CNPJ 05.343.456/0001-78</w:t>
      </w:r>
    </w:p>
    <w:p>
      <w:pPr>
        <w:spacing w:after="0" w:before="40"/>
        <w:jc w:val="center"/>
      </w:pPr>
      <w:r>
        <w:rPr>
          <w:color w:val="404040"/>
          <w:sz w:val="22"/>
          <w:szCs w:val="22"/>
        </w:rPr>
        <w:t xml:space="preserve">Distrito de Nestor Gomes – São Mateus / ES</w:t>
      </w:r>
    </w:p>
    <w:p>
      <w:pPr>
        <w:spacing w:after="0" w:before="1500"/>
        <w:jc w:val="center"/>
      </w:pPr>
      <w:r>
        <w:rPr>
          <w:b/>
          <w:bCs/>
          <w:sz w:val="22"/>
          <w:szCs w:val="22"/>
        </w:rPr>
        <w:t xml:space="preserve">Finalidade: operação de financiamento BNB / FNE</w:t>
      </w:r>
    </w:p>
    <w:p>
      <w:pPr>
        <w:spacing w:after="0" w:before="80"/>
        <w:jc w:val="center"/>
      </w:pPr>
      <w:r>
        <w:rPr>
          <w:i/>
          <w:iCs/>
          <w:color w:val="595959"/>
          <w:sz w:val="18"/>
          <w:szCs w:val="18"/>
        </w:rPr>
        <w:t xml:space="preserve">Versão consolidada — concorrência, censo de clientes, obras públicas e potencial de Guriri</w:t>
      </w:r>
    </w:p>
    <w:p>
      <w:pPr>
        <w:spacing w:after="0" w:before="200"/>
        <w:jc w:val="center"/>
      </w:pPr>
      <w:r>
        <w:rPr>
          <w:color w:val="404040"/>
          <w:sz w:val="20"/>
          <w:szCs w:val="20"/>
        </w:rPr>
        <w:t xml:space="preserve">Elaboração: Projet Consultoria &amp; Investimentos</w:t>
      </w:r>
    </w:p>
    <w:p>
      <w:pPr>
        <w:spacing w:after="0" w:before="40"/>
        <w:jc w:val="center"/>
      </w:pPr>
      <w:r>
        <w:rPr>
          <w:color w:val="404040"/>
          <w:sz w:val="20"/>
          <w:szCs w:val="20"/>
        </w:rPr>
        <w:t xml:space="preserve">Junho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Apresentação</w:t>
      </w:r>
    </w:p>
    <w:p>
      <w:pPr>
        <w:spacing w:after="140" w:line="276"/>
        <w:jc w:val="both"/>
      </w:pPr>
      <w:r>
        <w:rPr>
          <w:b/>
          <w:bCs/>
        </w:rPr>
        <w:t xml:space="preserve">Objetivo. </w:t>
      </w:r>
      <w:r>
        <w:t xml:space="preserve">Este estudo avalia a viabilidade mercadológica da implantação de uma unidade de extração e britagem de granito pela CIPREM – Cimento e Premoldados Ltda ME, no distrito de Nestor Gomes, em São Mateus/ES, com vistas a uma operação de financiamento junto ao Banco do Nordeste (BNB/FNE). A análise dimensiona a demanda regional por agregados, mapeia a concorrência sob a ótica do custo de frete e define a estratégia de entrada por zonas de atuação.</w:t>
      </w:r>
    </w:p>
    <w:p>
      <w:pPr>
        <w:spacing w:after="140" w:line="276"/>
        <w:jc w:val="both"/>
      </w:pPr>
      <w:r>
        <w:rPr>
          <w:b/>
          <w:bCs/>
        </w:rPr>
        <w:t xml:space="preserve">Metodologia. </w:t>
      </w:r>
      <w:r>
        <w:t xml:space="preserve">Foram cruzadas fontes públicas oficiais (IBGE, ANM, ANEPAC, Governo do ES/DER-ES) com geolocalização de concorrentes (Google Places) e dados setoriais de consumo de agregados. As distâncias entre a jazida e as praças de demanda foram estimadas a partir das coordenadas reais dos pontos, servindo de base para a análise de competitividade logística — fator decisivo em um produto de baixo valor por tonelada.</w:t>
      </w:r>
    </w:p>
    <w:p>
      <w:pPr>
        <w:spacing w:after="140" w:line="276"/>
        <w:jc w:val="both"/>
      </w:pPr>
      <w:r>
        <w:rPr>
          <w:b/>
          <w:bCs/>
        </w:rPr>
        <w:t xml:space="preserve">Fontes principais. </w:t>
      </w:r>
      <w:r>
        <w:t xml:space="preserve">IBGE Cidades (Censo 2022 e estimativas); Agência Nacional de Mineração (ANM/SIGMINE); Associação Nacional das Entidades de Produtores de Agregados para Construção Civil (ANEPAC); Departamento de Edificações e Rodovias do ES (DER-ES) e Governo do Estado do ES; Google Places. As referências completas, com links verificáveis, constam ao final.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Limitações e itens a confirmar. </w:t>
      </w:r>
      <w:r>
        <w:t xml:space="preserve">Alguns dados dependem de confirmação de campo ou de fontes municipais não abertas na internet. Estão sinalizados ao longo do texto e consolidados no item 11. Os valores de investimento público são os mais recentes localizados (2025/2026) e devem ter o status reconfirmado na data de protocolo do projeto.</w:t>
      </w:r>
    </w:p>
    <w:p>
      <w:pPr>
        <w:pStyle w:val="Heading1"/>
      </w:pPr>
      <w:r>
        <w:t xml:space="preserve">2. Caracterização do empreendimento</w:t>
      </w:r>
    </w:p>
    <w:p>
      <w:pPr>
        <w:pStyle w:val="Heading2"/>
      </w:pPr>
      <w:r>
        <w:t xml:space="preserve">2.1 A empresa e o grupo</w:t>
      </w:r>
    </w:p>
    <w:p>
      <w:pPr>
        <w:spacing w:after="140" w:line="276"/>
        <w:jc w:val="both"/>
      </w:pPr>
      <w:r>
        <w:t xml:space="preserve">A CIPREM – Cimento e Premoldados Ltda ME (CNPJ 05.343.456/0001-78) é o braço, em São Mateus/ES, do grupo controlado pela família Colombi, que opera de forma verticalizada a cadeia extração → britagem → concreto. A empresa-âncora do grupo é a </w:t>
      </w:r>
      <w:r>
        <w:rPr>
          <w:b/>
          <w:bCs/>
        </w:rPr>
        <w:t xml:space="preserve">Mineração São Vicente</w:t>
      </w:r>
      <w:r>
        <w:t xml:space="preserve">, instalada às margens da BR-101 no extremo sul da Bahia (atendendo Eunápolis, Porto Seguro, Santa Cruz Cabrália e Itabela), tendo como parceiras a Concreto Britaki, a Superbritas e a Santa Anna. </w:t>
      </w:r>
      <w:r>
        <w:rPr>
          <w:color w:val="FF0000"/>
        </w:rPr>
        <w:t xml:space="preserve">A CIPREM leva ao norte capixaba a experiência operacional e o mix de produtos que o grupo já pratica há anos na Bahia.</w:t>
      </w:r>
    </w:p>
    <w:p>
      <w:pPr>
        <w:spacing w:after="140" w:line="276"/>
        <w:jc w:val="both"/>
      </w:pPr>
      <w:r>
        <w:rPr>
          <w:b/>
          <w:bCs/>
        </w:rPr>
        <w:t xml:space="preserve">Observação sobre a família Colombi. </w:t>
      </w:r>
      <w:r>
        <w:t xml:space="preserve">Existem dois ramos da família atuando em mineração no norte do ES: o ramo da CIPREM/São Vicente/Britaki (gerido por Ramon Filipe Colombi) e o ramo do Grupo Colombi / ex-MCL Mineração, sediado em Nova Venécia (Judas Tadeu Colombi e filhos). São empresas distintas e concorrentes entre si — daí o Grupo Colombi figurar neste estudo como concorrente, apesar do parentesco.</w:t>
      </w:r>
    </w:p>
    <w:p>
      <w:pPr>
        <w:pStyle w:val="Heading2"/>
      </w:pPr>
      <w:r>
        <w:t xml:space="preserve">2.2 Direito mineral e localização</w:t>
      </w:r>
    </w:p>
    <w:p>
      <w:pPr>
        <w:spacing w:after="140" w:line="276"/>
        <w:jc w:val="both"/>
      </w:pPr>
      <w:r>
        <w:t xml:space="preserve">O empreendimento se apoia no processo ANM nº </w:t>
      </w:r>
      <w:r>
        <w:rPr>
          <w:b/>
          <w:bCs/>
        </w:rPr>
        <w:t xml:space="preserve">896.059/2012</w:t>
      </w:r>
      <w:r>
        <w:t xml:space="preserve">, cujo titular é a CIPREM Cimento e Premoldados Ltda ME, substância </w:t>
      </w:r>
      <w:r>
        <w:rPr>
          <w:b/>
          <w:bCs/>
        </w:rPr>
        <w:t xml:space="preserve">granito</w:t>
      </w:r>
      <w:r>
        <w:t xml:space="preserve">, no município de São Mateus/ES, atualmente na fase de </w:t>
      </w:r>
      <w:r>
        <w:rPr>
          <w:b/>
          <w:bCs/>
        </w:rPr>
        <w:t xml:space="preserve">Requerimento de Lavra</w:t>
      </w:r>
      <w:r>
        <w:t xml:space="preserve"> (responsável técnico Marcus Vinícius Turbay Rangel Filho). O direito foi cedido pela Construtora Colombi Ltda (Alvará nº 6.874/2012), havendo registro vinculado nº 896.569/2013 referente à transformação do regime de Autorização de Pesquisa para Licenciamento. A jazida situa-se no corredor da rodovia que corta o distrito de Nestor Gomes, a aproximadamente 35 km da sede de São Mateus.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A confirmar: </w:t>
      </w:r>
      <w:r>
        <w:t xml:space="preserve">coordenada exata da boca da jazida (km ~35) e poligonal no SIGMINE/ANM; e a fase processual atualizada na data do protocolo.</w:t>
      </w:r>
    </w:p>
    <w:p>
      <w:pPr>
        <w:pStyle w:val="Heading2"/>
      </w:pPr>
      <w:r>
        <w:t xml:space="preserve">2.3 Produtos (mix-alvo)</w:t>
      </w:r>
    </w:p>
    <w:p>
      <w:pPr>
        <w:spacing w:after="140" w:line="276"/>
        <w:jc w:val="both"/>
      </w:pPr>
      <w:r>
        <w:t xml:space="preserve"/>
      </w:r>
      <w:r>
        <w:rPr>
          <w:color w:val="FF0000"/>
        </w:rPr>
        <w:t xml:space="preserve">O portfólio reúne os produtos consagrados do mercado de agregados, todos já comercializados pelo grupo: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Britas por granulometria: </w:t>
      </w:r>
      <w:r>
        <w:t xml:space="preserve">9,5 mm (3/8"), 12,5 mm (1/2"), 17 mm (5/8"), 19 mm (3/4"), 25 mm (1"), 38 mm (2") e 76 mm (3");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Brita graduada (BGS) </w:t>
      </w:r>
      <w:r>
        <w:t xml:space="preserve">— base e sub-base de pavimentação pesada;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Areia industrial </w:t>
      </w:r>
      <w:r>
        <w:t xml:space="preserve">(pó de pedra) — terraplenagem, sub-base, pré-moldados, massa asfáltica;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Gravilinha </w:t>
      </w:r>
      <w:r>
        <w:t xml:space="preserve">(pedrisco fino) — pisos de alta resistência e blocos;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Pedra marroada (rachão) </w:t>
      </w:r>
      <w:r>
        <w:t xml:space="preserve">e </w:t>
      </w:r>
      <w:r>
        <w:rPr>
          <w:b/>
          <w:bCs/>
        </w:rPr>
        <w:t xml:space="preserve">pedra bruta detonada </w:t>
      </w:r>
      <w:r>
        <w:t xml:space="preserve">— contenção, enrocamento, gabião e concreto ciclópico.</w:t>
      </w:r>
    </w:p>
    <w:p>
      <w:pPr>
        <w:pStyle w:val="Heading2"/>
      </w:pPr>
      <w:r>
        <w:t xml:space="preserve">2.4 Cenário estratégico</w:t>
      </w:r>
    </w:p>
    <w:p>
      <w:pPr>
        <w:spacing w:after="140" w:line="276"/>
        <w:jc w:val="both"/>
      </w:pPr>
      <w:r>
        <w:t xml:space="preserve">Trata-se de </w:t>
      </w:r>
      <w:r>
        <w:rPr>
          <w:b/>
          <w:bCs/>
        </w:rPr>
        <w:t xml:space="preserve">empreendimento pré-operacional em implantação</w:t>
      </w:r>
      <w:r>
        <w:t xml:space="preserve">: instalação de jazida, planta de britagem e estrutura comercial em praça nova. O foco do estudo é, portanto, validar a existência de demanda regional suficiente e a vantagem competitiva logística do ponto escolhido.</w:t>
      </w:r>
    </w:p>
    <w:p>
      <w:pPr>
        <w:pStyle w:val="Heading1"/>
      </w:pPr>
      <w:r>
        <w:t xml:space="preserve">3. Macroambiente e setor de agregados</w:t>
      </w:r>
    </w:p>
    <w:p>
      <w:pPr>
        <w:pStyle w:val="Heading2"/>
      </w:pPr>
      <w:r>
        <w:t xml:space="preserve">3.1 O setor de agregados no Brasil</w:t>
      </w:r>
    </w:p>
    <w:p>
      <w:pPr>
        <w:spacing w:after="140" w:line="276"/>
        <w:jc w:val="both"/>
      </w:pPr>
      <w:r>
        <w:t xml:space="preserve">Os agregados (areia e brita) são os insumos minerais mais consumidos depois da água e respondem por cerca de 0,6% do PIB brasileiro. Em 2022, o mercado nacional movimentou cerca de </w:t>
      </w:r>
      <w:r>
        <w:rPr>
          <w:b/>
          <w:bCs/>
        </w:rPr>
        <w:t xml:space="preserve">640 milhões de toneladas</w:t>
      </w:r>
      <w:r>
        <w:t xml:space="preserve"> (374 milhões de areia e 266 milhões de brita), com faturamento estimado em R$ 34 bilhões e aproximadamente 3.100 empresas produtoras (ANEPAC). O setor tem natureza </w:t>
      </w:r>
      <w:r>
        <w:rPr>
          <w:b/>
          <w:bCs/>
        </w:rPr>
        <w:t xml:space="preserve">essencialmente local</w:t>
      </w:r>
      <w:r>
        <w:t xml:space="preserve">: pelo baixo valor por tonelada, o raio econômico de comercialização raramente ultrapassa algumas dezenas de quilômetros, e excepcionalmente 150 km entre a fonte e o consumidor.</w:t>
      </w:r>
    </w:p>
    <w:p>
      <w:pPr>
        <w:spacing w:after="140" w:line="276"/>
        <w:jc w:val="both"/>
      </w:pPr>
      <w:r>
        <w:t xml:space="preserve">O consumo per capita de agregados no Brasil foi estimado em 3,7 t/habitante/ano (ANEPAC, base 2014), com variação regional relevante: </w:t>
      </w:r>
      <w:r>
        <w:rPr>
          <w:b/>
          <w:bCs/>
        </w:rPr>
        <w:t xml:space="preserve">4,1 t/hab/ano no Sudeste e Sul</w:t>
      </w:r>
      <w:r>
        <w:t xml:space="preserve">, 4,5 no Centro-Oeste, 3,1 no Norte e 2,7 no Nordeste. Em economias desenvolvidas o indicador é muito superior (EUA ~9 t/hab), o que evidencia demanda estrutural reprimida no Brasil por infraestrutura e moradia.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Nota sobre o dado: </w:t>
      </w:r>
      <w:r>
        <w:t xml:space="preserve">o consumo per capita citado tem base 2014 e é o parâmetro nacional consolidado mais difundido pela ANEPAC; usado aqui como referência conservadora. Recomenda-se reconfirmar índice mais recente na finalização.</w:t>
      </w:r>
    </w:p>
    <w:p>
      <w:pPr>
        <w:pStyle w:val="Heading2"/>
      </w:pPr>
      <w:r>
        <w:t xml:space="preserve">3.2 Marco regulatório e ambiental</w:t>
      </w:r>
    </w:p>
    <w:p>
      <w:pPr>
        <w:spacing w:after="140" w:line="276"/>
        <w:jc w:val="both"/>
      </w:pPr>
      <w:r>
        <w:t xml:space="preserve">A atividade é regulada pela ANM (direito mineral, fases de pesquisa/lavra/licenciamento) e licenciada ambientalmente pelo IEMA-ES. A extração de rocha para brita é atividade de impacto local controlável, sujeita a licença de operação, plano de aproveitamento econômico e recuperação de área degradada. A regularidade do processo 896.059/2012 e do licenciamento ambiental é condicionante para a liberação do financiamento.</w:t>
      </w:r>
    </w:p>
    <w:p>
      <w:pPr>
        <w:pStyle w:val="Heading2"/>
      </w:pPr>
      <w:r>
        <w:t xml:space="preserve">3.3 Contexto econômico de São Mateus</w:t>
      </w:r>
    </w:p>
    <w:p>
      <w:pPr>
        <w:spacing w:after="140" w:line="276"/>
        <w:jc w:val="both"/>
      </w:pPr>
      <w:r>
        <w:t xml:space="preserve">São Mateus é o 7º município mais populoso do Espírito Santo, com </w:t>
      </w:r>
      <w:r>
        <w:rPr>
          <w:b/>
          <w:bCs/>
        </w:rPr>
        <w:t xml:space="preserve">123.752 habitantes (Censo 2022)</w:t>
      </w:r>
      <w:r>
        <w:t xml:space="preserve"> e estimativa de </w:t>
      </w:r>
      <w:r>
        <w:rPr>
          <w:b/>
          <w:bCs/>
        </w:rPr>
        <w:t xml:space="preserve">134.423 habitantes em 2025</w:t>
      </w:r>
      <w:r>
        <w:t xml:space="preserve"> — crescimento de 13,5% sobre 2010, ritmo superior à média estadual. O PIB per capita era de R$ 35.194,89 (2023) e as receitas municipais realizadas somaram R$ 696,7 milhões em 2024, o que sinaliza relevante capacidade de compra pública (B2G) para obras de pavimentação e infraestrutura. O município é polo da microrregião, exercendo atração sobre Conceição da Barra, Jaguaré, Pedro Canário e Boa Esperança, entre outros.</w:t>
      </w:r>
    </w:p>
    <w:p>
      <w:pPr>
        <w:pStyle w:val="Heading1"/>
      </w:pPr>
      <w:r>
        <w:t xml:space="preserve">4. Mercado-alvo e área de influência</w:t>
      </w:r>
    </w:p>
    <w:p>
      <w:pPr>
        <w:spacing w:after="140" w:line="276"/>
        <w:jc w:val="both"/>
      </w:pPr>
      <w:r>
        <w:t xml:space="preserve">Como produto frete-dependente, o mercado da CIPREM é definido pelo raio econômico a partir da jazida (ponto-zero ~km 35 da rodovia de Nestor Gomes). A tabela abaixo ordena as praças pela distância rodoviária aproximada e classifica cada uma por zona de competitividade.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4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Praça (município/distrito)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~Dist. da jazida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São Mateus – sede + Guriri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~35–50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Zona 1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Maior polo de demanda; concentra as grandes obras públicas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Distritos rurais de Nestor Gomes / corredor da rodovia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0–20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Zona 1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Mercado de proximidade imediata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Jaguaré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~30–35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Zona 1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Próximo a sudoeste; baixa concorrência local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Boa Esperança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~35–45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Zona 2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Disputável; avaliar concorrência local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Conceição da Barra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~55–65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Zona 2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Litoral em expansão; frete elevado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Nova Venécia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~40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Zona 3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Praça-sede da Colombi (defensiva)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Pinheiros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~45–50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Zona 3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Praça-sede da Mattar (defensiva)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São Gabriel da Palha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~65–70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Limítrofe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Borderline de frete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Pedro Canário / Montanha / Mucurici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70–100+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Fora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Só com escala ou produto especial</w:t>
            </w:r>
          </w:p>
        </w:tc>
      </w:tr>
    </w:tbl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A confirmar: </w:t>
      </w:r>
      <w:r>
        <w:t xml:space="preserve">populações de cada município da área de influência devem ser puxadas individualmente do IBGE Cidades (Censo 2022) na finalização, e as distâncias refinadas por roteirizador a partir da coordenada exata da jazida.</w:t>
      </w:r>
    </w:p>
    <w:p>
      <w:pPr>
        <w:spacing w:after="140" w:line="276"/>
        <w:jc w:val="both"/>
      </w:pPr>
      <w:r>
        <w:rPr>
          <w:b/>
          <w:bCs/>
        </w:rPr>
        <w:t xml:space="preserve">Lógica de zonas. </w:t>
      </w:r>
      <w:r>
        <w:t xml:space="preserve">A Zona 1 reúne as praças onde a CIPREM tem vantagem clara de frete e deve concentrar o esforço comercial inicial. A Zona 2 é contestável: a entrada depende de escala e do equipamento instalado — uma planta de maior capacidade reduz o custo por tonelada e estende o raio competitivo. A Zona 3 corresponde às praças-sede dos concorrentes, de caráter defensivo.</w:t>
      </w:r>
    </w:p>
    <w:p>
      <w:pPr>
        <w:pStyle w:val="Heading1"/>
      </w:pPr>
      <w:r>
        <w:t xml:space="preserve">5. Análise da concorrência</w:t>
      </w:r>
    </w:p>
    <w:p>
      <w:pPr>
        <w:spacing w:after="140" w:line="276"/>
        <w:jc w:val="both"/>
      </w:pPr>
      <w:r>
        <w:t xml:space="preserve">Foram identificados três players relevantes de agregados no entorno de São Mateus. O ponto central da análise é que </w:t>
      </w:r>
      <w:r>
        <w:rPr>
          <w:b/>
          <w:bCs/>
        </w:rPr>
        <w:t xml:space="preserve">as jazidas dos concorrentes ficam mais distantes da sede de São Mateus do que ficaria a CIPREM</w:t>
      </w:r>
      <w:r>
        <w:t xml:space="preserve"> — o que, em um produto cujo preço final é dominado pelo frete, configura vantagem competitiva estrutural no maior polo de demanda da região.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500"/>
        <w:gridCol w:w="1500"/>
        <w:gridCol w:w="25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Concorrente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Unidade produtiva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~Dist. da jazida CIPREM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~Dist. da sede de SM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Reputação (Google)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Colombi / MCL Mineração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Pedreira – Nova Venécia (ES-137, km 131)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~40 km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~75 km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Pedreira 4,4 / Loja em SM 2,4 (reclamam que não atendem o telefone)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Grupo Pedreira Mattar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Pedreira – Pinheiros (Córrego Quinze)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~45–50 km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~55–60 km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 (entrega em 24 h); carrega o frete de Pinheiros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Pedramix (Grupo Borlini)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Central de concreto – BR-101, km 69,5, em SM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~38 km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 cidade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3,5 (atendimento criticado); foco concreto, provável comprador de brita</w:t>
            </w:r>
          </w:p>
        </w:tc>
      </w:tr>
    </w:tbl>
    <w:p>
      <w:pPr>
        <w:pStyle w:val="Heading2"/>
      </w:pPr>
      <w:r>
        <w:t xml:space="preserve">5.1 Leitura competitiva</w:t>
      </w:r>
    </w:p>
    <w:p>
      <w:pPr>
        <w:spacing w:after="140" w:line="276"/>
        <w:jc w:val="both"/>
      </w:pPr>
      <w:r>
        <w:t xml:space="preserve">A Colombi produz a cerca de 75 km da sede de São Mateus e a Mattar a 55–60 km; a CIPREM produziria a ~35 km. Como o frete pode representar parcela expressiva do preço posto na obra, a produção mais próxima do polo consumidor é a principal alavanca de competitividade da CIPREM. A Pedramix, focada em concreto usinado, é mais um </w:t>
      </w:r>
      <w:r>
        <w:rPr>
          <w:b/>
          <w:bCs/>
        </w:rPr>
        <w:t xml:space="preserve">cliente potencial</w:t>
      </w:r>
      <w:r>
        <w:t xml:space="preserve"> (compradora de brita) do que concorrente direto de pedra.</w:t>
      </w:r>
    </w:p>
    <w:p>
      <w:pPr>
        <w:spacing w:after="140" w:line="276"/>
        <w:jc w:val="both"/>
      </w:pPr>
      <w:r>
        <w:rPr>
          <w:b/>
          <w:bCs/>
        </w:rPr>
        <w:t xml:space="preserve">Fraquezas exploráveis. </w:t>
      </w:r>
      <w:r>
        <w:t xml:space="preserve">A loja da Colombi em São Mateus tem avaliação 2,4 no Google, com reclamações recorrentes de ausência de atendimento telefônico — lacuna de serviço que a CIPREM pode ocupar com atendimento ágil e pontualidade de entrega. A Mattar é referência em serviço (entrega em 24 h), padrão a ser igualado.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A confirmar (SIGMINE): </w:t>
      </w:r>
      <w:r>
        <w:t xml:space="preserve">varredura completa de processos minerários de brita/granito no raio (ex.: QUIUQUI Mineração Ltda, processo 896.173/2017) para garantir que nenhum produtor menor entre a sede e a jazida ficou de fora do mapa competitivo.</w:t>
      </w:r>
    </w:p>
    <w:p>
      <w:pPr>
        <w:pStyle w:val="Heading2"/>
      </w:pPr>
      <w:r>
        <w:t xml:space="preserve">5.2 Suposta nova pedreira em Jaguaré (investigação)</w:t>
      </w:r>
    </w:p>
    <w:p>
      <w:pPr>
        <w:spacing w:after="140" w:line="276"/>
        <w:jc w:val="both"/>
      </w:pPr>
      <w:r>
        <w:t xml:space="preserve">Em razão de relato de que um concorrente estaria instalando uma nova pedreira em Jaguaré — praça classificada como Zona 1 —, foi feita investigação em fontes públicas (ANM, IEMA, Google Maps e imprensa). </w:t>
      </w:r>
      <w:r>
        <w:rPr>
          <w:b/>
          <w:bCs/>
        </w:rPr>
        <w:t xml:space="preserve">Não foi localizada evidência pública</w:t>
      </w:r>
      <w:r>
        <w:t xml:space="preserve"> de pedreira nova em Jaguaré: não há unidade operando hoje no mapa, não surgiram licenças do IEMA nem processos da ANM específicos do município nas buscas abertas, e não há registro em notícias locais. O resultado é </w:t>
      </w:r>
      <w:r>
        <w:rPr>
          <w:b/>
          <w:bCs/>
        </w:rPr>
        <w:t xml:space="preserve">inconclusivo</w:t>
      </w:r>
      <w:r>
        <w:t xml:space="preserve">, e não confirma nem descarta o relato.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Como cravar: </w:t>
      </w:r>
      <w:r>
        <w:t xml:space="preserve">a confirmação definitiva está no SIGMINE/ANM (mapa por município, substância granito) e na consulta de processos do IEMA-ES. Recomenda-se essa verificação, pois, se confirmada, uma pedreira concorrente em Jaguaré reduziria a vantagem de frete da CIPREM justamente em uma praça da Zona 1.</w:t>
      </w:r>
    </w:p>
    <w:p>
      <w:pPr>
        <w:pStyle w:val="Heading1"/>
      </w:pPr>
      <w:r>
        <w:t xml:space="preserve">6. Análise de demanda e dimensionamento</w:t>
      </w:r>
    </w:p>
    <w:p>
      <w:pPr>
        <w:spacing w:after="140" w:line="276"/>
        <w:jc w:val="both"/>
      </w:pPr>
      <w:r>
        <w:t xml:space="preserve">A demanda foi dimensionada por dois caminhos independentes que se confirmam — consumo por habitante (de cima para baixo) e obras concretas contratadas (de baixo para cima) — e contrastada com a oferta de brita efetivamente instalada perto de São Mateus. Antes, verificou-se na fonte o que os concorrentes de fato produzem.</w:t>
      </w:r>
    </w:p>
    <w:p>
      <w:pPr>
        <w:pStyle w:val="Heading2"/>
      </w:pPr>
      <w:r>
        <w:t xml:space="preserve">6.1 Verificação da oferta atual (ANM/CFEM)</w:t>
      </w:r>
    </w:p>
    <w:p>
      <w:pPr>
        <w:spacing w:after="140" w:line="276"/>
        <w:jc w:val="both"/>
      </w:pPr>
      <w:r>
        <w:t xml:space="preserve">A base Maiores Arrecadadores da CFEM (ANM, substância granito, ES, 2025) traz o </w:t>
      </w:r>
      <w:r>
        <w:rPr>
          <w:b/>
          <w:bCs/>
        </w:rPr>
        <w:t xml:space="preserve">Valor de Operação</w:t>
      </w:r>
      <w:r>
        <w:t xml:space="preserve"> de cada produtor — isto é, o </w:t>
      </w:r>
      <w:r>
        <w:rPr>
          <w:b/>
          <w:bCs/>
        </w:rPr>
        <w:t xml:space="preserve">faturamento da primeira venda do minério</w:t>
      </w:r>
      <w:r>
        <w:t xml:space="preserve"> (preço × quantidade vendida), do qual a CFEM recolhida representa cerca de 1% (Lei 13.540/2017). É um indicador direto do tamanho real de cada concorrente: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300"/>
        <w:gridCol w:w="2300"/>
        <w:gridCol w:w="1660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Produtor (dist. à sede de São Mateus)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de Operação 2025 (faturamento)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CFEM recolhida (~1%)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≈ Volume (t)*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Mineração Sangali — Rio Bananal (~73 km)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R$ 18.059.462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R$ 222.902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~360 mil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Mineração Columbia / MCL — Grupo Colombi (~62 km)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R$ 2.722.048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R$ 26.166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~54 mil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Usibrita — Grupo Colombi, Jaguaré (~41 km)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R$ 232.000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R$ 2.235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 mil</w:t>
            </w:r>
          </w:p>
        </w:tc>
      </w:tr>
    </w:tbl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Leitura: </w:t>
      </w:r>
      <w:r>
        <w:t xml:space="preserve">o único produtor de porte (Sangali) está a ~73 km; o da Columbia, modesto, a ~62 km; e o mais próximo (Usibrita, ~41 km) mal começou — produziu o equivalente a ~5 mil t em 2025. *Volume estimado dividindo o faturamento por um preço médio de brita posto da ordem de R$ 50/t (ordem de grandeza, a confirmar).</w:t>
      </w:r>
    </w:p>
    <w:p>
      <w:pPr>
        <w:pStyle w:val="Heading2"/>
      </w:pPr>
      <w:r>
        <w:t xml:space="preserve">6.2 Demanda corrente (linha de base)</w:t>
      </w:r>
    </w:p>
    <w:p>
      <w:pPr>
        <w:spacing w:after="140" w:line="276"/>
        <w:jc w:val="both"/>
      </w:pPr>
      <w:r>
        <w:t xml:space="preserve">Aplicando o consumo per capita do Sudeste (4,1 t/hab/ano) à população estimada de São Mateus (134.423 hab.), a demanda corrente de agregados do município é da ordem de </w:t>
      </w:r>
      <w:r>
        <w:rPr>
          <w:b/>
          <w:bCs/>
        </w:rPr>
        <w:t xml:space="preserve">550 mil toneladas/ano</w:t>
      </w:r>
      <w:r>
        <w:t xml:space="preserve">. Como a brita representa cerca de 41,6% do mix nacional (266 de 640 milhões de t em 2022), estima-se uma demanda corrente de brita na sede de </w:t>
      </w:r>
      <w:r>
        <w:rPr>
          <w:b/>
          <w:bCs/>
        </w:rPr>
        <w:t xml:space="preserve">220 a 230 mil toneladas/ano</w:t>
      </w:r>
      <w:r>
        <w:t xml:space="preserve">. Estendida à área de influência (Conceição da Barra, Jaguaré, Pedro Canário, Boa Esperança e outros; entre 250 e 500 mil habitantes), a demanda regional de brita situa-se, conforme o cenário, entre </w:t>
      </w:r>
      <w:r>
        <w:rPr>
          <w:b/>
          <w:bCs/>
        </w:rPr>
        <w:t xml:space="preserve">250 e 600 mil toneladas/ano</w:t>
      </w:r>
      <w:r>
        <w:t xml:space="preserve">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Premissa: </w:t>
      </w:r>
      <w:r>
        <w:t xml:space="preserve">estimativa top-down com índice ANEPAC base 2014 (conservador). Serve para dimensionar ordem de grandeza, não como número contábil. A demanda real deve ser triangulada com vendas dos concorrentes e com o consumo das obras (item 6.2).</w:t>
      </w:r>
    </w:p>
    <w:p>
      <w:pPr>
        <w:pStyle w:val="Heading2"/>
      </w:pPr>
      <w:r>
        <w:t xml:space="preserve">6.3 Demanda extraordinária — grandes obras, executores e quantidades</w:t>
      </w:r>
    </w:p>
    <w:p>
      <w:pPr>
        <w:spacing w:after="140" w:line="276"/>
        <w:jc w:val="both"/>
      </w:pPr>
      <w:r>
        <w:t xml:space="preserve">São Mateus vive um ciclo atípico de investimentos (mais de R$ 1 bilhão em obras estaduais em andamento). Para cada obra foram levantados, quando públicos, a empresa executora (cliente-alvo direto) e a quantidade contratada, com o consumo de agregado estimado por fatores de engenharia da ANEPAC (1 km de rodovia ≈ 9.800 t; 1.000 m² de edificação ≈ 1.360 t; pavimentação urbana ≈ 1,4 t/m²).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550"/>
        <w:gridCol w:w="2160"/>
        <w:gridCol w:w="2100"/>
      </w:tblGrid>
      <w:tr>
        <w:trPr>
          <w:tblHeader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Obra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Executor (cliente-alvo)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Quantidade contratada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Agregado estimado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Contorno de São Mateus (ES-318) — R$ 165 mi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DER-ES (construtora não identificada publicamente)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 km de rodovia + 3 pontes; 870 dias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~235 mil t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Complexo de Saúde do Norte — R$ 370 mi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Consórcio Complexo de Saúde Norte (Infracon líder, GND e CCG Construções) — Contrato 86/2022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37,5 mil m² de hospital + ~68 mil m² de infraestrutura; 342 leitos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~80–105 mil t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Macrodrenagem Guriri — Bacia 2 (Sul, em obra) — R$ 306,5 mi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Consórcio Guriri CT (Contractor Engenharia Ltda)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8,2 km de extensão; até 10,6 km de galerias de concreto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~80–120 mil t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Macrodrenagem Guriri — Bacia 1 (Norte, em licitação) — R$ 321,8 mi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definir (concorrência eletrônica)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13,5 km de drenagem + ~125 mil m² de pavimentação; 1.620 dias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~175–220 mil t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ES-010 Barra Nova × Guriri — blocos de concreto — R$ 31 mi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DER-ES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19,86 km de pavimento urbano em blocos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~35–70 mil t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Duplicação da ES-315 (sede × Guriri) — em obra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DER-ES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10,8 km de duplicação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~50–105 mil t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BR-101 — 3ªs faixas no trecho Norte (Conc. Barra, S. Mateus, Jaguaré, Sooretama) — concessão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Ecovias Capixaba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parte dos 21,6 km dentro do raio de atendimento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~30–60 mil t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Pavimentação municipal (blocos + asfalto) — ~R$ 16 mi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Convênios Prefeitura / Estado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 ruas (32 mil m²) + 18 mil m² asfalto + 67 mil m² + meio-fios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~30–60 mil t</w:t>
            </w:r>
          </w:p>
        </w:tc>
      </w:tr>
    </w:tbl>
    <w:p>
      <w:pPr>
        <w:spacing w:after="140" w:line="276"/>
        <w:jc w:val="both"/>
      </w:pPr>
      <w:r>
        <w:t xml:space="preserve">Somadas, as frentes representam, em ordem de grandeza, </w:t>
      </w:r>
      <w:r>
        <w:rPr>
          <w:b/>
          <w:bCs/>
        </w:rPr>
        <w:t xml:space="preserve">700 a 950 mil toneladas de agregado</w:t>
      </w:r>
      <w:r>
        <w:t xml:space="preserve">, distribuídas ao longo dos prazos de obra (3 a 4,5 anos). Como a brita corresponde a ~42% do mix, equivale a algo entre </w:t>
      </w:r>
      <w:r>
        <w:rPr>
          <w:b/>
          <w:bCs/>
        </w:rPr>
        <w:t xml:space="preserve">300 e 400 mil toneladas de brita no período</w:t>
      </w:r>
      <w:r>
        <w:t xml:space="preserve">, ou cerca de </w:t>
      </w:r>
      <w:r>
        <w:rPr>
          <w:b/>
          <w:bCs/>
        </w:rPr>
        <w:t xml:space="preserve">70 a 100 mil toneladas de brita por ano</w:t>
      </w:r>
      <w:r>
        <w:t xml:space="preserve"> de demanda extraordinária enquanto as obras correm — acima da própria demanda corrente da sede. Somam-se ainda o Fundo Cidades (~R$ 59 mi), a requalificação do Sítio Histórico do Porto (&gt;R$ 10 mi), a reforma do Mercado Municipal e a Bacia 3 da macrodrenagem, ainda por licitar.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Importante: </w:t>
      </w:r>
      <w:r>
        <w:t xml:space="preserve">as toneladas são estimativas de ordem de grandeza por fatores de engenharia e variam com o tipo de pavimento (asfalto, bloco, concreto) e a espessura de projeto — servem para dimensionar a ESCALA do mercado, não como número de projeto executivo. Os executores são clientes-alvo, mas consórcios grandes costumam ter fornecimento de brita/concreto já arranjado: a CIPREM pode entrar direto ou via as concreteiras que os abastecem. Valores e status são de 2025/2026.</w:t>
      </w:r>
    </w:p>
    <w:p>
      <w:pPr>
        <w:pStyle w:val="Heading2"/>
      </w:pPr>
      <w:r>
        <w:t xml:space="preserve">6.4 Síntese — oferta × demanda</w:t>
      </w:r>
    </w:p>
    <w:p>
      <w:pPr>
        <w:spacing w:after="140" w:line="276"/>
        <w:jc w:val="both"/>
      </w:pPr>
      <w:r>
        <w:t xml:space="preserve">Cruzando as três camadas: a oferta de brita </w:t>
      </w:r>
      <w:r>
        <w:rPr>
          <w:b/>
          <w:bCs/>
        </w:rPr>
        <w:t xml:space="preserve">efetivamente instalada e colada em São Mateus</w:t>
      </w:r>
      <w:r>
        <w:t xml:space="preserve"> resume-se à Usibrita (~5 mil t/ano, item 6.1); a demanda só das obras públicas catalogadas é da ordem de </w:t>
      </w:r>
      <w:r>
        <w:rPr>
          <w:b/>
          <w:bCs/>
        </w:rPr>
        <w:t xml:space="preserve">70 a 100 mil t/ano</w:t>
      </w:r>
      <w:r>
        <w:t xml:space="preserve">; e a demanda regional total, por habitante, situa-se entre </w:t>
      </w:r>
      <w:r>
        <w:rPr>
          <w:b/>
          <w:bCs/>
        </w:rPr>
        <w:t xml:space="preserve">250 e 600 mil t/ano</w:t>
      </w:r>
      <w:r>
        <w:t xml:space="preserve">. Ou seja, a região </w:t>
      </w:r>
      <w:r>
        <w:rPr>
          <w:b/>
          <w:bCs/>
        </w:rPr>
        <w:t xml:space="preserve">consome muito mais brita do que produz por perto</w:t>
      </w:r>
      <w:r>
        <w:t xml:space="preserve">, importando-a de 60 a 100 km com frete caro. A questão de fundo — se as obras dividem um mercado pequeno ou o ampliam — se responde pelos números: o mercado </w:t>
      </w:r>
      <w:r>
        <w:rPr>
          <w:b/>
          <w:bCs/>
        </w:rPr>
        <w:t xml:space="preserve">cresce</w:t>
      </w:r>
      <w:r>
        <w:t xml:space="preserve">, e a CIPREM, a ~34 km, entra com a maior vantagem de frete frente a concorrentes a 60–100 km.</w:t>
      </w:r>
    </w:p>
    <w:p>
      <w:pPr>
        <w:pStyle w:val="Heading2"/>
      </w:pPr>
      <w:r>
        <w:t xml:space="preserve">6.5 Projeção</w:t>
      </w:r>
    </w:p>
    <w:p>
      <w:pPr>
        <w:spacing w:after="140" w:line="276"/>
        <w:jc w:val="both"/>
      </w:pPr>
      <w:r>
        <w:t xml:space="preserve">Combinando a demanda corrente (linha de base ~220–230 mil t/ano de brita na sede), o ciclo extraordinário de obras públicas e o crescimento populacional de 13,5% na década, projeta-se demanda regional sustentada por agregados ao longo de todo o horizonte do financiamento. Mesmo em cenário conservador, considerando apenas a expansão vegetativa do setor (~5% a.a. para brita, expectativa ANEPAC), o mercado comporta um novo produtor com vantagem logística no polo de São Mateus.</w:t>
      </w:r>
    </w:p>
    <w:p>
      <w:pPr>
        <w:pStyle w:val="Heading1"/>
      </w:pPr>
      <w:r>
        <w:t xml:space="preserve">7. Clientes e segmentos</w:t>
      </w:r>
    </w:p>
    <w:p>
      <w:pPr>
        <w:spacing w:after="140" w:line="276"/>
        <w:jc w:val="both"/>
      </w:pPr>
      <w:r>
        <w:t xml:space="preserve">A demanda da CIPREM distribui-se por toda a cadeia da construção, do grande consumidor ao varejo de proximidade: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Empreiteiras das grandes obras </w:t>
      </w:r>
      <w:r>
        <w:t xml:space="preserve">(Contorno, Macrodrenagem de Guriri, Complexo de Saúde) — maior volume e contratos longos;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Prefeitura de São Mateus (B2G) </w:t>
      </w:r>
      <w:r>
        <w:t xml:space="preserve">— compradora direta para pavimentação em bloco, meio-fio e drenagem, com orçamento robusto;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Concreteiras e centrais de concreto </w:t>
      </w:r>
      <w:r>
        <w:t xml:space="preserve">(incluindo a própria Pedramix) — compra recorrente de brita e areia industrial;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Usinas de asfalto (CBUQ) e pavimentadoras </w:t>
      </w:r>
      <w:r>
        <w:t xml:space="preserve">— pó de pedra e britas para massa asfáltica;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Fábricas de pré-moldados, blocos e artefatos de cimento </w:t>
      </w:r>
      <w:r>
        <w:t xml:space="preserve">— gravilinha e britas finas;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Loteadoras e incorporadoras </w:t>
      </w:r>
      <w:r>
        <w:t xml:space="preserve">— infraestrutura de novos empreendimentos residenciais;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Lojas de material de construção </w:t>
      </w:r>
      <w:r>
        <w:t xml:space="preserve">— revenda para autoconstrução, mercado pulverizado e de boa margem;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Agronegócio </w:t>
      </w:r>
      <w:r>
        <w:t xml:space="preserve">— estradas rurais, currais, silos e drenagem em propriedades.</w:t>
      </w:r>
    </w:p>
    <w:p>
      <w:pPr>
        <w:pStyle w:val="Heading2"/>
      </w:pPr>
      <w:r>
        <w:t xml:space="preserve">7.1 Censo de clientes mapeados</w:t>
      </w:r>
    </w:p>
    <w:p>
      <w:pPr>
        <w:spacing w:after="140" w:line="276"/>
        <w:jc w:val="both"/>
      </w:pPr>
      <w:r>
        <w:t xml:space="preserve">Foi levantado um censo de </w:t>
      </w:r>
      <w:r>
        <w:rPr>
          <w:b/>
          <w:bCs/>
        </w:rPr>
        <w:t xml:space="preserve">44 consumidores de agregado</w:t>
      </w:r>
      <w:r>
        <w:t xml:space="preserve"> na área de influência (concreteiras, construtoras, pré-moldados, loteadoras e lojas de material), com nome, contato, zona e distância — detalhado em planilha anexa. Aplicando índices setoriais por porte, a demanda de brita </w:t>
      </w:r>
      <w:r>
        <w:rPr>
          <w:b/>
          <w:bCs/>
        </w:rPr>
        <w:t xml:space="preserve">mapeada nesses clientes é da ordem de 192 mil t/ano</w:t>
      </w:r>
      <w:r>
        <w:t xml:space="preserve"> (um piso, pois não inclui a autoconstrução pulverizada nem as obras públicas). Sob premissa de captura de 35% na Zona 1 e 15% na Zona 2, o volume </w:t>
      </w:r>
      <w:r>
        <w:rPr>
          <w:b/>
          <w:bCs/>
        </w:rPr>
        <w:t xml:space="preserve">capturável pela CIPREM seria de ~62 mil t/ano</w:t>
      </w:r>
      <w:r>
        <w:t xml:space="preserve"> — número-âncora útil para dimensionar a capacidade da planta.</w:t>
      </w:r>
    </w:p>
    <w:p>
      <w:pPr>
        <w:spacing w:after="140" w:line="276"/>
        <w:jc w:val="both"/>
      </w:pPr>
      <w:r>
        <w:t xml:space="preserve">Os maiores baldes de volume são as concreteiras (~70 mil t/ano, com destaque para Polimix, Pedramix e Norte Mix) e as loteadoras (~45 mil t/ano, com Soma Urbanismo e Bazoni). Entram também como clientes diretos os executores das grandes obras (Infracon, GND, CCG e Consórcio Guriri CT). Prioridade de prospecção: clientes 'Alta' da Zona 1, incluindo a GAMA Material de Construção, situada no km 41 — no próprio corredor da jazida.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Natureza do dado: </w:t>
      </w:r>
      <w:r>
        <w:t xml:space="preserve">os volumes por cliente são estimativas top-down (índice setorial × porte aparente), para priorização — não substituem o cadastro/contato comercial, que traz o número real de cada cliente.</w:t>
      </w:r>
    </w:p>
    <w:p>
      <w:pPr>
        <w:pStyle w:val="Heading2"/>
      </w:pPr>
      <w:r>
        <w:t xml:space="preserve">7.2 Potencial de pavimentação de Guriri</w:t>
      </w:r>
    </w:p>
    <w:p>
      <w:pPr>
        <w:spacing w:after="140" w:line="276"/>
        <w:jc w:val="both"/>
      </w:pPr>
      <w:r>
        <w:t xml:space="preserve">Guriri é um balneário em malha planejada (avenidas e ruas numeradas, com avenidas até a 11ª e ruas até a 31ª), com cerca de 8 km de extensão norte-sul, historicamente com vias precárias e sujeitas a alagamento. O plano-mestre de macrodrenagem e pavimentação, dividido em três bacias, equivale, na prática, à pavimentação de toda a malha principal do balneário — estimada em </w:t>
      </w:r>
      <w:r>
        <w:rPr>
          <w:b/>
          <w:bCs/>
        </w:rPr>
        <w:t xml:space="preserve">~40 a 48 km de vias / 350 a 400 mil m²</w:t>
      </w:r>
      <w:r>
        <w:t xml:space="preserve"> de pavimento, ancorada nas quantidades já contratadas (Bacia 1: 13,5 km e ~125 mil m²; Bacia 2: até 10,6 km de galerias).</w:t>
      </w:r>
    </w:p>
    <w:p>
      <w:pPr>
        <w:spacing w:after="140" w:line="276"/>
        <w:jc w:val="both"/>
      </w:pPr>
      <w:r>
        <w:t xml:space="preserve">As Bacias 1 e 2 já endereçam algo como </w:t>
      </w:r>
      <w:r>
        <w:rPr>
          <w:b/>
          <w:bCs/>
        </w:rPr>
        <w:t xml:space="preserve">22 a 30 km de vias</w:t>
      </w:r>
      <w:r>
        <w:t xml:space="preserve">. Restam, para os próximos anos, a Bacia 3 e as ruas fora das bacias — estimadas em </w:t>
      </w:r>
      <w:r>
        <w:rPr>
          <w:b/>
          <w:bCs/>
        </w:rPr>
        <w:t xml:space="preserve">~15 a 20 km / 125 a 150 mil m²</w:t>
      </w:r>
      <w:r>
        <w:t xml:space="preserve">, o que representa de </w:t>
      </w:r>
      <w:r>
        <w:rPr>
          <w:b/>
          <w:bCs/>
        </w:rPr>
        <w:t xml:space="preserve">75 a 90 mil toneladas de brita</w:t>
      </w:r>
      <w:r>
        <w:t xml:space="preserve"> de demanda potencial só na pavimentação remanescente de Guriri. A isso se soma o fluxo contínuo de novos loteamentos (Pontal de Guriri II, Portal do Ribeirão, Mar Aberto, entre outros), cada um abrindo ruas internas que demandam base e pavimento.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Estimativa: </w:t>
      </w:r>
      <w:r>
        <w:t xml:space="preserve">a malha de Guriri foi dimensionada a partir das quantidades contratadas da macrodrenagem e da estrutura em grade, não de levantamento viário oficial. Recomenda-se confirmar a extensão total junto à Prefeitura/cadastro. A hipótese de uma obra extraordinária de pavimentação 'de uma vez' já se materializa, de fato, na própria macrodrenagem (3 bacias, &gt;R$ 600 mi).</w:t>
      </w:r>
    </w:p>
    <w:p>
      <w:pPr>
        <w:pStyle w:val="Heading1"/>
      </w:pPr>
      <w:r>
        <w:t xml:space="preserve">8. Estratégia de entrada</w:t>
      </w:r>
    </w:p>
    <w:p>
      <w:pPr>
        <w:spacing w:after="140" w:line="276"/>
        <w:jc w:val="both"/>
      </w:pPr>
      <w:r>
        <w:rPr>
          <w:b/>
          <w:bCs/>
        </w:rPr>
        <w:t xml:space="preserve">Zona 1 (prioridade total). </w:t>
      </w:r>
      <w:r>
        <w:t xml:space="preserve">São Mateus sede, Guriri, distritos rurais do corredor de Nestor Gomes e Jaguaré. É onde a CIPREM produz mais perto que qualquer concorrente e onde está o grosso da demanda atual e das obras. Estratégia: preço competitivo posto-obra, atendimento ágil (explorando a falha de serviço da Colombi) e foco nas empreiteiras e na Prefeitura.</w:t>
      </w:r>
    </w:p>
    <w:p>
      <w:pPr>
        <w:spacing w:after="140" w:line="276"/>
        <w:jc w:val="both"/>
      </w:pPr>
      <w:r>
        <w:rPr>
          <w:b/>
          <w:bCs/>
        </w:rPr>
        <w:t xml:space="preserve">Zona 2 (expansão com escala). </w:t>
      </w:r>
      <w:r>
        <w:t xml:space="preserve">Boa Esperança e Conceição da Barra. A competitividade depende do equipamento instalado: uma planta de maior capacidade dilui custos fixos e reduz o custo por tonelada, estendendo o raio econômico. Avançar conforme a operação amadurece.</w:t>
      </w:r>
    </w:p>
    <w:p>
      <w:pPr>
        <w:spacing w:after="140" w:line="276"/>
        <w:jc w:val="both"/>
      </w:pPr>
      <w:r>
        <w:rPr>
          <w:b/>
          <w:bCs/>
        </w:rPr>
        <w:t xml:space="preserve">Zona 3 (defensiva). </w:t>
      </w:r>
      <w:r>
        <w:t xml:space="preserve">Nova Venécia e Pinheiros, sedes da Colombi e da Mattar. Atuação seletiva, apenas em oportunidades pontuais de preço/produto.</w:t>
      </w:r>
    </w:p>
    <w:p>
      <w:pPr>
        <w:pStyle w:val="Heading1"/>
      </w:pPr>
      <w:r>
        <w:t xml:space="preserve">9. Análise SWOT mercadológica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Forças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Fraquezas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Jazida mais próxima do maior polo de demanda (vantagem de frete); pertence a grupo experiente (São Vicente/Britaki) com mix e know-how já validados; direito mineral já constituído (proc. 896.059/2012).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Empreendimento pré-operacional (sem histórico de vendas); dependência de licenciamento ambiental e da fase de lavra; necessidade de capital para planta e frota.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Oportunidades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Ameaças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Ciclo atípico de obras públicas (&gt;R$ 1 bilhão); falha de atendimento dos concorrentes; crescimento populacional e imobiliário; demanda B2G da Prefeitura.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Reação de preço da Colombi/Mattar; oscilação do ritmo das obras públicas; exigências ambientais; entrada de novos produtores.</w:t>
            </w:r>
          </w:p>
        </w:tc>
      </w:tr>
    </w:tbl>
    <w:p>
      <w:pPr>
        <w:pStyle w:val="Heading1"/>
      </w:pPr>
      <w:r>
        <w:t xml:space="preserve">10. Conclusão e viabilidade mercadológica</w:t>
      </w:r>
    </w:p>
    <w:p>
      <w:pPr>
        <w:spacing w:after="140" w:line="276"/>
        <w:jc w:val="both"/>
      </w:pPr>
      <w:r>
        <w:t xml:space="preserve">Do ponto de vista mercadológico, a implantação da unidade de britagem da CIPREM em Nestor Gomes/São Mateus apresenta-se </w:t>
      </w:r>
      <w:r>
        <w:rPr>
          <w:b/>
          <w:bCs/>
        </w:rPr>
        <w:t xml:space="preserve">viável e bem fundamentada</w:t>
      </w:r>
      <w:r>
        <w:t xml:space="preserve">. Os argumentos centrais são: (i) demanda corrente de brita estimada em 220–230 mil t/ano apenas na sede, com um censo de 44 clientes apontando ~192 mil t/ano mapeadas e ~62 mil t/ano capturáveis pela CIPREM; (ii) um ciclo extraordinário de obras públicas (&gt;R$ 1 bilhão) que adiciona 70–100 mil t/ano de brita durante a janela de construção — cerca de 30% acima da linha de base — além de um potencial de 75–90 mil t de brita na pavimentação remanescente de Guriri; (iii) vantagem logística estrutural, com jazida mais próxima do polo de demanda do que as dos concorrentes (Colombi a ~75 km e Mattar a ~55–60 km da sede, contra ~35 km da CIPREM) — fator decisivo em produto frete-dependente; (iv) concorrência concentrada em poucos players, com falhas de atendimento exploráveis; e (v) </w:t>
      </w:r>
      <w:r>
        <w:rPr>
          <w:color w:val="FF0000"/>
        </w:rPr>
        <w:t xml:space="preserve">respaldo de um grupo com operação consolidada no mesmo segmento (Mineração São Vicente).</w:t>
      </w:r>
    </w:p>
    <w:p>
      <w:pPr>
        <w:spacing w:after="140" w:line="276"/>
        <w:jc w:val="both"/>
      </w:pPr>
      <w:r>
        <w:t xml:space="preserve">Recomenda-se que o projeto prossiga, condicionado à confirmação dos itens do quadro abaixo e ao dimensionamento da capacidade da planta de acordo com a meta de participação nas Zonas 1 e 2.</w:t>
      </w:r>
    </w:p>
    <w:p>
      <w:pPr>
        <w:pStyle w:val="Heading1"/>
      </w:pPr>
      <w:r>
        <w:t xml:space="preserve">11. Notas metodológicas e itens a confirmar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Coordenada/poligonal da jazida </w:t>
      </w:r>
      <w:r>
        <w:t xml:space="preserve">(km ~35) no SIGMINE/ANM e fase processual atualizada do 896.059/2012.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Suposta pedreira concorrente em Jaguaré </w:t>
      </w:r>
      <w:r>
        <w:t xml:space="preserve">— confirmar no SIGMINE/ANM (por município, substância granito) e no IEMA-ES; impacta a vantagem de frete na Zona 1.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Construtora do Contorno de São Mateus (ES-318) </w:t>
      </w:r>
      <w:r>
        <w:t xml:space="preserve">— não localizada nas notícias do DER-ES; buscar no portal de Contratos do DER-ES, Transparência ES e SICAF.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Varredura completa do SIGMINE </w:t>
      </w:r>
      <w:r>
        <w:t xml:space="preserve">para concorrentes/processos no raio (incl. QUIUQUI Mineração, 896.173/2017).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Populações da área de influência </w:t>
      </w:r>
      <w:r>
        <w:t xml:space="preserve">por município (IBGE Cidades, Censo 2022) e refino das distâncias por roteirizador.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Número de casas/ano e alvarás de construção </w:t>
      </w:r>
      <w:r>
        <w:t xml:space="preserve">em São Mateus — buscar diretamente na Prefeitura (alvarás/Habite-se) e IBGE; até lá, usar proxy de crescimento populacional + déficit habitacional + unidades MCMV.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Status e valores atualizados das obras públicas </w:t>
      </w:r>
      <w:r>
        <w:t xml:space="preserve">na data do protocolo (são de 2025/2026).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Índice de consumo per capita </w:t>
      </w:r>
      <w:r>
        <w:t xml:space="preserve">— reconfirmar dado ANEPAC mais recente que o de base 2014.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Unidade e preço de venda </w:t>
      </w:r>
      <w:r>
        <w:t xml:space="preserve">(tonelada × m³) e capacidade nominal da planta (t/h) para fechar o dimensionamento financeiro.</w:t>
      </w:r>
    </w:p>
    <w:p>
      <w:pPr>
        <w:pStyle w:val="Heading1"/>
      </w:pPr>
      <w:r>
        <w:t xml:space="preserve">12. Referências</w:t>
      </w:r>
    </w:p>
    <w:p>
      <w:pPr>
        <w:spacing w:after="100" w:line="264"/>
      </w:pPr>
      <w:r>
        <w:rPr>
          <w:b/>
          <w:bCs/>
        </w:rPr>
        <w:t xml:space="preserve">[1] </w:t>
      </w:r>
      <w:r>
        <w:t xml:space="preserve">IBGE — Cidades@: São Mateus/ES, Panorama (Censo 2022 e estimativas). Disponível em: </w:t>
      </w:r>
      <w:hyperlink w:history="1" r:id="rId3_wqtjdgkthv5lcjejcb0">
        <w:r>
          <w:rPr>
            <w:rStyle w:val="Hyperlink"/>
          </w:rPr>
          <w:t xml:space="preserve">https://cidades.ibge.gov.br/brasil/es/sao-mateus/panorama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[2] </w:t>
      </w:r>
      <w:r>
        <w:t xml:space="preserve">IBGE — Cidades e Estados: São Mateus (ES). Disponível em: </w:t>
      </w:r>
      <w:hyperlink w:history="1" r:id="rIdfdivcmgbegwojxdsqfda4">
        <w:r>
          <w:rPr>
            <w:rStyle w:val="Hyperlink"/>
          </w:rPr>
          <w:t xml:space="preserve">https://www.ibge.gov.br/cidades-e-estados/es/sao-mateus.html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[3] </w:t>
      </w:r>
      <w:r>
        <w:t xml:space="preserve">ANM — Sistema de requerimento mineral: processo 896.059/2012 (CIPREM, granito, Requerimento de Lavra). Disponível em: </w:t>
      </w:r>
      <w:hyperlink w:history="1" r:id="rIdklywrlde5edr9fhrlsfj8">
        <w:r>
          <w:rPr>
            <w:rStyle w:val="Hyperlink"/>
          </w:rPr>
          <w:t xml:space="preserve">https://www.requerimentomineral.com.br/view?q=896059/2012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[4] </w:t>
      </w:r>
      <w:r>
        <w:t xml:space="preserve">ANM/ANMlegis — cessão Construtora Colombi → CIPREM (Alvará 6.874/2012; reg. 896.569/2013). Disponível em: </w:t>
      </w:r>
      <w:hyperlink w:history="1" r:id="rId_1vdukpa3r9c7mcznnb-i">
        <w:r>
          <w:rPr>
            <w:rStyle w:val="Hyperlink"/>
          </w:rPr>
          <w:t xml:space="preserve">https://anmlegis.datalegis.net/action/ActionDatalegis.php?acao=abrirTextoAto&amp;link=S&amp;tipo=DAP&amp;numeroAto=19072018&amp;seqAto=000&amp;valorAno=2018&amp;orgao=GER-ES/ANM/MME&amp;cod_modulo=351&amp;cod_menu=9004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[5] </w:t>
      </w:r>
      <w:r>
        <w:t xml:space="preserve">ANEPAC — Mercado de agregados no Brasil (demanda 2022; faturamento; nº de empresas). Disponível em: </w:t>
      </w:r>
      <w:hyperlink w:history="1" r:id="rId3ulrxds5tkrvxh_fgsk36">
        <w:r>
          <w:rPr>
            <w:rStyle w:val="Hyperlink"/>
          </w:rPr>
          <w:t xml:space="preserve">https://www.anepac.org.br/agregados/mercado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[6] </w:t>
      </w:r>
      <w:r>
        <w:t xml:space="preserve">ANEPAC / Metso — Consumo per capita de agregados por região do Brasil (3,7 t/hab; Sudeste 4,1). Disponível em: </w:t>
      </w:r>
      <w:hyperlink w:history="1" r:id="rIdbws-jx-qsgrrzhdfl3-n-">
        <w:r>
          <w:rPr>
            <w:rStyle w:val="Hyperlink"/>
          </w:rPr>
          <w:t xml:space="preserve">https://www.metso.com/pt/insights/blog/agregados/os-6-maiores-consumidores-da-areia-de-brita/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[7] </w:t>
      </w:r>
      <w:r>
        <w:t xml:space="preserve">Catálogo de Mineração — Fatores de consumo de agregados (km de rodovia; m² de edificação) – ANEPAC. Disponível em: </w:t>
      </w:r>
      <w:hyperlink w:history="1" r:id="rIdlimpnseo46d2rfqnrkuvw">
        <w:r>
          <w:rPr>
            <w:rStyle w:val="Hyperlink"/>
          </w:rPr>
          <w:t xml:space="preserve">https://catalogodemineracao.com.br/artigo/agregados-um-mercado-mundial.html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[8] </w:t>
      </w:r>
      <w:r>
        <w:t xml:space="preserve">ESBrasil — Investimentos e obras transformam São Mateus (Complexo de Saúde do Norte, R$ 370 mi). Disponível em: </w:t>
      </w:r>
      <w:hyperlink w:history="1" r:id="rIdkhqgntem7fkpwf7s4iftt">
        <w:r>
          <w:rPr>
            <w:rStyle w:val="Hyperlink"/>
          </w:rPr>
          <w:t xml:space="preserve">https://esbrasil.com.br/investimentos-obras-transformam-sao-mateus/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[9] </w:t>
      </w:r>
      <w:r>
        <w:t xml:space="preserve">Governo do ES / SEP — Investimentos em São Mateus (macrodrenagem de Guriri, R$ 343,9 mi; convênios de pavimentação). Disponível em: </w:t>
      </w:r>
      <w:hyperlink w:history="1" r:id="rIdlrqrwburjvs-gcije1knb">
        <w:r>
          <w:rPr>
            <w:rStyle w:val="Hyperlink"/>
          </w:rPr>
          <w:t xml:space="preserve">https://planejamento.es.gov.br/Not%C3%ADcia/governo-do-estado-amplia-investimentos-em-educacao-saude-seguranca-e-infraestrutura-em-sao-mateus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[10] </w:t>
      </w:r>
      <w:r>
        <w:t xml:space="preserve">Informe Capixaba — Rodovia ES-318 / Contorno de São Mateus (R$ 165 mi, 24 km, 35 meses). Disponível em: </w:t>
      </w:r>
      <w:hyperlink w:history="1" r:id="rIdbhkwl01op9dl1svftnzyt">
        <w:r>
          <w:rPr>
            <w:rStyle w:val="Hyperlink"/>
          </w:rPr>
          <w:t xml:space="preserve">https://informecapixaba.com.br/governo-do-estado-inaugura-obras-e-anuncia-novos-investimentos-em-sao-mateus/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[11] </w:t>
      </w:r>
      <w:r>
        <w:t xml:space="preserve">Espírito Santo Notícias — Convênios de pavimentação (26 ruas, R$ 7 mi; Av. João Nardoto, R$ 2,1 mi). Disponível em: </w:t>
      </w:r>
      <w:hyperlink w:history="1" r:id="rId8ogcvxr7znjicx6kmdes3">
        <w:r>
          <w:rPr>
            <w:rStyle w:val="Hyperlink"/>
          </w:rPr>
          <w:t xml:space="preserve">https://www.espiritosantonoticias.com.br/estado-governo-anuncia-investimentos-e-entrega-obras-em-sao-mateus/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[12] </w:t>
      </w:r>
      <w:r>
        <w:t xml:space="preserve">Grupo Colombi — sítio institucional (concorrente). Disponível em: </w:t>
      </w:r>
      <w:hyperlink w:history="1" r:id="rId85zficl7e4gqcr6ztjrev">
        <w:r>
          <w:rPr>
            <w:rStyle w:val="Hyperlink"/>
          </w:rPr>
          <w:t xml:space="preserve">https://colombi.ind.br/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[13] </w:t>
      </w:r>
      <w:r>
        <w:t xml:space="preserve">Pedramix — sítio institucional (concorrente/cliente potencial). Disponível em: </w:t>
      </w:r>
      <w:hyperlink w:history="1" r:id="rIddlz2vilunnvw4quslorax">
        <w:r>
          <w:rPr>
            <w:rStyle w:val="Hyperlink"/>
          </w:rPr>
          <w:t xml:space="preserve">http://pedramix.com.br/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[14] </w:t>
      </w:r>
      <w:r>
        <w:t xml:space="preserve">MPC-ES / TCE-ES — Complexo de Saúde do Norte: Contrato 86/2022 com o Consórcio Complexo de Saúde Norte (Infracon, GND, CCG Construções). Disponível em: </w:t>
      </w:r>
      <w:hyperlink w:history="1" r:id="rId9ix6rs4wsy9fktctzwu_7">
        <w:r>
          <w:rPr>
            <w:rStyle w:val="Hyperlink"/>
          </w:rPr>
          <w:t xml:space="preserve">https://www.mpc.es.gov.br/2024/07/fiscalizacao-detecta-irregularidades-na-obra-do-complexo-de-saude-do-norte-do-estado-e-mpc-es-indica-erro-grosseiro/</w:t>
        </w:r>
      </w:hyperlink>
      <w:r>
        <w:t xml:space="preserve">. Acesso em: 14/06/2026.</w:t>
      </w:r>
    </w:p>
    <w:p>
      <w:pPr>
        <w:spacing w:after="100" w:line="264"/>
      </w:pPr>
      <w:r>
        <w:rPr>
          <w:b/>
          <w:bCs/>
        </w:rPr>
        <w:t xml:space="preserve">[15] </w:t>
      </w:r>
      <w:r>
        <w:t xml:space="preserve">DER-ES — Obras do Complexo de Saúde do Norte (37,5 mil m² + ~68 mil m² de infraestrutura; 342 leitos). Disponível em: </w:t>
      </w:r>
      <w:hyperlink w:history="1" r:id="rIdk6tjzh1-o7kbfbyslgmf1">
        <w:r>
          <w:rPr>
            <w:rStyle w:val="Hyperlink"/>
          </w:rPr>
          <w:t xml:space="preserve">https://der.es.gov.br/Not%C3%ADcia/der-es-avanca-nas-obras-do-complexo-de-saude-do-norte-em-sao-mateus</w:t>
        </w:r>
      </w:hyperlink>
      <w:r>
        <w:t xml:space="preserve">. Acesso em: 14/06/2026.</w:t>
      </w:r>
    </w:p>
    <w:p>
      <w:pPr>
        <w:spacing w:after="100" w:line="264"/>
      </w:pPr>
      <w:r>
        <w:rPr>
          <w:b/>
          <w:bCs/>
        </w:rPr>
        <w:t xml:space="preserve">[16] </w:t>
      </w:r>
      <w:r>
        <w:t xml:space="preserve">DER-ES — Contorno de São Mateus (ES-318): 24 km, R$ 165 mi, 870 dias; LI 000292/2024-D. Disponível em: </w:t>
      </w:r>
      <w:hyperlink w:history="1" r:id="rIdo_rlvevxwf9t7bomtj50d">
        <w:r>
          <w:rPr>
            <w:rStyle w:val="Hyperlink"/>
          </w:rPr>
          <w:t xml:space="preserve">https://der.es.gov.br/Not%C3%ADcia/es-318-der-reune-moradores-e-discute-projeto-do-contorno-de-sao-mateus</w:t>
        </w:r>
      </w:hyperlink>
      <w:r>
        <w:t xml:space="preserve">. Acesso em: 14/06/2026.</w:t>
      </w:r>
    </w:p>
    <w:p>
      <w:pPr>
        <w:spacing w:after="100" w:line="264"/>
      </w:pPr>
      <w:r>
        <w:rPr>
          <w:b/>
          <w:bCs/>
        </w:rPr>
        <w:t xml:space="preserve">[17] </w:t>
      </w:r>
      <w:r>
        <w:t xml:space="preserve">DER-ES — Macrodrenagem de Guriri, Bacia 2 (Consórcio Guriri CT / Contractor Engenharia; R$ 306,5 mi; até 10,6 km de galerias). Disponível em: </w:t>
      </w:r>
      <w:hyperlink w:history="1" r:id="rIdt77hx0jdl8rca-yo5--ip">
        <w:r>
          <w:rPr>
            <w:rStyle w:val="Hyperlink"/>
          </w:rPr>
          <w:t xml:space="preserve">https://der.es.gov.br/Not%C3%ADcia/der-es-faz-novo-desvio-para-obras-de-macrodrenagem-em-guriri-sao-mateus</w:t>
        </w:r>
      </w:hyperlink>
      <w:r>
        <w:t xml:space="preserve">. Acesso em: 14/06/2026.</w:t>
      </w:r>
    </w:p>
    <w:p>
      <w:pPr>
        <w:spacing w:after="100" w:line="264"/>
      </w:pPr>
      <w:r>
        <w:rPr>
          <w:b/>
          <w:bCs/>
        </w:rPr>
        <w:t xml:space="preserve">[18] </w:t>
      </w:r>
      <w:r>
        <w:t xml:space="preserve">DER-ES — Macrodrenagem de Guriri, Bacia 1 (R$ 321,8 mi; 13,5 km de drenagem + ~125 mil m² de pavimentação; 1.620 dias). Disponível em: </w:t>
      </w:r>
      <w:hyperlink w:history="1" r:id="rIdqdb_bs-f8qhgc5hfrfd2y">
        <w:r>
          <w:rPr>
            <w:rStyle w:val="Hyperlink"/>
          </w:rPr>
          <w:t xml:space="preserve">https://der.es.gov.br/Not%C3%ADcia/governo-anuncia-edital-para-nova-etapa-da-macrodrenagem-de-guriri-em-sao-mateus</w:t>
        </w:r>
      </w:hyperlink>
      <w:r>
        <w:t xml:space="preserve">. Acesso em: 14/06/2026.</w:t>
      </w:r>
    </w:p>
    <w:p>
      <w:pPr>
        <w:spacing w:after="100" w:line="264"/>
      </w:pPr>
      <w:r>
        <w:rPr>
          <w:b/>
          <w:bCs/>
        </w:rPr>
        <w:t xml:space="preserve">[19] </w:t>
      </w:r>
      <w:r>
        <w:t xml:space="preserve">ANM — Maiores Arrecadadores da CFEM (Valor de Operação por empresa; ES; substância granito; 2025). Disponível em: </w:t>
      </w:r>
      <w:hyperlink w:history="1" r:id="rIdteju9thxzrfw7tham7ln1">
        <w:r>
          <w:rPr>
            <w:rStyle w:val="Hyperlink"/>
          </w:rPr>
          <w:t xml:space="preserve">https://sistemas.anm.gov.br/arrecadacao/extra/Relatorios/cfem/maiores_arrecadadores.aspx</w:t>
        </w:r>
      </w:hyperlink>
      <w:r>
        <w:t xml:space="preserve">. Acesso em: 18/06/2026.</w:t>
      </w:r>
    </w:p>
    <w:p>
      <w:pPr>
        <w:spacing w:after="100" w:line="264"/>
      </w:pPr>
      <w:r>
        <w:rPr>
          <w:b/>
          <w:bCs/>
        </w:rPr>
        <w:t xml:space="preserve">[20] </w:t>
      </w:r>
      <w:r>
        <w:t xml:space="preserve">DER-ES — Pavimentação da ES-010, trecho Barra Nova x Guriri (19,86 km em blocos; R$ 31 mi) e visita ao Contorno de Guriri. Disponível em: </w:t>
      </w:r>
      <w:hyperlink w:history="1" r:id="rId6kovt90g9gduvjzirlmcm">
        <w:r>
          <w:rPr>
            <w:rStyle w:val="Hyperlink"/>
          </w:rPr>
          <w:t xml:space="preserve">https://der.es.gov.br/Not%C3%ADcia/governo-inaugura-pavimentacao-de-trecho-da-es-010-e-avanca-em-grandes-obras-em-sao-mateus</w:t>
        </w:r>
      </w:hyperlink>
      <w:r>
        <w:t xml:space="preserve">. Acesso em: 18/06/2026.</w:t>
      </w:r>
    </w:p>
    <w:p>
      <w:pPr>
        <w:spacing w:after="100" w:line="264"/>
      </w:pPr>
      <w:r>
        <w:rPr>
          <w:b/>
          <w:bCs/>
        </w:rPr>
        <w:t xml:space="preserve">[21] </w:t>
      </w:r>
      <w:r>
        <w:t xml:space="preserve">Sedurb — São Mateus recebe mais de R$ 31 milhões em mobilidade (duplicação da ES-315, 10,8 km; 67 mil m² de pavimentação). Disponível em: </w:t>
      </w:r>
      <w:hyperlink w:history="1" r:id="rIdhyai6cfwvv14j99oonw-d">
        <w:r>
          <w:rPr>
            <w:rStyle w:val="Hyperlink"/>
          </w:rPr>
          <w:t xml:space="preserve">https://sedurb.es.gov.br/sao-mateus-recebe-mais-de-r-31-milhoes-em-obr</w:t>
        </w:r>
      </w:hyperlink>
      <w:r>
        <w:t xml:space="preserve">. Acesso em: 18/06/2026.</w:t>
      </w:r>
    </w:p>
    <w:p>
      <w:pPr>
        <w:spacing w:after="100" w:line="264"/>
      </w:pPr>
      <w:r>
        <w:rPr>
          <w:b/>
          <w:bCs/>
        </w:rPr>
        <w:t xml:space="preserve">[22] </w:t>
      </w:r>
      <w:r>
        <w:t xml:space="preserve">A Gazeta — BR-101 Norte: 21,6 km de terceiras faixas (Conceição da Barra, São Mateus, Jaguaré, Sooretama e Linhares; até 2027; Ecovias Capixaba). Disponível em: </w:t>
      </w:r>
      <w:hyperlink w:history="1" r:id="rIdpvayyrcjobhrllpvmhhmh">
        <w:r>
          <w:rPr>
            <w:rStyle w:val="Hyperlink"/>
          </w:rPr>
          <w:t xml:space="preserve">https://www.agazeta.com.br/es/economia/trecho-norte-da-br-101-vai-ter-21-km-de-terceiras-faixas-ate-0526</w:t>
        </w:r>
      </w:hyperlink>
      <w:r>
        <w:t xml:space="preserve">. Acesso em: 18/06/2026.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Projet Consultoria &amp; Investimentos  |  </w:t>
    </w:r>
    <w:r>
      <w:rPr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color w:val="808080"/>
        <w:sz w:val="16"/>
        <w:szCs w:val="16"/>
      </w:rPr>
      <w:t xml:space="preserve">Estudo de Mercado – CIPREM (Britagem) – São Mateus/ES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_wqtjdgkthv5lcjejcb0" Type="http://schemas.openxmlformats.org/officeDocument/2006/relationships/hyperlink" Target="https://cidades.ibge.gov.br/brasil/es/sao-mateus/panorama" TargetMode="External"/><Relationship Id="rIdfdivcmgbegwojxdsqfda4" Type="http://schemas.openxmlformats.org/officeDocument/2006/relationships/hyperlink" Target="https://www.ibge.gov.br/cidades-e-estados/es/sao-mateus.html" TargetMode="External"/><Relationship Id="rIdklywrlde5edr9fhrlsfj8" Type="http://schemas.openxmlformats.org/officeDocument/2006/relationships/hyperlink" Target="https://www.requerimentomineral.com.br/view?q=896059/2012" TargetMode="External"/><Relationship Id="rId_1vdukpa3r9c7mcznnb-i" Type="http://schemas.openxmlformats.org/officeDocument/2006/relationships/hyperlink" Target="https://anmlegis.datalegis.net/action/ActionDatalegis.php?acao=abrirTextoAto&amp;link=S&amp;tipo=DAP&amp;numeroAto=19072018&amp;seqAto=000&amp;valorAno=2018&amp;orgao=GER-ES/ANM/MME&amp;cod_modulo=351&amp;cod_menu=9004" TargetMode="External"/><Relationship Id="rId3ulrxds5tkrvxh_fgsk36" Type="http://schemas.openxmlformats.org/officeDocument/2006/relationships/hyperlink" Target="https://www.anepac.org.br/agregados/mercado" TargetMode="External"/><Relationship Id="rIdbws-jx-qsgrrzhdfl3-n-" Type="http://schemas.openxmlformats.org/officeDocument/2006/relationships/hyperlink" Target="https://www.metso.com/pt/insights/blog/agregados/os-6-maiores-consumidores-da-areia-de-brita/" TargetMode="External"/><Relationship Id="rIdlimpnseo46d2rfqnrkuvw" Type="http://schemas.openxmlformats.org/officeDocument/2006/relationships/hyperlink" Target="https://catalogodemineracao.com.br/artigo/agregados-um-mercado-mundial.html" TargetMode="External"/><Relationship Id="rIdkhqgntem7fkpwf7s4iftt" Type="http://schemas.openxmlformats.org/officeDocument/2006/relationships/hyperlink" Target="https://esbrasil.com.br/investimentos-obras-transformam-sao-mateus/" TargetMode="External"/><Relationship Id="rIdlrqrwburjvs-gcije1knb" Type="http://schemas.openxmlformats.org/officeDocument/2006/relationships/hyperlink" Target="https://planejamento.es.gov.br/Not%C3%ADcia/governo-do-estado-amplia-investimentos-em-educacao-saude-seguranca-e-infraestrutura-em-sao-mateus" TargetMode="External"/><Relationship Id="rIdbhkwl01op9dl1svftnzyt" Type="http://schemas.openxmlformats.org/officeDocument/2006/relationships/hyperlink" Target="https://informecapixaba.com.br/governo-do-estado-inaugura-obras-e-anuncia-novos-investimentos-em-sao-mateus/" TargetMode="External"/><Relationship Id="rId8ogcvxr7znjicx6kmdes3" Type="http://schemas.openxmlformats.org/officeDocument/2006/relationships/hyperlink" Target="https://www.espiritosantonoticias.com.br/estado-governo-anuncia-investimentos-e-entrega-obras-em-sao-mateus/" TargetMode="External"/><Relationship Id="rId85zficl7e4gqcr6ztjrev" Type="http://schemas.openxmlformats.org/officeDocument/2006/relationships/hyperlink" Target="https://colombi.ind.br/" TargetMode="External"/><Relationship Id="rIddlz2vilunnvw4quslorax" Type="http://schemas.openxmlformats.org/officeDocument/2006/relationships/hyperlink" Target="http://pedramix.com.br/" TargetMode="External"/><Relationship Id="rId9ix6rs4wsy9fktctzwu_7" Type="http://schemas.openxmlformats.org/officeDocument/2006/relationships/hyperlink" Target="https://www.mpc.es.gov.br/2024/07/fiscalizacao-detecta-irregularidades-na-obra-do-complexo-de-saude-do-norte-do-estado-e-mpc-es-indica-erro-grosseiro/" TargetMode="External"/><Relationship Id="rIdk6tjzh1-o7kbfbyslgmf1" Type="http://schemas.openxmlformats.org/officeDocument/2006/relationships/hyperlink" Target="https://der.es.gov.br/Not%C3%ADcia/der-es-avanca-nas-obras-do-complexo-de-saude-do-norte-em-sao-mateus" TargetMode="External"/><Relationship Id="rIdo_rlvevxwf9t7bomtj50d" Type="http://schemas.openxmlformats.org/officeDocument/2006/relationships/hyperlink" Target="https://der.es.gov.br/Not%C3%ADcia/es-318-der-reune-moradores-e-discute-projeto-do-contorno-de-sao-mateus" TargetMode="External"/><Relationship Id="rIdt77hx0jdl8rca-yo5--ip" Type="http://schemas.openxmlformats.org/officeDocument/2006/relationships/hyperlink" Target="https://der.es.gov.br/Not%C3%ADcia/der-es-faz-novo-desvio-para-obras-de-macrodrenagem-em-guriri-sao-mateus" TargetMode="External"/><Relationship Id="rIdqdb_bs-f8qhgc5hfrfd2y" Type="http://schemas.openxmlformats.org/officeDocument/2006/relationships/hyperlink" Target="https://der.es.gov.br/Not%C3%ADcia/governo-anuncia-edital-para-nova-etapa-da-macrodrenagem-de-guriri-em-sao-mateus" TargetMode="External"/><Relationship Id="rIdteju9thxzrfw7tham7ln1" Type="http://schemas.openxmlformats.org/officeDocument/2006/relationships/hyperlink" Target="https://sistemas.anm.gov.br/arrecadacao/extra/Relatorios/cfem/maiores_arrecadadores.aspx" TargetMode="External"/><Relationship Id="rId6kovt90g9gduvjzirlmcm" Type="http://schemas.openxmlformats.org/officeDocument/2006/relationships/hyperlink" Target="https://der.es.gov.br/Not%C3%ADcia/governo-inaugura-pavimentacao-de-trecho-da-es-010-e-avanca-em-grandes-obras-em-sao-mateus" TargetMode="External"/><Relationship Id="rIdhyai6cfwvv14j99oonw-d" Type="http://schemas.openxmlformats.org/officeDocument/2006/relationships/hyperlink" Target="https://sedurb.es.gov.br/sao-mateus-recebe-mais-de-r-31-milhoes-em-obr" TargetMode="External"/><Relationship Id="rIdpvayyrcjobhrllpvmhhmh" Type="http://schemas.openxmlformats.org/officeDocument/2006/relationships/hyperlink" Target="https://www.agazeta.com.br/es/economia/trecho-norte-da-br-101-vai-ter-21-km-de-terceiras-faixas-ate-0526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 Consultoria &amp; Investimentos</dc:creator>
  <cp:lastModifiedBy>Un-named</cp:lastModifiedBy>
  <cp:revision>1</cp:revision>
  <dcterms:created xsi:type="dcterms:W3CDTF">2026-06-18T12:51:36.191Z</dcterms:created>
  <dcterms:modified xsi:type="dcterms:W3CDTF">2026-06-18T12:51:36.203Z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