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54.0" w:type="dxa"/>
        <w:jc w:val="center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0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mallCaps w:val="1"/>
                <w:sz w:val="36"/>
                <w:szCs w:val="36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0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80"/>
                <w:szCs w:val="80"/>
                <w:rtl w:val="0"/>
              </w:rPr>
              <w:t xml:space="preserve">Tutorial: INTERCORDOBA S.A.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0"/>
                <w:sz w:val="44"/>
                <w:szCs w:val="4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44"/>
                <w:szCs w:val="44"/>
                <w:rtl w:val="0"/>
              </w:rPr>
              <w:t xml:space="preserve">Primera Carpeta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Grupo Nro.  5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Boretto, José    Leg. 65558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Diaz, Efrain       Leg. 65414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Neil, Gabriel     Leg. 62731 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120"/>
        </w:tabs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jc w:val="center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AÑO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Introducción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Contenido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Datos Generales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Nombre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Actividad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Ubicación geográfica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Organigrama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Descripción de Áreas y Departamentos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Áreas de Sistemas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Composición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Funciones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Personal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Tecnología y Equipos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Sistemas Informáticos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Enumeración, objetivos, límites, alcances, funcionalidades y usuarios a quienes está destinado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Tecnología que utilizan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before="0" w:line="276" w:lineRule="auto"/>
            <w:ind w:left="44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DER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hyperlink w:anchor="_Toc4602725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hyperlink w:anchor="_Toc4602725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Cambria" w:cs="Cambria" w:eastAsia="Cambria" w:hAnsi="Cambria"/>
        </w:rPr>
      </w:pPr>
      <w:hyperlink w:anchor="_Toc4602725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En esta primera entrega, se describirá la empresa de servicio de transporte Intercórdoba.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La intención es brindar un pantallazo general, dejando plasmada información relevante en cuanto a la organización: estructura, organigrama, personal y descripción del área informática.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Finalmente se dispondrá de un diagrama de la Base de Datos que utiliza dicha empresa, el cual será base de estudio a lo largo del cursado de la materia. Partiremos de ella para en entregas subsiguientes, poder analizar introspectivamente y lograr así generar un sistema que soporte la toma de decisiones, a partir del cual se obtendrá información clarificadora y enriquecedora para la cúpula gerencial.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Datos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libri" w:cs="Calibri" w:eastAsia="Calibri" w:hAnsi="Calibri"/>
          <w:b w:val="0"/>
          <w:color w:val="000000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Nombre: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rtl w:val="0"/>
        </w:rPr>
        <w:t xml:space="preserve">Intercórdoba Sociedad Anónima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0"/>
          <w:color w:val="000000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Actividad: </w:t>
      </w:r>
      <w:r w:rsidDel="00000000" w:rsidR="00000000" w:rsidRPr="00000000">
        <w:rPr>
          <w:b w:val="0"/>
          <w:color w:val="000000"/>
          <w:rtl w:val="0"/>
        </w:rPr>
        <w:t xml:space="preserve">Empresa prestataria de servicios de Transporte Automotor de Pasajeros  y de encomiendas.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Ubicación geográfica: </w:t>
      </w:r>
      <w:r w:rsidDel="00000000" w:rsidR="00000000" w:rsidRPr="00000000">
        <w:rPr>
          <w:b w:val="0"/>
          <w:color w:val="000000"/>
          <w:rtl w:val="0"/>
        </w:rPr>
        <w:t xml:space="preserve">La empresa cuenta con dos plantas, ambas en la provincia de Córdoba. Una se ubica en Unquillo, desde donde se brinda el servicio a Sierras Chicas, y la otra, en Rio Tercero para dicha zona.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0"/>
          <w:color w:val="000000"/>
        </w:rPr>
      </w:pPr>
      <w:bookmarkStart w:colFirst="0" w:colLast="0" w:name="_hixu339c0yi5" w:id="5"/>
      <w:bookmarkEnd w:id="5"/>
      <w:r w:rsidDel="00000000" w:rsidR="00000000" w:rsidRPr="00000000">
        <w:rPr>
          <w:rtl w:val="0"/>
        </w:rPr>
        <w:t xml:space="preserve">Descripción de Áreas y Departamentos:</w:t>
      </w:r>
      <w:r w:rsidDel="00000000" w:rsidR="00000000" w:rsidRPr="00000000">
        <w:rPr>
          <w:b w:val="0"/>
          <w:color w:val="000000"/>
          <w:rtl w:val="0"/>
        </w:rPr>
        <w:t xml:space="preserve"> Intercórdoba SA cuenta con 220 empleados, 80 unidades, y transportan alrededor de 700.000 pasajeros mensuales.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0"/>
          <w:color w:val="000000"/>
        </w:rPr>
      </w:pPr>
      <w:bookmarkStart w:colFirst="0" w:colLast="0" w:name="_ocsrtnzdiro6" w:id="6"/>
      <w:bookmarkEnd w:id="6"/>
      <w:r w:rsidDel="00000000" w:rsidR="00000000" w:rsidRPr="00000000">
        <w:drawing>
          <wp:inline distB="114300" distT="114300" distL="114300" distR="114300">
            <wp:extent cx="6457950" cy="5343208"/>
            <wp:effectExtent b="0" l="0" r="0" t="0"/>
            <wp:docPr descr="organigrama.jpg" id="2" name="image03.jpg"/>
            <a:graphic>
              <a:graphicData uri="http://schemas.openxmlformats.org/drawingml/2006/picture">
                <pic:pic>
                  <pic:nvPicPr>
                    <pic:cNvPr descr="organigrama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43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b w:val="0"/>
          <w:color w:val="000000"/>
        </w:rPr>
      </w:pPr>
      <w:bookmarkStart w:colFirst="0" w:colLast="0" w:name="_ttzi8nuf4zu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0"/>
          <w:color w:val="000000"/>
          <w:sz w:val="22"/>
          <w:szCs w:val="22"/>
        </w:rPr>
      </w:pPr>
      <w:bookmarkStart w:colFirst="0" w:colLast="0" w:name="_e55yktysjcs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Áreas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Composición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empresa no cuenta con un área interna de Sistemas, sino que está tercerizada.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encargados de sistemas ajenos a la organización, mantienen absolutamente todas las aplicaciones tanto de escritorio como mobile de Intercórdoba: Sistema de ventas web / de reserva de pasajes,  recorridos y horarios de las líneas, Sistema de compras de insumos para el taller,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equipo de trabajo que le presta servicios a Intercórdoba está compuesta de una sola persona, Ingeniero en Sistema, que trabaja con ellos y conoce el mercado de transporte de colectivos desde hace ya 15 años.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Tecnología y 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 servidor con Windows 2003 Server, con control de dominio y 14 equipos clientes con Windows XP y Seven.</w:t>
        <w:br w:type="textWrapping"/>
        <w:t xml:space="preserve">Además cada boletería es un cliente que se encarga de la venta de pasajes.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Sistemas Informáticos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Enumeración, objetivos, límites, alcances, funcionalidades y usuarios a quienes está destinado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sistemas que actualmente tienen son: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Venta de Pasajes, Venta de Abonos, Venta de Encomiendas, Recaudación, Recursos Humanos, Siniestros, Contabilidad, Mantenimiento y Pañol, Compras.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Integral de Transporte de Pasajeros. Descripción de módulos: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Producción</w:t>
      </w:r>
      <w:r w:rsidDel="00000000" w:rsidR="00000000" w:rsidRPr="00000000">
        <w:rPr>
          <w:rtl w:val="0"/>
        </w:rPr>
        <w:t xml:space="preserve"> (Emisión y recaudación de planillas de conductor y boleterías manuales, recaudación de boleterías online, recaudación de encomiendas, recaudación de abonos,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Abonos </w:t>
      </w:r>
      <w:r w:rsidDel="00000000" w:rsidR="00000000" w:rsidRPr="00000000">
        <w:rPr>
          <w:rtl w:val="0"/>
        </w:rPr>
        <w:t xml:space="preserve">(Personalización de abonos con foto y venta. Sistema preparado para vender abonos con tarjetas contact-less)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Encomiendas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Venta Online de pasajes </w:t>
      </w:r>
      <w:r w:rsidDel="00000000" w:rsidR="00000000" w:rsidRPr="00000000">
        <w:rPr>
          <w:rtl w:val="0"/>
        </w:rPr>
        <w:t xml:space="preserve">(Venta, Reservas, Ventas a fecha, Taquillas,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Contabilidad </w:t>
      </w:r>
      <w:r w:rsidDel="00000000" w:rsidR="00000000" w:rsidRPr="00000000">
        <w:rPr>
          <w:rtl w:val="0"/>
        </w:rPr>
        <w:t xml:space="preserve">(IVA Ventas integrado, IVA Compras, Ctas. Ctes. de Clientes y Proveedores, emisión de Recibos y Ordenes de Pago, emisión de Cheques propios, Cheques de Tercero, Asientos automáticos, Asientos manuales, Libro Diario, Libro Mayor, Balance de Sumas y Saldos,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RR.HH.</w:t>
      </w:r>
      <w:r w:rsidDel="00000000" w:rsidR="00000000" w:rsidRPr="00000000">
        <w:rPr>
          <w:rtl w:val="0"/>
        </w:rPr>
        <w:t xml:space="preserve"> (Legajo de empleados, llamadas de atención, apercibimientos, suspensiones, faltas, licencias, carpetas médicas, siniestros, vencimiento de libretas de trabajo, vencimiento de licencias de conducir, etc.). Módulo de sueldos y jornales.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Siniestros </w:t>
      </w:r>
      <w:r w:rsidDel="00000000" w:rsidR="00000000" w:rsidRPr="00000000">
        <w:rPr>
          <w:rtl w:val="0"/>
        </w:rPr>
        <w:t xml:space="preserve">(Carga del siniestro, envío a la aseguradora, seguimiento, generación de autorizaciones de pago,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Mantenimiento y Pañol</w:t>
      </w:r>
      <w:r w:rsidDel="00000000" w:rsidR="00000000" w:rsidRPr="00000000">
        <w:rPr>
          <w:rtl w:val="0"/>
        </w:rPr>
        <w:t xml:space="preserve"> (Partes de novedades, Ordenes de trabajo, Ordenes de reparación Internas y Externas, Ordenes de Service, Lavado e Higiene, Neumáticos, Recapados, Redibujados, Órdenes de Compra, Carga de Facturas/Remitos de compra, Impresión de Stickers, Inventario, Stock bajo mínimo, Historial de reparaciones x interno, Novedades pendientes, Cta.Cte. x Interno, etc.)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Tráfico</w:t>
      </w:r>
      <w:r w:rsidDel="00000000" w:rsidR="00000000" w:rsidRPr="00000000">
        <w:rPr>
          <w:rtl w:val="0"/>
        </w:rPr>
        <w:t xml:space="preserve"> (Parque Móvil –Ficha completa de los internos-, Novedades mecánicas en tránsito, Cargas de combustibles, etc.)</w:t>
      </w:r>
      <w:r w:rsidDel="00000000" w:rsidR="00000000" w:rsidRPr="00000000">
        <w:rPr>
          <w:u w:val="single"/>
          <w:rtl w:val="0"/>
        </w:rPr>
        <w:t xml:space="preserve"> En construcción:</w:t>
      </w:r>
      <w:r w:rsidDel="00000000" w:rsidR="00000000" w:rsidRPr="00000000">
        <w:rPr>
          <w:rtl w:val="0"/>
        </w:rPr>
        <w:t xml:space="preserve"> Generación de planilla de horarios y turnos, de forma mensual y diaria, vinculación con el sistema de RR.HH.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Stock Central de Boletos y Facturas</w:t>
      </w:r>
      <w:r w:rsidDel="00000000" w:rsidR="00000000" w:rsidRPr="00000000">
        <w:rPr>
          <w:rtl w:val="0"/>
        </w:rPr>
        <w:t xml:space="preserve"> (Carga de boletos x Rollo y/o talonarios, carga de facturas de encomiendas y punto de ventas manuales, papel de abonos, etc. Generación de remitos de salida con carga automática en la recaudación o boletería correspondiente)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Cuadros Tarifarios</w:t>
      </w:r>
      <w:r w:rsidDel="00000000" w:rsidR="00000000" w:rsidRPr="00000000">
        <w:rPr>
          <w:rtl w:val="0"/>
        </w:rPr>
        <w:t xml:space="preserve"> (Generación de cuadros tarifarios según coeficientes vigentes, pudiendo versionar y exportar a los distintos sistemas)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Correspondencia Interna</w:t>
      </w:r>
      <w:r w:rsidDel="00000000" w:rsidR="00000000" w:rsidRPr="00000000">
        <w:rPr>
          <w:rtl w:val="0"/>
        </w:rPr>
        <w:t xml:space="preserve"> (aplicación para el envío de documentación interna de la empresa)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Tecnología que utilizan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Están desarrollados en Visual Basic 6.0, con bases de datos MySQL.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Cambria" w:cs="Cambria" w:eastAsia="Cambria" w:hAnsi="Cambria"/>
          <w:b w:val="1"/>
          <w:color w:val="4f81bd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anexa el D.E.R.: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-783676</wp:posOffset>
            </wp:positionH>
            <wp:positionV relativeFrom="paragraph">
              <wp:posOffset>0</wp:posOffset>
            </wp:positionV>
            <wp:extent cx="7565477" cy="4981893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5477" cy="49818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5840" w:w="12240"/>
      <w:pgMar w:bottom="1417" w:top="1417" w:left="1170" w:right="9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1.jpg"/><Relationship Id="rId7" Type="http://schemas.openxmlformats.org/officeDocument/2006/relationships/footer" Target="footer1.xml"/></Relationships>
</file>