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fill="E9082A"/>
          </w:tcPr>
          <w:p>
            <w:pPr>
              <w:jc w:val="center"/>
            </w:pPr>
            <w:r/>
            <w:r>
              <w:rPr>
                <w:b/>
                <w:color w:val="FFFFFF"/>
                <w:sz w:val="52"/>
              </w:rPr>
              <w:br/>
              <w:t>ROHO HOMECENTER</w:t>
              <w:br/>
            </w:r>
            <w:r>
              <w:rPr>
                <w:color w:val="FFFFFF"/>
                <w:sz w:val="26"/>
              </w:rPr>
              <w:t>Asistente virtual de ventas por WhatsApp</w:t>
              <w:br/>
            </w:r>
            <w:r>
              <w:br/>
            </w:r>
          </w:p>
        </w:tc>
      </w:tr>
    </w:tbl>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rojo.png"/>
                    <pic:cNvPicPr/>
                  </pic:nvPicPr>
                  <pic:blipFill>
                    <a:blip r:embed="rId9"/>
                    <a:stretch>
                      <a:fillRect/>
                    </a:stretch>
                  </pic:blipFill>
                  <pic:spPr>
                    <a:xfrm>
                      <a:off x="0" y="0"/>
                      <a:ext cx="1152000" cy="1152000"/>
                    </a:xfrm>
                    <a:prstGeom prst="rect"/>
                  </pic:spPr>
                </pic:pic>
              </a:graphicData>
            </a:graphic>
          </wp:inline>
        </w:drawing>
      </w:r>
    </w:p>
    <w:p>
      <w:pPr>
        <w:jc w:val="center"/>
      </w:pPr>
      <w:r>
        <w:rPr>
          <w:b/>
          <w:color w:val="111111"/>
          <w:sz w:val="48"/>
        </w:rPr>
        <w:t>Informe de avance y arquitectura</w:t>
      </w:r>
    </w:p>
    <w:p>
      <w:pPr>
        <w:jc w:val="center"/>
      </w:pPr>
      <w:r>
        <w:rPr>
          <w:color w:val="4B5563"/>
          <w:sz w:val="24"/>
        </w:rPr>
        <w:t>Bot conversacional, panel de atención al cliente y panel de encargados de área</w:t>
      </w:r>
    </w:p>
    <w:p/>
    <w:tbl>
      <w:tblPr>
        <w:tblW w:type="auto" w:w="0"/>
        <w:jc w:val="center"/>
        <w:tblLook w:firstColumn="1" w:firstRow="1" w:lastColumn="0" w:lastRow="0" w:noHBand="0" w:noVBand="1" w:val="04A0"/>
      </w:tblPr>
      <w:tblGrid>
        <w:gridCol w:w="9638"/>
      </w:tblGrid>
      <w:tr>
        <w:tc>
          <w:tcPr>
            <w:tcW w:type="dxa" w:w="6803"/>
          </w:tcPr>
          <w:p>
            <w:pPr>
              <w:jc w:val="center"/>
            </w:pPr>
            <w:r/>
            <w:r>
              <w:rPr>
                <w:color w:val="4B5563"/>
                <w:sz w:val="19"/>
              </w:rPr>
              <w:t>Documento para la alta gerencia · 24/10/2026 · Versión 1.0</w:t>
            </w:r>
          </w:p>
        </w:tc>
      </w:tr>
    </w:tbl>
    <w:p/>
    <w:p>
      <w:pPr>
        <w:jc w:val="center"/>
      </w:pPr>
      <w:r>
        <w:rPr>
          <w:i/>
          <w:color w:val="4B5563"/>
          <w:sz w:val="20"/>
        </w:rPr>
        <w:t>Este documento resume el estado del proyecto: qué se construyó, cómo funciona, qué se midió y qué falta para la siguiente etapa.</w:t>
      </w:r>
    </w:p>
    <w:p>
      <w:r>
        <w:br w:type="page"/>
      </w:r>
    </w:p>
    <w:p>
      <w:pPr>
        <w:pStyle w:val="Heading1"/>
      </w:pPr>
      <w:r>
        <w:t>Contenido</w:t>
      </w:r>
    </w:p>
    <w:p>
      <w:pPr>
        <w:spacing w:after="80"/>
      </w:pPr>
      <w:r>
        <w:rPr>
          <w:color w:val="111111"/>
          <w:sz w:val="22"/>
        </w:rPr>
        <w:t>1. Resumen ejecutivo</w:t>
      </w:r>
    </w:p>
    <w:p>
      <w:pPr>
        <w:spacing w:after="80"/>
      </w:pPr>
      <w:r>
        <w:rPr>
          <w:color w:val="111111"/>
          <w:sz w:val="22"/>
        </w:rPr>
        <w:t>2. El problema y la solución</w:t>
      </w:r>
    </w:p>
    <w:p>
      <w:pPr>
        <w:spacing w:after="80"/>
      </w:pPr>
      <w:r>
        <w:rPr>
          <w:color w:val="111111"/>
          <w:sz w:val="22"/>
        </w:rPr>
        <w:t>3. Arquitectura general</w:t>
      </w:r>
    </w:p>
    <w:p>
      <w:pPr>
        <w:spacing w:after="80"/>
      </w:pPr>
      <w:r>
        <w:rPr>
          <w:color w:val="111111"/>
          <w:sz w:val="22"/>
        </w:rPr>
        <w:t>4. Cómo decide el bot</w:t>
      </w:r>
    </w:p>
    <w:p>
      <w:pPr>
        <w:spacing w:after="80"/>
      </w:pPr>
      <w:r>
        <w:rPr>
          <w:color w:val="111111"/>
          <w:sz w:val="22"/>
        </w:rPr>
        <w:t>5. Características del bot</w:t>
      </w:r>
    </w:p>
    <w:p>
      <w:pPr>
        <w:spacing w:after="80"/>
      </w:pPr>
      <w:r>
        <w:rPr>
          <w:color w:val="111111"/>
          <w:sz w:val="22"/>
        </w:rPr>
        <w:t>6. Panel de atención al cliente</w:t>
      </w:r>
    </w:p>
    <w:p>
      <w:pPr>
        <w:spacing w:after="80"/>
      </w:pPr>
      <w:r>
        <w:rPr>
          <w:color w:val="111111"/>
          <w:sz w:val="22"/>
        </w:rPr>
        <w:t>7. Panel de encargados de área</w:t>
      </w:r>
    </w:p>
    <w:p>
      <w:pPr>
        <w:spacing w:after="80"/>
      </w:pPr>
      <w:r>
        <w:rPr>
          <w:color w:val="111111"/>
          <w:sz w:val="22"/>
        </w:rPr>
        <w:t>8. Calidad, seguridad y control</w:t>
      </w:r>
    </w:p>
    <w:p>
      <w:pPr>
        <w:spacing w:after="80"/>
      </w:pPr>
      <w:r>
        <w:rPr>
          <w:color w:val="111111"/>
          <w:sz w:val="22"/>
        </w:rPr>
        <w:t>9. Resultados medidos</w:t>
      </w:r>
    </w:p>
    <w:p>
      <w:pPr>
        <w:spacing w:after="80"/>
      </w:pPr>
      <w:r>
        <w:rPr>
          <w:color w:val="111111"/>
          <w:sz w:val="22"/>
        </w:rPr>
        <w:t>10. Estado del proyecto y próximos pasos</w:t>
      </w:r>
    </w:p>
    <w:p>
      <w:pPr>
        <w:spacing w:after="80"/>
      </w:pPr>
      <w:r>
        <w:rPr>
          <w:color w:val="111111"/>
          <w:sz w:val="22"/>
        </w:rPr>
        <w:t>11. Anexo: accesos y glosario</w:t>
      </w:r>
    </w:p>
    <w:p>
      <w:r>
        <w:br w:type="page"/>
      </w:r>
    </w:p>
    <w:p>
      <w:pPr>
        <w:pStyle w:val="Heading1"/>
      </w:pPr>
      <w:r>
        <w:t>1. Resumen ejecutivo</w:t>
      </w:r>
    </w:p>
    <w:p>
      <w:pPr>
        <w:spacing w:after="120"/>
      </w:pPr>
      <w:r>
        <w:rPr>
          <w:b w:val="0"/>
          <w:color w:val="4B5563"/>
          <w:sz w:val="21"/>
        </w:rPr>
        <w:t>Se construyó un asistente virtual que atiende a los clientes de ROHO Homecenter por WhatsApp, consulta el catálogo real de la tienda (precios, stock y promociones) y los acompaña hasta la compra. Alrededor del bot se desarrollaron dos paneles web: uno para los asesores de atención al cliente y otro para los encargados de área, que cargan reglas, campañas y ocasiones sin necesidad de programar.</w:t>
      </w:r>
    </w:p>
    <w:p>
      <w:pPr>
        <w:spacing w:after="120"/>
      </w:pPr>
      <w:r>
        <w:rPr>
          <w:b w:val="0"/>
          <w:color w:val="4B5563"/>
          <w:sz w:val="21"/>
        </w:rPr>
        <w:t>El bot no responde de memoria ni inventa datos: cada precio, producto y promoción sale del catálogo. Cuando no tiene una respuesta, deriva a una persona y deja el caso registrado. Todo el trabajo queda medido: qué se buscó, qué no se encontró, cuánto tardó y qué casos requirieron intervención humana.</w:t>
      </w:r>
    </w:p>
    <w:p>
      <w:pPr>
        <w:pStyle w:val="Heading2"/>
      </w:pPr>
      <w:r>
        <w:t>Cifras al día de hoy</w:t>
      </w:r>
    </w:p>
    <w:tbl>
      <w:tblPr>
        <w:tblStyle w:val="TableGrid"/>
        <w:tblW w:type="auto" w:w="0"/>
        <w:jc w:val="center"/>
        <w:tblLook w:firstColumn="1" w:firstRow="1" w:lastColumn="0" w:lastRow="0" w:noHBand="0" w:noVBand="1" w:val="04A0"/>
      </w:tblPr>
      <w:tblGrid>
        <w:gridCol w:w="4819"/>
        <w:gridCol w:w="4819"/>
      </w:tblGrid>
      <w:tr>
        <w:tc>
          <w:tcPr>
            <w:tcW w:type="dxa" w:w="5669"/>
            <w:shd w:fill="E9082A"/>
          </w:tcPr>
          <w:p>
            <w:r/>
            <w:r>
              <w:rPr>
                <w:b/>
                <w:color w:val="FFFFFF"/>
                <w:sz w:val="19"/>
              </w:rPr>
              <w:t>Indicador</w:t>
            </w:r>
          </w:p>
        </w:tc>
        <w:tc>
          <w:tcPr>
            <w:tcW w:type="dxa" w:w="3969"/>
            <w:shd w:fill="E9082A"/>
          </w:tcPr>
          <w:p>
            <w:r/>
            <w:r>
              <w:rPr>
                <w:b/>
                <w:color w:val="FFFFFF"/>
                <w:sz w:val="19"/>
              </w:rPr>
              <w:t>Valor</w:t>
            </w:r>
          </w:p>
        </w:tc>
      </w:tr>
      <w:tr>
        <w:tc>
          <w:tcPr>
            <w:tcW w:type="dxa" w:w="5669"/>
          </w:tcPr>
          <w:p>
            <w:r/>
            <w:r>
              <w:rPr>
                <w:color w:val="111111"/>
                <w:sz w:val="19"/>
              </w:rPr>
              <w:t>Artículos activos en el catálogo</w:t>
            </w:r>
          </w:p>
        </w:tc>
        <w:tc>
          <w:tcPr>
            <w:tcW w:type="dxa" w:w="3969"/>
          </w:tcPr>
          <w:p>
            <w:r/>
            <w:r>
              <w:rPr>
                <w:color w:val="111111"/>
                <w:sz w:val="19"/>
              </w:rPr>
              <w:t>4.435 (100 % con imagen)</w:t>
            </w:r>
          </w:p>
        </w:tc>
      </w:tr>
      <w:tr>
        <w:tc>
          <w:tcPr>
            <w:tcW w:type="dxa" w:w="5669"/>
            <w:shd w:fill="F5F6F8"/>
          </w:tcPr>
          <w:p>
            <w:r/>
            <w:r>
              <w:rPr>
                <w:color w:val="111111"/>
                <w:sz w:val="19"/>
              </w:rPr>
              <w:t>Promociones vigentes cargadas</w:t>
            </w:r>
          </w:p>
        </w:tc>
        <w:tc>
          <w:tcPr>
            <w:tcW w:type="dxa" w:w="3969"/>
            <w:shd w:fill="F5F6F8"/>
          </w:tcPr>
          <w:p>
            <w:r/>
            <w:r>
              <w:rPr>
                <w:color w:val="111111"/>
                <w:sz w:val="19"/>
              </w:rPr>
              <w:t>3.431</w:t>
            </w:r>
          </w:p>
        </w:tc>
      </w:tr>
      <w:tr>
        <w:tc>
          <w:tcPr>
            <w:tcW w:type="dxa" w:w="5669"/>
          </w:tcPr>
          <w:p>
            <w:r/>
            <w:r>
              <w:rPr>
                <w:color w:val="111111"/>
                <w:sz w:val="19"/>
              </w:rPr>
              <w:t>Pruebas automáticas que validan el comportamiento</w:t>
            </w:r>
          </w:p>
        </w:tc>
        <w:tc>
          <w:tcPr>
            <w:tcW w:type="dxa" w:w="3969"/>
          </w:tcPr>
          <w:p>
            <w:r/>
            <w:r>
              <w:rPr>
                <w:color w:val="111111"/>
                <w:sz w:val="19"/>
              </w:rPr>
              <w:t>227</w:t>
            </w:r>
          </w:p>
        </w:tc>
      </w:tr>
      <w:tr>
        <w:tc>
          <w:tcPr>
            <w:tcW w:type="dxa" w:w="5669"/>
            <w:shd w:fill="F5F6F8"/>
          </w:tcPr>
          <w:p>
            <w:r/>
            <w:r>
              <w:rPr>
                <w:color w:val="111111"/>
                <w:sz w:val="19"/>
              </w:rPr>
              <w:t>Mensajes procesados en pruebas</w:t>
            </w:r>
          </w:p>
        </w:tc>
        <w:tc>
          <w:tcPr>
            <w:tcW w:type="dxa" w:w="3969"/>
            <w:shd w:fill="F5F6F8"/>
          </w:tcPr>
          <w:p>
            <w:r/>
            <w:r>
              <w:rPr>
                <w:color w:val="111111"/>
                <w:sz w:val="19"/>
              </w:rPr>
              <w:t>1.539</w:t>
            </w:r>
          </w:p>
        </w:tc>
      </w:tr>
      <w:tr>
        <w:tc>
          <w:tcPr>
            <w:tcW w:type="dxa" w:w="5669"/>
          </w:tcPr>
          <w:p>
            <w:r/>
            <w:r>
              <w:rPr>
                <w:color w:val="111111"/>
                <w:sz w:val="19"/>
              </w:rPr>
              <w:t>Tiempo de respuesta con IA (mediana)</w:t>
            </w:r>
          </w:p>
        </w:tc>
        <w:tc>
          <w:tcPr>
            <w:tcW w:type="dxa" w:w="3969"/>
          </w:tcPr>
          <w:p>
            <w:r/>
            <w:r>
              <w:rPr>
                <w:color w:val="111111"/>
                <w:sz w:val="19"/>
              </w:rPr>
              <w:t>1,4 segundos</w:t>
            </w:r>
          </w:p>
        </w:tc>
      </w:tr>
      <w:tr>
        <w:tc>
          <w:tcPr>
            <w:tcW w:type="dxa" w:w="5669"/>
            <w:shd w:fill="F5F6F8"/>
          </w:tcPr>
          <w:p>
            <w:r/>
            <w:r>
              <w:rPr>
                <w:color w:val="111111"/>
                <w:sz w:val="19"/>
              </w:rPr>
              <w:t>Consultas resueltas sin usar el modelo de IA</w:t>
            </w:r>
          </w:p>
        </w:tc>
        <w:tc>
          <w:tcPr>
            <w:tcW w:type="dxa" w:w="3969"/>
            <w:shd w:fill="F5F6F8"/>
          </w:tcPr>
          <w:p>
            <w:r/>
            <w:r>
              <w:rPr>
                <w:color w:val="111111"/>
                <w:sz w:val="19"/>
              </w:rPr>
              <w:t>≈ 70 %</w:t>
            </w:r>
          </w:p>
        </w:tc>
      </w:tr>
      <w:tr>
        <w:tc>
          <w:tcPr>
            <w:tcW w:type="dxa" w:w="5669"/>
          </w:tcPr>
          <w:p>
            <w:r/>
            <w:r>
              <w:rPr>
                <w:color w:val="111111"/>
                <w:sz w:val="19"/>
              </w:rPr>
              <w:t>Costo estimado por mensaje (modelo de IA)</w:t>
            </w:r>
          </w:p>
        </w:tc>
        <w:tc>
          <w:tcPr>
            <w:tcW w:type="dxa" w:w="3969"/>
          </w:tcPr>
          <w:p>
            <w:r/>
            <w:r>
              <w:rPr>
                <w:color w:val="111111"/>
                <w:sz w:val="19"/>
              </w:rPr>
              <w:t>≈ 0,00008 USD</w:t>
            </w:r>
          </w:p>
        </w:tc>
      </w:tr>
    </w:tbl>
    <w:p>
      <w:pPr>
        <w:spacing w:after="40"/>
      </w:pPr>
    </w:p>
    <w:p>
      <w:pPr>
        <w:spacing w:after="120"/>
      </w:pPr>
      <w:r>
        <w:rPr>
          <w:b w:val="0"/>
          <w:color w:val="4B5563"/>
          <w:sz w:val="21"/>
        </w:rPr>
        <w:t>En términos simples: el bot ya sabe atender, vender y cuidar los límites que la empresa definió. Lo que falta no es más tecnología conversacional, sino contenido de negocio (políticas definitivas) y la integración de pedidos y pagos.</w:t>
      </w:r>
    </w:p>
    <w:p>
      <w:r>
        <w:br w:type="page"/>
      </w:r>
    </w:p>
    <w:p>
      <w:pPr>
        <w:pStyle w:val="Heading1"/>
      </w:pPr>
      <w:r>
        <w:t>2. El problema y la solución</w:t>
      </w:r>
    </w:p>
    <w:p>
      <w:pPr>
        <w:pStyle w:val="Heading2"/>
      </w:pPr>
      <w:r>
        <w:t>Lo que se buscaba resolver</w:t>
      </w:r>
    </w:p>
    <w:p>
      <w:pPr>
        <w:pStyle w:val="ListBullet"/>
        <w:spacing w:after="60"/>
      </w:pPr>
      <w:r>
        <w:rPr>
          <w:color w:val="111111"/>
          <w:sz w:val="21"/>
        </w:rPr>
        <w:t>Consultas repetitivas de precio, stock y promociones que consumen tiempo de los asesores.</w:t>
      </w:r>
    </w:p>
    <w:p>
      <w:pPr>
        <w:pStyle w:val="ListBullet"/>
        <w:spacing w:after="60"/>
      </w:pPr>
      <w:r>
        <w:rPr>
          <w:color w:val="111111"/>
          <w:sz w:val="21"/>
        </w:rPr>
        <w:t>Atención fuera de horario y en momentos de alta demanda.</w:t>
      </w:r>
    </w:p>
    <w:p>
      <w:pPr>
        <w:pStyle w:val="ListBullet"/>
        <w:spacing w:after="60"/>
      </w:pPr>
      <w:r>
        <w:rPr>
          <w:color w:val="111111"/>
          <w:sz w:val="21"/>
        </w:rPr>
        <w:t>Clientes que preguntan por WhatsApp y no reciben respuesta oportuna.</w:t>
      </w:r>
    </w:p>
    <w:p>
      <w:pPr>
        <w:pStyle w:val="ListBullet"/>
        <w:spacing w:after="60"/>
      </w:pPr>
      <w:r>
        <w:rPr>
          <w:color w:val="111111"/>
          <w:sz w:val="21"/>
        </w:rPr>
        <w:t>Falta de visibilidad: no se sabía qué se preguntaba, qué no se encontraba ni dónde se perdía la venta.</w:t>
      </w:r>
    </w:p>
    <w:p>
      <w:pPr>
        <w:pStyle w:val="Heading2"/>
      </w:pPr>
      <w:r>
        <w:t>La solución implementada</w:t>
      </w:r>
    </w:p>
    <w:p>
      <w:pPr>
        <w:pStyle w:val="ListBullet"/>
        <w:spacing w:after="60"/>
      </w:pPr>
      <w:r>
        <w:rPr>
          <w:color w:val="111111"/>
          <w:sz w:val="21"/>
        </w:rPr>
        <w:t>Un asistente que atiende por WhatsApp 24/7 y consulta el catálogo real de VTEX.</w:t>
      </w:r>
    </w:p>
    <w:p>
      <w:pPr>
        <w:pStyle w:val="ListBullet"/>
        <w:spacing w:after="60"/>
      </w:pPr>
      <w:r>
        <w:rPr>
          <w:color w:val="111111"/>
          <w:sz w:val="21"/>
        </w:rPr>
        <w:t>Búsqueda en lenguaje natural: entiende errores de tipeo, sinónimos y frases amplias.</w:t>
      </w:r>
    </w:p>
    <w:p>
      <w:pPr>
        <w:pStyle w:val="ListBullet"/>
        <w:spacing w:after="60"/>
      </w:pPr>
      <w:r>
        <w:rPr>
          <w:color w:val="111111"/>
          <w:sz w:val="21"/>
        </w:rPr>
        <w:t>Acompañamiento comercial: muestra opciones, compara, ofrece complementos y arma el carrito.</w:t>
      </w:r>
    </w:p>
    <w:p>
      <w:pPr>
        <w:pStyle w:val="ListBullet"/>
        <w:spacing w:after="60"/>
      </w:pPr>
      <w:r>
        <w:rPr>
          <w:color w:val="111111"/>
          <w:sz w:val="21"/>
        </w:rPr>
        <w:t>Derivación ordenada a un asesor cuando el caso lo requiere, con historial y contexto.</w:t>
      </w:r>
    </w:p>
    <w:p>
      <w:pPr>
        <w:pStyle w:val="ListBullet"/>
        <w:spacing w:after="60"/>
      </w:pPr>
      <w:r>
        <w:rPr>
          <w:color w:val="111111"/>
          <w:sz w:val="21"/>
        </w:rPr>
        <w:t>Dos paneles para el equipo, sin depender del área de sistemas para cambios de contenido.</w:t>
      </w:r>
    </w:p>
    <w:p>
      <w:pPr>
        <w:pStyle w:val="ListBullet"/>
        <w:spacing w:after="60"/>
      </w:pPr>
      <w:r>
        <w:rPr>
          <w:color w:val="111111"/>
          <w:sz w:val="21"/>
        </w:rPr>
        <w:t>Medición completa del embudo y de la calidad de las respuestas.</w:t>
      </w:r>
    </w:p>
    <w:p>
      <w:r>
        <w:br w:type="page"/>
      </w:r>
    </w:p>
    <w:p>
      <w:pPr>
        <w:pStyle w:val="Heading1"/>
      </w:pPr>
      <w:r>
        <w:t>3. Arquitectura general</w:t>
      </w:r>
    </w:p>
    <w:p>
      <w:pPr>
        <w:spacing w:after="120"/>
      </w:pPr>
      <w:r>
        <w:rPr>
          <w:b w:val="0"/>
          <w:color w:val="4B5563"/>
          <w:sz w:val="21"/>
        </w:rPr>
        <w:t>El bot recibe los mensajes de WhatsApp, decide cómo responder con una secuencia de capas (primero reglas simples, después el modelo de IA) y valida la respuesta contra el catálogo antes de enviarla. Los paneles web trabajan sobre la misma base.</w:t>
      </w:r>
    </w:p>
    <w:p>
      <w:pPr>
        <w:jc w:val="center"/>
      </w:pPr>
      <w:r>
        <w:drawing>
          <wp:inline xmlns:a="http://schemas.openxmlformats.org/drawingml/2006/main" xmlns:pic="http://schemas.openxmlformats.org/drawingml/2006/picture">
            <wp:extent cx="6120000" cy="3910000"/>
            <wp:docPr id="2" name="Picture 2"/>
            <wp:cNvGraphicFramePr>
              <a:graphicFrameLocks noChangeAspect="1"/>
            </wp:cNvGraphicFramePr>
            <a:graphic>
              <a:graphicData uri="http://schemas.openxmlformats.org/drawingml/2006/picture">
                <pic:pic>
                  <pic:nvPicPr>
                    <pic:cNvPr id="0" name="arquitectura-bot.png"/>
                    <pic:cNvPicPr/>
                  </pic:nvPicPr>
                  <pic:blipFill>
                    <a:blip r:embed="rId10"/>
                    <a:stretch>
                      <a:fillRect/>
                    </a:stretch>
                  </pic:blipFill>
                  <pic:spPr>
                    <a:xfrm>
                      <a:off x="0" y="0"/>
                      <a:ext cx="6120000" cy="3910000"/>
                    </a:xfrm>
                    <a:prstGeom prst="rect"/>
                  </pic:spPr>
                </pic:pic>
              </a:graphicData>
            </a:graphic>
          </wp:inline>
        </w:drawing>
      </w:r>
    </w:p>
    <w:p>
      <w:pPr>
        <w:pStyle w:val="Heading2"/>
      </w:pPr>
      <w:r>
        <w:t>Componentes</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fill="E9082A"/>
          </w:tcPr>
          <w:p>
            <w:r/>
            <w:r>
              <w:rPr>
                <w:b/>
                <w:color w:val="FFFFFF"/>
                <w:sz w:val="19"/>
              </w:rPr>
              <w:t>Componente</w:t>
            </w:r>
          </w:p>
        </w:tc>
        <w:tc>
          <w:tcPr>
            <w:tcW w:type="dxa" w:w="4082"/>
            <w:shd w:fill="E9082A"/>
          </w:tcPr>
          <w:p>
            <w:r/>
            <w:r>
              <w:rPr>
                <w:b/>
                <w:color w:val="FFFFFF"/>
                <w:sz w:val="19"/>
              </w:rPr>
              <w:t>Función</w:t>
            </w:r>
          </w:p>
        </w:tc>
        <w:tc>
          <w:tcPr>
            <w:tcW w:type="dxa" w:w="3175"/>
            <w:shd w:fill="E9082A"/>
          </w:tcPr>
          <w:p>
            <w:r/>
            <w:r>
              <w:rPr>
                <w:b/>
                <w:color w:val="FFFFFF"/>
                <w:sz w:val="19"/>
              </w:rPr>
              <w:t>Tecnología</w:t>
            </w:r>
          </w:p>
        </w:tc>
      </w:tr>
      <w:tr>
        <w:tc>
          <w:tcPr>
            <w:tcW w:type="dxa" w:w="2381"/>
          </w:tcPr>
          <w:p>
            <w:r/>
            <w:r>
              <w:rPr>
                <w:color w:val="111111"/>
                <w:sz w:val="19"/>
              </w:rPr>
              <w:t>Canal</w:t>
            </w:r>
          </w:p>
        </w:tc>
        <w:tc>
          <w:tcPr>
            <w:tcW w:type="dxa" w:w="4082"/>
          </w:tcPr>
          <w:p>
            <w:r/>
            <w:r>
              <w:rPr>
                <w:color w:val="111111"/>
                <w:sz w:val="19"/>
              </w:rPr>
              <w:t>Recibe y envía mensajes de WhatsApp</w:t>
            </w:r>
          </w:p>
        </w:tc>
        <w:tc>
          <w:tcPr>
            <w:tcW w:type="dxa" w:w="3175"/>
          </w:tcPr>
          <w:p>
            <w:r/>
            <w:r>
              <w:rPr>
                <w:color w:val="111111"/>
                <w:sz w:val="19"/>
              </w:rPr>
              <w:t>WhatsApp Cloud API (Meta)</w:t>
            </w:r>
          </w:p>
        </w:tc>
      </w:tr>
      <w:tr>
        <w:tc>
          <w:tcPr>
            <w:tcW w:type="dxa" w:w="2381"/>
            <w:shd w:fill="F5F6F8"/>
          </w:tcPr>
          <w:p>
            <w:r/>
            <w:r>
              <w:rPr>
                <w:color w:val="111111"/>
                <w:sz w:val="19"/>
              </w:rPr>
              <w:t>Núcleo del bot</w:t>
            </w:r>
          </w:p>
        </w:tc>
        <w:tc>
          <w:tcPr>
            <w:tcW w:type="dxa" w:w="4082"/>
            <w:shd w:fill="F5F6F8"/>
          </w:tcPr>
          <w:p>
            <w:r/>
            <w:r>
              <w:rPr>
                <w:color w:val="111111"/>
                <w:sz w:val="19"/>
              </w:rPr>
              <w:t>Interpreta, decide y responde</w:t>
            </w:r>
          </w:p>
        </w:tc>
        <w:tc>
          <w:tcPr>
            <w:tcW w:type="dxa" w:w="3175"/>
            <w:shd w:fill="F5F6F8"/>
          </w:tcPr>
          <w:p>
            <w:r/>
            <w:r>
              <w:rPr>
                <w:color w:val="111111"/>
                <w:sz w:val="19"/>
              </w:rPr>
              <w:t>Python · FastAPI</w:t>
            </w:r>
          </w:p>
        </w:tc>
      </w:tr>
      <w:tr>
        <w:tc>
          <w:tcPr>
            <w:tcW w:type="dxa" w:w="2381"/>
          </w:tcPr>
          <w:p>
            <w:r/>
            <w:r>
              <w:rPr>
                <w:color w:val="111111"/>
                <w:sz w:val="19"/>
              </w:rPr>
              <w:t>Catálogo</w:t>
            </w:r>
          </w:p>
        </w:tc>
        <w:tc>
          <w:tcPr>
            <w:tcW w:type="dxa" w:w="4082"/>
          </w:tcPr>
          <w:p>
            <w:r/>
            <w:r>
              <w:rPr>
                <w:color w:val="111111"/>
                <w:sz w:val="19"/>
              </w:rPr>
              <w:t>Productos, precios, stock y promociones en tiempo real</w:t>
            </w:r>
          </w:p>
        </w:tc>
        <w:tc>
          <w:tcPr>
            <w:tcW w:type="dxa" w:w="3175"/>
          </w:tcPr>
          <w:p>
            <w:r/>
            <w:r>
              <w:rPr>
                <w:color w:val="111111"/>
                <w:sz w:val="19"/>
              </w:rPr>
              <w:t>Integrador VTEX (solo lectura)</w:t>
            </w:r>
          </w:p>
        </w:tc>
      </w:tr>
      <w:tr>
        <w:tc>
          <w:tcPr>
            <w:tcW w:type="dxa" w:w="2381"/>
            <w:shd w:fill="F5F6F8"/>
          </w:tcPr>
          <w:p>
            <w:r/>
            <w:r>
              <w:rPr>
                <w:color w:val="111111"/>
                <w:sz w:val="19"/>
              </w:rPr>
              <w:t>Modelo de IA</w:t>
            </w:r>
          </w:p>
        </w:tc>
        <w:tc>
          <w:tcPr>
            <w:tcW w:type="dxa" w:w="4082"/>
            <w:shd w:fill="F5F6F8"/>
          </w:tcPr>
          <w:p>
            <w:r/>
            <w:r>
              <w:rPr>
                <w:color w:val="111111"/>
                <w:sz w:val="19"/>
              </w:rPr>
              <w:t>Conversación abierta, comparaciones y objeciones</w:t>
            </w:r>
          </w:p>
        </w:tc>
        <w:tc>
          <w:tcPr>
            <w:tcW w:type="dxa" w:w="3175"/>
            <w:shd w:fill="F5F6F8"/>
          </w:tcPr>
          <w:p>
            <w:r/>
            <w:r>
              <w:rPr>
                <w:color w:val="111111"/>
                <w:sz w:val="19"/>
              </w:rPr>
              <w:t>DeepSeek, con herramientas</w:t>
            </w:r>
          </w:p>
        </w:tc>
      </w:tr>
      <w:tr>
        <w:tc>
          <w:tcPr>
            <w:tcW w:type="dxa" w:w="2381"/>
          </w:tcPr>
          <w:p>
            <w:r/>
            <w:r>
              <w:rPr>
                <w:color w:val="111111"/>
                <w:sz w:val="19"/>
              </w:rPr>
              <w:t>Base de datos</w:t>
            </w:r>
          </w:p>
        </w:tc>
        <w:tc>
          <w:tcPr>
            <w:tcW w:type="dxa" w:w="4082"/>
          </w:tcPr>
          <w:p>
            <w:r/>
            <w:r>
              <w:rPr>
                <w:color w:val="111111"/>
                <w:sz w:val="19"/>
              </w:rPr>
              <w:t>Conversaciones, casos, embudo y configuración</w:t>
            </w:r>
          </w:p>
        </w:tc>
        <w:tc>
          <w:tcPr>
            <w:tcW w:type="dxa" w:w="3175"/>
          </w:tcPr>
          <w:p>
            <w:r/>
            <w:r>
              <w:rPr>
                <w:color w:val="111111"/>
                <w:sz w:val="19"/>
              </w:rPr>
              <w:t>SQLite (Postgres preparado)</w:t>
            </w:r>
          </w:p>
        </w:tc>
      </w:tr>
      <w:tr>
        <w:tc>
          <w:tcPr>
            <w:tcW w:type="dxa" w:w="2381"/>
            <w:shd w:fill="F5F6F8"/>
          </w:tcPr>
          <w:p>
            <w:r/>
            <w:r>
              <w:rPr>
                <w:color w:val="111111"/>
                <w:sz w:val="19"/>
              </w:rPr>
              <w:t>Panel de atención</w:t>
            </w:r>
          </w:p>
        </w:tc>
        <w:tc>
          <w:tcPr>
            <w:tcW w:type="dxa" w:w="4082"/>
            <w:shd w:fill="F5F6F8"/>
          </w:tcPr>
          <w:p>
            <w:r/>
            <w:r>
              <w:rPr>
                <w:color w:val="111111"/>
                <w:sz w:val="19"/>
              </w:rPr>
              <w:t>Bandeja, casos, agentes y métricas</w:t>
            </w:r>
          </w:p>
        </w:tc>
        <w:tc>
          <w:tcPr>
            <w:tcW w:type="dxa" w:w="3175"/>
            <w:shd w:fill="F5F6F8"/>
          </w:tcPr>
          <w:p>
            <w:r/>
            <w:r>
              <w:rPr>
                <w:color w:val="111111"/>
                <w:sz w:val="19"/>
              </w:rPr>
              <w:t>React + Vite</w:t>
            </w:r>
          </w:p>
        </w:tc>
      </w:tr>
      <w:tr>
        <w:tc>
          <w:tcPr>
            <w:tcW w:type="dxa" w:w="2381"/>
          </w:tcPr>
          <w:p>
            <w:r/>
            <w:r>
              <w:rPr>
                <w:color w:val="111111"/>
                <w:sz w:val="19"/>
              </w:rPr>
              <w:t>Panel de encargados</w:t>
            </w:r>
          </w:p>
        </w:tc>
        <w:tc>
          <w:tcPr>
            <w:tcW w:type="dxa" w:w="4082"/>
          </w:tcPr>
          <w:p>
            <w:r/>
            <w:r>
              <w:rPr>
                <w:color w:val="111111"/>
                <w:sz w:val="19"/>
              </w:rPr>
              <w:t>Reglas, ocasiones y usuarios de área</w:t>
            </w:r>
          </w:p>
        </w:tc>
        <w:tc>
          <w:tcPr>
            <w:tcW w:type="dxa" w:w="3175"/>
          </w:tcPr>
          <w:p>
            <w:r/>
            <w:r>
              <w:rPr>
                <w:color w:val="111111"/>
                <w:sz w:val="19"/>
              </w:rPr>
              <w:t>React + Vite</w:t>
            </w:r>
          </w:p>
        </w:tc>
      </w:tr>
      <w:tr>
        <w:tc>
          <w:tcPr>
            <w:tcW w:type="dxa" w:w="2381"/>
            <w:shd w:fill="F5F6F8"/>
          </w:tcPr>
          <w:p>
            <w:r/>
            <w:r>
              <w:rPr>
                <w:color w:val="111111"/>
                <w:sz w:val="19"/>
              </w:rPr>
              <w:t>Operación</w:t>
            </w:r>
          </w:p>
        </w:tc>
        <w:tc>
          <w:tcPr>
            <w:tcW w:type="dxa" w:w="4082"/>
            <w:shd w:fill="F5F6F8"/>
          </w:tcPr>
          <w:p>
            <w:r/>
            <w:r>
              <w:rPr>
                <w:color w:val="111111"/>
                <w:sz w:val="19"/>
              </w:rPr>
              <w:t>Servicio, túnel HTTPS, backups y monitoreo</w:t>
            </w:r>
          </w:p>
        </w:tc>
        <w:tc>
          <w:tcPr>
            <w:tcW w:type="dxa" w:w="3175"/>
            <w:shd w:fill="F5F6F8"/>
          </w:tcPr>
          <w:p>
            <w:r/>
            <w:r>
              <w:rPr>
                <w:color w:val="111111"/>
                <w:sz w:val="19"/>
              </w:rPr>
              <w:t>Windows · NSSM · Cloudflare</w:t>
            </w:r>
          </w:p>
        </w:tc>
      </w:tr>
    </w:tbl>
    <w:p>
      <w:pPr>
        <w:spacing w:after="40"/>
      </w:pPr>
    </w:p>
    <w:p>
      <w:r>
        <w:br w:type="page"/>
      </w:r>
    </w:p>
    <w:p>
      <w:pPr>
        <w:pStyle w:val="Heading1"/>
      </w:pPr>
      <w:r>
        <w:t>4. Cómo decide el bot</w:t>
      </w:r>
    </w:p>
    <w:p>
      <w:pPr>
        <w:spacing w:after="120"/>
      </w:pPr>
      <w:r>
        <w:rPr>
          <w:b w:val="0"/>
          <w:color w:val="4B5563"/>
          <w:sz w:val="21"/>
        </w:rPr>
        <w:t>Cada mensaje pasa por siete capas, en orden. La idea es que lo simple se resuelva rápido y barato, y que el modelo de IA se use solo cuando aporta valor.</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fill="E9082A"/>
          </w:tcPr>
          <w:p>
            <w:r/>
            <w:r>
              <w:rPr>
                <w:b/>
                <w:color w:val="FFFFFF"/>
                <w:sz w:val="19"/>
              </w:rPr>
              <w:t>Capa</w:t>
            </w:r>
          </w:p>
        </w:tc>
        <w:tc>
          <w:tcPr>
            <w:tcW w:type="dxa" w:w="4309"/>
            <w:shd w:fill="E9082A"/>
          </w:tcPr>
          <w:p>
            <w:r/>
            <w:r>
              <w:rPr>
                <w:b/>
                <w:color w:val="FFFFFF"/>
                <w:sz w:val="19"/>
              </w:rPr>
              <w:t>Qué resuelve</w:t>
            </w:r>
          </w:p>
        </w:tc>
        <w:tc>
          <w:tcPr>
            <w:tcW w:type="dxa" w:w="3288"/>
            <w:shd w:fill="E9082A"/>
          </w:tcPr>
          <w:p>
            <w:r/>
            <w:r>
              <w:rPr>
                <w:b/>
                <w:color w:val="FFFFFF"/>
                <w:sz w:val="19"/>
              </w:rPr>
              <w:t>Ejemplo</w:t>
            </w:r>
          </w:p>
        </w:tc>
      </w:tr>
      <w:tr>
        <w:tc>
          <w:tcPr>
            <w:tcW w:type="dxa" w:w="2041"/>
          </w:tcPr>
          <w:p>
            <w:r/>
            <w:r>
              <w:rPr>
                <w:color w:val="111111"/>
                <w:sz w:val="19"/>
              </w:rPr>
              <w:t>1. Ingesta</w:t>
            </w:r>
          </w:p>
        </w:tc>
        <w:tc>
          <w:tcPr>
            <w:tcW w:type="dxa" w:w="4309"/>
          </w:tcPr>
          <w:p>
            <w:r/>
            <w:r>
              <w:rPr>
                <w:color w:val="111111"/>
                <w:sz w:val="19"/>
              </w:rPr>
              <w:t>Deduplica, guarda el historial y descarga adjuntos</w:t>
            </w:r>
          </w:p>
        </w:tc>
        <w:tc>
          <w:tcPr>
            <w:tcW w:type="dxa" w:w="3288"/>
          </w:tcPr>
          <w:p>
            <w:r/>
            <w:r>
              <w:rPr>
                <w:color w:val="111111"/>
                <w:sz w:val="19"/>
              </w:rPr>
              <w:t>El mismo mensaje llega dos veces: se procesa una</w:t>
            </w:r>
          </w:p>
        </w:tc>
      </w:tr>
      <w:tr>
        <w:tc>
          <w:tcPr>
            <w:tcW w:type="dxa" w:w="2041"/>
            <w:shd w:fill="F5F6F8"/>
          </w:tcPr>
          <w:p>
            <w:r/>
            <w:r>
              <w:rPr>
                <w:color w:val="111111"/>
                <w:sz w:val="19"/>
              </w:rPr>
              <w:t>2. Comprensión</w:t>
            </w:r>
          </w:p>
        </w:tc>
        <w:tc>
          <w:tcPr>
            <w:tcW w:type="dxa" w:w="4309"/>
            <w:shd w:fill="F5F6F8"/>
          </w:tcPr>
          <w:p>
            <w:r/>
            <w:r>
              <w:rPr>
                <w:color w:val="111111"/>
                <w:sz w:val="19"/>
              </w:rPr>
              <w:t>Detecta intención, ocasión, tema sensible, enojo e identidad</w:t>
            </w:r>
          </w:p>
        </w:tc>
        <w:tc>
          <w:tcPr>
            <w:tcW w:type="dxa" w:w="3288"/>
            <w:shd w:fill="F5F6F8"/>
          </w:tcPr>
          <w:p>
            <w:r/>
            <w:r>
              <w:rPr>
                <w:color w:val="111111"/>
                <w:sz w:val="19"/>
              </w:rPr>
              <w:t>“Estoy triste” no es una búsqueda de productos</w:t>
            </w:r>
          </w:p>
        </w:tc>
      </w:tr>
      <w:tr>
        <w:tc>
          <w:tcPr>
            <w:tcW w:type="dxa" w:w="2041"/>
          </w:tcPr>
          <w:p>
            <w:r/>
            <w:r>
              <w:rPr>
                <w:color w:val="111111"/>
                <w:sz w:val="19"/>
              </w:rPr>
              <w:t>3. Políticas y empatía</w:t>
            </w:r>
          </w:p>
        </w:tc>
        <w:tc>
          <w:tcPr>
            <w:tcW w:type="dxa" w:w="4309"/>
          </w:tcPr>
          <w:p>
            <w:r/>
            <w:r>
              <w:rPr>
                <w:color w:val="111111"/>
                <w:sz w:val="19"/>
              </w:rPr>
              <w:t>Salud, legal, dinero, datos personales y duelo</w:t>
            </w:r>
          </w:p>
        </w:tc>
        <w:tc>
          <w:tcPr>
            <w:tcW w:type="dxa" w:w="3288"/>
          </w:tcPr>
          <w:p>
            <w:r/>
            <w:r>
              <w:rPr>
                <w:color w:val="111111"/>
                <w:sz w:val="19"/>
              </w:rPr>
              <w:t>“¿Qué remedio tomo?” se deriva, no se responde</w:t>
            </w:r>
          </w:p>
        </w:tc>
      </w:tr>
      <w:tr>
        <w:tc>
          <w:tcPr>
            <w:tcW w:type="dxa" w:w="2041"/>
            <w:shd w:fill="F5F6F8"/>
          </w:tcPr>
          <w:p>
            <w:r/>
            <w:r>
              <w:rPr>
                <w:color w:val="111111"/>
                <w:sz w:val="19"/>
              </w:rPr>
              <w:t>4. Estado de la charla</w:t>
            </w:r>
          </w:p>
        </w:tc>
        <w:tc>
          <w:tcPr>
            <w:tcW w:type="dxa" w:w="4309"/>
            <w:shd w:fill="F5F6F8"/>
          </w:tcPr>
          <w:p>
            <w:r/>
            <w:r>
              <w:rPr>
                <w:color w:val="111111"/>
                <w:sz w:val="19"/>
              </w:rPr>
              <w:t>Charla nueva tras 6 h, cambio de rubro, despedida</w:t>
            </w:r>
          </w:p>
        </w:tc>
        <w:tc>
          <w:tcPr>
            <w:tcW w:type="dxa" w:w="3288"/>
            <w:shd w:fill="F5F6F8"/>
          </w:tcPr>
          <w:p>
            <w:r/>
            <w:r>
              <w:rPr>
                <w:color w:val="111111"/>
                <w:sz w:val="19"/>
              </w:rPr>
              <w:t>Vuelve al día siguiente: empieza de cero</w:t>
            </w:r>
          </w:p>
        </w:tc>
      </w:tr>
      <w:tr>
        <w:tc>
          <w:tcPr>
            <w:tcW w:type="dxa" w:w="2041"/>
          </w:tcPr>
          <w:p>
            <w:r/>
            <w:r>
              <w:rPr>
                <w:color w:val="111111"/>
                <w:sz w:val="19"/>
              </w:rPr>
              <w:t>5. Catálogo y venta</w:t>
            </w:r>
          </w:p>
        </w:tc>
        <w:tc>
          <w:tcPr>
            <w:tcW w:type="dxa" w:w="4309"/>
          </w:tcPr>
          <w:p>
            <w:r/>
            <w:r>
              <w:rPr>
                <w:color w:val="111111"/>
                <w:sz w:val="19"/>
              </w:rPr>
              <w:t>Búsqueda, facetas, ficha, comparación y carrito</w:t>
            </w:r>
          </w:p>
        </w:tc>
        <w:tc>
          <w:tcPr>
            <w:tcW w:type="dxa" w:w="3288"/>
          </w:tcPr>
          <w:p>
            <w:r/>
            <w:r>
              <w:rPr>
                <w:color w:val="111111"/>
                <w:sz w:val="19"/>
              </w:rPr>
              <w:t>“Colchón 2 plazas” → tres opciones con precio</w:t>
            </w:r>
          </w:p>
        </w:tc>
      </w:tr>
      <w:tr>
        <w:tc>
          <w:tcPr>
            <w:tcW w:type="dxa" w:w="2041"/>
            <w:shd w:fill="F5F6F8"/>
          </w:tcPr>
          <w:p>
            <w:r/>
            <w:r>
              <w:rPr>
                <w:color w:val="111111"/>
                <w:sz w:val="19"/>
              </w:rPr>
              <w:t>6. Modelo de IA</w:t>
            </w:r>
          </w:p>
        </w:tc>
        <w:tc>
          <w:tcPr>
            <w:tcW w:type="dxa" w:w="4309"/>
            <w:shd w:fill="F5F6F8"/>
          </w:tcPr>
          <w:p>
            <w:r/>
            <w:r>
              <w:rPr>
                <w:color w:val="111111"/>
                <w:sz w:val="19"/>
              </w:rPr>
              <w:t>Conversación abierta y objeciones</w:t>
            </w:r>
          </w:p>
        </w:tc>
        <w:tc>
          <w:tcPr>
            <w:tcW w:type="dxa" w:w="3288"/>
            <w:shd w:fill="F5F6F8"/>
          </w:tcPr>
          <w:p>
            <w:r/>
            <w:r>
              <w:rPr>
                <w:color w:val="111111"/>
                <w:sz w:val="19"/>
              </w:rPr>
              <w:t>“¿Por qué me recomendás ese?”</w:t>
            </w:r>
          </w:p>
        </w:tc>
      </w:tr>
      <w:tr>
        <w:tc>
          <w:tcPr>
            <w:tcW w:type="dxa" w:w="2041"/>
          </w:tcPr>
          <w:p>
            <w:r/>
            <w:r>
              <w:rPr>
                <w:color w:val="111111"/>
                <w:sz w:val="19"/>
              </w:rPr>
              <w:t>7. Validación</w:t>
            </w:r>
          </w:p>
        </w:tc>
        <w:tc>
          <w:tcPr>
            <w:tcW w:type="dxa" w:w="4309"/>
          </w:tcPr>
          <w:p>
            <w:r/>
            <w:r>
              <w:rPr>
                <w:color w:val="111111"/>
                <w:sz w:val="19"/>
              </w:rPr>
              <w:t>Revisa precios, códigos y frases prohibidas antes de enviar</w:t>
            </w:r>
          </w:p>
        </w:tc>
        <w:tc>
          <w:tcPr>
            <w:tcW w:type="dxa" w:w="3288"/>
          </w:tcPr>
          <w:p>
            <w:r/>
            <w:r>
              <w:rPr>
                <w:color w:val="111111"/>
                <w:sz w:val="19"/>
              </w:rPr>
              <w:t>Corrige un monto que no coincide con el catálogo</w:t>
            </w:r>
          </w:p>
        </w:tc>
      </w:tr>
    </w:tbl>
    <w:p>
      <w:pPr>
        <w:spacing w:after="40"/>
      </w:pPr>
    </w:p>
    <w:p>
      <w:pPr>
        <w:spacing w:after="120"/>
      </w:pPr>
      <w:r>
        <w:rPr>
          <w:b w:val="0"/>
          <w:color w:val="4B5563"/>
          <w:sz w:val="21"/>
        </w:rPr>
        <w:t>Cada respuesta deja una traza: qué camino tomó. Eso permite explicar en el panel por qué el bot contestó lo que contestó, sin adivinar.</w:t>
      </w:r>
    </w:p>
    <w:p>
      <w:r>
        <w:br w:type="page"/>
      </w:r>
    </w:p>
    <w:p>
      <w:pPr>
        <w:pStyle w:val="Heading1"/>
      </w:pPr>
      <w:r>
        <w:t>5. Características del bot</w:t>
      </w:r>
    </w:p>
    <w:p>
      <w:pPr>
        <w:pStyle w:val="Heading2"/>
      </w:pPr>
      <w:r>
        <w:t>Atención y conversación</w:t>
      </w:r>
    </w:p>
    <w:p>
      <w:pPr>
        <w:pStyle w:val="ListBullet"/>
        <w:spacing w:after="60"/>
      </w:pPr>
      <w:r>
        <w:rPr>
          <w:color w:val="111111"/>
          <w:sz w:val="21"/>
        </w:rPr>
        <w:t>Saludo con nombre y contexto, sin repetir fórmulas en cada mensaje.</w:t>
      </w:r>
    </w:p>
    <w:p>
      <w:pPr>
        <w:pStyle w:val="ListBullet"/>
        <w:spacing w:after="60"/>
      </w:pPr>
      <w:r>
        <w:rPr>
          <w:color w:val="111111"/>
          <w:sz w:val="21"/>
        </w:rPr>
        <w:t>Entiende errores de tipeo, abreviaturas y sinónimos (“refri”, “televisro”).</w:t>
      </w:r>
    </w:p>
    <w:p>
      <w:pPr>
        <w:pStyle w:val="ListBullet"/>
        <w:spacing w:after="60"/>
      </w:pPr>
      <w:r>
        <w:rPr>
          <w:color w:val="111111"/>
          <w:sz w:val="21"/>
        </w:rPr>
        <w:t>Pregunta lo justo: si el cliente ya dijo la medida o el presupuesto, no lo vuelve a pedir.</w:t>
      </w:r>
    </w:p>
    <w:p>
      <w:pPr>
        <w:pStyle w:val="ListBullet"/>
        <w:spacing w:after="60"/>
      </w:pPr>
      <w:r>
        <w:rPr>
          <w:color w:val="111111"/>
          <w:sz w:val="21"/>
        </w:rPr>
        <w:t>Detecta cuando empieza una charla nueva y no arrastra el tema anterior.</w:t>
      </w:r>
    </w:p>
    <w:p>
      <w:pPr>
        <w:pStyle w:val="ListBullet"/>
        <w:spacing w:after="60"/>
      </w:pPr>
      <w:r>
        <w:rPr>
          <w:color w:val="111111"/>
          <w:sz w:val="21"/>
        </w:rPr>
        <w:t>Se despide y cierra la conversación cuando el cliente lo indica.</w:t>
      </w:r>
    </w:p>
    <w:p>
      <w:pPr>
        <w:pStyle w:val="Heading2"/>
      </w:pPr>
      <w:r>
        <w:t>Empatía y límites (definidos con la empresa)</w:t>
      </w:r>
    </w:p>
    <w:p>
      <w:pPr>
        <w:pStyle w:val="ListBullet"/>
        <w:spacing w:after="60"/>
      </w:pPr>
      <w:r>
        <w:rPr>
          <w:color w:val="111111"/>
          <w:sz w:val="21"/>
        </w:rPr>
        <w:t>Ante un tema delicado (duelo, enfermedad, tristeza) responde con empatía, no vende y ofrece una persona.</w:t>
      </w:r>
    </w:p>
    <w:p>
      <w:pPr>
        <w:pStyle w:val="ListBullet"/>
        <w:spacing w:after="60"/>
      </w:pPr>
      <w:r>
        <w:rPr>
          <w:color w:val="111111"/>
          <w:sz w:val="21"/>
        </w:rPr>
        <w:t>No da consejos médicos, legales ni financieros.</w:t>
      </w:r>
    </w:p>
    <w:p>
      <w:pPr>
        <w:pStyle w:val="ListBullet"/>
        <w:spacing w:after="60"/>
      </w:pPr>
      <w:r>
        <w:rPr>
          <w:color w:val="111111"/>
          <w:sz w:val="21"/>
        </w:rPr>
        <w:t>No pide ni recibe números de tarjeta, claves ni códigos por chat.</w:t>
      </w:r>
    </w:p>
    <w:p>
      <w:pPr>
        <w:pStyle w:val="ListBullet"/>
        <w:spacing w:after="60"/>
      </w:pPr>
      <w:r>
        <w:rPr>
          <w:color w:val="111111"/>
          <w:sz w:val="21"/>
        </w:rPr>
        <w:t>Ante un enojo o una espera larga, se disculpa y deriva con prioridad.</w:t>
      </w:r>
    </w:p>
    <w:p>
      <w:pPr>
        <w:pStyle w:val="ListBullet"/>
        <w:spacing w:after="60"/>
      </w:pPr>
      <w:r>
        <w:rPr>
          <w:color w:val="111111"/>
          <w:sz w:val="21"/>
        </w:rPr>
        <w:t>Nunca inventa descuentos, stock ni plazos de entrega.</w:t>
      </w:r>
    </w:p>
    <w:p>
      <w:pPr>
        <w:pStyle w:val="Heading2"/>
      </w:pPr>
      <w:r>
        <w:t>Venta asistida</w:t>
      </w:r>
    </w:p>
    <w:p>
      <w:pPr>
        <w:pStyle w:val="ListBullet"/>
        <w:spacing w:after="60"/>
      </w:pPr>
      <w:r>
        <w:rPr>
          <w:color w:val="111111"/>
          <w:sz w:val="21"/>
        </w:rPr>
        <w:t>Muestra hasta tres opciones con foto, precio, marca y características.</w:t>
      </w:r>
    </w:p>
    <w:p>
      <w:pPr>
        <w:pStyle w:val="ListBullet"/>
        <w:spacing w:after="60"/>
      </w:pPr>
      <w:r>
        <w:rPr>
          <w:color w:val="111111"/>
          <w:sz w:val="21"/>
        </w:rPr>
        <w:t>Ficha completa con precio de lista, descuento, garantía y especificaciones.</w:t>
      </w:r>
    </w:p>
    <w:p>
      <w:pPr>
        <w:pStyle w:val="ListBullet"/>
        <w:spacing w:after="60"/>
      </w:pPr>
      <w:r>
        <w:rPr>
          <w:color w:val="111111"/>
          <w:sz w:val="21"/>
        </w:rPr>
        <w:t>Compara dos modelos en puntos concretos (precio, medida, disponibilidad).</w:t>
      </w:r>
    </w:p>
    <w:p>
      <w:pPr>
        <w:pStyle w:val="ListBullet"/>
        <w:spacing w:after="60"/>
      </w:pPr>
      <w:r>
        <w:rPr>
          <w:color w:val="111111"/>
          <w:sz w:val="21"/>
        </w:rPr>
        <w:t>Ofrece complementos con stock validado.</w:t>
      </w:r>
    </w:p>
    <w:p>
      <w:pPr>
        <w:pStyle w:val="ListBullet"/>
        <w:spacing w:after="60"/>
      </w:pPr>
      <w:r>
        <w:rPr>
          <w:color w:val="111111"/>
          <w:sz w:val="21"/>
        </w:rPr>
        <w:t>Arma el carrito, cambia cantidades y calcula totales.</w:t>
      </w:r>
    </w:p>
    <w:p>
      <w:pPr>
        <w:pStyle w:val="ListBullet"/>
        <w:spacing w:after="60"/>
      </w:pPr>
      <w:r>
        <w:rPr>
          <w:color w:val="111111"/>
          <w:sz w:val="21"/>
        </w:rPr>
        <w:t>Aplica escalones de precio por cantidad cuando existen.</w:t>
      </w:r>
    </w:p>
    <w:p>
      <w:pPr>
        <w:pStyle w:val="ListBullet"/>
        <w:spacing w:after="60"/>
      </w:pPr>
      <w:r>
        <w:rPr>
          <w:color w:val="111111"/>
          <w:sz w:val="21"/>
        </w:rPr>
        <w:t>Busca por código de barra.</w:t>
      </w:r>
    </w:p>
    <w:p>
      <w:pPr>
        <w:pStyle w:val="Heading2"/>
      </w:pPr>
      <w:r>
        <w:t>Postventa y consultas de cuenta</w:t>
      </w:r>
    </w:p>
    <w:p>
      <w:pPr>
        <w:pStyle w:val="ListBullet"/>
        <w:spacing w:after="60"/>
      </w:pPr>
      <w:r>
        <w:rPr>
          <w:color w:val="111111"/>
          <w:sz w:val="21"/>
        </w:rPr>
        <w:t>Seguimiento de pedido por número de orden.</w:t>
      </w:r>
    </w:p>
    <w:p>
      <w:pPr>
        <w:pStyle w:val="ListBullet"/>
        <w:spacing w:after="60"/>
      </w:pPr>
      <w:r>
        <w:rPr>
          <w:color w:val="111111"/>
          <w:sz w:val="21"/>
        </w:rPr>
        <w:t>Historial de compras con identificación por CI/NIT y consentimiento.</w:t>
      </w:r>
    </w:p>
    <w:p>
      <w:pPr>
        <w:pStyle w:val="ListBullet"/>
        <w:spacing w:after="60"/>
      </w:pPr>
      <w:r>
        <w:rPr>
          <w:color w:val="111111"/>
          <w:sz w:val="21"/>
        </w:rPr>
        <w:t>Consulta de políticas publicadas (envíos, garantías, devoluciones).</w:t>
      </w:r>
    </w:p>
    <w:p>
      <w:pPr>
        <w:pStyle w:val="Heading2"/>
      </w:pPr>
      <w:r>
        <w:t>Resiliencia y control</w:t>
      </w:r>
    </w:p>
    <w:p>
      <w:pPr>
        <w:pStyle w:val="ListBullet"/>
        <w:spacing w:after="60"/>
      </w:pPr>
      <w:r>
        <w:rPr>
          <w:color w:val="111111"/>
          <w:sz w:val="21"/>
        </w:rPr>
        <w:t>Si el modelo de IA falla o tarda demasiado, responde igual con reglas.</w:t>
      </w:r>
    </w:p>
    <w:p>
      <w:pPr>
        <w:pStyle w:val="ListBullet"/>
        <w:spacing w:after="60"/>
      </w:pPr>
      <w:r>
        <w:rPr>
          <w:color w:val="111111"/>
          <w:sz w:val="21"/>
        </w:rPr>
        <w:t>Valida cada respuesta antes de enviarla: precios contra catálogo, códigos existentes y frases prohibidas.</w:t>
      </w:r>
    </w:p>
    <w:p>
      <w:pPr>
        <w:pStyle w:val="ListBullet"/>
        <w:spacing w:after="60"/>
      </w:pPr>
      <w:r>
        <w:rPr>
          <w:color w:val="111111"/>
          <w:sz w:val="21"/>
        </w:rPr>
        <w:t>Guarda todo para auditoría: mensajes, decisiones, casos y tiempos.</w:t>
      </w:r>
    </w:p>
    <w:p>
      <w:r>
        <w:br w:type="page"/>
      </w:r>
    </w:p>
    <w:p>
      <w:pPr>
        <w:pStyle w:val="Heading1"/>
      </w:pPr>
      <w:r>
        <w:t>6. Panel de atención al cliente</w:t>
      </w:r>
    </w:p>
    <w:p>
      <w:pPr>
        <w:spacing w:after="120"/>
      </w:pPr>
      <w:r>
        <w:rPr>
          <w:b w:val="0"/>
          <w:color w:val="4B5563"/>
          <w:sz w:val="21"/>
        </w:rPr>
        <w:t>Es la herramienta de los asesores. Muestra las conversaciones que el bot deriva y permite intervenir sin perder el contexto.</w:t>
      </w:r>
    </w:p>
    <w:tbl>
      <w:tblPr>
        <w:tblStyle w:val="TableGrid"/>
        <w:tblW w:type="auto" w:w="0"/>
        <w:jc w:val="center"/>
        <w:tblLook w:firstColumn="1" w:firstRow="1" w:lastColumn="0" w:lastRow="0" w:noHBand="0" w:noVBand="1" w:val="04A0"/>
      </w:tblPr>
      <w:tblGrid>
        <w:gridCol w:w="4819"/>
        <w:gridCol w:w="4819"/>
      </w:tblGrid>
      <w:tr>
        <w:tc>
          <w:tcPr>
            <w:tcW w:type="dxa" w:w="2381"/>
            <w:shd w:fill="E9082A"/>
          </w:tcPr>
          <w:p>
            <w:r/>
            <w:r>
              <w:rPr>
                <w:b/>
                <w:color w:val="FFFFFF"/>
                <w:sz w:val="19"/>
              </w:rPr>
              <w:t>Pantalla</w:t>
            </w:r>
          </w:p>
        </w:tc>
        <w:tc>
          <w:tcPr>
            <w:tcW w:type="dxa" w:w="7257"/>
            <w:shd w:fill="E9082A"/>
          </w:tcPr>
          <w:p>
            <w:r/>
            <w:r>
              <w:rPr>
                <w:b/>
                <w:color w:val="FFFFFF"/>
                <w:sz w:val="19"/>
              </w:rPr>
              <w:t>Para qué sirve</w:t>
            </w:r>
          </w:p>
        </w:tc>
      </w:tr>
      <w:tr>
        <w:tc>
          <w:tcPr>
            <w:tcW w:type="dxa" w:w="2381"/>
          </w:tcPr>
          <w:p>
            <w:r/>
            <w:r>
              <w:rPr>
                <w:color w:val="111111"/>
                <w:sz w:val="19"/>
              </w:rPr>
              <w:t>Ingreso</w:t>
            </w:r>
          </w:p>
        </w:tc>
        <w:tc>
          <w:tcPr>
            <w:tcW w:type="dxa" w:w="7257"/>
          </w:tcPr>
          <w:p>
            <w:r/>
            <w:r>
              <w:rPr>
                <w:color w:val="111111"/>
                <w:sz w:val="19"/>
              </w:rPr>
              <w:t>Acceso con usuario y contraseña, con roles (administrador, supervisor, agente).</w:t>
            </w:r>
          </w:p>
        </w:tc>
      </w:tr>
      <w:tr>
        <w:tc>
          <w:tcPr>
            <w:tcW w:type="dxa" w:w="2381"/>
            <w:shd w:fill="F5F6F8"/>
          </w:tcPr>
          <w:p>
            <w:r/>
            <w:r>
              <w:rPr>
                <w:color w:val="111111"/>
                <w:sz w:val="19"/>
              </w:rPr>
              <w:t>Bandeja</w:t>
            </w:r>
          </w:p>
        </w:tc>
        <w:tc>
          <w:tcPr>
            <w:tcW w:type="dxa" w:w="7257"/>
            <w:shd w:fill="F5F6F8"/>
          </w:tcPr>
          <w:p>
            <w:r/>
            <w:r>
              <w:rPr>
                <w:color w:val="111111"/>
                <w:sz w:val="19"/>
              </w:rPr>
              <w:t>Lista de casos abiertos, tomados y resueltos, con filtros y búsqueda.</w:t>
            </w:r>
          </w:p>
        </w:tc>
      </w:tr>
      <w:tr>
        <w:tc>
          <w:tcPr>
            <w:tcW w:type="dxa" w:w="2381"/>
          </w:tcPr>
          <w:p>
            <w:r/>
            <w:r>
              <w:rPr>
                <w:color w:val="111111"/>
                <w:sz w:val="19"/>
              </w:rPr>
              <w:t>Detalle del caso</w:t>
            </w:r>
          </w:p>
        </w:tc>
        <w:tc>
          <w:tcPr>
            <w:tcW w:type="dxa" w:w="7257"/>
          </w:tcPr>
          <w:p>
            <w:r/>
            <w:r>
              <w:rPr>
                <w:color w:val="111111"/>
                <w:sz w:val="19"/>
              </w:rPr>
              <w:t>Conversación completa, contexto del bot (intención, filtros, última recomendación) y notas internas.</w:t>
            </w:r>
          </w:p>
        </w:tc>
      </w:tr>
      <w:tr>
        <w:tc>
          <w:tcPr>
            <w:tcW w:type="dxa" w:w="2381"/>
            <w:shd w:fill="F5F6F8"/>
          </w:tcPr>
          <w:p>
            <w:r/>
            <w:r>
              <w:rPr>
                <w:color w:val="111111"/>
                <w:sz w:val="19"/>
              </w:rPr>
              <w:t>Acciones</w:t>
            </w:r>
          </w:p>
        </w:tc>
        <w:tc>
          <w:tcPr>
            <w:tcW w:type="dxa" w:w="7257"/>
            <w:shd w:fill="F5F6F8"/>
          </w:tcPr>
          <w:p>
            <w:r/>
            <w:r>
              <w:rPr>
                <w:color w:val="111111"/>
                <w:sz w:val="19"/>
              </w:rPr>
              <w:t>Tomar, transferir, resolver, devolver al bot y adjuntar archivos.</w:t>
            </w:r>
          </w:p>
        </w:tc>
      </w:tr>
      <w:tr>
        <w:tc>
          <w:tcPr>
            <w:tcW w:type="dxa" w:w="2381"/>
          </w:tcPr>
          <w:p>
            <w:r/>
            <w:r>
              <w:rPr>
                <w:color w:val="111111"/>
                <w:sz w:val="19"/>
              </w:rPr>
              <w:t>Agentes</w:t>
            </w:r>
          </w:p>
        </w:tc>
        <w:tc>
          <w:tcPr>
            <w:tcW w:type="dxa" w:w="7257"/>
          </w:tcPr>
          <w:p>
            <w:r/>
            <w:r>
              <w:rPr>
                <w:color w:val="111111"/>
                <w:sz w:val="19"/>
              </w:rPr>
              <w:t>Alta de usuarios, roles, estado y guardia.</w:t>
            </w:r>
          </w:p>
        </w:tc>
      </w:tr>
      <w:tr>
        <w:tc>
          <w:tcPr>
            <w:tcW w:type="dxa" w:w="2381"/>
            <w:shd w:fill="F5F6F8"/>
          </w:tcPr>
          <w:p>
            <w:r/>
            <w:r>
              <w:rPr>
                <w:color w:val="111111"/>
                <w:sz w:val="19"/>
              </w:rPr>
              <w:t>Métricas</w:t>
            </w:r>
          </w:p>
        </w:tc>
        <w:tc>
          <w:tcPr>
            <w:tcW w:type="dxa" w:w="7257"/>
            <w:shd w:fill="F5F6F8"/>
          </w:tcPr>
          <w:p>
            <w:r/>
            <w:r>
              <w:rPr>
                <w:color w:val="111111"/>
                <w:sz w:val="19"/>
              </w:rPr>
              <w:t>Casos tomados, reabiertos, resueltos y tiempos de atención.</w:t>
            </w:r>
          </w:p>
        </w:tc>
      </w:tr>
      <w:tr>
        <w:tc>
          <w:tcPr>
            <w:tcW w:type="dxa" w:w="2381"/>
          </w:tcPr>
          <w:p>
            <w:r/>
            <w:r>
              <w:rPr>
                <w:color w:val="111111"/>
                <w:sz w:val="19"/>
              </w:rPr>
              <w:t>Operación</w:t>
            </w:r>
          </w:p>
        </w:tc>
        <w:tc>
          <w:tcPr>
            <w:tcW w:type="dxa" w:w="7257"/>
          </w:tcPr>
          <w:p>
            <w:r/>
            <w:r>
              <w:rPr>
                <w:color w:val="111111"/>
                <w:sz w:val="19"/>
              </w:rPr>
              <w:t>Estado del bot, del catálogo y del webhook, embudo, calidad, latencia y consumo.</w:t>
            </w:r>
          </w:p>
        </w:tc>
      </w:tr>
    </w:tbl>
    <w:p>
      <w:pPr>
        <w:spacing w:after="40"/>
      </w:pPr>
    </w:p>
    <w:p>
      <w:pPr>
        <w:spacing w:after="120"/>
      </w:pPr>
      <w:r>
        <w:rPr>
          <w:b w:val="0"/>
          <w:color w:val="4B5563"/>
          <w:sz w:val="21"/>
        </w:rPr>
        <w:t>El panel incluye modo claro y oscuro, y selector de idioma español/inglés para el equipo. El idioma del panel no afecta la conversación con el cliente, que sigue en español.</w:t>
      </w:r>
    </w:p>
    <w:p>
      <w:r>
        <w:br w:type="page"/>
      </w:r>
    </w:p>
    <w:p>
      <w:pPr>
        <w:pStyle w:val="Heading1"/>
      </w:pPr>
      <w:r>
        <w:t>7. Panel de encargados de área</w:t>
      </w:r>
    </w:p>
    <w:p>
      <w:pPr>
        <w:spacing w:after="120"/>
      </w:pPr>
      <w:r>
        <w:rPr>
          <w:b w:val="0"/>
          <w:color w:val="4B5563"/>
          <w:sz w:val="21"/>
        </w:rPr>
        <w:t>Permite que marketing, ecommerce y las áreas comerciales ajusten el comportamiento del bot sin programar y sin pedir cambios al equipo técnico.</w:t>
      </w:r>
    </w:p>
    <w:p>
      <w:pPr>
        <w:pStyle w:val="Heading2"/>
      </w:pPr>
      <w:r>
        <w:t>Reglas por área</w:t>
      </w:r>
    </w:p>
    <w:p>
      <w:pPr>
        <w:pStyle w:val="ListBullet"/>
        <w:spacing w:after="60"/>
      </w:pPr>
      <w:r>
        <w:rPr>
          <w:color w:val="111111"/>
          <w:sz w:val="21"/>
        </w:rPr>
        <w:t>Priorizar una marca en una categoría (por ejemplo, LG en heladeras).</w:t>
      </w:r>
    </w:p>
    <w:p>
      <w:pPr>
        <w:pStyle w:val="ListBullet"/>
        <w:spacing w:after="60"/>
      </w:pPr>
      <w:r>
        <w:rPr>
          <w:color w:val="111111"/>
          <w:sz w:val="21"/>
        </w:rPr>
        <w:t>Priorizar productos en promoción con un descuento mínimo.</w:t>
      </w:r>
    </w:p>
    <w:p>
      <w:pPr>
        <w:pStyle w:val="ListBullet"/>
        <w:spacing w:after="60"/>
      </w:pPr>
      <w:r>
        <w:rPr>
          <w:color w:val="111111"/>
          <w:sz w:val="21"/>
        </w:rPr>
        <w:t>Indicaciones de respuesta para un tema (qué debe decir o tener en cuenta el bot).</w:t>
      </w:r>
    </w:p>
    <w:p>
      <w:pPr>
        <w:pStyle w:val="ListBullet"/>
        <w:spacing w:after="60"/>
      </w:pPr>
      <w:r>
        <w:rPr>
          <w:color w:val="111111"/>
          <w:sz w:val="21"/>
        </w:rPr>
        <w:t>Preguntas obligatorias antes de cerrar una venta.</w:t>
      </w:r>
    </w:p>
    <w:p>
      <w:pPr>
        <w:pStyle w:val="ListBullet"/>
        <w:spacing w:after="60"/>
      </w:pPr>
      <w:r>
        <w:rPr>
          <w:color w:val="111111"/>
          <w:sz w:val="21"/>
        </w:rPr>
        <w:t>Flujo de preguntas para devoluciones.</w:t>
      </w:r>
    </w:p>
    <w:p>
      <w:pPr>
        <w:spacing w:after="120"/>
      </w:pPr>
      <w:r>
        <w:rPr>
          <w:b w:val="0"/>
          <w:color w:val="4B5563"/>
          <w:sz w:val="21"/>
        </w:rPr>
        <w:t>Cada regla tiene borrador y publicación, historial de versiones y opción de restaurar. Incluye un simulador: se escribe una consulta y se ve qué productos y reglas se aplicarían, además del texto exacto que leerá el bot.</w:t>
      </w:r>
    </w:p>
    <w:p>
      <w:pPr>
        <w:pStyle w:val="Heading2"/>
      </w:pPr>
      <w:r>
        <w:t>Ocasiones y campañas</w:t>
      </w:r>
    </w:p>
    <w:p>
      <w:pPr>
        <w:spacing w:after="120"/>
      </w:pPr>
      <w:r>
        <w:rPr>
          <w:b w:val="0"/>
          <w:color w:val="4B5563"/>
          <w:sz w:val="21"/>
        </w:rPr>
        <w:t>Una ocasión le enseña al bot qué buscar cuando el cliente plantea algo amplio: Halloween, Navidad, una mudanza, un bebé, vacaciones. Se definen términos directos, exclusiones, una alternativa natural, vigencia y prioridad.</w:t>
      </w:r>
    </w:p>
    <w:p>
      <w:pPr>
        <w:pStyle w:val="ListBullet"/>
        <w:spacing w:after="60"/>
      </w:pPr>
      <w:r>
        <w:rPr>
          <w:color w:val="111111"/>
          <w:sz w:val="21"/>
        </w:rPr>
        <w:t>Simulador de mensajes: se escribe lo que diría un cliente y se ve qué ocasión detecta.</w:t>
      </w:r>
    </w:p>
    <w:p>
      <w:pPr>
        <w:pStyle w:val="ListBullet"/>
        <w:spacing w:after="60"/>
      </w:pPr>
      <w:r>
        <w:rPr>
          <w:color w:val="111111"/>
          <w:sz w:val="21"/>
        </w:rPr>
        <w:t>Aviso cuando un alias ya lo usa otra campaña publicada.</w:t>
      </w:r>
    </w:p>
    <w:p>
      <w:pPr>
        <w:pStyle w:val="ListBullet"/>
        <w:spacing w:after="60"/>
      </w:pPr>
      <w:r>
        <w:rPr>
          <w:color w:val="111111"/>
          <w:sz w:val="21"/>
        </w:rPr>
        <w:t>Vigencia visible: vigente hoy, empieza el 01/11 o terminó el 05/10.</w:t>
      </w:r>
    </w:p>
    <w:p>
      <w:pPr>
        <w:pStyle w:val="Heading2"/>
      </w:pPr>
      <w:r>
        <w:t>Usuarios de área</w:t>
      </w:r>
    </w:p>
    <w:p>
      <w:pPr>
        <w:pStyle w:val="ListBullet"/>
        <w:spacing w:after="60"/>
      </w:pPr>
      <w:r>
        <w:rPr>
          <w:color w:val="111111"/>
          <w:sz w:val="21"/>
        </w:rPr>
        <w:t>Cada encargado administra solo su área.</w:t>
      </w:r>
    </w:p>
    <w:p>
      <w:pPr>
        <w:pStyle w:val="ListBullet"/>
        <w:spacing w:after="60"/>
      </w:pPr>
      <w:r>
        <w:rPr>
          <w:color w:val="111111"/>
          <w:sz w:val="21"/>
        </w:rPr>
        <w:t>Creación de usuarios, cambio de clave y activación o desactivación.</w:t>
      </w:r>
    </w:p>
    <w:p>
      <w:r>
        <w:br w:type="page"/>
      </w:r>
    </w:p>
    <w:p>
      <w:pPr>
        <w:pStyle w:val="Heading1"/>
      </w:pPr>
      <w:r>
        <w:t>8. Calidad, seguridad y control</w:t>
      </w:r>
    </w:p>
    <w:p>
      <w:pPr>
        <w:pStyle w:val="Heading2"/>
      </w:pPr>
      <w:r>
        <w:t>Calidad</w:t>
      </w:r>
    </w:p>
    <w:tbl>
      <w:tblPr>
        <w:tblStyle w:val="TableGrid"/>
        <w:tblW w:type="auto" w:w="0"/>
        <w:jc w:val="center"/>
        <w:tblLook w:firstColumn="1" w:firstRow="1" w:lastColumn="0" w:lastRow="0" w:noHBand="0" w:noVBand="1" w:val="04A0"/>
      </w:tblPr>
      <w:tblGrid>
        <w:gridCol w:w="4819"/>
        <w:gridCol w:w="4819"/>
      </w:tblGrid>
      <w:tr>
        <w:tc>
          <w:tcPr>
            <w:tcW w:type="dxa" w:w="2948"/>
            <w:shd w:fill="E9082A"/>
          </w:tcPr>
          <w:p>
            <w:r/>
            <w:r>
              <w:rPr>
                <w:b/>
                <w:color w:val="FFFFFF"/>
                <w:sz w:val="19"/>
              </w:rPr>
              <w:t>Control</w:t>
            </w:r>
          </w:p>
        </w:tc>
        <w:tc>
          <w:tcPr>
            <w:tcW w:type="dxa" w:w="6690"/>
            <w:shd w:fill="E9082A"/>
          </w:tcPr>
          <w:p>
            <w:r/>
            <w:r>
              <w:rPr>
                <w:b/>
                <w:color w:val="FFFFFF"/>
                <w:sz w:val="19"/>
              </w:rPr>
              <w:t>Qué hace</w:t>
            </w:r>
          </w:p>
        </w:tc>
      </w:tr>
      <w:tr>
        <w:tc>
          <w:tcPr>
            <w:tcW w:type="dxa" w:w="2948"/>
          </w:tcPr>
          <w:p>
            <w:r/>
            <w:r>
              <w:rPr>
                <w:color w:val="111111"/>
                <w:sz w:val="19"/>
              </w:rPr>
              <w:t>Pruebas automáticas (227)</w:t>
            </w:r>
          </w:p>
        </w:tc>
        <w:tc>
          <w:tcPr>
            <w:tcW w:type="dxa" w:w="6690"/>
          </w:tcPr>
          <w:p>
            <w:r/>
            <w:r>
              <w:rPr>
                <w:color w:val="111111"/>
                <w:sz w:val="19"/>
              </w:rPr>
              <w:t>Verifican el comportamiento ante saludos, búsquedas, fichas, temas delicados, enojos, políticas, inyección de instrucciones y caída del modelo.</w:t>
            </w:r>
          </w:p>
        </w:tc>
      </w:tr>
      <w:tr>
        <w:tc>
          <w:tcPr>
            <w:tcW w:type="dxa" w:w="2948"/>
            <w:shd w:fill="F5F6F8"/>
          </w:tcPr>
          <w:p>
            <w:r/>
            <w:r>
              <w:rPr>
                <w:color w:val="111111"/>
                <w:sz w:val="19"/>
              </w:rPr>
              <w:t>Escenarios de conversación</w:t>
            </w:r>
          </w:p>
        </w:tc>
        <w:tc>
          <w:tcPr>
            <w:tcW w:type="dxa" w:w="6690"/>
            <w:shd w:fill="F5F6F8"/>
          </w:tcPr>
          <w:p>
            <w:r/>
            <w:r>
              <w:rPr>
                <w:color w:val="111111"/>
                <w:sz w:val="19"/>
              </w:rPr>
              <w:t>Trece diálogos completos con reglas sobre lo que puede y no puede pasar.</w:t>
            </w:r>
          </w:p>
        </w:tc>
      </w:tr>
      <w:tr>
        <w:tc>
          <w:tcPr>
            <w:tcW w:type="dxa" w:w="2948"/>
          </w:tcPr>
          <w:p>
            <w:r/>
            <w:r>
              <w:rPr>
                <w:color w:val="111111"/>
                <w:sz w:val="19"/>
              </w:rPr>
              <w:t>Control de calidad en el panel</w:t>
            </w:r>
          </w:p>
        </w:tc>
        <w:tc>
          <w:tcPr>
            <w:tcW w:type="dxa" w:w="6690"/>
          </w:tcPr>
          <w:p>
            <w:r/>
            <w:r>
              <w:rPr>
                <w:color w:val="111111"/>
                <w:sz w:val="19"/>
              </w:rPr>
              <w:t>Detecta tema delicado con producto, venta a cliente enojado, producto sin pedido, frases prohibidas y mensajes sin respuesta.</w:t>
            </w:r>
          </w:p>
        </w:tc>
      </w:tr>
      <w:tr>
        <w:tc>
          <w:tcPr>
            <w:tcW w:type="dxa" w:w="2948"/>
            <w:shd w:fill="F5F6F8"/>
          </w:tcPr>
          <w:p>
            <w:r/>
            <w:r>
              <w:rPr>
                <w:color w:val="111111"/>
                <w:sz w:val="19"/>
              </w:rPr>
              <w:t>Probar el bot</w:t>
            </w:r>
          </w:p>
        </w:tc>
        <w:tc>
          <w:tcPr>
            <w:tcW w:type="dxa" w:w="6690"/>
            <w:shd w:fill="F5F6F8"/>
          </w:tcPr>
          <w:p>
            <w:r/>
            <w:r>
              <w:rPr>
                <w:color w:val="111111"/>
                <w:sz w:val="19"/>
              </w:rPr>
              <w:t>Permite escribir como cliente y ver la respuesta, el tiempo y el camino tomado, sin ensuciar métricas.</w:t>
            </w:r>
          </w:p>
        </w:tc>
      </w:tr>
      <w:tr>
        <w:tc>
          <w:tcPr>
            <w:tcW w:type="dxa" w:w="2948"/>
          </w:tcPr>
          <w:p>
            <w:r/>
            <w:r>
              <w:rPr>
                <w:color w:val="111111"/>
                <w:sz w:val="19"/>
              </w:rPr>
              <w:t>Historial de pruebas</w:t>
            </w:r>
          </w:p>
        </w:tc>
        <w:tc>
          <w:tcPr>
            <w:tcW w:type="dxa" w:w="6690"/>
          </w:tcPr>
          <w:p>
            <w:r/>
            <w:r>
              <w:rPr>
                <w:color w:val="111111"/>
                <w:sz w:val="19"/>
              </w:rPr>
              <w:t>Guarda las últimas pruebas para comparar antes y después de un cambio.</w:t>
            </w:r>
          </w:p>
        </w:tc>
      </w:tr>
    </w:tbl>
    <w:p>
      <w:pPr>
        <w:spacing w:after="40"/>
      </w:pPr>
    </w:p>
    <w:p>
      <w:pPr>
        <w:pStyle w:val="Heading2"/>
      </w:pPr>
      <w:r>
        <w:t>Seguridad</w:t>
      </w:r>
    </w:p>
    <w:p>
      <w:pPr>
        <w:pStyle w:val="ListBullet"/>
        <w:spacing w:after="60"/>
      </w:pPr>
      <w:r>
        <w:rPr>
          <w:color w:val="111111"/>
          <w:sz w:val="21"/>
        </w:rPr>
        <w:t>Webhook firmado (HMAC) para asegurar que los mensajes vienen de Meta.</w:t>
      </w:r>
    </w:p>
    <w:p>
      <w:pPr>
        <w:pStyle w:val="ListBullet"/>
        <w:spacing w:after="60"/>
      </w:pPr>
      <w:r>
        <w:rPr>
          <w:color w:val="111111"/>
          <w:sz w:val="21"/>
        </w:rPr>
        <w:t>Sesiones del panel con cookie HttpOnly, SameSite y Secure bajo HTTPS.</w:t>
      </w:r>
    </w:p>
    <w:p>
      <w:pPr>
        <w:pStyle w:val="ListBullet"/>
        <w:spacing w:after="60"/>
      </w:pPr>
      <w:r>
        <w:rPr>
          <w:color w:val="111111"/>
          <w:sz w:val="21"/>
        </w:rPr>
        <w:t>Sin datos de tarjeta: el pago se resuelve por enlace o en tienda.</w:t>
      </w:r>
    </w:p>
    <w:p>
      <w:pPr>
        <w:pStyle w:val="ListBullet"/>
        <w:spacing w:after="60"/>
      </w:pPr>
      <w:r>
        <w:rPr>
          <w:color w:val="111111"/>
          <w:sz w:val="21"/>
        </w:rPr>
        <w:t>Acceso del panel restringido a la red interna (VLAN) mediante firewall.</w:t>
      </w:r>
    </w:p>
    <w:p>
      <w:pPr>
        <w:pStyle w:val="ListBullet"/>
        <w:spacing w:after="60"/>
      </w:pPr>
      <w:r>
        <w:rPr>
          <w:color w:val="111111"/>
          <w:sz w:val="21"/>
        </w:rPr>
        <w:t>Respaldos automáticos de la base y recuperación verificada.</w:t>
      </w:r>
    </w:p>
    <w:p>
      <w:pPr>
        <w:pStyle w:val="Heading2"/>
      </w:pPr>
      <w:r>
        <w:t>Costos de operación</w:t>
      </w:r>
    </w:p>
    <w:p>
      <w:pPr>
        <w:spacing w:after="120"/>
      </w:pPr>
      <w:r>
        <w:rPr>
          <w:b w:val="0"/>
          <w:color w:val="4B5563"/>
          <w:sz w:val="21"/>
        </w:rPr>
        <w:t>El 70 % de las consultas se resuelve con reglas, sin costo de modelo. En las que sí usan IA, el prompt es estable y el proveedor lo cachea: el 88 % de los tokens de entrada son reutilizados. El costo estimado es de 0,00008 USD por mensaje, es decir, alrededor de 2,4 USD por cada 30.000 mensajes.</w:t>
      </w:r>
    </w:p>
    <w:p>
      <w:r>
        <w:br w:type="page"/>
      </w:r>
    </w:p>
    <w:p>
      <w:pPr>
        <w:pStyle w:val="Heading1"/>
      </w:pPr>
      <w:r>
        <w:t>9. Resultados medidos</w:t>
      </w:r>
    </w:p>
    <w:p>
      <w:pPr>
        <w:pStyle w:val="Heading2"/>
      </w:pPr>
      <w:r>
        <w:t>Embudo de la última semana (datos de prueba controlados)</w:t>
      </w:r>
    </w:p>
    <w:tbl>
      <w:tblPr>
        <w:tblStyle w:val="TableGrid"/>
        <w:tblW w:type="auto" w:w="0"/>
        <w:jc w:val="center"/>
        <w:tblLook w:firstColumn="1" w:firstRow="1" w:lastColumn="0" w:lastRow="0" w:noHBand="0" w:noVBand="1" w:val="04A0"/>
      </w:tblPr>
      <w:tblGrid>
        <w:gridCol w:w="3213"/>
        <w:gridCol w:w="3213"/>
        <w:gridCol w:w="3213"/>
      </w:tblGrid>
      <w:tr>
        <w:tc>
          <w:tcPr>
            <w:tcW w:type="dxa" w:w="4535"/>
            <w:shd w:fill="E9082A"/>
          </w:tcPr>
          <w:p>
            <w:r/>
            <w:r>
              <w:rPr>
                <w:b/>
                <w:color w:val="FFFFFF"/>
                <w:sz w:val="19"/>
              </w:rPr>
              <w:t>Etapa</w:t>
            </w:r>
          </w:p>
        </w:tc>
        <w:tc>
          <w:tcPr>
            <w:tcW w:type="dxa" w:w="2268"/>
            <w:shd w:fill="E9082A"/>
          </w:tcPr>
          <w:p>
            <w:r/>
            <w:r>
              <w:rPr>
                <w:b/>
                <w:color w:val="FFFFFF"/>
                <w:sz w:val="19"/>
              </w:rPr>
              <w:t>Personas</w:t>
            </w:r>
          </w:p>
        </w:tc>
        <w:tc>
          <w:tcPr>
            <w:tcW w:type="dxa" w:w="2835"/>
            <w:shd w:fill="E9082A"/>
          </w:tcPr>
          <w:p>
            <w:r/>
            <w:r>
              <w:rPr>
                <w:b/>
                <w:color w:val="FFFFFF"/>
                <w:sz w:val="19"/>
              </w:rPr>
              <w:t>Conversión</w:t>
            </w:r>
          </w:p>
        </w:tc>
      </w:tr>
      <w:tr>
        <w:tc>
          <w:tcPr>
            <w:tcW w:type="dxa" w:w="4535"/>
          </w:tcPr>
          <w:p>
            <w:r/>
            <w:r>
              <w:rPr>
                <w:color w:val="111111"/>
                <w:sz w:val="19"/>
              </w:rPr>
              <w:t>Búsquedas</w:t>
            </w:r>
          </w:p>
        </w:tc>
        <w:tc>
          <w:tcPr>
            <w:tcW w:type="dxa" w:w="2268"/>
          </w:tcPr>
          <w:p>
            <w:r/>
            <w:r>
              <w:rPr>
                <w:color w:val="111111"/>
                <w:sz w:val="19"/>
              </w:rPr>
              <w:t>48</w:t>
            </w:r>
          </w:p>
        </w:tc>
        <w:tc>
          <w:tcPr>
            <w:tcW w:type="dxa" w:w="2835"/>
          </w:tcPr>
          <w:p>
            <w:r/>
            <w:r>
              <w:rPr>
                <w:color w:val="111111"/>
                <w:sz w:val="19"/>
              </w:rPr>
              <w:t>—</w:t>
            </w:r>
          </w:p>
        </w:tc>
      </w:tr>
      <w:tr>
        <w:tc>
          <w:tcPr>
            <w:tcW w:type="dxa" w:w="4535"/>
            <w:shd w:fill="F5F6F8"/>
          </w:tcPr>
          <w:p>
            <w:r/>
            <w:r>
              <w:rPr>
                <w:color w:val="111111"/>
                <w:sz w:val="19"/>
              </w:rPr>
              <w:t>Fichas de producto vistas</w:t>
            </w:r>
          </w:p>
        </w:tc>
        <w:tc>
          <w:tcPr>
            <w:tcW w:type="dxa" w:w="2268"/>
            <w:shd w:fill="F5F6F8"/>
          </w:tcPr>
          <w:p>
            <w:r/>
            <w:r>
              <w:rPr>
                <w:color w:val="111111"/>
                <w:sz w:val="19"/>
              </w:rPr>
              <w:t>21</w:t>
            </w:r>
          </w:p>
        </w:tc>
        <w:tc>
          <w:tcPr>
            <w:tcW w:type="dxa" w:w="2835"/>
            <w:shd w:fill="F5F6F8"/>
          </w:tcPr>
          <w:p>
            <w:r/>
            <w:r>
              <w:rPr>
                <w:color w:val="111111"/>
                <w:sz w:val="19"/>
              </w:rPr>
              <w:t>43,8 %</w:t>
            </w:r>
          </w:p>
        </w:tc>
      </w:tr>
      <w:tr>
        <w:tc>
          <w:tcPr>
            <w:tcW w:type="dxa" w:w="4535"/>
          </w:tcPr>
          <w:p>
            <w:r/>
            <w:r>
              <w:rPr>
                <w:color w:val="111111"/>
                <w:sz w:val="19"/>
              </w:rPr>
              <w:t>Agregados al carrito</w:t>
            </w:r>
          </w:p>
        </w:tc>
        <w:tc>
          <w:tcPr>
            <w:tcW w:type="dxa" w:w="2268"/>
          </w:tcPr>
          <w:p>
            <w:r/>
            <w:r>
              <w:rPr>
                <w:color w:val="111111"/>
                <w:sz w:val="19"/>
              </w:rPr>
              <w:t>6</w:t>
            </w:r>
          </w:p>
        </w:tc>
        <w:tc>
          <w:tcPr>
            <w:tcW w:type="dxa" w:w="2835"/>
          </w:tcPr>
          <w:p>
            <w:r/>
            <w:r>
              <w:rPr>
                <w:color w:val="111111"/>
                <w:sz w:val="19"/>
              </w:rPr>
              <w:t>28,6 %</w:t>
            </w:r>
          </w:p>
        </w:tc>
      </w:tr>
      <w:tr>
        <w:tc>
          <w:tcPr>
            <w:tcW w:type="dxa" w:w="4535"/>
            <w:shd w:fill="F5F6F8"/>
          </w:tcPr>
          <w:p>
            <w:r/>
            <w:r>
              <w:rPr>
                <w:color w:val="111111"/>
                <w:sz w:val="19"/>
              </w:rPr>
              <w:t>Checkout iniciado</w:t>
            </w:r>
          </w:p>
        </w:tc>
        <w:tc>
          <w:tcPr>
            <w:tcW w:type="dxa" w:w="2268"/>
            <w:shd w:fill="F5F6F8"/>
          </w:tcPr>
          <w:p>
            <w:r/>
            <w:r>
              <w:rPr>
                <w:color w:val="111111"/>
                <w:sz w:val="19"/>
              </w:rPr>
              <w:t>1</w:t>
            </w:r>
          </w:p>
        </w:tc>
        <w:tc>
          <w:tcPr>
            <w:tcW w:type="dxa" w:w="2835"/>
            <w:shd w:fill="F5F6F8"/>
          </w:tcPr>
          <w:p>
            <w:r/>
            <w:r>
              <w:rPr>
                <w:color w:val="111111"/>
                <w:sz w:val="19"/>
              </w:rPr>
              <w:t>16,7 %</w:t>
            </w:r>
          </w:p>
        </w:tc>
      </w:tr>
      <w:tr>
        <w:tc>
          <w:tcPr>
            <w:tcW w:type="dxa" w:w="4535"/>
          </w:tcPr>
          <w:p>
            <w:r/>
            <w:r>
              <w:rPr>
                <w:color w:val="111111"/>
                <w:sz w:val="19"/>
              </w:rPr>
              <w:t>Pedidos creados</w:t>
            </w:r>
          </w:p>
        </w:tc>
        <w:tc>
          <w:tcPr>
            <w:tcW w:type="dxa" w:w="2268"/>
          </w:tcPr>
          <w:p>
            <w:r/>
            <w:r>
              <w:rPr>
                <w:color w:val="111111"/>
                <w:sz w:val="19"/>
              </w:rPr>
              <w:t>0</w:t>
            </w:r>
          </w:p>
        </w:tc>
        <w:tc>
          <w:tcPr>
            <w:tcW w:type="dxa" w:w="2835"/>
          </w:tcPr>
          <w:p>
            <w:r/>
            <w:r>
              <w:rPr>
                <w:color w:val="111111"/>
                <w:sz w:val="19"/>
              </w:rPr>
              <w:t>0 % (VTEX en modo informativo)</w:t>
            </w:r>
          </w:p>
        </w:tc>
      </w:tr>
    </w:tbl>
    <w:p>
      <w:pPr>
        <w:spacing w:after="40"/>
      </w:pPr>
    </w:p>
    <w:p>
      <w:pPr>
        <w:spacing w:after="120"/>
      </w:pPr>
      <w:r>
        <w:rPr>
          <w:b w:val="0"/>
          <w:color w:val="4B5563"/>
          <w:sz w:val="21"/>
        </w:rPr>
        <w:t>El embudo avanza hasta el checkout. El último paso no se completa porque la integración actual es de consulta: no crea pedidos ni pagos. Es una decisión de negocio pendiente, no una limitación del bot.</w:t>
      </w:r>
    </w:p>
    <w:p>
      <w:pPr>
        <w:pStyle w:val="Heading2"/>
      </w:pPr>
      <w:r>
        <w:t>Rendimiento</w:t>
      </w:r>
    </w:p>
    <w:tbl>
      <w:tblPr>
        <w:tblStyle w:val="TableGrid"/>
        <w:tblW w:type="auto" w:w="0"/>
        <w:jc w:val="center"/>
        <w:tblLook w:firstColumn="1" w:firstRow="1" w:lastColumn="0" w:lastRow="0" w:noHBand="0" w:noVBand="1" w:val="04A0"/>
      </w:tblPr>
      <w:tblGrid>
        <w:gridCol w:w="4819"/>
        <w:gridCol w:w="4819"/>
      </w:tblGrid>
      <w:tr>
        <w:tc>
          <w:tcPr>
            <w:tcW w:type="dxa" w:w="5669"/>
            <w:shd w:fill="E9082A"/>
          </w:tcPr>
          <w:p>
            <w:r/>
            <w:r>
              <w:rPr>
                <w:b/>
                <w:color w:val="FFFFFF"/>
                <w:sz w:val="19"/>
              </w:rPr>
              <w:t>Indicador</w:t>
            </w:r>
          </w:p>
        </w:tc>
        <w:tc>
          <w:tcPr>
            <w:tcW w:type="dxa" w:w="3969"/>
            <w:shd w:fill="E9082A"/>
          </w:tcPr>
          <w:p>
            <w:r/>
            <w:r>
              <w:rPr>
                <w:b/>
                <w:color w:val="FFFFFF"/>
                <w:sz w:val="19"/>
              </w:rPr>
              <w:t>Valor</w:t>
            </w:r>
          </w:p>
        </w:tc>
      </w:tr>
      <w:tr>
        <w:tc>
          <w:tcPr>
            <w:tcW w:type="dxa" w:w="5669"/>
          </w:tcPr>
          <w:p>
            <w:r/>
            <w:r>
              <w:rPr>
                <w:color w:val="111111"/>
                <w:sz w:val="19"/>
              </w:rPr>
              <w:t>Respuesta sin IA (mayoría de las consultas)</w:t>
            </w:r>
          </w:p>
        </w:tc>
        <w:tc>
          <w:tcPr>
            <w:tcW w:type="dxa" w:w="3969"/>
          </w:tcPr>
          <w:p>
            <w:r/>
            <w:r>
              <w:rPr>
                <w:color w:val="111111"/>
                <w:sz w:val="19"/>
              </w:rPr>
              <w:t>menos de 0,1 segundos</w:t>
            </w:r>
          </w:p>
        </w:tc>
      </w:tr>
      <w:tr>
        <w:tc>
          <w:tcPr>
            <w:tcW w:type="dxa" w:w="5669"/>
            <w:shd w:fill="F5F6F8"/>
          </w:tcPr>
          <w:p>
            <w:r/>
            <w:r>
              <w:rPr>
                <w:color w:val="111111"/>
                <w:sz w:val="19"/>
              </w:rPr>
              <w:t>Respuesta con IA (mediana)</w:t>
            </w:r>
          </w:p>
        </w:tc>
        <w:tc>
          <w:tcPr>
            <w:tcW w:type="dxa" w:w="3969"/>
            <w:shd w:fill="F5F6F8"/>
          </w:tcPr>
          <w:p>
            <w:r/>
            <w:r>
              <w:rPr>
                <w:color w:val="111111"/>
                <w:sz w:val="19"/>
              </w:rPr>
              <w:t>1,4 segundos</w:t>
            </w:r>
          </w:p>
        </w:tc>
      </w:tr>
      <w:tr>
        <w:tc>
          <w:tcPr>
            <w:tcW w:type="dxa" w:w="5669"/>
          </w:tcPr>
          <w:p>
            <w:r/>
            <w:r>
              <w:rPr>
                <w:color w:val="111111"/>
                <w:sz w:val="19"/>
              </w:rPr>
              <w:t>Respuesta con IA (95 % de los casos)</w:t>
            </w:r>
          </w:p>
        </w:tc>
        <w:tc>
          <w:tcPr>
            <w:tcW w:type="dxa" w:w="3969"/>
          </w:tcPr>
          <w:p>
            <w:r/>
            <w:r>
              <w:rPr>
                <w:color w:val="111111"/>
                <w:sz w:val="19"/>
              </w:rPr>
              <w:t>3,3 segundos</w:t>
            </w:r>
          </w:p>
        </w:tc>
      </w:tr>
      <w:tr>
        <w:tc>
          <w:tcPr>
            <w:tcW w:type="dxa" w:w="5669"/>
            <w:shd w:fill="F5F6F8"/>
          </w:tcPr>
          <w:p>
            <w:r/>
            <w:r>
              <w:rPr>
                <w:color w:val="111111"/>
                <w:sz w:val="19"/>
              </w:rPr>
              <w:t>Tokens de entrada por consulta con IA</w:t>
            </w:r>
          </w:p>
        </w:tc>
        <w:tc>
          <w:tcPr>
            <w:tcW w:type="dxa" w:w="3969"/>
            <w:shd w:fill="F5F6F8"/>
          </w:tcPr>
          <w:p>
            <w:r/>
            <w:r>
              <w:rPr>
                <w:color w:val="111111"/>
                <w:sz w:val="19"/>
              </w:rPr>
              <w:t>≈ 4.500 (88 % cacheado)</w:t>
            </w:r>
          </w:p>
        </w:tc>
      </w:tr>
    </w:tbl>
    <w:p>
      <w:pPr>
        <w:spacing w:after="40"/>
      </w:pPr>
    </w:p>
    <w:p>
      <w:pPr>
        <w:pStyle w:val="Heading2"/>
      </w:pPr>
      <w:r>
        <w:t>Lo que el equipo puede hacer sin sistemas</w:t>
      </w:r>
    </w:p>
    <w:p>
      <w:pPr>
        <w:pStyle w:val="ListBullet"/>
        <w:spacing w:after="60"/>
      </w:pPr>
      <w:r>
        <w:rPr>
          <w:color w:val="111111"/>
          <w:sz w:val="21"/>
        </w:rPr>
        <w:t>Cambiar prioridades de marca y promociones.</w:t>
      </w:r>
    </w:p>
    <w:p>
      <w:pPr>
        <w:pStyle w:val="ListBullet"/>
        <w:spacing w:after="60"/>
      </w:pPr>
      <w:r>
        <w:rPr>
          <w:color w:val="111111"/>
          <w:sz w:val="21"/>
        </w:rPr>
        <w:t>Agregar campañas de temporada y probarlas antes de publicar.</w:t>
      </w:r>
    </w:p>
    <w:p>
      <w:pPr>
        <w:pStyle w:val="ListBullet"/>
        <w:spacing w:after="60"/>
      </w:pPr>
      <w:r>
        <w:rPr>
          <w:color w:val="111111"/>
          <w:sz w:val="21"/>
        </w:rPr>
        <w:t>Simular consultas y ver qué respondería el bot.</w:t>
      </w:r>
    </w:p>
    <w:p>
      <w:pPr>
        <w:pStyle w:val="ListBullet"/>
        <w:spacing w:after="60"/>
      </w:pPr>
      <w:r>
        <w:rPr>
          <w:color w:val="111111"/>
          <w:sz w:val="21"/>
        </w:rPr>
        <w:t>Detectar búsquedas sin resultado para ampliar el catálogo.</w:t>
      </w:r>
    </w:p>
    <w:p>
      <w:r>
        <w:br w:type="page"/>
      </w:r>
    </w:p>
    <w:p>
      <w:pPr>
        <w:pStyle w:val="Heading1"/>
      </w:pPr>
      <w:r>
        <w:t>10. Estado del proyecto y próximos pasos</w:t>
      </w:r>
    </w:p>
    <w:p>
      <w:pPr>
        <w:spacing w:after="120"/>
      </w:pPr>
      <w:r>
        <w:rPr>
          <w:b w:val="0"/>
          <w:color w:val="4B5563"/>
          <w:sz w:val="21"/>
        </w:rPr>
        <w:t>El proyecto está en condiciones de operar con clientes reales en un piloto controlado. Las mejoras que quedan dependen, en su mayoría, de decisiones o contenidos de negocio.</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fill="E9082A"/>
          </w:tcPr>
          <w:p>
            <w:r/>
            <w:r>
              <w:rPr>
                <w:b/>
                <w:color w:val="FFFFFF"/>
                <w:sz w:val="19"/>
              </w:rPr>
              <w:t>Prioridad</w:t>
            </w:r>
          </w:p>
        </w:tc>
        <w:tc>
          <w:tcPr>
            <w:tcW w:type="dxa" w:w="5329"/>
            <w:shd w:fill="E9082A"/>
          </w:tcPr>
          <w:p>
            <w:r/>
            <w:r>
              <w:rPr>
                <w:b/>
                <w:color w:val="FFFFFF"/>
                <w:sz w:val="19"/>
              </w:rPr>
              <w:t>Pendiente</w:t>
            </w:r>
          </w:p>
        </w:tc>
        <w:tc>
          <w:tcPr>
            <w:tcW w:type="dxa" w:w="2835"/>
            <w:shd w:fill="E9082A"/>
          </w:tcPr>
          <w:p>
            <w:r/>
            <w:r>
              <w:rPr>
                <w:b/>
                <w:color w:val="FFFFFF"/>
                <w:sz w:val="19"/>
              </w:rPr>
              <w:t>Depende de</w:t>
            </w:r>
          </w:p>
        </w:tc>
      </w:tr>
      <w:tr>
        <w:tc>
          <w:tcPr>
            <w:tcW w:type="dxa" w:w="1474"/>
          </w:tcPr>
          <w:p>
            <w:r/>
            <w:r>
              <w:rPr>
                <w:color w:val="111111"/>
                <w:sz w:val="19"/>
              </w:rPr>
              <w:t>Alta</w:t>
            </w:r>
          </w:p>
        </w:tc>
        <w:tc>
          <w:tcPr>
            <w:tcW w:type="dxa" w:w="5329"/>
          </w:tcPr>
          <w:p>
            <w:r/>
            <w:r>
              <w:rPr>
                <w:color w:val="111111"/>
                <w:sz w:val="19"/>
              </w:rPr>
              <w:t>Políticas definitivas de envíos, garantías y devoluciones</w:t>
            </w:r>
          </w:p>
        </w:tc>
        <w:tc>
          <w:tcPr>
            <w:tcW w:type="dxa" w:w="2835"/>
          </w:tcPr>
          <w:p>
            <w:r/>
            <w:r>
              <w:rPr>
                <w:color w:val="111111"/>
                <w:sz w:val="19"/>
              </w:rPr>
              <w:t>Documentos del área</w:t>
            </w:r>
          </w:p>
        </w:tc>
      </w:tr>
      <w:tr>
        <w:tc>
          <w:tcPr>
            <w:tcW w:type="dxa" w:w="1474"/>
            <w:shd w:fill="F5F6F8"/>
          </w:tcPr>
          <w:p>
            <w:r/>
            <w:r>
              <w:rPr>
                <w:color w:val="111111"/>
                <w:sz w:val="19"/>
              </w:rPr>
              <w:t>Alta</w:t>
            </w:r>
          </w:p>
        </w:tc>
        <w:tc>
          <w:tcPr>
            <w:tcW w:type="dxa" w:w="5329"/>
            <w:shd w:fill="F5F6F8"/>
          </w:tcPr>
          <w:p>
            <w:r/>
            <w:r>
              <w:rPr>
                <w:color w:val="111111"/>
                <w:sz w:val="19"/>
              </w:rPr>
              <w:t>Aviso automático al asesor por Telegram o webhook</w:t>
            </w:r>
          </w:p>
        </w:tc>
        <w:tc>
          <w:tcPr>
            <w:tcW w:type="dxa" w:w="2835"/>
            <w:shd w:fill="F5F6F8"/>
          </w:tcPr>
          <w:p>
            <w:r/>
            <w:r>
              <w:rPr>
                <w:color w:val="111111"/>
                <w:sz w:val="19"/>
              </w:rPr>
              <w:t>Un destino configurado</w:t>
            </w:r>
          </w:p>
        </w:tc>
      </w:tr>
      <w:tr>
        <w:tc>
          <w:tcPr>
            <w:tcW w:type="dxa" w:w="1474"/>
          </w:tcPr>
          <w:p>
            <w:r/>
            <w:r>
              <w:rPr>
                <w:color w:val="111111"/>
                <w:sz w:val="19"/>
              </w:rPr>
              <w:t>Media</w:t>
            </w:r>
          </w:p>
        </w:tc>
        <w:tc>
          <w:tcPr>
            <w:tcW w:type="dxa" w:w="5329"/>
          </w:tcPr>
          <w:p>
            <w:r/>
            <w:r>
              <w:rPr>
                <w:color w:val="111111"/>
                <w:sz w:val="19"/>
              </w:rPr>
              <w:t>Transcripción de notas de voz</w:t>
            </w:r>
          </w:p>
        </w:tc>
        <w:tc>
          <w:tcPr>
            <w:tcW w:type="dxa" w:w="2835"/>
          </w:tcPr>
          <w:p>
            <w:r/>
            <w:r>
              <w:rPr>
                <w:color w:val="111111"/>
                <w:sz w:val="19"/>
              </w:rPr>
              <w:t>Proveedor elegido (costo bajo)</w:t>
            </w:r>
          </w:p>
        </w:tc>
      </w:tr>
      <w:tr>
        <w:tc>
          <w:tcPr>
            <w:tcW w:type="dxa" w:w="1474"/>
            <w:shd w:fill="F5F6F8"/>
          </w:tcPr>
          <w:p>
            <w:r/>
            <w:r>
              <w:rPr>
                <w:color w:val="111111"/>
                <w:sz w:val="19"/>
              </w:rPr>
              <w:t>Media</w:t>
            </w:r>
          </w:p>
        </w:tc>
        <w:tc>
          <w:tcPr>
            <w:tcW w:type="dxa" w:w="5329"/>
            <w:shd w:fill="F5F6F8"/>
          </w:tcPr>
          <w:p>
            <w:r/>
            <w:r>
              <w:rPr>
                <w:color w:val="111111"/>
                <w:sz w:val="19"/>
              </w:rPr>
              <w:t>Pedidos y pagos reales (cerrar el embudo)</w:t>
            </w:r>
          </w:p>
        </w:tc>
        <w:tc>
          <w:tcPr>
            <w:tcW w:type="dxa" w:w="2835"/>
            <w:shd w:fill="F5F6F8"/>
          </w:tcPr>
          <w:p>
            <w:r/>
            <w:r>
              <w:rPr>
                <w:color w:val="111111"/>
                <w:sz w:val="19"/>
              </w:rPr>
              <w:t>Integración VTEX o SAP</w:t>
            </w:r>
          </w:p>
        </w:tc>
      </w:tr>
      <w:tr>
        <w:tc>
          <w:tcPr>
            <w:tcW w:type="dxa" w:w="1474"/>
          </w:tcPr>
          <w:p>
            <w:r/>
            <w:r>
              <w:rPr>
                <w:color w:val="111111"/>
                <w:sz w:val="19"/>
              </w:rPr>
              <w:t>Media</w:t>
            </w:r>
          </w:p>
        </w:tc>
        <w:tc>
          <w:tcPr>
            <w:tcW w:type="dxa" w:w="5329"/>
          </w:tcPr>
          <w:p>
            <w:r/>
            <w:r>
              <w:rPr>
                <w:color w:val="111111"/>
                <w:sz w:val="19"/>
              </w:rPr>
              <w:t>Plantillas de WhatsApp y catálogo nativo</w:t>
            </w:r>
          </w:p>
        </w:tc>
        <w:tc>
          <w:tcPr>
            <w:tcW w:type="dxa" w:w="2835"/>
          </w:tcPr>
          <w:p>
            <w:r/>
            <w:r>
              <w:rPr>
                <w:color w:val="111111"/>
                <w:sz w:val="19"/>
              </w:rPr>
              <w:t>Número de producción y aprobación de Meta</w:t>
            </w:r>
          </w:p>
        </w:tc>
      </w:tr>
      <w:tr>
        <w:tc>
          <w:tcPr>
            <w:tcW w:type="dxa" w:w="1474"/>
            <w:shd w:fill="F5F6F8"/>
          </w:tcPr>
          <w:p>
            <w:r/>
            <w:r>
              <w:rPr>
                <w:color w:val="111111"/>
                <w:sz w:val="19"/>
              </w:rPr>
              <w:t>Continua</w:t>
            </w:r>
          </w:p>
        </w:tc>
        <w:tc>
          <w:tcPr>
            <w:tcW w:type="dxa" w:w="5329"/>
            <w:shd w:fill="F5F6F8"/>
          </w:tcPr>
          <w:p>
            <w:r/>
            <w:r>
              <w:rPr>
                <w:color w:val="111111"/>
                <w:sz w:val="19"/>
              </w:rPr>
              <w:t>Convertir conversaciones reales en pruebas fijas</w:t>
            </w:r>
          </w:p>
        </w:tc>
        <w:tc>
          <w:tcPr>
            <w:tcW w:type="dxa" w:w="2835"/>
            <w:shd w:fill="F5F6F8"/>
          </w:tcPr>
          <w:p>
            <w:r/>
            <w:r>
              <w:rPr>
                <w:color w:val="111111"/>
                <w:sz w:val="19"/>
              </w:rPr>
              <w:t>Primeras semanas de uso</w:t>
            </w:r>
          </w:p>
        </w:tc>
      </w:tr>
    </w:tbl>
    <w:p>
      <w:pPr>
        <w:spacing w:after="40"/>
      </w:pPr>
    </w:p>
    <w:p>
      <w:pPr>
        <w:pStyle w:val="Heading2"/>
      </w:pPr>
      <w:r>
        <w:t>Recomendación</w:t>
      </w:r>
    </w:p>
    <w:p>
      <w:pPr>
        <w:spacing w:after="120"/>
      </w:pPr>
      <w:r>
        <w:rPr>
          <w:b w:val="0"/>
          <w:color w:val="4B5563"/>
          <w:sz w:val="21"/>
        </w:rPr>
        <w:t>Iniciar un piloto con un grupo reducido de clientes y medir cinco indicadores: consultas resueltas sin derivar, búsquedas sin resultado, casos derivados por motivo, tiempo de respuesta y conversión a carrito. Con cuatro semanas de datos se puede decidir con evidencia qué ampliar primero.</w:t>
      </w:r>
    </w:p>
    <w:p>
      <w:r>
        <w:br w:type="page"/>
      </w:r>
    </w:p>
    <w:p>
      <w:pPr>
        <w:pStyle w:val="Heading1"/>
      </w:pPr>
      <w:r>
        <w:t>11. Anexo: accesos y glosario</w:t>
      </w:r>
    </w:p>
    <w:p>
      <w:pPr>
        <w:pStyle w:val="Heading2"/>
      </w:pPr>
      <w:r>
        <w:t>Publicación y acceso</w:t>
      </w:r>
    </w:p>
    <w:p>
      <w:pPr>
        <w:spacing w:after="120"/>
      </w:pPr>
      <w:r>
        <w:rPr>
          <w:b w:val="0"/>
          <w:color w:val="4B5563"/>
          <w:sz w:val="21"/>
        </w:rPr>
        <w:t>La consola se publica a través del servidor web de la empresa (Apache) con su propio nombre interno, sobre el puerto 80. No fue necesario abrir puertos nuevos en la red: se aprovecha el acceso que ya existe para los demás sistemas internos. El bot sigue escuchando en el servidor y el servidor web actúa como intermediario.</w:t>
      </w:r>
    </w:p>
    <w:p>
      <w:pPr>
        <w:pStyle w:val="ListBullet"/>
        <w:spacing w:after="60"/>
      </w:pPr>
      <w:r>
        <w:rPr>
          <w:color w:val="111111"/>
          <w:sz w:val="21"/>
        </w:rPr>
        <w:t>Consola del bot: http://roho-chatbot.gruporoda.com/console/ (operativo).</w:t>
      </w:r>
    </w:p>
    <w:p>
      <w:pPr>
        <w:pStyle w:val="ListBullet"/>
        <w:spacing w:after="60"/>
      </w:pPr>
      <w:r>
        <w:rPr>
          <w:color w:val="111111"/>
          <w:sz w:val="21"/>
        </w:rPr>
        <w:t>Estado del servicio: http://roho-chatbot.gruporoda.com/health (operativo).</w:t>
      </w:r>
    </w:p>
    <w:p>
      <w:pPr>
        <w:pStyle w:val="ListBullet"/>
        <w:spacing w:after="60"/>
      </w:pPr>
      <w:r>
        <w:rPr>
          <w:color w:val="111111"/>
          <w:sz w:val="21"/>
        </w:rPr>
        <w:t>Soporte existente: http://soporte.gruporoda.com/ (sin cambios).</w:t>
      </w:r>
    </w:p>
    <w:p>
      <w:pPr>
        <w:spacing w:after="120"/>
      </w:pPr>
      <w:r>
        <w:rPr>
          <w:b w:val="0"/>
          <w:color w:val="4B5563"/>
          <w:sz w:val="21"/>
        </w:rPr>
        <w:t>Pendiente: certificado HTTPS propio para el subdominio. Hoy el acceso interno va por HTTP dentro de la red corporativa.</w:t>
      </w:r>
    </w:p>
    <w:p>
      <w:pPr>
        <w:pStyle w:val="Heading2"/>
      </w:pPr>
      <w:r>
        <w:t>Cómo ingresa cada rol</w:t>
      </w:r>
    </w:p>
    <w:tbl>
      <w:tblPr>
        <w:tblStyle w:val="TableGrid"/>
        <w:tblW w:type="auto" w:w="0"/>
        <w:jc w:val="center"/>
        <w:tblLook w:firstColumn="1" w:firstRow="1" w:lastColumn="0" w:lastRow="0" w:noHBand="0" w:noVBand="1" w:val="04A0"/>
      </w:tblPr>
      <w:tblGrid>
        <w:gridCol w:w="4819"/>
        <w:gridCol w:w="4819"/>
      </w:tblGrid>
      <w:tr>
        <w:tc>
          <w:tcPr>
            <w:tcW w:type="dxa" w:w="3402"/>
            <w:shd w:fill="E9082A"/>
          </w:tcPr>
          <w:p>
            <w:r/>
            <w:r>
              <w:rPr>
                <w:b/>
                <w:color w:val="FFFFFF"/>
                <w:sz w:val="19"/>
              </w:rPr>
              <w:t>Rol</w:t>
            </w:r>
          </w:p>
        </w:tc>
        <w:tc>
          <w:tcPr>
            <w:tcW w:type="dxa" w:w="6236"/>
            <w:shd w:fill="E9082A"/>
          </w:tcPr>
          <w:p>
            <w:r/>
            <w:r>
              <w:rPr>
                <w:b/>
                <w:color w:val="FFFFFF"/>
                <w:sz w:val="19"/>
              </w:rPr>
              <w:t>Ingreso</w:t>
            </w:r>
          </w:p>
        </w:tc>
      </w:tr>
      <w:tr>
        <w:tc>
          <w:tcPr>
            <w:tcW w:type="dxa" w:w="3402"/>
          </w:tcPr>
          <w:p>
            <w:r/>
            <w:r>
              <w:rPr>
                <w:color w:val="111111"/>
                <w:sz w:val="19"/>
              </w:rPr>
              <w:t>Asesor de atención</w:t>
            </w:r>
          </w:p>
        </w:tc>
        <w:tc>
          <w:tcPr>
            <w:tcW w:type="dxa" w:w="6236"/>
          </w:tcPr>
          <w:p>
            <w:r/>
            <w:r>
              <w:rPr>
                <w:color w:val="111111"/>
                <w:sz w:val="19"/>
              </w:rPr>
              <w:t>Misma dirección, pestaña “Consola” con su usuario</w:t>
            </w:r>
          </w:p>
        </w:tc>
      </w:tr>
      <w:tr>
        <w:tc>
          <w:tcPr>
            <w:tcW w:type="dxa" w:w="3402"/>
            <w:shd w:fill="F5F6F8"/>
          </w:tcPr>
          <w:p>
            <w:r/>
            <w:r>
              <w:rPr>
                <w:color w:val="111111"/>
                <w:sz w:val="19"/>
              </w:rPr>
              <w:t>Encargado de área</w:t>
            </w:r>
          </w:p>
        </w:tc>
        <w:tc>
          <w:tcPr>
            <w:tcW w:type="dxa" w:w="6236"/>
            <w:shd w:fill="F5F6F8"/>
          </w:tcPr>
          <w:p>
            <w:r/>
            <w:r>
              <w:rPr>
                <w:color w:val="111111"/>
                <w:sz w:val="19"/>
              </w:rPr>
              <w:t>Misma dirección, pestaña “Área” con su usuario</w:t>
            </w:r>
          </w:p>
        </w:tc>
      </w:tr>
      <w:tr>
        <w:tc>
          <w:tcPr>
            <w:tcW w:type="dxa" w:w="3402"/>
          </w:tcPr>
          <w:p>
            <w:r/>
            <w:r>
              <w:rPr>
                <w:color w:val="111111"/>
                <w:sz w:val="19"/>
              </w:rPr>
              <w:t>Administrador</w:t>
            </w:r>
          </w:p>
        </w:tc>
        <w:tc>
          <w:tcPr>
            <w:tcW w:type="dxa" w:w="6236"/>
          </w:tcPr>
          <w:p>
            <w:r/>
            <w:r>
              <w:rPr>
                <w:color w:val="111111"/>
                <w:sz w:val="19"/>
              </w:rPr>
              <w:t>Misma dirección, acceso completo</w:t>
            </w:r>
          </w:p>
        </w:tc>
      </w:tr>
      <w:tr>
        <w:tc>
          <w:tcPr>
            <w:tcW w:type="dxa" w:w="3402"/>
            <w:shd w:fill="F5F6F8"/>
          </w:tcPr>
          <w:p>
            <w:r/>
            <w:r>
              <w:rPr>
                <w:color w:val="111111"/>
                <w:sz w:val="19"/>
              </w:rPr>
              <w:t>Número de WhatsApp</w:t>
            </w:r>
          </w:p>
        </w:tc>
        <w:tc>
          <w:tcPr>
            <w:tcW w:type="dxa" w:w="6236"/>
            <w:shd w:fill="F5F6F8"/>
          </w:tcPr>
          <w:p>
            <w:r/>
            <w:r>
              <w:rPr>
                <w:color w:val="111111"/>
                <w:sz w:val="19"/>
              </w:rPr>
              <w:t>+1 555 202 8696 (número de prueba de Meta)</w:t>
            </w:r>
          </w:p>
        </w:tc>
      </w:tr>
    </w:tbl>
    <w:p>
      <w:pPr>
        <w:spacing w:after="40"/>
      </w:pPr>
    </w:p>
    <w:p>
      <w:pPr>
        <w:pStyle w:val="Heading2"/>
      </w:pPr>
      <w:r>
        <w:t>Glosario</w:t>
      </w:r>
    </w:p>
    <w:tbl>
      <w:tblPr>
        <w:tblStyle w:val="TableGrid"/>
        <w:tblW w:type="auto" w:w="0"/>
        <w:jc w:val="center"/>
        <w:tblLook w:firstColumn="1" w:firstRow="1" w:lastColumn="0" w:lastRow="0" w:noHBand="0" w:noVBand="1" w:val="04A0"/>
      </w:tblPr>
      <w:tblGrid>
        <w:gridCol w:w="4819"/>
        <w:gridCol w:w="4819"/>
      </w:tblGrid>
      <w:tr>
        <w:tc>
          <w:tcPr>
            <w:tcW w:type="dxa" w:w="2268"/>
            <w:shd w:fill="E9082A"/>
          </w:tcPr>
          <w:p>
            <w:r/>
            <w:r>
              <w:rPr>
                <w:b/>
                <w:color w:val="FFFFFF"/>
                <w:sz w:val="19"/>
              </w:rPr>
              <w:t>Término</w:t>
            </w:r>
          </w:p>
        </w:tc>
        <w:tc>
          <w:tcPr>
            <w:tcW w:type="dxa" w:w="7370"/>
            <w:shd w:fill="E9082A"/>
          </w:tcPr>
          <w:p>
            <w:r/>
            <w:r>
              <w:rPr>
                <w:b/>
                <w:color w:val="FFFFFF"/>
                <w:sz w:val="19"/>
              </w:rPr>
              <w:t>Significado</w:t>
            </w:r>
          </w:p>
        </w:tc>
      </w:tr>
      <w:tr>
        <w:tc>
          <w:tcPr>
            <w:tcW w:type="dxa" w:w="2268"/>
          </w:tcPr>
          <w:p>
            <w:r/>
            <w:r>
              <w:rPr>
                <w:color w:val="111111"/>
                <w:sz w:val="19"/>
              </w:rPr>
              <w:t>Bot</w:t>
            </w:r>
          </w:p>
        </w:tc>
        <w:tc>
          <w:tcPr>
            <w:tcW w:type="dxa" w:w="7370"/>
          </w:tcPr>
          <w:p>
            <w:r/>
            <w:r>
              <w:rPr>
                <w:color w:val="111111"/>
                <w:sz w:val="19"/>
              </w:rPr>
              <w:t>Asistente automático que responde por WhatsApp.</w:t>
            </w:r>
          </w:p>
        </w:tc>
      </w:tr>
      <w:tr>
        <w:tc>
          <w:tcPr>
            <w:tcW w:type="dxa" w:w="2268"/>
            <w:shd w:fill="F5F6F8"/>
          </w:tcPr>
          <w:p>
            <w:r/>
            <w:r>
              <w:rPr>
                <w:color w:val="111111"/>
                <w:sz w:val="19"/>
              </w:rPr>
              <w:t>Asesor / agente</w:t>
            </w:r>
          </w:p>
        </w:tc>
        <w:tc>
          <w:tcPr>
            <w:tcW w:type="dxa" w:w="7370"/>
            <w:shd w:fill="F5F6F8"/>
          </w:tcPr>
          <w:p>
            <w:r/>
            <w:r>
              <w:rPr>
                <w:color w:val="111111"/>
                <w:sz w:val="19"/>
              </w:rPr>
              <w:t>Persona del equipo que atiende los casos derivados.</w:t>
            </w:r>
          </w:p>
        </w:tc>
      </w:tr>
      <w:tr>
        <w:tc>
          <w:tcPr>
            <w:tcW w:type="dxa" w:w="2268"/>
          </w:tcPr>
          <w:p>
            <w:r/>
            <w:r>
              <w:rPr>
                <w:color w:val="111111"/>
                <w:sz w:val="19"/>
              </w:rPr>
              <w:t>Handoff</w:t>
            </w:r>
          </w:p>
        </w:tc>
        <w:tc>
          <w:tcPr>
            <w:tcW w:type="dxa" w:w="7370"/>
          </w:tcPr>
          <w:p>
            <w:r/>
            <w:r>
              <w:rPr>
                <w:color w:val="111111"/>
                <w:sz w:val="19"/>
              </w:rPr>
              <w:t>Derivación de la conversación del bot a una persona.</w:t>
            </w:r>
          </w:p>
        </w:tc>
      </w:tr>
      <w:tr>
        <w:tc>
          <w:tcPr>
            <w:tcW w:type="dxa" w:w="2268"/>
            <w:shd w:fill="F5F6F8"/>
          </w:tcPr>
          <w:p>
            <w:r/>
            <w:r>
              <w:rPr>
                <w:color w:val="111111"/>
                <w:sz w:val="19"/>
              </w:rPr>
              <w:t>Ocasión</w:t>
            </w:r>
          </w:p>
        </w:tc>
        <w:tc>
          <w:tcPr>
            <w:tcW w:type="dxa" w:w="7370"/>
            <w:shd w:fill="F5F6F8"/>
          </w:tcPr>
          <w:p>
            <w:r/>
            <w:r>
              <w:rPr>
                <w:color w:val="111111"/>
                <w:sz w:val="19"/>
              </w:rPr>
              <w:t>Campaña o situación (Halloween, mudanza) que orienta la búsqueda.</w:t>
            </w:r>
          </w:p>
        </w:tc>
      </w:tr>
      <w:tr>
        <w:tc>
          <w:tcPr>
            <w:tcW w:type="dxa" w:w="2268"/>
          </w:tcPr>
          <w:p>
            <w:r/>
            <w:r>
              <w:rPr>
                <w:color w:val="111111"/>
                <w:sz w:val="19"/>
              </w:rPr>
              <w:t>Regla de área</w:t>
            </w:r>
          </w:p>
        </w:tc>
        <w:tc>
          <w:tcPr>
            <w:tcW w:type="dxa" w:w="7370"/>
          </w:tcPr>
          <w:p>
            <w:r/>
            <w:r>
              <w:rPr>
                <w:color w:val="111111"/>
                <w:sz w:val="19"/>
              </w:rPr>
              <w:t>Indicación configurable que el bot respeta al responder.</w:t>
            </w:r>
          </w:p>
        </w:tc>
      </w:tr>
      <w:tr>
        <w:tc>
          <w:tcPr>
            <w:tcW w:type="dxa" w:w="2268"/>
            <w:shd w:fill="F5F6F8"/>
          </w:tcPr>
          <w:p>
            <w:r/>
            <w:r>
              <w:rPr>
                <w:color w:val="111111"/>
                <w:sz w:val="19"/>
              </w:rPr>
              <w:t>Simulador</w:t>
            </w:r>
          </w:p>
        </w:tc>
        <w:tc>
          <w:tcPr>
            <w:tcW w:type="dxa" w:w="7370"/>
            <w:shd w:fill="F5F6F8"/>
          </w:tcPr>
          <w:p>
            <w:r/>
            <w:r>
              <w:rPr>
                <w:color w:val="111111"/>
                <w:sz w:val="19"/>
              </w:rPr>
              <w:t>Herramienta para probar cómo respondería el bot sin afectar datos.</w:t>
            </w:r>
          </w:p>
        </w:tc>
      </w:tr>
      <w:tr>
        <w:tc>
          <w:tcPr>
            <w:tcW w:type="dxa" w:w="2268"/>
          </w:tcPr>
          <w:p>
            <w:r/>
            <w:r>
              <w:rPr>
                <w:color w:val="111111"/>
                <w:sz w:val="19"/>
              </w:rPr>
              <w:t>Embudo</w:t>
            </w:r>
          </w:p>
        </w:tc>
        <w:tc>
          <w:tcPr>
            <w:tcW w:type="dxa" w:w="7370"/>
          </w:tcPr>
          <w:p>
            <w:r/>
            <w:r>
              <w:rPr>
                <w:color w:val="111111"/>
                <w:sz w:val="19"/>
              </w:rPr>
              <w:t>Secuencia búsqueda → ficha → carrito → checkout → pedido.</w:t>
            </w:r>
          </w:p>
        </w:tc>
      </w:tr>
    </w:tbl>
    <w:p>
      <w:pPr>
        <w:spacing w:after="40"/>
      </w:pPr>
    </w:p>
    <w:p>
      <w:pPr>
        <w:pStyle w:val="Heading2"/>
      </w:pPr>
      <w:r>
        <w:t>Nota sobre el estado de los datos</w:t>
      </w:r>
    </w:p>
    <w:p>
      <w:pPr>
        <w:spacing w:after="120"/>
      </w:pPr>
      <w:r>
        <w:rPr>
          <w:b w:val="0"/>
          <w:color w:val="4B5563"/>
          <w:sz w:val="21"/>
        </w:rPr>
        <w:t>Los números de este informe provienen de pruebas controladas realizadas por el equipo técnico, no de tráfico masivo de clientes. El paso siguiente es el piloto con clientes reales para validar el comportamiento en producción.</w:t>
      </w:r>
    </w:p>
    <w:sectPr w:rsidR="00FC693F" w:rsidRPr="0006063C" w:rsidSect="00034616">
      <w:headerReference w:type="default" r:id="rId11"/>
      <w:footerReference w:type="default" r:id="rId12"/>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B5563"/>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E5E7EB"/>
      </w:pBdr>
    </w:pPr>
    <w:r/>
    <w:r>
      <w:rPr>
        <w:color w:val="4B5563"/>
        <w:sz w:val="16"/>
      </w:rPr>
      <w:t>ROHO Homecenter · Asistente virtual de ventas · Documento interno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Segoe UI" w:hAnsi="Segoe UI"/>
      <w:b/>
      <w:bCs/>
      <w:color w:val="E9082A"/>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egoe UI" w:hAnsi="Segoe U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