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2"/>
        </w:rPr>
        <w:t>Streamlining Demo: Studies 3A, 4, and 5 — second pass</w:t>
      </w:r>
    </w:p>
    <w:p>
      <w:r>
        <w:rPr>
          <w:b w:val="0"/>
          <w:i/>
          <w:sz w:val="20"/>
        </w:rPr>
        <w:t>Manuscript: Does Feedback Enhance Diversity in Selection Decisions?  |  Editor: George Wu (MS R2)  |  Date: 2026-05-10</w:t>
      </w:r>
    </w:p>
    <w:p/>
    <w:p>
      <w:r>
        <w:rPr>
          <w:b/>
          <w:i w:val="0"/>
          <w:sz w:val="26"/>
        </w:rPr>
        <w:t>Why this companion doc</w:t>
      </w:r>
    </w:p>
    <w:p>
      <w:r>
        <w:rPr>
          <w:b w:val="0"/>
          <w:i/>
          <w:sz w:val="20"/>
        </w:rPr>
        <w:t>This is the SECOND streamlining pass on Studies 3A, 4 (4A and 4B), and 5 of the manuscript. The first pass produced AFTER drafts that Katy reverted in places as too aggressive; this second pass (a) extracts implicit rules from the accepted post-Katy text in Studies 1, 2, and 3B (codified in RULES_DISCOVERED.md), (b) leverages the new cross-study Table 2 to compress the verbose Wald F-test enumeration in Studies 3A, 4A, and 4B to a single sentence + Table 2 pointer (Study 1 keeps the verbose form as place of first mention; Study 5 keeps its 2x2 Wald z-test as study-specific), and (c) ran two independent drafting passes (Claude with consistency emphasis, Codex with holistic-flow emphasis) and surfaces every divergence between them so Jose can resolve in his manual review.</w:t>
      </w:r>
    </w:p>
    <w:p/>
    <w:p>
      <w:r>
        <w:rPr>
          <w:b/>
          <w:i w:val="0"/>
          <w:sz w:val="26"/>
        </w:rPr>
        <w:t>Cross-study constraints (Katy's red lines plus 2026-05-10 amendment)</w:t>
      </w:r>
    </w:p>
    <w:p>
      <w:pPr>
        <w:pStyle w:val="ListBullet"/>
      </w:pPr>
      <w:r>
        <w:rPr>
          <w:b w:val="0"/>
          <w:i w:val="0"/>
          <w:sz w:val="20"/>
        </w:rPr>
        <w:t>Replication-grade detail must survive somewhere. Demographics, inclusion thresholds, balance-check stats, procedural display details. If repeated, a single footnote on Study 1 covers later studies ("unless otherwise stated").</w:t>
      </w:r>
    </w:p>
    <w:p>
      <w:pPr>
        <w:pStyle w:val="ListBullet"/>
      </w:pPr>
      <w:r>
        <w:rPr>
          <w:b w:val="0"/>
          <w:i w:val="0"/>
          <w:sz w:val="20"/>
        </w:rPr>
        <w:t>Detailed write-up appears once in Study 1; later studies condense. Study 1 stays verbose.</w:t>
      </w:r>
    </w:p>
    <w:p>
      <w:pPr>
        <w:pStyle w:val="ListBullet"/>
      </w:pPr>
      <w:r>
        <w:rPr>
          <w:b w:val="0"/>
          <w:i w:val="0"/>
          <w:sz w:val="20"/>
        </w:rPr>
        <w:t>DVs must be named at every report ("chose a biopic featuring a woman"), not collapsed to bare "%".</w:t>
      </w:r>
    </w:p>
    <w:p>
      <w:pPr>
        <w:pStyle w:val="ListBullet"/>
      </w:pPr>
      <w:r>
        <w:rPr>
          <w:b w:val="0"/>
          <w:i w:val="0"/>
          <w:sz w:val="20"/>
        </w:rPr>
        <w:t>All key stats appear somewhere. "all p's &gt; X" is allowed in main text only when an appendix carries the full numbers.</w:t>
      </w:r>
    </w:p>
    <w:p>
      <w:pPr>
        <w:pStyle w:val="ListBullet"/>
      </w:pPr>
      <w:r>
        <w:rPr>
          <w:b w:val="0"/>
          <w:i w:val="0"/>
          <w:sz w:val="20"/>
        </w:rPr>
        <w:t>Original wording often beats rewrite. Don't replace clearer original prose just to compress.</w:t>
      </w:r>
    </w:p>
    <w:p>
      <w:pPr>
        <w:pStyle w:val="ListBullet"/>
      </w:pPr>
      <w:r>
        <w:rPr>
          <w:b w:val="0"/>
          <w:i w:val="0"/>
          <w:sz w:val="20"/>
        </w:rPr>
        <w:t>2026-05-10 amendment: With the new cross-study Table 2 in place, Studies 3A, 4A, and 4B replace the verbose `(1)... (2)... (3)...` Wald F-test enumeration with a single sentence + Table 2 pointer. Study 1 keeps the verbose enumeration. Study 5 is not in Table 2 and keeps its own analytical structure (2x2 reversal Wald z-test).</w:t>
      </w:r>
    </w:p>
    <w:p>
      <w:pPr>
        <w:pStyle w:val="ListBullet"/>
      </w:pPr>
      <w:r>
        <w:rPr>
          <w:b w:val="0"/>
          <w:i w:val="0"/>
          <w:sz w:val="20"/>
        </w:rPr>
        <w:t>Mediation in Studies 4A and 4B retained in full detail (Sobel, ACME, multiple mediation, alpha values). It's the contribution.</w:t>
      </w:r>
    </w:p>
    <w:p>
      <w:pPr>
        <w:pStyle w:val="ListBullet"/>
      </w:pPr>
      <w:r>
        <w:rPr>
          <w:b w:val="0"/>
          <w:i w:val="0"/>
          <w:sz w:val="20"/>
        </w:rPr>
        <w:t>Pretest in Study 4B condensed to 1-2 sentences with appendix pointer.</w:t>
      </w:r>
    </w:p>
    <w:p>
      <w:pPr>
        <w:pStyle w:val="ListBullet"/>
      </w:pPr>
      <w:r>
        <w:rPr>
          <w:b w:val="0"/>
          <w:i w:val="0"/>
          <w:sz w:val="20"/>
        </w:rPr>
        <w:t>Study 5 RETAINS pooled interaction analysis, 2x2 design, fairness-concerns mediator, separate underrep / overrep regressions.</w:t>
      </w:r>
    </w:p>
    <w:p>
      <w:pPr>
        <w:pStyle w:val="ListBullet"/>
      </w:pPr>
      <w:r>
        <w:rPr>
          <w:b w:val="0"/>
          <w:i w:val="0"/>
          <w:sz w:val="20"/>
        </w:rPr>
        <w:t>Newly discovered rule: balance-check sentence in Studies with clean balance compresses to baseline percentage + "with balance across conditions (p = X; see Appendix Table SX)" form (matching post-Katy Study 3B). Study 5's 2x2 design retains per-cell t/p/CI.</w:t>
      </w:r>
    </w:p>
    <w:p>
      <w:pPr>
        <w:pStyle w:val="ListBullet"/>
      </w:pPr>
      <w:r>
        <w:rPr>
          <w:b w:val="0"/>
          <w:i w:val="0"/>
          <w:sz w:val="20"/>
        </w:rPr>
        <w:t>Newly discovered rule: avoid em/en dashes in newly authored prose (per standing user preference). Use commas, parentheses, or sentence breaks instead.</w:t>
      </w:r>
    </w:p>
    <w:p/>
    <w:p>
      <w:r>
        <w:br w:type="page"/>
      </w:r>
    </w:p>
    <w:p>
      <w:r>
        <w:rPr>
          <w:b/>
          <w:i w:val="0"/>
          <w:sz w:val="30"/>
        </w:rPr>
        <w:t>Study 3A: Methods + Results</w:t>
      </w:r>
    </w:p>
    <w:p>
      <w:r>
        <w:rPr>
          <w:b w:val="0"/>
          <w:i/>
          <w:sz w:val="18"/>
        </w:rPr>
        <w:t>Source draft: study_3a.draft.merged.md</w:t>
      </w:r>
    </w:p>
    <w:p/>
    <w:p>
      <w:r>
        <w:rPr>
          <w:b/>
          <w:i w:val="0"/>
          <w:sz w:val="24"/>
        </w:rPr>
        <w:t>BEFORE  (current draft, 732 words)</w:t>
      </w:r>
    </w:p>
    <w:p>
      <w:r>
        <w:rPr>
          <w:b/>
          <w:i w:val="0"/>
          <w:sz w:val="24"/>
        </w:rPr>
        <w:t>Study 3A</w:t>
      </w:r>
    </w:p>
    <w:p>
      <w:r>
        <w:rPr>
          <w:b/>
          <w:i w:val="0"/>
          <w:sz w:val="24"/>
        </w:rPr>
        <w:t>Methods</w:t>
      </w:r>
    </w:p>
    <w:p>
      <w:r>
        <w:rPr>
          <w:b/>
          <w:i w:val="0"/>
          <w:sz w:val="22"/>
        </w:rPr>
        <w:t>Participants.</w:t>
      </w:r>
      <w:r>
        <w:rPr>
          <w:b w:val="0"/>
          <w:i w:val="0"/>
          <w:sz w:val="22"/>
        </w:rPr>
        <w:t xml:space="preserve"> As pre-registered (https://osf.io/4z8hk), we recruited 1,000 participants on Amazon’s MTurk. Participants were based in the U.S., had a minimum 90% approval rate and at least 1,000 prior completions, and were paid $0.75 to complete a 3-minute survey (46.1% men; 51.4% women; Mage = 42.20; 72.3% White, 12.0% Black, 6.2% Hispanic, 8.8% Asian).</w:t>
      </w:r>
    </w:p>
    <w:p>
      <w:r>
        <w:rPr>
          <w:b/>
          <w:i w:val="0"/>
          <w:sz w:val="22"/>
        </w:rPr>
        <w:t>Procedure.</w:t>
      </w:r>
      <w:r>
        <w:rPr>
          <w:b w:val="0"/>
          <w:i w:val="0"/>
          <w:sz w:val="22"/>
        </w:rPr>
        <w:t xml:space="preserve"> Participants were informed about a real campaign planned on Facebook to advertise a set of popular and inspirational biographical films (“biopics”), and they were truthfully informed that they would be weighing in on which films to include in the advertisement. Participants were provided with a list of 25 candidate films for inclusion in the ad. Above each film name, we included a thumbnail of its cover art and a brief description listing the following information: the name of the film’s protagonist (e.g., Judy Garland, Alan Turing), a description of the protagonist’s claim to fame (e.g., Actress, WWII codebreaker), the film’s year of release (e.g., 2019, 2014), and the budget for the film (e.g., $10m, $14m). Of these 25 films, 4 (16%) featured a protagonist who was a racial minority.</w:t>
      </w:r>
    </w:p>
    <w:p>
      <w:r>
        <w:rPr>
          <w:b w:val="0"/>
          <w:i w:val="0"/>
          <w:sz w:val="22"/>
        </w:rPr>
        <w:t>Participants began by selecting a portfolio of seven films for the Facebook campaign, and they were informed that they would be incentivized for the quality of their decisions. Specifically, we communicated the following statement to participants: “To provide extra motivation to take this seriously, we’ll send you a $5 bonus if your list is selected (there will be an eventual vote on all of the lists generated).” After data collection, we followed this procedure and chose one participant’s curated list of seven films to advertise on Facebook; that participant received a $5 bonus.</w:t>
      </w:r>
    </w:p>
    <w:p>
      <w:r>
        <w:rPr>
          <w:b w:val="0"/>
          <w:i w:val="0"/>
          <w:sz w:val="22"/>
        </w:rPr>
        <w:t>After making their initial seven film selections, participants were randomly assigned to either (1) the no race feedback or (2) the race feedback condition. In the no race feedback condition, participants were presented with three pieces of descriptive feedback about the films they had selected: the percentage that (1) had a budget above $40M, (2) were released after 2010, and (3) were over 2 hours long. In the race feedback condition, participants always received descriptive feedback about the percentage of films they had selected that featured a racial minority protagonist alongside two randomly drawn pieces of feedback from the list of film attributes summarized in the no race feedback condition. After receiving descriptive feedback on the composition of their initial film selections, participants selected an eighth and final film for the Facebook campaign from the original set, where their prior selections were highlighted. See Materials Section: Study 3A in the Appendix for complete study materials.</w:t>
      </w:r>
    </w:p>
    <w:p>
      <w:r>
        <w:rPr>
          <w:b/>
          <w:i w:val="0"/>
          <w:sz w:val="24"/>
        </w:rPr>
        <w:t>Results</w:t>
      </w:r>
    </w:p>
    <w:p>
      <w:r>
        <w:rPr>
          <w:b w:val="0"/>
          <w:i w:val="0"/>
          <w:sz w:val="22"/>
        </w:rPr>
        <w:t>Prior to random assignment, participants in both conditions selected an initial portfolio of seven films. Of these initial selections, 16.1% featured racial minority protagonists (a statistic that was balanced across conditions: 16.6% in the no race feedback condition and 15.8% in the race feedback condition, t(998) = 1.01, p = .314, 95% CI = [-0.007, 0.023]). Following our pre-registration, we ran an OLS regression with robust standard errors to predict whether the eighth and final biopic selected featured a racial minority protagonist. Our primary predictor was an indicator for assignment to the race feedback condition. As shown in Figure S2A and Model 1 of Table S3, we found that participants were significantly more likely to choose a biopic featuring a racial minority protagonist for their eighth and final biopic in the race feedback condition (27.10% chose a biopic featuring a racial minority protagonist) than in the no race feedback condition (17.73% chose a biopic featuring a racial minority protagonist; B = 0.094, 95% CI = [0.042, 0.145], t(998) = 3.57, p &lt; .001).</w:t>
      </w:r>
    </w:p>
    <w:p>
      <w:r>
        <w:rPr>
          <w:b w:val="0"/>
          <w:i w:val="0"/>
          <w:sz w:val="22"/>
        </w:rPr>
        <w:t>As shown in Figure S2A and Table S3 (Models 5-8), and as predicted, the effect of assignment to the race feedback condition on the likelihood of selecting an 8th and final film with a racial minority protagonist was larger than the effect of assignment to receive descriptive feedback about the percentage of initial films selected with a (1) budget above $40M (F(1, 1992) = 7.71, p = .006), (2) release year after 2010 (F(1, 1992) = 13.74, p &lt; .001) or (3) average duration of over two hours (F(1, 1992) = 6.92, p = .009) on subsequent selections of an 8th and final biopic with, respectively, a (1) budget above $40M, (2) release year after 2010 or (3) average duration of over two hours.</w:t>
      </w:r>
    </w:p>
    <w:p/>
    <w:p>
      <w:r>
        <w:rPr>
          <w:b/>
          <w:i w:val="0"/>
          <w:sz w:val="24"/>
        </w:rPr>
        <w:t>AFTER  (streamlined, 459 words; saves 273 words)</w:t>
      </w:r>
    </w:p>
    <w:p>
      <w:r>
        <w:rPr>
          <w:b/>
          <w:i w:val="0"/>
          <w:sz w:val="24"/>
        </w:rPr>
        <w:t>Study 3A</w:t>
      </w:r>
    </w:p>
    <w:p>
      <w:r>
        <w:rPr>
          <w:b w:val="0"/>
          <w:i w:val="0"/>
          <w:sz w:val="22"/>
        </w:rPr>
        <w:t>Participants imagined contributing to a real Facebook campaign advertising popular and inspirational biographical films (“biopics”). We tested whether descriptive feedback about the racial diversity of their initial film selections increased the likelihood that their final selection featured a racial minority protagonist.</w:t>
      </w:r>
    </w:p>
    <w:p>
      <w:r>
        <w:rPr>
          <w:b/>
          <w:i w:val="0"/>
          <w:sz w:val="24"/>
        </w:rPr>
        <w:t>Methods</w:t>
      </w:r>
    </w:p>
    <w:p>
      <w:r>
        <w:rPr>
          <w:b/>
          <w:i w:val="0"/>
          <w:sz w:val="22"/>
        </w:rPr>
        <w:t>Participants.</w:t>
      </w:r>
      <w:r>
        <w:rPr>
          <w:b w:val="0"/>
          <w:i w:val="0"/>
          <w:sz w:val="22"/>
        </w:rPr>
        <w:t xml:space="preserve"> As pre-registered (https://osf.io/4z8hk), we recruited 1,000 participants on Amazon’s MTurk to complete a 3-minute survey for $0.75 (46.1% men; 51.4% women; Mage = 42.20; 72.3% White, 12.0% Black, 6.2% Hispanic, 8.8% Asian).</w:t>
      </w:r>
    </w:p>
    <w:p>
      <w:r>
        <w:rPr>
          <w:b/>
          <w:i w:val="0"/>
          <w:sz w:val="22"/>
        </w:rPr>
        <w:t>Procedure.</w:t>
      </w:r>
      <w:r>
        <w:rPr>
          <w:b w:val="0"/>
          <w:i w:val="0"/>
          <w:sz w:val="22"/>
        </w:rPr>
        <w:t xml:space="preserve"> Participants were truthfully informed about a real Facebook campaign to advertise popular and inspirational biographical films (“biopics”) and asked to weigh in on which films to include. They saw 25 candidate films, each with a cover-art thumbnail and a brief description listing the protagonist’s name (e.g., Judy Garland, Alan Turing), claim to fame (e.g., Actress, WWII codebreaker), release year (e.g., 2019, 2014), and budget (e.g., $10m, $14m); 4 of the 25 films (16%) featured a racial minority protagonist. Participants selected an initial portfolio of seven films and were told they would receive a $5 bonus if their list was chosen in a later vote (after data collection, we selected one participant’s list to run as a Facebook ad and paid that participant the bonus). They were then randomly assigned to a no race feedback condition, in which they received descriptive feedback on the percentage of selected films that (1) had a budget above $40M, (2) were released after 2010, and (3) were over 2 hours long, or to a race feedback condition, in which they received descriptive feedback on the percentage of selected films featuring a racial minority protagonist alongside two randomly drawn pieces from the no race feedback list. After receiving feedback, participants selected an eighth and final film for the Facebook campaign from the original set, where their prior selections were highlighted. See Materials Section: Study 3A in the Appendix for complete study materials.</w:t>
      </w:r>
    </w:p>
    <w:p>
      <w:r>
        <w:rPr>
          <w:b/>
          <w:i w:val="0"/>
          <w:sz w:val="24"/>
        </w:rPr>
        <w:t>Results</w:t>
      </w:r>
    </w:p>
    <w:p>
      <w:r>
        <w:rPr>
          <w:b w:val="0"/>
          <w:i w:val="0"/>
          <w:sz w:val="22"/>
        </w:rPr>
        <w:t>Initial selections featured racial minority protagonists 16.1% of the time, with balance across conditions (p = .314; see Appendix Table S3). Following our pre-registration, we ran an OLS regression with robust standard errors predicting whether the eighth and final biopic featured a racial minority protagonist, using assignment to the race feedback condition as the primary predictor. Participants were significantly more likely to choose a biopic featuring a racial minority protagonist in the race feedback condition (27.10% chose a biopic featuring a racial minority protagonist) than in the no race feedback condition (17.73% chose a biopic featuring a racial minority protagonist; B = 0.094, 95% CI = [0.042, 0.145], t(998) = 3.57, p &lt; .001; see Figure S2A and Model 1 of Table S3). The effect of assignment to the race feedback condition on subsequent selection of a racial minority protagonist was significantly larger than the effects of assignment to receive descriptive feedback about each of the three comparison attributes (all p’s ≤ .009; see Table 2 for cross-study estimates and Table S3, Models 5-8 for the per-study system-of-equations results).</w:t>
      </w:r>
    </w:p>
    <w:p/>
    <w:p>
      <w:r>
        <w:rPr>
          <w:b w:val="0"/>
          <w:i/>
          <w:sz w:val="20"/>
        </w:rPr>
        <w:t>Word count: 732 -&gt; 459 (saved 273)</w:t>
      </w:r>
    </w:p>
    <w:p/>
    <w:p>
      <w:r>
        <w:rPr>
          <w:b/>
          <w:i w:val="0"/>
          <w:sz w:val="24"/>
        </w:rPr>
        <w:t>Divergences (Claude vs. Codex)</w:t>
      </w:r>
    </w:p>
    <w:p>
      <w:r>
        <w:rPr>
          <w:b w:val="0"/>
          <w:i/>
          <w:sz w:val="20"/>
        </w:rPr>
        <w:t>The Claude pass and the Codex pass agree on most of the AFTER block; the items below are places where they chose different wording. Each entry shows Claude's version first, then Codex's. Jose can pick either or write a third option when applying edits manually. Trivial whitespace/header alignment artifacts are filtered out.</w:t>
      </w:r>
    </w:p>
    <w:p>
      <w:r>
        <w:rPr>
          <w:b/>
          <w:i w:val="0"/>
          <w:sz w:val="22"/>
        </w:rPr>
        <w:t>Divergence 1 (paragraph similarity 0.54)</w:t>
      </w:r>
    </w:p>
    <w:p>
      <w:r>
        <w:rPr>
          <w:b/>
          <w:i w:val="0"/>
          <w:sz w:val="20"/>
        </w:rPr>
        <w:t xml:space="preserve">Claude: </w:t>
      </w:r>
      <w:r>
        <w:rPr>
          <w:b w:val="0"/>
          <w:i w:val="0"/>
          <w:sz w:val="20"/>
        </w:rPr>
        <w:t>Participants imagined contributing to a real Facebook campaign advertising popular and inspirational biographical films (“biopics”). We tested whether descriptive feedback about the racial diversity of their initial film selections increased the likelihood that their final selection featured a racial minority protagonist.</w:t>
      </w:r>
    </w:p>
    <w:p>
      <w:r>
        <w:rPr>
          <w:b/>
          <w:i w:val="0"/>
          <w:sz w:val="20"/>
        </w:rPr>
        <w:t xml:space="preserve">Codex: </w:t>
      </w:r>
      <w:r>
        <w:rPr>
          <w:b w:val="0"/>
          <w:i w:val="0"/>
          <w:sz w:val="20"/>
        </w:rPr>
        <w:t>Participants imagined contributing to a real Facebook campaign advertising popular and inspirational biographical films (“biopics”). We tested whether feedback about the racial diversity of their initial film selections increased the likelihood that their final selection featured a racial-minority protagonist.</w:t>
      </w:r>
    </w:p>
    <w:p>
      <w:r>
        <w:rPr>
          <w:b/>
          <w:i w:val="0"/>
          <w:sz w:val="22"/>
        </w:rPr>
        <w:t>Divergence 2 — Claude paragraph not present in Codex version</w:t>
      </w:r>
    </w:p>
    <w:p>
      <w:r>
        <w:rPr>
          <w:b/>
          <w:i w:val="0"/>
          <w:sz w:val="20"/>
        </w:rPr>
        <w:t xml:space="preserve">Claude: </w:t>
      </w:r>
      <w:r>
        <w:rPr>
          <w:b w:val="0"/>
          <w:i w:val="0"/>
          <w:sz w:val="20"/>
        </w:rPr>
        <w:t>Methods Participants. As pre-registered (https://osf.io/4z8hk), we recruited 1,000 participants on Amazon’s MTurk to complete a 3-minute survey for $0.75 (46.1% men; 51.4% women; Mage = 42.20; 72.3% White, 12.0% Black, 6.2% Hispanic, 8.8% Asian).</w:t>
      </w:r>
    </w:p>
    <w:p>
      <w:r>
        <w:rPr>
          <w:b/>
          <w:i w:val="0"/>
          <w:sz w:val="20"/>
        </w:rPr>
        <w:t xml:space="preserve">Codex: </w:t>
      </w:r>
      <w:r>
        <w:rPr>
          <w:b w:val="0"/>
          <w:i w:val="0"/>
          <w:sz w:val="20"/>
        </w:rPr>
        <w:t>(no corresponding paragraph)</w:t>
      </w:r>
    </w:p>
    <w:p>
      <w:r>
        <w:rPr>
          <w:b/>
          <w:i w:val="0"/>
          <w:sz w:val="22"/>
        </w:rPr>
        <w:t>Divergence 3 (paragraph similarity 0.82)</w:t>
      </w:r>
    </w:p>
    <w:p>
      <w:r>
        <w:rPr>
          <w:b/>
          <w:i w:val="0"/>
          <w:sz w:val="20"/>
        </w:rPr>
        <w:t xml:space="preserve">Claude: </w:t>
      </w:r>
      <w:r>
        <w:rPr>
          <w:b w:val="0"/>
          <w:i w:val="0"/>
          <w:sz w:val="20"/>
        </w:rPr>
        <w:t>Procedure. Participants were truthfully informed about a real Facebook campaign to advertise popular and inspirational biographical films (“biopics”) and asked to weigh in on which films to include. They saw 25 candidate films, each with a cover-art thumbnail and a brief description listing the protagonist’s name (e.g., Judy Garland, Alan Turing), claim to fame (e.g., Actress, WWII codebreaker), release year (e.g., 2019, 2014), and budget (e.g., $10m, $14m); 4 of the 25 films (16%) featured a racial minority protagonist. Participants selected an initial portfolio of seven films and were told they would receive a $5 bonus if their list was chosen in a later vote (after data collection, we selected one participant’s list to run as a Facebook ad and paid that participant the bonus). They were then randomly assigned to a no race feedback condition, in which they received descriptive feedback on the percentage of selected films that (1) had a budget above $40M, (2) were released after 2010, and (3) were over 2 hours long, or to a race feedback condition, in which they received descriptive feedback on the percentage of selected films featuring a racial minority protagonist alongside two randomly drawn pieces from the no race feedback list. After receiving feedback, participants selected an eighth and final film for the Facebook campaign from the original set, where their prior selections were highlighted. See Materials Section: Study 3A in the Appendix for complete study materials.</w:t>
      </w:r>
    </w:p>
    <w:p>
      <w:r>
        <w:rPr>
          <w:b/>
          <w:i w:val="0"/>
          <w:sz w:val="20"/>
        </w:rPr>
        <w:t xml:space="preserve">Codex: </w:t>
      </w:r>
      <w:r>
        <w:rPr>
          <w:b w:val="0"/>
          <w:i w:val="0"/>
          <w:sz w:val="20"/>
        </w:rPr>
        <w:t>Methods Participants. As pre-registered (https://osf.io/4z8hk), we recruited 1,000 participants on Amazon’s MTurk to complete a 3-minute survey for $0.75 (46.1% men; 51.4% women; Mage = 42.20; 72.3% White, 12.0% Black, 6.2% Hispanic, 8.8% Asian). Procedure. Participants were truthfully informed about a real Facebook campaign to advertise popular and inspirational biographical films (“biopics”) and asked to weigh in on which films to include. They saw 25 candidate films, each with a cover-art thumbnail and a brief description listing the protagonist’s name (e.g., Judy Garland, Alan Turing), claim to fame (e.g., Actress, WWII codebreaker), release year (e.g., 2019, 2014), and budget (e.g., $10m, $14m); 4 of the 25 films (16%) featured a racial-minority protagonist. Participants selected seven films for the campaign and were told they would receive a $5 bonus if their list was selected in a later vote; after data collection, we chose one participant’s list to advertise on Facebook and paid that participant the bonus. After their initial selections, participants were randomly assigned to either a no race feedback condition, in which they received descriptive feedback on the percentage of selected films that (1) had a budget above $40M, (2) were released after 2010, and (3) were over 2 hours long, or a race feedback condition, in which they received descriptive feedback on the percentage of selected films featuring a racial-minority protagonist alongside two randomly drawn pieces from the no race feedback list. After receiving feedback, participants selected an eighth and final film for the Facebook campaign from the original set, where their prior selections were highlighted. See Materials Section: Study 3A in the Appendix for complete study materials.</w:t>
      </w:r>
    </w:p>
    <w:p>
      <w:r>
        <w:rPr>
          <w:b/>
          <w:i w:val="0"/>
          <w:sz w:val="22"/>
        </w:rPr>
        <w:t>Divergence 4 (paragraph similarity 0.88)</w:t>
      </w:r>
    </w:p>
    <w:p>
      <w:r>
        <w:rPr>
          <w:b/>
          <w:i w:val="0"/>
          <w:sz w:val="20"/>
        </w:rPr>
        <w:t xml:space="preserve">Claude: </w:t>
      </w:r>
      <w:r>
        <w:rPr>
          <w:b w:val="0"/>
          <w:i w:val="0"/>
          <w:sz w:val="20"/>
        </w:rPr>
        <w:t>Results Initial selections featured racial minority protagonists 16.1% of the time, with balance across conditions (p = .314; see Appendix Table S3). Following our pre-registration, we ran an OLS regression with robust standard errors predicting whether the eighth and final biopic featured a racial minority protagonist, using assignment to the race feedback condition as the primary predictor. Participants were significantly more likely to choose a biopic featuring a racial minority protagonist in the race feedback condition (27.10% chose a biopic featuring a racial minority protagonist) than in the no race feedback condition (17.73% chose a biopic featuring a racial minority protagonist; B = 0.094, 95% CI = [0.042, 0.145], t(998) = 3.57, p &lt; .001; see Figure S2A and Model 1 of Table S3). The effect of assignment to the race feedback condition on subsequent selection of a racial minority protagonist was significantly larger than the effects of assignment to receive descriptive feedback about each of the three comparison attributes (all p’s ≤ .009; see Table 2 for cross-study estimates and Table S3, Models 5-8 for the per-study system-of-equations results).</w:t>
      </w:r>
    </w:p>
    <w:p>
      <w:r>
        <w:rPr>
          <w:b/>
          <w:i w:val="0"/>
          <w:sz w:val="20"/>
        </w:rPr>
        <w:t xml:space="preserve">Codex: </w:t>
      </w:r>
      <w:r>
        <w:rPr>
          <w:b w:val="0"/>
          <w:i w:val="0"/>
          <w:sz w:val="20"/>
        </w:rPr>
        <w:t>Results Initial selections featured racial-minority protagonists 16.1% of the time, with balance across conditions (p = .314; see Appendix Table S3). Following our pre-registration, we ran an OLS regression with robust standard errors predicting whether the eighth and final biopic selected featured a racial-minority protagonist, using assignment to the race feedback condition as the primary predictor. As shown in Figure S2A and Model 1 of Table S3, participants were significantly more likely to choose a biopic featuring a racial-minority protagonist in the race feedback condition (27.10% chose a biopic featuring a racial-minority protagonist) than in the no race feedback condition (17.73% chose a biopic featuring a racial-minority protagonist; B = 0.094, 95% CI = [0.042, 0.145], t(998) = 3.57, p &lt; .001). As shown in Figure S2A and Table S3 (Models 5-8), the effect of assignment to the race feedback condition on subsequent selection of a racial-minority protagonist was significantly larger than the effects of assignment to receive descriptive feedback about each of the three comparison attributes (all p’s ≤ .009; see Table 2 (cross-study consolidation) for cross-study estimates and Wald tests).</w:t>
      </w:r>
    </w:p>
    <w:p/>
    <w:p>
      <w:r>
        <w:rPr>
          <w:b/>
          <w:i w:val="0"/>
          <w:sz w:val="24"/>
        </w:rPr>
        <w:t>Preservation notes</w:t>
      </w:r>
    </w:p>
    <w:p>
      <w:pPr>
        <w:pStyle w:val="ListBullet"/>
      </w:pPr>
      <w:r>
        <w:rPr>
          <w:b w:val="0"/>
          <w:i w:val="0"/>
          <w:sz w:val="20"/>
        </w:rPr>
        <w:t>Kept demographics line in canonical semicolon-delimited format per RULES_DISCOVERED § I.3 and Katy red line #1 (Screenshot 7); preserved source order (men first, then women).</w:t>
      </w:r>
    </w:p>
    <w:p>
      <w:pPr>
        <w:pStyle w:val="ListBullet"/>
      </w:pPr>
      <w:r>
        <w:rPr>
          <w:b w:val="0"/>
          <w:i w:val="0"/>
          <w:sz w:val="20"/>
        </w:rPr>
        <w:t>Stripped MTurk eligibility boilerplate (90% approval, 1,000+ prior completions, U.S.-based) per § III first-mention map; that detail lives in Study 1’s footnote B1.</w:t>
      </w:r>
    </w:p>
    <w:p>
      <w:pPr>
        <w:pStyle w:val="ListBullet"/>
      </w:pPr>
      <w:r>
        <w:rPr>
          <w:b w:val="0"/>
          <w:i w:val="0"/>
          <w:sz w:val="20"/>
        </w:rPr>
        <w:t>Compressed the procedure into one dense paragraph while preserving (a) the 25-film stimulus set, (b) all four brief-description fields with their original examples, (c) the 4-of-25 racial-minority baseline (16%), (d) the seven-film initial-portfolio + eighth-film final-selection structure, and (e) the “from the original set, where their prior selections were highlighted” detail per Katy red line #4 (Screenshot 4).</w:t>
      </w:r>
    </w:p>
    <w:p>
      <w:pPr>
        <w:pStyle w:val="ListBullet"/>
      </w:pPr>
      <w:r>
        <w:rPr>
          <w:b w:val="0"/>
          <w:i w:val="0"/>
          <w:sz w:val="20"/>
        </w:rPr>
        <w:t>Compressed the $5-bonus passage from a verbatim quoted instruction to a brief parenthetical noting the incentive existed and was paid out; this is procedural color rather than replication-critical detail (the appendix Materials Section carries the verbatim instruction).</w:t>
      </w:r>
    </w:p>
    <w:p>
      <w:pPr>
        <w:pStyle w:val="ListBullet"/>
      </w:pPr>
      <w:r>
        <w:rPr>
          <w:b w:val="0"/>
          <w:i w:val="0"/>
          <w:sz w:val="20"/>
        </w:rPr>
        <w:t>Adopted Study 3B’s compressed balance-check form per RULES_DISCOVERED § I.8: just the baseline percentage, the “balance across conditions” phrase, the p value, and the appendix pointer; cut the cell means, t statistic, and 95% CI from main text since the appendix Table S3 carries them. Saves ~25 words.</w:t>
      </w:r>
    </w:p>
    <w:p>
      <w:pPr>
        <w:pStyle w:val="ListBullet"/>
      </w:pPr>
      <w:r>
        <w:rPr>
          <w:b w:val="0"/>
          <w:i w:val="0"/>
          <w:sz w:val="20"/>
        </w:rPr>
        <w:t>Kept cell-mean DV phrasing on both sides of the primary OLS contrast (“27.10% chose a biopic featuring a racial minority protagonist” / “17.73% chose a biopic featuring a racial minority protagonist”) per Katy red line #5 (Screenshot 5), even though it repeats the DV — Katy explicitly required that the percentage be interpretable in isolation.</w:t>
      </w:r>
    </w:p>
    <w:p>
      <w:pPr>
        <w:pStyle w:val="ListBullet"/>
      </w:pPr>
      <w:r>
        <w:rPr>
          <w:b w:val="0"/>
          <w:i w:val="0"/>
          <w:sz w:val="20"/>
        </w:rPr>
        <w:t>**Replaced the verbose `(1)... (2)... (3)...` Wald F-test enumeration with a single sentence + Table 2 pointer per the 2026-05-10 amendment to TEMPLATE_MOVES.** This is the largest single source of compression (~80 words). Reader is routed to Table 2 for the cross-study estimates and to Table S3 Models 5-8 for the per-study system-of-equations regressions, so all replication-grade information is still available, just relocated.</w:t>
      </w:r>
    </w:p>
    <w:p>
      <w:pPr>
        <w:pStyle w:val="ListBullet"/>
      </w:pPr>
      <w:r>
        <w:rPr>
          <w:b w:val="0"/>
          <w:i w:val="0"/>
          <w:sz w:val="20"/>
        </w:rPr>
        <w:t>Did NOT add a robustness one-liner because the source does not report a robustness analysis for Study 3A (consistent with the prior post-Katy draft’s decision).</w:t>
      </w:r>
    </w:p>
    <w:p>
      <w:pPr>
        <w:pStyle w:val="ListBullet"/>
      </w:pPr>
      <w:r>
        <w:rPr>
          <w:b w:val="0"/>
          <w:i w:val="0"/>
          <w:sz w:val="20"/>
        </w:rPr>
        <w:t>Did NOT include an `Insert Table X about here` typesetter marker because the live Gdoc 3A section does not have one (Table S3 is appendix-only).</w:t>
      </w:r>
    </w:p>
    <w:p>
      <w:pPr>
        <w:pStyle w:val="ListBullet"/>
      </w:pPr>
      <w:r>
        <w:rPr>
          <w:b w:val="0"/>
          <w:i w:val="0"/>
          <w:sz w:val="20"/>
        </w:rPr>
        <w:t>No em/en dashes were introduced in newly authored AFTER prose; commas, parentheses, and a single semicolon are used for compound sentence structure. The BEFORE block is source-verbatim and preserves the source’s curly quotes.</w:t>
      </w:r>
    </w:p>
    <w:p>
      <w:pPr>
        <w:pStyle w:val="ListBullet"/>
      </w:pPr>
      <w:r>
        <w:rPr>
          <w:b w:val="0"/>
          <w:i w:val="0"/>
          <w:sz w:val="20"/>
        </w:rPr>
        <w:t>DIVERGENCE candidate for Jose: the “Table 2 for cross-study estimates” pointer assumes the consolidation Table 2 has been disambiguated from the existing Study 1 OLS-regression Table 2. Jose may want “Table 2 (cross-study consolidation)” the first time it’s referenced from outside Study 1.</w:t>
      </w:r>
    </w:p>
    <w:p>
      <w:pPr>
        <w:pStyle w:val="ListBullet"/>
      </w:pPr>
      <w:r>
        <w:rPr>
          <w:b w:val="0"/>
          <w:i w:val="0"/>
          <w:sz w:val="20"/>
        </w:rPr>
        <w:t>Kept demographics per Katy red line #1 while cutting repeated MTurk eligibility criteria covered by Study 1 footnote B1.</w:t>
      </w:r>
    </w:p>
    <w:p>
      <w:pPr>
        <w:pStyle w:val="ListBullet"/>
      </w:pPr>
      <w:r>
        <w:rPr>
          <w:b w:val="0"/>
          <w:i w:val="0"/>
          <w:sz w:val="20"/>
        </w:rPr>
        <w:t>Kept stimulus display details, the 4-of-25 racial-minority baseline, the incentive procedure, and “from the original set, where their prior selections were highlighted” per Katy red line #4.</w:t>
      </w:r>
    </w:p>
    <w:p>
      <w:pPr>
        <w:pStyle w:val="ListBullet"/>
      </w:pPr>
      <w:r>
        <w:rPr>
          <w:b w:val="0"/>
          <w:i w:val="0"/>
          <w:sz w:val="20"/>
        </w:rPr>
        <w:t>Kept cell-mean DV phrasing and full primary OLS statistics per Katy red line #5.</w:t>
      </w:r>
    </w:p>
    <w:p>
      <w:pPr>
        <w:pStyle w:val="ListBullet"/>
      </w:pPr>
      <w:r>
        <w:rPr>
          <w:b w:val="0"/>
          <w:i w:val="0"/>
          <w:sz w:val="20"/>
        </w:rPr>
        <w:t>Kept the balance check per Katy red line #9, but accepted VI.5 by using the Study 3B compressed clean-balance form with p value and appendix pointer only.</w:t>
      </w:r>
    </w:p>
    <w:p>
      <w:pPr>
        <w:pStyle w:val="ListBullet"/>
      </w:pPr>
      <w:r>
        <w:rPr>
          <w:b w:val="0"/>
          <w:i w:val="0"/>
          <w:sz w:val="20"/>
        </w:rPr>
        <w:t>Replaced the verbose Wald enumeration with the 2026-05-10 Table 2 pointer while preserving the focal discriminant-validity claim and Table S3 Models 5-8 reference.</w:t>
      </w:r>
    </w:p>
    <w:p>
      <w:pPr>
        <w:pStyle w:val="ListBullet"/>
      </w:pPr>
      <w:r>
        <w:rPr>
          <w:b w:val="0"/>
          <w:i w:val="0"/>
          <w:sz w:val="20"/>
        </w:rPr>
        <w:t>Accepted VI.1 in principle, but there was no repeated “as in prior studies” framing in the source to cut.</w:t>
      </w:r>
    </w:p>
    <w:p>
      <w:pPr>
        <w:pStyle w:val="ListBullet"/>
      </w:pPr>
      <w:r>
        <w:rPr>
          <w:b w:val="0"/>
          <w:i w:val="0"/>
          <w:sz w:val="20"/>
        </w:rPr>
        <w:t>Accepted VI.2 by compressing “two randomly drawn pieces of feedback from the list...” to “two randomly drawn pieces from the no race feedback list” while preserving the random-draw mechanism.</w:t>
      </w:r>
    </w:p>
    <w:p>
      <w:pPr>
        <w:pStyle w:val="ListBullet"/>
      </w:pPr>
      <w:r>
        <w:rPr>
          <w:b w:val="0"/>
          <w:i w:val="0"/>
          <w:sz w:val="20"/>
        </w:rPr>
        <w:t>Rejected VI.3 because it applies only to Study 4B.</w:t>
      </w:r>
    </w:p>
    <w:p>
      <w:pPr>
        <w:pStyle w:val="ListBullet"/>
      </w:pPr>
      <w:r>
        <w:rPr>
          <w:b w:val="0"/>
          <w:i w:val="0"/>
          <w:sz w:val="20"/>
        </w:rPr>
        <w:t>Rejected VI.4 because Study 3A has no mediator paragraph.</w:t>
      </w:r>
    </w:p>
    <w:p>
      <w:pPr>
        <w:pStyle w:val="ListBullet"/>
      </w:pPr>
      <w:r>
        <w:rPr>
          <w:b w:val="0"/>
          <w:i w:val="0"/>
          <w:sz w:val="20"/>
        </w:rPr>
        <w:t>Accepted VI.6 by tightening the OLS setup into one sentence while preserving robust standard errors, the DV, and the focal predictor.</w:t>
      </w:r>
    </w:p>
    <w:p>
      <w:pPr>
        <w:pStyle w:val="ListBullet"/>
      </w:pPr>
      <w:r>
        <w:rPr>
          <w:b w:val="0"/>
          <w:i w:val="0"/>
          <w:sz w:val="20"/>
        </w:rPr>
        <w:t>Rejected VI.7 because Study 3A has no separate Discussion.</w:t>
      </w:r>
    </w:p>
    <w:p>
      <w:pPr>
        <w:pStyle w:val="ListBullet"/>
      </w:pPr>
      <w:r>
        <w:rPr>
          <w:b w:val="0"/>
          <w:i w:val="0"/>
          <w:sz w:val="20"/>
        </w:rPr>
        <w:t>Departed from the robustness-one-liner template because the SOURCE provides no robustness result or appendix robustness pointer.</w:t>
      </w:r>
    </w:p>
    <w:p>
      <w:pPr>
        <w:pStyle w:val="ListBullet"/>
      </w:pPr>
      <w:r>
        <w:rPr>
          <w:b w:val="0"/>
          <w:i w:val="0"/>
          <w:sz w:val="20"/>
        </w:rPr>
        <w:t>DIVERGENCE: Jose should confirm whether Study 3A has an appendix robustness table that should be cited.</w:t>
      </w:r>
    </w:p>
    <w:p>
      <w:pPr>
        <w:pStyle w:val="ListBullet"/>
      </w:pPr>
      <w:r>
        <w:rPr>
          <w:b w:val="0"/>
          <w:i w:val="0"/>
          <w:sz w:val="20"/>
        </w:rPr>
        <w:t>DIVERGENCE: Jose should decide whether to keep “Table 2 (cross-study consolidation)” after manuscript-wide table renumbering.</w:t>
      </w:r>
    </w:p>
    <w:p/>
    <w:p>
      <w:r>
        <w:br w:type="page"/>
      </w:r>
    </w:p>
    <w:p>
      <w:r>
        <w:rPr>
          <w:b/>
          <w:i w:val="0"/>
          <w:sz w:val="30"/>
        </w:rPr>
        <w:t>Study 3 Discussion (covers 3A and 3B + supplementary S2A/S2B)</w:t>
      </w:r>
    </w:p>
    <w:p>
      <w:r>
        <w:rPr>
          <w:b w:val="0"/>
          <w:i/>
          <w:sz w:val="18"/>
        </w:rPr>
        <w:t>Source draft: study_3_discussion.draft.md</w:t>
      </w:r>
    </w:p>
    <w:p/>
    <w:p>
      <w:r>
        <w:rPr>
          <w:b/>
          <w:i w:val="0"/>
          <w:sz w:val="24"/>
        </w:rPr>
        <w:t>BEFORE  (current draft, 515 words)</w:t>
      </w:r>
    </w:p>
    <w:p>
      <w:r>
        <w:rPr>
          <w:b/>
          <w:i w:val="0"/>
          <w:sz w:val="24"/>
        </w:rPr>
        <w:t>Discussion</w:t>
      </w:r>
    </w:p>
    <w:p>
      <w:r>
        <w:rPr>
          <w:b w:val="0"/>
          <w:i w:val="0"/>
          <w:sz w:val="22"/>
        </w:rPr>
        <w:t>Across two experiments involving incentivized decisions, we found that providing descriptive feedback about the race (Study 3A) or gender (Study 3B) of protagonists featured in past films selected for a marketing campaign significantly increased the likelihood that participants subsequently selected films featuring women or racial minorities, respectively. One possible alternative explanation for our findings is that providing participants with feedback about the race or gender of past selections signaled that we value racial or gender diversity. For example, when participants first selected films, they might have chosen based on personal preferences. But when they received descriptive feedback summarizing the attributes of their selected biopics, evaluators may have inferred that protagonist race (in Study 3A) or gender (in Study 3B) were of particular significance to the experimenter and attended to these attributes more in subsequent decisions as a result of a “demand effect” (Orne, 1962; Zizzo, 2010). If this alternative explanation were driving our effects, however, we would also expect participants to respond to the “demand effect” inherent in receiving feedback about other attributes of their selected films (e.g., feedback about a film’s budget or year of release), but we found no such patterns.</w:t>
      </w:r>
    </w:p>
    <w:p>
      <w:r>
        <w:rPr>
          <w:b w:val="0"/>
          <w:i w:val="0"/>
          <w:sz w:val="22"/>
        </w:rPr>
        <w:t>However, to further rule out a “demand effect” explanation for our findings, we conducted two supplemental experiments (Studies S2A and S2B, detailed in pages 7-11 in the Appendix). In both studies, we employed a 2x2 design, crossing our original gender feedback manipulation with the addition of a values-based injunctive message (i.e., “The organization planning this event cares deeply about presenting a diversity of speakers in terms of [their experience in CEO roles, their experience as company founders, their background in the technology industry] and their gender.”) to the participant emphasizing the importance of making diverse selections. This message was designed to parallel real-world organizational communications, which typically signal that diversity is valued rather than issue direct commands about whom to select. In Study S2A, participants made hypothetical selections of corporate speakers to join a high-profile panel, while in Study S2B, participants made incentivized selections of podcasts hosted by prominent men and women to include in a Facebook advertisement. Across both studies, we replicated our finding from Study 3B: descriptive feedback about the gender of past selectees increased the likelihood that participants subsequently selected a woman. However, explicitly highlighting the importance of making diverse selections (via an explicit injunctive norm message) did not significantly increase the selection of women candidates (in S2A: the message produced a regression-estimated 3% increase in the selection of women panelists, B = 0.030, p = .471; in S2B: the message produced a regression-estimated 5% increase in the selection of podcasts with women hosts, B = 0.053, p = .176). Moreover, in neither study did the effect of the explicit injunctive norm message highlighting the importance of diverse selections significantly alter the effect of providing descriptive feedback about the gender of past selectees (Study S2A interaction: B = -0.005, p = .941; Study S2B interaction: B = 0.019, p = .748; see Appendix Tables S17-S22 for full results). Together, these findings suggest our results in Study 3 are not the product of an experimenter demand effect.</w:t>
      </w:r>
    </w:p>
    <w:p/>
    <w:p>
      <w:r>
        <w:rPr>
          <w:b/>
          <w:i w:val="0"/>
          <w:sz w:val="24"/>
        </w:rPr>
        <w:t>AFTER  (streamlined, 301 words; saves 214 words)</w:t>
      </w:r>
    </w:p>
    <w:p>
      <w:r>
        <w:rPr>
          <w:b/>
          <w:i w:val="0"/>
          <w:sz w:val="24"/>
        </w:rPr>
        <w:t>Discussion</w:t>
      </w:r>
    </w:p>
    <w:p>
      <w:r>
        <w:rPr>
          <w:b w:val="0"/>
          <w:i w:val="0"/>
          <w:sz w:val="22"/>
        </w:rPr>
        <w:t>Across two incentivized experiments, descriptive feedback about the race (Study 3A) or gender (Study 3B) of protagonists featured in previously selected films increased subsequent selections of films featuring racial minorities or women, respectively. One possible alternative explanation is that the feedback itself signaled that we valued racial or gender diversity: after initially choosing films based on personal preferences, participants may have inferred from race or gender feedback that these attributes mattered to the experimenter and attended to them more because of a “demand effect” (Orne, 1962; Zizzo, 2010). Yet if demand drove the effects, participants should also have responded to feedback about other film attributes (e.g., budget or release year), and we found no such pattern.</w:t>
      </w:r>
    </w:p>
    <w:p>
      <w:r>
        <w:rPr>
          <w:b w:val="0"/>
          <w:i w:val="0"/>
          <w:sz w:val="22"/>
        </w:rPr>
        <w:t>We further tested this explanation in two supplemental experiments (Studies S2A and S2B, detailed on pages 7-11 of the Appendix) using a 2x2 design that crossed the original gender-feedback manipulation with a values-based injunctive message emphasizing the importance of diverse selections. The message stated that the organization cared deeply about presenting diversity in terms of another speaker attribute and gender, paralleling real-world organizational communications that signal diversity is valued without directly instructing participants whom to select. Study S2A involved hypothetical selections of corporate speakers for a high-profile panel; Study S2B involved incentivized selections of podcasts hosted by prominent men and women for a Facebook advertisement. In both studies, descriptive feedback about the gender of past selectees again increased subsequent selection of women. By contrast, the injunctive message did not significantly increase the selection of women, and it did not significantly alter the effect of gender feedback: all main-effect p's &gt; .15 and all interaction p's &gt; .15 (see Appendix Tables S17-S22). That pattern is difficult to square with a demand-effect account. Together, these findings suggest that Study 3's effects are not the product of experimenter demand.</w:t>
      </w:r>
    </w:p>
    <w:p/>
    <w:p>
      <w:r>
        <w:rPr>
          <w:b w:val="0"/>
          <w:i/>
          <w:sz w:val="20"/>
        </w:rPr>
        <w:t>Word count: 515 -&gt; 301 (saved 214)</w:t>
      </w:r>
    </w:p>
    <w:p/>
    <w:p>
      <w:r>
        <w:rPr>
          <w:b/>
          <w:i w:val="0"/>
          <w:sz w:val="24"/>
        </w:rPr>
        <w:t>Preservation notes</w:t>
      </w:r>
    </w:p>
    <w:p>
      <w:pPr>
        <w:pStyle w:val="ListBullet"/>
      </w:pPr>
      <w:r>
        <w:rPr>
          <w:b w:val="0"/>
          <w:i w:val="0"/>
          <w:sz w:val="20"/>
        </w:rPr>
        <w:t>Kept the demand-effect alternative-explanation framing, including Orne (1962) and Zizzo (2010), because this is the contribution-distinguishing claim for Studies 3A/3B plus S2A/S2B.</w:t>
      </w:r>
    </w:p>
    <w:p>
      <w:pPr>
        <w:pStyle w:val="ListBullet"/>
      </w:pPr>
      <w:r>
        <w:rPr>
          <w:b w:val="0"/>
          <w:i w:val="0"/>
          <w:sz w:val="20"/>
        </w:rPr>
        <w:t>Compressed the redundant recap of Studies 3A/3B findings while preserving the race/gender mapping and incentivized-decision context.</w:t>
      </w:r>
    </w:p>
    <w:p>
      <w:pPr>
        <w:pStyle w:val="ListBullet"/>
      </w:pPr>
      <w:r>
        <w:rPr>
          <w:b w:val="0"/>
          <w:i w:val="0"/>
          <w:sz w:val="20"/>
        </w:rPr>
        <w:t>Kept the S2A/S2B design, injunctive-message purpose, and task distinction; compressed the quoted message and removed the bracketed attribute list.</w:t>
      </w:r>
    </w:p>
    <w:p>
      <w:pPr>
        <w:pStyle w:val="ListBullet"/>
      </w:pPr>
      <w:r>
        <w:rPr>
          <w:b w:val="0"/>
          <w:i w:val="0"/>
          <w:sz w:val="20"/>
        </w:rPr>
        <w:t>Replaced the verbose S2A/S2B B/p enumeration with “all main-effect p's &gt; .15 and all interaction p's &gt; .15 (see Appendix Tables S17-S22)” per the study-specific rule.</w:t>
      </w:r>
    </w:p>
    <w:p>
      <w:pPr>
        <w:pStyle w:val="ListBullet"/>
      </w:pPr>
      <w:r>
        <w:rPr>
          <w:b w:val="0"/>
          <w:i w:val="0"/>
          <w:sz w:val="20"/>
        </w:rPr>
        <w:t>Departed from the Methods/Results template because this is a Discussion; Katy red-line items on demographics, balance checks, and verbose primary Wald F-tests were not applicable here.</w:t>
      </w:r>
    </w:p>
    <w:p/>
    <w:p>
      <w:r>
        <w:br w:type="page"/>
      </w:r>
    </w:p>
    <w:p>
      <w:r>
        <w:rPr>
          <w:b/>
          <w:i w:val="0"/>
          <w:sz w:val="30"/>
        </w:rPr>
        <w:t>Study 4A: Methods + Results + Mediation</w:t>
      </w:r>
    </w:p>
    <w:p>
      <w:r>
        <w:rPr>
          <w:b w:val="0"/>
          <w:i/>
          <w:sz w:val="18"/>
        </w:rPr>
        <w:t>Source draft: study_4a.draft.merged.md</w:t>
      </w:r>
    </w:p>
    <w:p/>
    <w:p>
      <w:r>
        <w:rPr>
          <w:b/>
          <w:i w:val="0"/>
          <w:sz w:val="24"/>
        </w:rPr>
        <w:t>BEFORE  (current draft, 1166 words)</w:t>
      </w:r>
    </w:p>
    <w:p>
      <w:r>
        <w:rPr>
          <w:b w:val="0"/>
          <w:i w:val="0"/>
          <w:sz w:val="22"/>
        </w:rPr>
        <w:t>5.1 Study 4A</w:t>
      </w:r>
    </w:p>
    <w:p>
      <w:r>
        <w:rPr>
          <w:b/>
          <w:i w:val="0"/>
          <w:sz w:val="24"/>
        </w:rPr>
        <w:t>Methods</w:t>
      </w:r>
    </w:p>
    <w:p>
      <w:r>
        <w:rPr>
          <w:b/>
          <w:i w:val="0"/>
          <w:sz w:val="22"/>
        </w:rPr>
        <w:t>Participants.</w:t>
      </w:r>
      <w:r>
        <w:rPr>
          <w:b w:val="0"/>
          <w:i w:val="0"/>
          <w:sz w:val="22"/>
        </w:rPr>
        <w:t xml:space="preserve"> As pre-registered (https://aspredicted.org/XGG_21R), we recruited 1,000 participants on Amazon’s MTurk. Participants were based in the U.S., had a minimum 90% approval rate and at least 1,000 prior completions, and were paid $0.75 to complete a 3-minute survey (47.6% men, 51.5% women; Mage = 42.53; 75.75% White, 9.21% Black, 4.75% Hispanic, 8.83% Asian).</w:t>
      </w:r>
    </w:p>
    <w:p>
      <w:r>
        <w:rPr>
          <w:b/>
          <w:i w:val="0"/>
          <w:sz w:val="22"/>
        </w:rPr>
        <w:t>Procedure.</w:t>
      </w:r>
      <w:r>
        <w:rPr>
          <w:b w:val="0"/>
          <w:i w:val="0"/>
          <w:sz w:val="22"/>
        </w:rPr>
        <w:t xml:space="preserve"> Participants were asked to imagine they had been tasked with creating a summer fiction reading list for their local library. A list of 25 (real) authors was presented to each participant. Each author was displayed with a small photograph and the following information: the author’s name (e.g., James Baldwin, Isabel Allende), their most notable work (e.g., Go Tell It on the Mountain, The House of the Spirits), as well as a count of their total published works (e.g., authored 6 books and several short stories and poems; authored 6 books). Eight of the 25 authors on the list (32%) were racial minorities.</w:t>
      </w:r>
    </w:p>
    <w:p>
      <w:r>
        <w:rPr>
          <w:b w:val="0"/>
          <w:i w:val="0"/>
          <w:sz w:val="22"/>
        </w:rPr>
        <w:t>Participants were randomly assigned to one of two conditions: (1) the no race feedback condition or (2) the race feedback condition. In the no race feedback condition, participants received summary statistics about the percentage of authors they had selected who (1) were born in the 1800s, (2) wrote more than 10 books, and/or (3) wrote poetry. In the race feedback condition, participants always received feedback about the percentage of authors they had selected who were racial minorities, alongside one or two randomly drawn pieces of feedback from the list above.</w:t>
      </w:r>
    </w:p>
    <w:p>
      <w:r>
        <w:rPr>
          <w:b w:val="0"/>
          <w:i w:val="0"/>
          <w:sz w:val="22"/>
        </w:rPr>
        <w:t>After receiving feedback, participants selected a seventh and final author to recommend for their local library’s summer fiction reading list from the original author candidate set, where their prior selections were highlighted. Finally, participants were asked questions to assess their internal and external motivation to respond without prejudice. See Materials Section: Study 4A for full study materials.</w:t>
      </w:r>
    </w:p>
    <w:p>
      <w:r>
        <w:rPr>
          <w:b/>
          <w:i w:val="0"/>
          <w:sz w:val="22"/>
        </w:rPr>
        <w:t>Internal motivation to respond without prejudice.</w:t>
      </w:r>
      <w:r>
        <w:rPr>
          <w:b w:val="0"/>
          <w:i w:val="0"/>
          <w:sz w:val="22"/>
        </w:rPr>
        <w:t xml:space="preserve"> To assess the extent to which participants considered internal motives (e.g., image concerns) when deciding which final author to select, we adapted four items from Plant and Devine’s (1998) internal motivation to respond without prejudice scale (e.g., “Given my personal values and beliefs, an important factor in my selection of the seventh author to add to my list was my desire to promote the success of racial minorities.”; Cronbach’s α = 0.93). Each item was collected on a scale from 1 (Strongly disagree) to 7 (Strongly agree). As pre-registered, we collapsed the items into a single scale by z-scoring and then averaging them.</w:t>
      </w:r>
    </w:p>
    <w:p>
      <w:r>
        <w:rPr>
          <w:b/>
          <w:i w:val="0"/>
          <w:sz w:val="22"/>
        </w:rPr>
        <w:t>External motivation to respond without prejudice.</w:t>
      </w:r>
      <w:r>
        <w:rPr>
          <w:b w:val="0"/>
          <w:i w:val="0"/>
          <w:sz w:val="22"/>
        </w:rPr>
        <w:t xml:space="preserve"> To assess the extent to which participants considered external motives (e.g., reputational concerns) when deciding on which final author to select, we adapted three items from Plant and Devine’s external motivation to respond without prejudice scale (e.g., “When making my decision about who to select as my seventh author, I considered the social pressures I face to appear to promote racial minorities where they are typically underrepresented.”; Cronbach’s α = 0.90). Each item was collected on a scale from 1 (Strongly disagree) to 7 (Strongly agree). As pre-registered, we collapsed the items on a single scale by z-scoring and then averaging them.</w:t>
      </w:r>
    </w:p>
    <w:p>
      <w:r>
        <w:rPr>
          <w:b/>
          <w:i w:val="0"/>
          <w:sz w:val="24"/>
        </w:rPr>
        <w:t>Results</w:t>
      </w:r>
    </w:p>
    <w:p>
      <w:r>
        <w:rPr>
          <w:b w:val="0"/>
          <w:i w:val="0"/>
          <w:sz w:val="22"/>
        </w:rPr>
        <w:t>Prior to random assignment, participants in both conditions first selected six authors. Of these initial selections, 21.8% were racial minority authors (balance was successfully achieved on this attribute: 20.7% in the no race feedback condition and 22.9% in the race feedback condition, t(993.88) = -1.58, p = .114, 95% CI = [-0.049, 0.005]). Following our pre-registration, we ran an ordinary least squares regression with robust standard errors to predict whether the seventh and final author a participant selected was a racial minority, and our primary predictor was an indicator for assignment to the race feedback condition. We again replicated the findings from our previous studies (see Table S7 for complete results). As predicted, we found that participants were significantly more likely to choose a racial minority author as their seventh and final author in the race feedback condition (41.60% chose a racial minority author) than in the no race feedback condition (28.20% chose a racial minority author; B = 0.134, 95% CI = [0.075, 0.193], t(998) = 4.48, p &lt; .001; see Table S7, Model 1). In addition, as predicted, we again found that the effect of providing feedback about the race of initial selectees is significantly larger than the effects of providing descriptive feedback about other attributes of initial selectees (poets: F(1, 3984) = 6.19, p = .013; wrote &gt; 10 books: F(1, 3984) = 5.50, p = .019; born in 1800s: F(1, 3984) = 5.26, p = .022; see Table S7, Models 5-8).</w:t>
      </w:r>
    </w:p>
    <w:p>
      <w:r>
        <w:rPr>
          <w:b/>
          <w:i w:val="0"/>
          <w:sz w:val="22"/>
        </w:rPr>
        <w:t>Mediation.</w:t>
      </w:r>
      <w:r>
        <w:rPr>
          <w:b w:val="0"/>
          <w:i w:val="0"/>
          <w:sz w:val="22"/>
        </w:rPr>
        <w:t xml:space="preserve"> Next, following our pre-registration, we tested each proposed mediator independently using a 10,000-sample bootstrapped mediation model and a Sobel test. We found that the 95% bias-corrected CI for the size of the indirect effect of internal motivation to respond without prejudice on choosing a racial minority as the final author excludes zero (indirect effect = 0.06, 95% CI = [0.034, 0.09], suggesting that participants’ internal motivation to respond without prejudice helped account for the effect of assignment to the race feedback condition on the likelihood of selecting a racial minority as the final author. Using Imai et al.’s (2010) average causal mediation effect approach, we found that 44.7% of the effect under study occurred through mediation by the participant’s internal motivation to respond without prejudice. In addition, we found that the 95% bias-corrected CI for the size of the indirect effect of external motivation to respond without prejudice excludes zero (indirect effect = 0.019, 95% CI = [0.005, 0.03]), suggesting that participants’ external motivation to respond without prejudice also helped account for the effect of assignment to the race feedback condition (vs. no race feedback) on a participant’s likelihood of selecting a racial minority as their final author. Here, Imai et al.’s average causal mediation effect approach suggested that 14.1% of the effect under study occurs through mediation by the participant’s external motivation to respond without prejudice.</w:t>
      </w:r>
    </w:p>
    <w:p>
      <w:r>
        <w:rPr>
          <w:b w:val="0"/>
          <w:i w:val="0"/>
          <w:sz w:val="22"/>
        </w:rPr>
        <w:t>Given these results, we next tested whether both internal and external motivation to respond without prejudice would continue to mediate in a multiple mediation model, following our pre-registration. This multiple mediation model allows us to address potential multicollinearity between these correlated measures (r = 0.72, p &lt; 0.001). The results suggested that, once we account for correlation between the two constructs, internal motivation to respond without prejudice (indirect effect = 0.08, 95% CI = [0.042, 0.11]), significantly mediates our effect of interest while external motivation to respond without prejudice (indirect effect = -0.014, 95% CI = [-0.03, 0.00]) does not.</w:t>
      </w:r>
    </w:p>
    <w:p/>
    <w:p>
      <w:r>
        <w:rPr>
          <w:b/>
          <w:i w:val="0"/>
          <w:sz w:val="24"/>
        </w:rPr>
        <w:t>AFTER  (streamlined, 850 words; saves 316 words)</w:t>
      </w:r>
    </w:p>
    <w:p>
      <w:r>
        <w:rPr>
          <w:b/>
          <w:i w:val="0"/>
          <w:sz w:val="24"/>
        </w:rPr>
        <w:t>Study 4A</w:t>
      </w:r>
    </w:p>
    <w:p>
      <w:r>
        <w:rPr>
          <w:b w:val="0"/>
          <w:i w:val="0"/>
          <w:sz w:val="22"/>
        </w:rPr>
        <w:t>Participants imagined creating a summer fiction reading list for their local library. We tested whether descriptive feedback about the race of authors initially selected increased participants’ likelihood of selecting a racial minority author as their final pick, and whether internal and external motivation to respond without prejudice mediated this effect.</w:t>
      </w:r>
    </w:p>
    <w:p>
      <w:r>
        <w:rPr>
          <w:b/>
          <w:i w:val="0"/>
          <w:sz w:val="24"/>
        </w:rPr>
        <w:t>Methods</w:t>
      </w:r>
    </w:p>
    <w:p>
      <w:r>
        <w:rPr>
          <w:b/>
          <w:i w:val="0"/>
          <w:sz w:val="22"/>
        </w:rPr>
        <w:t>Participants.</w:t>
      </w:r>
      <w:r>
        <w:rPr>
          <w:b w:val="0"/>
          <w:i w:val="0"/>
          <w:sz w:val="22"/>
        </w:rPr>
        <w:t xml:space="preserve"> As pre-registered (https://aspredicted.org/XGG_21R), we recruited 1,000 participants on Amazon’s MTurk to complete a 3-minute survey for $0.75 (47.6% men, 51.5% women; Mage = 42.53; 75.75% White, 9.21% Black, 4.75% Hispanic, 8.83% Asian).</w:t>
      </w:r>
    </w:p>
    <w:p>
      <w:r>
        <w:rPr>
          <w:b/>
          <w:i w:val="0"/>
          <w:sz w:val="22"/>
        </w:rPr>
        <w:t>Procedure.</w:t>
      </w:r>
      <w:r>
        <w:rPr>
          <w:b w:val="0"/>
          <w:i w:val="0"/>
          <w:sz w:val="22"/>
        </w:rPr>
        <w:t xml:space="preserve"> Participants imagined being tasked with creating a summer fiction reading list for their local library. They saw 25 real authors, each shown with a small photograph and a brief description listing the author’s name (e.g., James Baldwin, Isabel Allende), most notable work (e.g., Go Tell It on the Mountain, The House of the Spirits), and a count of their total published works (e.g., authored 6 books and several short stories and poems); 8 of the 25 authors (32%) were racial minorities. Participants selected an initial portfolio of six authors and were then randomly assigned to a no race feedback condition, in which they received summary statistics about the percentage of selected authors who (1) were born in the 1800s, (2) wrote more than 10 books, and (3) wrote poetry, or to a race feedback condition, in which they received feedback about the percentage of selected authors who were racial minorities alongside one or two randomly drawn pieces from the no race feedback list. After receiving feedback, participants selected a seventh and final author to recommend for the library’s summer reading list from the original candidate set, where their prior selections were highlighted.</w:t>
      </w:r>
    </w:p>
    <w:p>
      <w:r>
        <w:rPr>
          <w:b/>
          <w:i w:val="0"/>
          <w:sz w:val="22"/>
        </w:rPr>
        <w:t>Internal motivation to respond without prejudice.</w:t>
      </w:r>
      <w:r>
        <w:rPr>
          <w:b w:val="0"/>
          <w:i w:val="0"/>
          <w:sz w:val="22"/>
        </w:rPr>
        <w:t xml:space="preserve"> To assess internal motives in the final author selection, we adapted four items from Plant and Devine’s (1998) internal motivation to respond without prejudice scale (e.g., “Given my personal values and beliefs, an important factor in my selection of the seventh author to add to my list was my desire to promote the success of racial minorities.”; Cronbach’s α = 0.93). Items used a 1 (Strongly disagree) to 7 (Strongly agree) scale and, as pre-registered, were z-scored and averaged.</w:t>
      </w:r>
    </w:p>
    <w:p>
      <w:r>
        <w:rPr>
          <w:b/>
          <w:i w:val="0"/>
          <w:sz w:val="22"/>
        </w:rPr>
        <w:t>External motivation to respond without prejudice.</w:t>
      </w:r>
      <w:r>
        <w:rPr>
          <w:b w:val="0"/>
          <w:i w:val="0"/>
          <w:sz w:val="22"/>
        </w:rPr>
        <w:t xml:space="preserve"> To assess external motives in the final author selection, we adapted three items from Plant and Devine’s (1998) external motivation to respond without prejudice scale (e.g., “When making my decision about who to select as my seventh author, I considered the social pressures I face to appear to promote racial minorities where they are typically underrepresented.”; Cronbach’s α = 0.90). Items used the same 1-7 scale and, as pre-registered, were z-scored and averaged. See Materials Section: Study 4A in the Appendix for complete study materials.</w:t>
      </w:r>
    </w:p>
    <w:p>
      <w:r>
        <w:rPr>
          <w:b/>
          <w:i w:val="0"/>
          <w:sz w:val="24"/>
        </w:rPr>
        <w:t>Results</w:t>
      </w:r>
    </w:p>
    <w:p>
      <w:r>
        <w:rPr>
          <w:b w:val="0"/>
          <w:i w:val="0"/>
          <w:sz w:val="22"/>
        </w:rPr>
        <w:t>Initial selections featured racial minority authors 21.8% of the time, with balance across conditions (p = .114; see Appendix Table S7). Following our pre-registration, we ran an OLS regression with robust standard errors predicting whether the seventh and final author a participant selected was a racial minority, with assignment to the race feedback condition as the primary predictor. Participants were significantly more likely to choose a racial minority author in the race feedback condition (41.60% chose a racial minority author) than in the no race feedback condition (28.20% chose a racial minority author; B = 0.134, 95% CI = [0.075, 0.193], t(998) = 4.48, p &lt; .001; see Table S7, Model 1). The effect of assignment to the race feedback condition on subsequent selection of a racial minority author was significantly larger than the effects of assignment to receive descriptive feedback about each of the three comparison attributes (all p’s ≤ .022; see Table 2 for cross-study estimates and Table S7, Models 5-8 for the per-study system-of-equations results).</w:t>
      </w:r>
    </w:p>
    <w:p>
      <w:r>
        <w:rPr>
          <w:b/>
          <w:i w:val="0"/>
          <w:sz w:val="22"/>
        </w:rPr>
        <w:t>Mediation.</w:t>
      </w:r>
      <w:r>
        <w:rPr>
          <w:b w:val="0"/>
          <w:i w:val="0"/>
          <w:sz w:val="22"/>
        </w:rPr>
        <w:t xml:space="preserve"> Following our pre-registration, we tested each proposed mediator independently using a 10,000-sample bootstrapped mediation model and a Sobel test. The 95% bias-corrected CI for the indirect effect of internal motivation to respond without prejudice excluded zero (indirect effect = 0.06, 95% CI = [0.034, 0.09]), suggesting that internal motivation helped account for the effect of assignment to the race feedback condition on selecting a racial minority as the final author. Using Imai et al.’s (2010) average causal mediation effect approach, 44.7% of the effect occurred through mediation by internal motivation to respond without prejudice. The 95% bias-corrected CI for the indirect effect of external motivation also excluded zero (indirect effect = 0.019, 95% CI = [0.005, 0.03]), suggesting that external motivation likewise helped account for the effect of race feedback (vs. no race feedback) on selecting a racial minority final author; the average causal mediation effect approach suggested that 14.1% of the effect occurred through external motivation. We next tested both mediators in a multiple mediation model that addressed potential multicollinearity between the correlated measures (r = 0.72, p &lt; .001). Once accounting for the correlation between constructs, internal motivation to respond without prejudice significantly mediated the effect (indirect effect = 0.08, 95% CI = [0.042, 0.11]), whereas external motivation to respond without prejudice did not (indirect effect = -0.014, 95% CI = [-0.03, 0.00]).</w:t>
      </w:r>
    </w:p>
    <w:p/>
    <w:p>
      <w:r>
        <w:rPr>
          <w:b w:val="0"/>
          <w:i/>
          <w:sz w:val="20"/>
        </w:rPr>
        <w:t>Word count: 1166 -&gt; 850 (saved 316)</w:t>
      </w:r>
    </w:p>
    <w:p/>
    <w:p>
      <w:r>
        <w:rPr>
          <w:b/>
          <w:i w:val="0"/>
          <w:sz w:val="24"/>
        </w:rPr>
        <w:t>Divergences (Claude vs. Codex)</w:t>
      </w:r>
    </w:p>
    <w:p>
      <w:r>
        <w:rPr>
          <w:b w:val="0"/>
          <w:i/>
          <w:sz w:val="20"/>
        </w:rPr>
        <w:t>The Claude pass and the Codex pass agree on most of the AFTER block; the items below are places where they chose different wording. Each entry shows Claude's version first, then Codex's. Jose can pick either or write a third option when applying edits manually. Trivial whitespace/header alignment artifacts are filtered out.</w:t>
      </w:r>
    </w:p>
    <w:p>
      <w:r>
        <w:rPr>
          <w:b/>
          <w:i w:val="0"/>
          <w:sz w:val="22"/>
        </w:rPr>
        <w:t>Divergence 1 (paragraph similarity 0.64)</w:t>
      </w:r>
    </w:p>
    <w:p>
      <w:r>
        <w:rPr>
          <w:b/>
          <w:i w:val="0"/>
          <w:sz w:val="20"/>
        </w:rPr>
        <w:t xml:space="preserve">Claude: </w:t>
      </w:r>
      <w:r>
        <w:rPr>
          <w:b w:val="0"/>
          <w:i w:val="0"/>
          <w:sz w:val="20"/>
        </w:rPr>
        <w:t>Participants imagined creating a summer fiction reading list for their local library. We tested whether descriptive feedback about the race of authors initially selected increased participants’ likelihood of selecting a racial minority author as their final pick, and whether internal and external motivation to respond without prejudice mediated this effect.</w:t>
      </w:r>
    </w:p>
    <w:p>
      <w:r>
        <w:rPr>
          <w:b/>
          <w:i w:val="0"/>
          <w:sz w:val="20"/>
        </w:rPr>
        <w:t xml:space="preserve">Codex: </w:t>
      </w:r>
      <w:r>
        <w:rPr>
          <w:b w:val="0"/>
          <w:i w:val="0"/>
          <w:sz w:val="20"/>
        </w:rPr>
        <w:t>Study 4A tested whether feedback about the race of past selectees increased selection of racial-minority authors and whether motivation to respond without prejudice mediated this effect.</w:t>
      </w:r>
    </w:p>
    <w:p>
      <w:r>
        <w:rPr>
          <w:b/>
          <w:i w:val="0"/>
          <w:sz w:val="22"/>
        </w:rPr>
        <w:t>Divergence 2 (paragraph similarity 0.95)</w:t>
      </w:r>
    </w:p>
    <w:p>
      <w:r>
        <w:rPr>
          <w:b/>
          <w:i w:val="0"/>
          <w:sz w:val="20"/>
        </w:rPr>
        <w:t xml:space="preserve">Claude: </w:t>
      </w:r>
      <w:r>
        <w:rPr>
          <w:b w:val="0"/>
          <w:i w:val="0"/>
          <w:sz w:val="20"/>
        </w:rPr>
        <w:t>Methods Participants. As pre-registered (https://aspredicted.org/XGG_21R), we recruited 1,000 participants on Amazon’s MTurk to complete a 3-minute survey for $0.75 (47.6% men, 51.5% women; Mage = 42.53; 75.75% White, 9.21% Black, 4.75% Hispanic, 8.83% Asian).</w:t>
      </w:r>
    </w:p>
    <w:p>
      <w:r>
        <w:rPr>
          <w:b/>
          <w:i w:val="0"/>
          <w:sz w:val="20"/>
        </w:rPr>
        <w:t xml:space="preserve">Codex: </w:t>
      </w:r>
      <w:r>
        <w:rPr>
          <w:b w:val="0"/>
          <w:i w:val="0"/>
          <w:sz w:val="20"/>
        </w:rPr>
        <w:t>Methods Participants. As pre-registered (https://aspredicted.org/XGG_21R), we recruited 1,000 participants on Amazon’s MTurk to complete a 3-minute survey for $0.75 (51.5% women; 47.6% men; Mage = 42.53; 75.75% White, 9.21% Black, 4.75% Hispanic, 8.83% Asian).</w:t>
      </w:r>
    </w:p>
    <w:p>
      <w:r>
        <w:rPr>
          <w:b/>
          <w:i w:val="0"/>
          <w:sz w:val="22"/>
        </w:rPr>
        <w:t>Divergence 3 (paragraph similarity 0.68)</w:t>
      </w:r>
    </w:p>
    <w:p>
      <w:r>
        <w:rPr>
          <w:b/>
          <w:i w:val="0"/>
          <w:sz w:val="20"/>
        </w:rPr>
        <w:t xml:space="preserve">Claude: </w:t>
      </w:r>
      <w:r>
        <w:rPr>
          <w:b w:val="0"/>
          <w:i w:val="0"/>
          <w:sz w:val="20"/>
        </w:rPr>
        <w:t>Procedure. Participants imagined being tasked with creating a summer fiction reading list for their local library. They saw 25 real authors, each shown with a small photograph and a brief description listing the author’s name (e.g., James Baldwin, Isabel Allende), most notable work (e.g., Go Tell It on the Mountain, The House of the Spirits), and a count of their total published works (e.g., authored 6 books and several short stories and poems); 8 of the 25 authors (32%) were racial minorities. Participants selected an initial portfolio of six authors and were then randomly assigned to a no race feedback condition, in which they received summary statistics about the percentage of selected authors who (1) were born in the 1800s, (2) wrote more than 10 books, and (3) wrote poetry, or to a race feedback condition, in which they received feedback about the percentage of selected authors who were racial minorities alongside one or two randomly drawn pieces from the no race feedback list. After receiving feedback, participants selected a seventh and final author to recommend for the library’s summer reading list from the original candidate set, where their prior selections were highlighted.</w:t>
      </w:r>
    </w:p>
    <w:p>
      <w:r>
        <w:rPr>
          <w:b/>
          <w:i w:val="0"/>
          <w:sz w:val="20"/>
        </w:rPr>
        <w:t xml:space="preserve">Codex: </w:t>
      </w:r>
      <w:r>
        <w:rPr>
          <w:b w:val="0"/>
          <w:i w:val="0"/>
          <w:sz w:val="20"/>
        </w:rPr>
        <w:t>Procedure. Participants imagined creating a summer fiction reading list for their local library and first selected six authors from a list of 25 real authors, each displayed with a small photograph, name (e.g., James Baldwin, Isabel Allende), most notable work (e.g., Go Tell It on the Mountain, The House of the Spirits), and count of total published works (e.g., authored 6 books and several short stories and poems; authored 6 books). Eight of the 25 authors (32%) were racial minorities. Participants were then randomly assigned to one of two conditions. In the no race feedback condition, participants received summary statistics about the percentage of selected authors who were born in the 1800s, wrote more than 10 books, and/or wrote poetry. In the race feedback condition, participants always received feedback about the percentage of selected authors who were racial minorities alongside one or two randomly drawn pieces from the no race feedback list. After receiving feedback, participants selected a seventh and final author from the original set, where their prior selections were highlighted.</w:t>
      </w:r>
    </w:p>
    <w:p>
      <w:r>
        <w:rPr>
          <w:b/>
          <w:i w:val="0"/>
          <w:sz w:val="22"/>
        </w:rPr>
        <w:t>Divergence 4 (paragraph similarity 0.85)</w:t>
      </w:r>
    </w:p>
    <w:p>
      <w:r>
        <w:rPr>
          <w:b/>
          <w:i w:val="0"/>
          <w:sz w:val="20"/>
        </w:rPr>
        <w:t xml:space="preserve">Claude: </w:t>
      </w:r>
      <w:r>
        <w:rPr>
          <w:b w:val="0"/>
          <w:i w:val="0"/>
          <w:sz w:val="20"/>
        </w:rPr>
        <w:t>Internal motivation to respond without prejudice. To assess internal motives in the final author selection, we adapted four items from Plant and Devine’s (1998) internal motivation to respond without prejudice scale (e.g., “Given my personal values and beliefs, an important factor in my selection of the seventh author to add to my list was my desire to promote the success of racial minorities.”; Cronbach’s α = 0.93). Items used a 1 (Strongly disagree) to 7 (Strongly agree) scale and, as pre-registered, were z-scored and averaged.</w:t>
      </w:r>
    </w:p>
    <w:p>
      <w:r>
        <w:rPr>
          <w:b/>
          <w:i w:val="0"/>
          <w:sz w:val="20"/>
        </w:rPr>
        <w:t xml:space="preserve">Codex: </w:t>
      </w:r>
      <w:r>
        <w:rPr>
          <w:b w:val="0"/>
          <w:i w:val="0"/>
          <w:sz w:val="20"/>
        </w:rPr>
        <w:t>Internal motivation to respond without prejudice. We adapted four items from Plant and Devine’s (1998) internal motivation to respond without prejudice scale to assess internal motives (e.g., image concerns) in the final author selection (e.g., “Given my personal values and beliefs, an important factor in my selection of the seventh author to add to my list was my desire to promote the success of racial minorities.”; Cronbach’s α = 0.93). Items were collected on 1 (Strongly disagree) to 7 (Strongly agree) scales and, as pre-registered, z-scored and averaged.</w:t>
      </w:r>
    </w:p>
    <w:p>
      <w:r>
        <w:rPr>
          <w:b/>
          <w:i w:val="0"/>
          <w:sz w:val="22"/>
        </w:rPr>
        <w:t>Divergence 5 (paragraph similarity 0.68)</w:t>
      </w:r>
    </w:p>
    <w:p>
      <w:r>
        <w:rPr>
          <w:b/>
          <w:i w:val="0"/>
          <w:sz w:val="20"/>
        </w:rPr>
        <w:t xml:space="preserve">Claude: </w:t>
      </w:r>
      <w:r>
        <w:rPr>
          <w:b w:val="0"/>
          <w:i w:val="0"/>
          <w:sz w:val="20"/>
        </w:rPr>
        <w:t>External motivation to respond without prejudice. To assess external motives in the final author selection, we adapted three items from Plant and Devine’s (1998) external motivation to respond without prejudice scale (e.g., “When making my decision about who to select as my seventh author, I considered the social pressures I face to appear to promote racial minorities where they are typically underrepresented.”; Cronbach’s α = 0.90). Items used the same 1-7 scale and, as pre-registered, were z-scored and averaged. See Materials Section: Study 4A in the Appendix for complete study materials.</w:t>
      </w:r>
    </w:p>
    <w:p>
      <w:r>
        <w:rPr>
          <w:b/>
          <w:i w:val="0"/>
          <w:sz w:val="20"/>
        </w:rPr>
        <w:t xml:space="preserve">Codex: </w:t>
      </w:r>
      <w:r>
        <w:rPr>
          <w:b w:val="0"/>
          <w:i w:val="0"/>
          <w:sz w:val="20"/>
        </w:rPr>
        <w:t>External motivation to respond without prejudice. We adapted three items from Plant and Devine’s external motivation to respond without prejudice scale to assess external motives (e.g., reputational concerns) in the final author selection (e.g., “When making my decision about who to select as my seventh author, I considered the social pressures I face to appear to promote racial minorities where they are typically underrepresented.”; Cronbach’s α = 0.90). Items were collected on 1 (Strongly disagree) to 7 (Strongly agree) scales and, as pre-registered, z-scored and averaged. See Materials Section: Study 4A in the Appendix for complete study materials.</w:t>
      </w:r>
    </w:p>
    <w:p>
      <w:r>
        <w:rPr>
          <w:b/>
          <w:i w:val="0"/>
          <w:sz w:val="22"/>
        </w:rPr>
        <w:t>Divergence 6 (paragraph similarity 0.78)</w:t>
      </w:r>
    </w:p>
    <w:p>
      <w:r>
        <w:rPr>
          <w:b/>
          <w:i w:val="0"/>
          <w:sz w:val="20"/>
        </w:rPr>
        <w:t xml:space="preserve">Claude: </w:t>
      </w:r>
      <w:r>
        <w:rPr>
          <w:b w:val="0"/>
          <w:i w:val="0"/>
          <w:sz w:val="20"/>
        </w:rPr>
        <w:t>Results Initial selections featured racial minority authors 21.8% of the time, with balance across conditions (p = .114; see Appendix Table S7). Following our pre-registration, we ran an OLS regression with robust standard errors predicting whether the seventh and final author a participant selected was a racial minority, with assignment to the race feedback condition as the primary predictor. Participants were significantly more likely to choose a racial minority author in the race feedback condition (41.60% chose a racial minority author) than in the no race feedback condition (28.20% chose a racial minority author; B = 0.134, 95% CI = [0.075, 0.193], t(998) = 4.48, p &lt; .001; see Table S7, Model 1). The effect of assignment to the race feedback condition on subsequent selection of a racial minority author was significantly larger than the effects of assignment to receive descriptive feedback about each of the three comparison attributes (all p’s ≤ .022; see Table 2 for cross-study estimates and Table S7, Models 5-8 for the per-study system-of-equations results).</w:t>
      </w:r>
    </w:p>
    <w:p>
      <w:r>
        <w:rPr>
          <w:b/>
          <w:i w:val="0"/>
          <w:sz w:val="20"/>
        </w:rPr>
        <w:t xml:space="preserve">Codex: </w:t>
      </w:r>
      <w:r>
        <w:rPr>
          <w:b w:val="0"/>
          <w:i w:val="0"/>
          <w:sz w:val="20"/>
        </w:rPr>
        <w:t>Results Initial selections featured racial-minority authors 21.8% of the time, with balance across conditions (p = .114; see Appendix Table S7). Following our pre-registration, we ran an OLS regression with robust standard errors predicting whether participants selected a racial-minority author as their seventh and final author; the primary predictor was assignment to the race feedback condition. Participants were significantly more likely to choose a racial-minority author in the race feedback condition (41.60% chose a racial-minority author) than in the no race feedback condition (28.20% chose a racial-minority author; B = 0.134, 95% CI = [0.075, 0.193], t(998) = 4.48, p &lt; .001; see Table S7, Model 1). The effect of assignment to the race feedback condition on subsequent selection of a racial-minority author was significantly larger than the effects of assignment to receive descriptive feedback about each of the three comparison attributes (all p’s &lt;= .022; see Table 2 (cross-study consolidation) for cross-study estimates and Wald tests, and Table S7, Models 5-8).</w:t>
      </w:r>
    </w:p>
    <w:p>
      <w:r>
        <w:rPr>
          <w:b/>
          <w:i w:val="0"/>
          <w:sz w:val="22"/>
        </w:rPr>
        <w:t>Divergence 7 (paragraph similarity 0.75)</w:t>
      </w:r>
    </w:p>
    <w:p>
      <w:r>
        <w:rPr>
          <w:b/>
          <w:i w:val="0"/>
          <w:sz w:val="20"/>
        </w:rPr>
        <w:t xml:space="preserve">Claude: </w:t>
      </w:r>
      <w:r>
        <w:rPr>
          <w:b w:val="0"/>
          <w:i w:val="0"/>
          <w:sz w:val="20"/>
        </w:rPr>
        <w:t>Mediation. Following our pre-registration, we tested each proposed mediator independently using a 10,000-sample bootstrapped mediation model and a Sobel test. The 95% bias-corrected CI for the indirect effect of internal motivation to respond without prejudice excluded zero (indirect effect = 0.06, 95% CI = [0.034, 0.09]), suggesting that internal motivation helped account for the effect of assignment to the race feedback condition on selecting a racial minority as the final author. Using Imai et al.’s (2010) average causal mediation effect approach, 44.7% of the effect occurred through mediation by internal motivation to respond without prejudice. The 95% bias-corrected CI for the indirect effect of external motivation also excluded zero (indirect effect = 0.019, 95% CI = [0.005, 0.03]), suggesting that external motivation likewise helped account for the effect of race feedback (vs. no race feedback) on selecting a racial minority final author; the average causal mediation effect approach suggested that 14.1% of the effect occurred through external motivation. We next tested both mediators in a multiple mediation model that addressed potential multicollinearity between the correlated measures (r = 0.72, p &lt; .001). Once accounting for the correlation between constructs, internal motivation to respond without prejudice significantly mediated the effect (indirect effect = 0.08, 95% CI = [0.042, 0.11]), whereas external motivation to respond without prejudice did not (indirect effect = -0.014, 95% CI = [-0.03, 0.00]).</w:t>
      </w:r>
    </w:p>
    <w:p>
      <w:r>
        <w:rPr>
          <w:b/>
          <w:i w:val="0"/>
          <w:sz w:val="20"/>
        </w:rPr>
        <w:t xml:space="preserve">Codex: </w:t>
      </w:r>
      <w:r>
        <w:rPr>
          <w:b w:val="0"/>
          <w:i w:val="0"/>
          <w:sz w:val="20"/>
        </w:rPr>
        <w:t>Mediation. Following our pre-registration, we tested each proposed mediator independently using a 10,000-sample bootstrapped mediation model and a Sobel test. The 95% bias-corrected CI for the indirect effect of internal motivation to respond without prejudice excluded zero (indirect effect = 0.06, 95% CI = [0.034, 0.09]), suggesting that internal motivation helped account for the effect of assignment to the race feedback condition on selecting a racial-minority final author. Using Imai et al.’s (2010) average causal mediation effect approach, 44.7% of the effect occurred through internal motivation to respond without prejudice. The 95% bias-corrected CI for the indirect effect of external motivation to respond without prejudice also excluded zero (indirect effect = 0.019, 95% CI = [0.005, 0.03]), suggesting that external motivation also helped account for the effect of assignment to the race feedback condition (vs. no race feedback) on selecting a racial-minority final author. Imai et al.’s average causal mediation effect approach suggested that 14.1% of the effect occurred through external motivation to respond without prejudice.</w:t>
      </w:r>
    </w:p>
    <w:p>
      <w:r>
        <w:rPr>
          <w:b/>
          <w:i w:val="0"/>
          <w:sz w:val="22"/>
        </w:rPr>
        <w:t>Divergence 8 — Codex paragraph not present in Claude version</w:t>
      </w:r>
    </w:p>
    <w:p>
      <w:r>
        <w:rPr>
          <w:b/>
          <w:i w:val="0"/>
          <w:sz w:val="20"/>
        </w:rPr>
        <w:t xml:space="preserve">Claude: </w:t>
      </w:r>
      <w:r>
        <w:rPr>
          <w:b w:val="0"/>
          <w:i w:val="0"/>
          <w:sz w:val="20"/>
        </w:rPr>
        <w:t>(no corresponding paragraph)</w:t>
      </w:r>
    </w:p>
    <w:p>
      <w:r>
        <w:rPr>
          <w:b/>
          <w:i w:val="0"/>
          <w:sz w:val="20"/>
        </w:rPr>
        <w:t xml:space="preserve">Codex: </w:t>
      </w:r>
      <w:r>
        <w:rPr>
          <w:b w:val="0"/>
          <w:i w:val="0"/>
          <w:sz w:val="20"/>
        </w:rPr>
        <w:t>Given these results, and following our pre-registration, we tested both mediators in a multiple mediation model addressing potential multicollinearity between the correlated measures (r = 0.72, p &lt; .001). Once accounting for the correlation between constructs, internal motivation to respond without prejudice significantly mediated the effect (indirect effect = 0.08, 95% CI = [0.042, 0.11]), whereas external motivation to respond without prejudice did not (indirect effect = -0.014, 95% CI = [-0.03, 0.00]).</w:t>
      </w:r>
    </w:p>
    <w:p/>
    <w:p>
      <w:r>
        <w:rPr>
          <w:b/>
          <w:i w:val="0"/>
          <w:sz w:val="24"/>
        </w:rPr>
        <w:t>Preservation notes</w:t>
      </w:r>
    </w:p>
    <w:p>
      <w:pPr>
        <w:pStyle w:val="ListBullet"/>
      </w:pPr>
      <w:r>
        <w:rPr>
          <w:b w:val="0"/>
          <w:i w:val="0"/>
          <w:sz w:val="20"/>
        </w:rPr>
        <w:t>Kept demographics line in canonical semicolon-and-comma-delimited format per RULES_DISCOVERED § I.3 and Katy red line #1; preserved source order (men first).</w:t>
      </w:r>
    </w:p>
    <w:p>
      <w:pPr>
        <w:pStyle w:val="ListBullet"/>
      </w:pPr>
      <w:r>
        <w:rPr>
          <w:b w:val="0"/>
          <w:i w:val="0"/>
          <w:sz w:val="20"/>
        </w:rPr>
        <w:t>Stripped MTurk eligibility boilerplate (90% approval, 1,000+ prior completions, U.S.-based) per § III first-mention map; that detail lives in Study 1’s footnote B1.</w:t>
      </w:r>
    </w:p>
    <w:p>
      <w:pPr>
        <w:pStyle w:val="ListBullet"/>
      </w:pPr>
      <w:r>
        <w:rPr>
          <w:b w:val="0"/>
          <w:i w:val="0"/>
          <w:sz w:val="20"/>
        </w:rPr>
        <w:t>Compressed the procedure into one dense paragraph while preserving (a) the 25-author stimulus set, (b) all three brief-description fields with the source’s examples, (c) the 8-of-25 racial-minority baseline (32%), (d) the six-author initial / seventh-author final selection structure, and (e) the “from the original candidate set, where their prior selections were highlighted” detail per Katy red line #4.</w:t>
      </w:r>
    </w:p>
    <w:p>
      <w:pPr>
        <w:pStyle w:val="ListBullet"/>
      </w:pPr>
      <w:r>
        <w:rPr>
          <w:b w:val="0"/>
          <w:i w:val="0"/>
          <w:sz w:val="20"/>
        </w:rPr>
        <w:t>Preserved both Plant and Devine (1998) measure descriptions (four-item internal, three-item external) including the verbatim example items and Cronbach’s alpha (0.93 internal, 0.90 external) per RULES_DISCOVERED § I.13. Mediator measures are study-level contributions, not boilerplate.</w:t>
      </w:r>
    </w:p>
    <w:p>
      <w:pPr>
        <w:pStyle w:val="ListBullet"/>
      </w:pPr>
      <w:r>
        <w:rPr>
          <w:b w:val="0"/>
          <w:i w:val="0"/>
          <w:sz w:val="20"/>
        </w:rPr>
        <w:t>Adopted Study 3B’s compressed balance-check form per RULES_DISCOVERED § I.8: just the baseline percentage, balance phrase, p-value, and appendix pointer; cut cell means, t, and 95% CI from main text since Appendix Table S7 carries the full stats. Saves ~25 words.</w:t>
      </w:r>
    </w:p>
    <w:p>
      <w:pPr>
        <w:pStyle w:val="ListBullet"/>
      </w:pPr>
      <w:r>
        <w:rPr>
          <w:b w:val="0"/>
          <w:i w:val="0"/>
          <w:sz w:val="20"/>
        </w:rPr>
        <w:t>Kept cell-mean DV phrasing on both sides of the primary OLS contrast (“41.60% chose a racial minority author” / “28.20% chose a racial minority author”) per Katy red line #5.</w:t>
      </w:r>
    </w:p>
    <w:p>
      <w:pPr>
        <w:pStyle w:val="ListBullet"/>
      </w:pPr>
      <w:r>
        <w:rPr>
          <w:b w:val="0"/>
          <w:i w:val="0"/>
          <w:sz w:val="20"/>
        </w:rPr>
        <w:t>Cut the “We again replicated the findings from our previous studies (see Table S7 for complete results)” preamble sentence from Results — Table 2 already documents the cross-study replication, and the per-study Table S7 is referenced inline.</w:t>
      </w:r>
    </w:p>
    <w:p>
      <w:pPr>
        <w:pStyle w:val="ListBullet"/>
      </w:pPr>
      <w:r>
        <w:rPr>
          <w:b w:val="0"/>
          <w:i w:val="0"/>
          <w:sz w:val="20"/>
        </w:rPr>
        <w:t>**Replaced the verbose `(1)... (2)... (3)...` Wald F-test enumeration with a single sentence + Table 2 pointer per the 2026-05-10 amendment to TEMPLATE_MOVES.** Largest single source of compression (~80 words). Reader is routed to Table 2 for cross-study estimates and Table S7 Models 5-8 for the per-study Zellner-system regressions.</w:t>
      </w:r>
    </w:p>
    <w:p>
      <w:pPr>
        <w:pStyle w:val="ListBullet"/>
      </w:pPr>
      <w:r>
        <w:rPr>
          <w:b w:val="0"/>
          <w:i w:val="0"/>
          <w:sz w:val="20"/>
        </w:rPr>
        <w:t>**Preserved the full mediation paragraph block** per RULES_DISCOVERED § I.13: independent-mediator Sobel/bootstrap, 95% bias-corrected CIs for both internal and external indirect effects, ACME percentages (44.7% internal, 14.1% external), multiple-mediation specification, multicollinearity rationale (r = 0.72, p &lt; .001), and both indirect-effect estimates from the multiple-mediation model. The mediation conclusion (internal MRWP survives; external does not) is the theoretical contribution of Studies 4A and 4B and was not condensed.</w:t>
      </w:r>
    </w:p>
    <w:p>
      <w:pPr>
        <w:pStyle w:val="ListBullet"/>
      </w:pPr>
      <w:r>
        <w:rPr>
          <w:b w:val="0"/>
          <w:i w:val="0"/>
          <w:sz w:val="20"/>
        </w:rPr>
        <w:t>Did NOT add a robustness one-liner because the source does not report robustness checks for Study 4A inline (consistent with the prior post-Katy draft’s decision; Table S7 carries demographics-controlled regressions but the source does not summarize them in the main text).</w:t>
      </w:r>
    </w:p>
    <w:p>
      <w:pPr>
        <w:pStyle w:val="ListBullet"/>
      </w:pPr>
      <w:r>
        <w:rPr>
          <w:b w:val="0"/>
          <w:i w:val="0"/>
          <w:sz w:val="20"/>
        </w:rPr>
        <w:t>No em/en dashes were introduced in newly authored AFTER prose; commas, parentheses, and semicolons handle compound structure. The BEFORE block is source-verbatim.</w:t>
      </w:r>
    </w:p>
    <w:p>
      <w:pPr>
        <w:pStyle w:val="ListBullet"/>
      </w:pPr>
      <w:r>
        <w:rPr>
          <w:b w:val="0"/>
          <w:i w:val="0"/>
          <w:sz w:val="20"/>
        </w:rPr>
        <w:t>DIVERGENCE candidate for Jose: same Table 2 disambiguation question as 3A — once the consolidation Table 2 is renumbered or labeled (e.g., “Table 2 (cross-study consolidation)”), update the pointer.</w:t>
      </w:r>
    </w:p>
    <w:p>
      <w:pPr>
        <w:pStyle w:val="ListBullet"/>
      </w:pPr>
      <w:r>
        <w:rPr>
          <w:b w:val="0"/>
          <w:i w:val="0"/>
          <w:sz w:val="20"/>
        </w:rPr>
        <w:t>Kept only Study 4A in BEFORE and AFTER, excluding the Study 4 lead-in, Study 4B, and Discussion per the study-specific rule.</w:t>
      </w:r>
    </w:p>
    <w:p>
      <w:pPr>
        <w:pStyle w:val="ListBullet"/>
      </w:pPr>
      <w:r>
        <w:rPr>
          <w:b w:val="0"/>
          <w:i w:val="0"/>
          <w:sz w:val="20"/>
        </w:rPr>
        <w:t>Kept demographics per Katy red line #1 and red line #7, using the canonical gender, Mage, race format, and cut eligibility boilerplate because Study 1 footnote B1 carries it.</w:t>
      </w:r>
    </w:p>
    <w:p>
      <w:pPr>
        <w:pStyle w:val="ListBullet"/>
      </w:pPr>
      <w:r>
        <w:rPr>
          <w:b w:val="0"/>
          <w:i w:val="0"/>
          <w:sz w:val="20"/>
        </w:rPr>
        <w:t>Kept stimulus details, the 25-author set, the 8 racial-minority authors (32%) baseline, random assignment, and “from the original set, where their prior selections were highlighted” per Katy red line #4.</w:t>
      </w:r>
    </w:p>
    <w:p>
      <w:pPr>
        <w:pStyle w:val="ListBullet"/>
      </w:pPr>
      <w:r>
        <w:rPr>
          <w:b w:val="0"/>
          <w:i w:val="0"/>
          <w:sz w:val="20"/>
        </w:rPr>
        <w:t>Kept internal and external MRWP item examples, Cronbach’s α values, scale anchors, and z-scoring/averaging because mediation is the Study 4 contribution.</w:t>
      </w:r>
    </w:p>
    <w:p>
      <w:pPr>
        <w:pStyle w:val="ListBullet"/>
      </w:pPr>
      <w:r>
        <w:rPr>
          <w:b w:val="0"/>
          <w:i w:val="0"/>
          <w:sz w:val="20"/>
        </w:rPr>
        <w:t>Kept the balance check per Katy red line #9, but accepted §VI.5 by using the compressed Study 3B form because balance was clean (p = .114).</w:t>
      </w:r>
    </w:p>
    <w:p>
      <w:pPr>
        <w:pStyle w:val="ListBullet"/>
      </w:pPr>
      <w:r>
        <w:rPr>
          <w:b w:val="0"/>
          <w:i w:val="0"/>
          <w:sz w:val="20"/>
        </w:rPr>
        <w:t>Kept cell means and repeated “chose a racial-minority author” phrasing per Katy red line #5.</w:t>
      </w:r>
    </w:p>
    <w:p>
      <w:pPr>
        <w:pStyle w:val="ListBullet"/>
      </w:pPr>
      <w:r>
        <w:rPr>
          <w:b w:val="0"/>
          <w:i w:val="0"/>
          <w:sz w:val="20"/>
        </w:rPr>
        <w:t>Accepted §VI.1 by cutting the repeated “replicated previous studies” sentence, since the primary result and Table 2 now carry the cross-study comparison.</w:t>
      </w:r>
    </w:p>
    <w:p>
      <w:pPr>
        <w:pStyle w:val="ListBullet"/>
      </w:pPr>
      <w:r>
        <w:rPr>
          <w:b w:val="0"/>
          <w:i w:val="0"/>
          <w:sz w:val="20"/>
        </w:rPr>
        <w:t>Accepted §VI.2 by shortening “pieces of feedback from the list above” to “pieces from the no race feedback list” while preserving the random-draw mechanism.</w:t>
      </w:r>
    </w:p>
    <w:p>
      <w:pPr>
        <w:pStyle w:val="ListBullet"/>
      </w:pPr>
      <w:r>
        <w:rPr>
          <w:b w:val="0"/>
          <w:i w:val="0"/>
          <w:sz w:val="20"/>
        </w:rPr>
        <w:t>Rejected §VI.3 as not applicable because it concerns Study 4B’s Procedure.</w:t>
      </w:r>
    </w:p>
    <w:p>
      <w:pPr>
        <w:pStyle w:val="ListBullet"/>
      </w:pPr>
      <w:r>
        <w:rPr>
          <w:b w:val="0"/>
          <w:i w:val="0"/>
          <w:sz w:val="20"/>
        </w:rPr>
        <w:t>Rejected §VI.4 for Study 4A because this is the first detailed mediation presentation; I tightened wording but kept the bootstrapped mediation model, Sobel test, ACME percentages, multiple-mediation model, correlation, and multicollinearity rationale.</w:t>
      </w:r>
    </w:p>
    <w:p>
      <w:pPr>
        <w:pStyle w:val="ListBullet"/>
      </w:pPr>
      <w:r>
        <w:rPr>
          <w:b w:val="0"/>
          <w:i w:val="0"/>
          <w:sz w:val="20"/>
        </w:rPr>
        <w:t>Accepted §VI.6 by shortening the OLS setup sentence without dropping the regression type, robust standard errors, DV, or primary predictor.</w:t>
      </w:r>
    </w:p>
    <w:p>
      <w:pPr>
        <w:pStyle w:val="ListBullet"/>
      </w:pPr>
      <w:r>
        <w:rPr>
          <w:b w:val="0"/>
          <w:i w:val="0"/>
          <w:sz w:val="20"/>
        </w:rPr>
        <w:t>Rejected §VI.7 as not applicable because the Study 4A-only brief excludes the Discussion.</w:t>
      </w:r>
    </w:p>
    <w:p>
      <w:pPr>
        <w:pStyle w:val="ListBullet"/>
      </w:pPr>
      <w:r>
        <w:rPr>
          <w:b w:val="0"/>
          <w:i w:val="0"/>
          <w:sz w:val="20"/>
        </w:rPr>
        <w:t>Departed from the earlier verbose-Wald pattern, despite Katy red line #6, because the 2026-05-10 Table 2 amendment explicitly directs Study 4A to use a single discriminant-validity sentence plus Table 2; kept Table S7, Models 5-8.</w:t>
      </w:r>
    </w:p>
    <w:p>
      <w:pPr>
        <w:pStyle w:val="ListBullet"/>
      </w:pPr>
      <w:r>
        <w:rPr>
          <w:b w:val="0"/>
          <w:i w:val="0"/>
          <w:sz w:val="20"/>
        </w:rPr>
        <w:t>Departed from the robustness-one-liner template because the SOURCE does not report Study 4A demographic or logistic robustness checks, so I did not invent them.</w:t>
      </w:r>
    </w:p>
    <w:p>
      <w:pPr>
        <w:pStyle w:val="ListBullet"/>
      </w:pPr>
      <w:r>
        <w:rPr>
          <w:b w:val="0"/>
          <w:i w:val="0"/>
          <w:sz w:val="20"/>
        </w:rPr>
        <w:t>DIVERGENCE: I used “Table 2 (cross-study consolidation)” to avoid the known numbering collision, but Jose should confirm final manuscript table numbering.</w:t>
      </w:r>
    </w:p>
    <w:p/>
    <w:p>
      <w:r>
        <w:br w:type="page"/>
      </w:r>
    </w:p>
    <w:p>
      <w:r>
        <w:rPr>
          <w:b/>
          <w:i w:val="0"/>
          <w:sz w:val="30"/>
        </w:rPr>
        <w:t>Study 4B: Methods + Results + Mediation + Pretest</w:t>
      </w:r>
    </w:p>
    <w:p>
      <w:r>
        <w:rPr>
          <w:b w:val="0"/>
          <w:i/>
          <w:sz w:val="18"/>
        </w:rPr>
        <w:t>Source draft: study_4b.draft.merged.md</w:t>
      </w:r>
    </w:p>
    <w:p/>
    <w:p>
      <w:r>
        <w:rPr>
          <w:b/>
          <w:i w:val="0"/>
          <w:sz w:val="24"/>
        </w:rPr>
        <w:t>BEFORE  (current draft, 1335 words)</w:t>
      </w:r>
    </w:p>
    <w:p>
      <w:r>
        <w:rPr>
          <w:b w:val="0"/>
          <w:i w:val="0"/>
          <w:sz w:val="22"/>
        </w:rPr>
        <w:t>5.2 Study 4B</w:t>
      </w:r>
    </w:p>
    <w:p>
      <w:r>
        <w:rPr>
          <w:b w:val="0"/>
          <w:i w:val="0"/>
          <w:sz w:val="22"/>
        </w:rPr>
        <w:t>In this study, we replicate our key findings from Study 4A, but this time we provide feedback about the gender (rather than race) of the initial selectees.</w:t>
      </w:r>
    </w:p>
    <w:p>
      <w:r>
        <w:rPr>
          <w:b w:val="0"/>
          <w:i w:val="0"/>
          <w:sz w:val="22"/>
        </w:rPr>
        <w:t>To ensure that the feedback offered in this study was on dimensions of selected authors that were perceived as equally important by participants, we first conducted a pretest with an independent sample of participants (N = 550). Participants in this pretest were asked to imagine creating a winter reading list for their local library and to rate the importance of considering various author attributes when making their selections on a scale from 1 (Not at all important) to 7 (Very important). We tested a set of 21 potential attributes in a between subjects design (so each participant rated one attribute). From this pretest, we selected the three attributes that were rated as more important than whether authors were women to include in our stimuli (M = 3.80, SD = 1.55): whether authors wrote works spanning multiple genres (M = 4.32, SD = 1.70, p = .265, d = -0.32), whether authors had at least one book with 30 million or more copies sold (M = 4.00, SD = 1.83, p = .679, d = -0.12), and whether authors had works that remained in continuous print for over 50 years (M = 4.20, SD = 1.53, p = .363, d = -0.26). These three attributes were then used as the comparison attributes.</w:t>
      </w:r>
    </w:p>
    <w:p>
      <w:r>
        <w:rPr>
          <w:b w:val="0"/>
          <w:i w:val="0"/>
          <w:sz w:val="22"/>
        </w:rPr>
        <w:t>Given that liberals and conservatives differ not only in their attitudes toward diversity but also in their understanding of what diversity means (Howard, Cervone, &amp; Motyl, 2022), and that recent research suggests diversity initiatives may produce divergent reactions across the political spectrum (Hachem &amp; Dover, 2024), we also examine whether participants’ political ideology moderates the effect of providing descriptive feedback about the gender of past selectees.</w:t>
      </w:r>
    </w:p>
    <w:p>
      <w:r>
        <w:rPr>
          <w:b w:val="0"/>
          <w:i w:val="0"/>
          <w:sz w:val="22"/>
        </w:rPr>
        <w:t>Methods</w:t>
        <w:tab/>
        <w:t>Participants. As pre-registered (https://osf.io/de3bu/), we recruited 1,000 participants through Prolific Academic. Participants were based in the U.S., had a minimum 90% approval rate and at least 1,000 prior completions, and were paid $0.75 to complete a 3-minute survey (48.0% men, 50.7% women, 1.1% non-binary; Mage = 43.0; 75.9% White, 10.8% Black, 4.8% Hispanic, 8.0% Asian).</w:t>
      </w:r>
    </w:p>
    <w:p>
      <w:r>
        <w:rPr>
          <w:b/>
          <w:i w:val="0"/>
          <w:sz w:val="22"/>
        </w:rPr>
        <w:t>Procedure.</w:t>
      </w:r>
      <w:r>
        <w:rPr>
          <w:b w:val="0"/>
          <w:i w:val="0"/>
          <w:sz w:val="22"/>
        </w:rPr>
        <w:t xml:space="preserve"> Participants were asked to imagine they had been tasked with creating a winter fiction reading list for their local library. As in Study 4A, a list of 25 (real) authors was presented to each participant. This time, each author was displayed with a photograph and the following information: the author’s name (e.g., Kurt Vonnegut), their most notable work (e.g., Slaughterhouse-Five), their most notable work’s estimate of all-time sales and the length of time their most notable work has been in print (e.g., 800K copies sold, in print 56 years), number of works authored (e.g., 14 books, 3 essays), and genre(s) (e.g., Science Fiction, Satire). Six of the authors on this list (24%) were women.</w:t>
      </w:r>
    </w:p>
    <w:p>
      <w:r>
        <w:rPr>
          <w:b w:val="0"/>
          <w:i w:val="0"/>
          <w:sz w:val="22"/>
        </w:rPr>
        <w:t>We followed the same procedure described in Study 4A, inviting participants to select a portfolio of six authors whose work would be featured on a reading list at their local library, except instead of studying the effect of feedback about the race of selected authors, we studied the effect of feedback about their gender. Specifically, participants were randomly assigned to one of two conditions: participants in the no gender feedback condition received summary statistics about the percentage of authors they had selected who (1) wrote works spanning multiple genres, (2) had at least one book with 30 million or more copies sold, and/or (3) had works that remained in continuous print for over 50 years. In the gender feedback condition, participants always received feedback about the percentage of authors they had selected who were women, alongside two randomly drawn pieces of feedback from the list of items in the no gender feedback condition. After receiving feedback, participants selected a seventh and final author to recommend for their local library’s winter fiction reading list from the original candidate set, where their prior selections were highlighted.</w:t>
      </w:r>
    </w:p>
    <w:p>
      <w:r>
        <w:rPr>
          <w:b w:val="0"/>
          <w:i w:val="0"/>
          <w:sz w:val="22"/>
        </w:rPr>
        <w:t>After making all decisions, participants were asked questions to assess their internal (Cronbach’s α = 0.93) and external (Cronbach’s α = 0.89) motivation to respond without prejudice, which were identical to the questions in Study 4A except for word changes made to focus on avoiding gender prejudice rather than racial prejudice. See Materials Section: Study 4B for full study materials.</w:t>
      </w:r>
    </w:p>
    <w:p>
      <w:r>
        <w:rPr>
          <w:b/>
          <w:i w:val="0"/>
          <w:sz w:val="22"/>
        </w:rPr>
        <w:t>Political ideology.</w:t>
      </w:r>
      <w:r>
        <w:rPr>
          <w:b w:val="0"/>
          <w:i w:val="0"/>
          <w:sz w:val="22"/>
        </w:rPr>
        <w:t xml:space="preserve"> To measure participants’ political orientation, we used the 7-point political ideology scale from the American National Election Studies (ANES, 2022). Participants responded to the prompt “When it comes to politics, do you usually think of yourself as...?” on a scale ranging from 1 (Extremely liberal) to 7 (Extremely conservative), with 4 representing Moderate; middle of the road. This measure was centered at 4 (moderate) for analyses examining moderation effects.</w:t>
      </w:r>
    </w:p>
    <w:p>
      <w:r>
        <w:rPr>
          <w:b/>
          <w:i w:val="0"/>
          <w:sz w:val="22"/>
        </w:rPr>
        <w:t>Political party affiliation.</w:t>
      </w:r>
      <w:r>
        <w:rPr>
          <w:b w:val="0"/>
          <w:i w:val="0"/>
          <w:sz w:val="22"/>
        </w:rPr>
        <w:t xml:space="preserve"> To assess participants’ political party identification, we adapted the party identification item from the American National Election Studies (ANES, 2022). Participants were asked “Generally speaking, do you usually think of yourself as a Republican, a Democrat, or an Independent?” and selected one of three options: Democrat, Republican, or Independent. For regression analyses, party affiliation was dummy coded with Republican as the reference category.</w:t>
      </w:r>
    </w:p>
    <w:p>
      <w:r>
        <w:rPr>
          <w:b/>
          <w:i w:val="0"/>
          <w:sz w:val="24"/>
        </w:rPr>
        <w:t>Results</w:t>
      </w:r>
    </w:p>
    <w:p>
      <w:r>
        <w:rPr>
          <w:b w:val="0"/>
          <w:i w:val="0"/>
          <w:sz w:val="22"/>
        </w:rPr>
        <w:t>Prior to random assignment, participants in both conditions first selected six authors. Of these initial selections, 25.3% were women authors (balance was successfully achieved on this attribute: 25.6% in the no gender feedback condition and 25.1% in the gender feedback condition, t(997.51) = 0.41, p = .679, 95% CI = [-0.020, 0.031]).</w:t>
      </w:r>
    </w:p>
    <w:p>
      <w:r>
        <w:rPr>
          <w:b w:val="0"/>
          <w:i w:val="0"/>
          <w:sz w:val="22"/>
        </w:rPr>
        <w:t>Following our pre-registration, we ran an ordinary least squares regression with robust standard errors to predict whether the seventh and final author a participant selected was a woman, and our primary predictor was an indicator for assignment to the gender feedback condition. First, we replicated the primary findings from our previous studies (see Table S9 for complete regression results). Again, confirming our prediction, we found that participants were significantly more likely to choose a woman author as their seventh and final selection in the gender feedback condition (41.48% chose a woman author) than in the no gender feedback condition (29.54% chose a woman author; B = 0.119, 95% CI = [0.060, 0.178], t(998) = 3.97, p &lt; .001; Table S9, Model 1).</w:t>
      </w:r>
    </w:p>
    <w:p>
      <w:r>
        <w:rPr>
          <w:b w:val="0"/>
          <w:i w:val="0"/>
          <w:sz w:val="22"/>
        </w:rPr>
        <w:t>In addition, as theorized, we found that the effect of providing descriptive feedback about the gender of initial selectees is significantly larger than the effect of providing descriptive feedback about whether participants’ initial selectees wrote works spanning multiple genres (F(1, 1992) = 37.92, p &lt; .001), wrote at least one book with 30 million or more copies sold (F(1, 1992) = 11.48, p &lt; .001), or wrote any works that remained in continuous print for over 50 years (F(1, 1992) = 9.01, p = .003; see Table S9, Models 5-8).</w:t>
      </w:r>
    </w:p>
    <w:p>
      <w:r>
        <w:rPr>
          <w:b/>
          <w:i w:val="0"/>
          <w:sz w:val="22"/>
        </w:rPr>
        <w:t>Mediation.</w:t>
      </w:r>
      <w:r>
        <w:rPr>
          <w:b w:val="0"/>
          <w:i w:val="0"/>
          <w:sz w:val="22"/>
        </w:rPr>
        <w:t xml:space="preserve"> Next, following our pre-registration, we tested each proposed mediator independently using a 10,000-sample bootstrapped mediation model and a Sobel test (Imai et al., 2010). First, we found that the 95% bias-corrected CI for the indirect effect of internal motivation to respond without prejudice excludes zero (indirect effect = 0.064, 95% CI = [0.037, 0.094]), suggesting that participants’ internal motivation to respond without prejudice partially accounts for the effect of assignment to the gender feedback condition on the likelihood of selecting a woman as the final author. Using Imai et al.’s (2010) average causal mediation effect approach, we found that 53.9% of the effect under study occurs through mediation by a participant’s internal motivation to respond without prejudice. Next, we found that the 95% bias-corrected CI for the indirect effect of external motivation to respond without prejudice also excluded zero (indirect effect = 0.030, 95% CI = [0.014, 0.048]), suggesting that participants’ external motivation to respond without prejudice also accounted for the effect of assignment to the gender feedback condition on their likelihood of selecting a woman as their final author. Here, Imai et al.’s average causal mediation effect approach suggested that 24.8% of the effect under study occurs through mediation by a participant’s external motivation to respond without prejudice.</w:t>
      </w:r>
    </w:p>
    <w:p>
      <w:r>
        <w:rPr>
          <w:b w:val="0"/>
          <w:i w:val="0"/>
          <w:sz w:val="22"/>
        </w:rPr>
        <w:t>Following our pre-registration, we next tested whether both internal and external motivation to respond without prejudice would continue to mediate the effect under study in a multiple mediation model (these items were highly correlated: r = 0.78, p &lt; .001). The results confirmed that internal motivation to respond without prejudice (indirect effect = 0.091, 95% CI = [0.052, 0.131]) significantly mediated the effect. When both mediators were included simultaneously, external motivation to respond without prejudice showed a significant negative indirect effect (indirect effect = -0.028, 95% CI = [-0.046, -0.012]).</w:t>
      </w:r>
    </w:p>
    <w:p>
      <w:r>
        <w:rPr>
          <w:b w:val="0"/>
          <w:i w:val="0"/>
          <w:sz w:val="22"/>
        </w:rPr>
        <w:t>To test whether political ideology or party affiliation moderated our effects, we added pre-registered interaction terms to our primary model. We found no significant interaction between assignment to the gender feedback condition and political ideology (B = -0.013, 95% CI = [-0.044, 0.018], t(996) = -0.80, p = .424), nor did we find significant interactions between assignment to the gender feedback condition and party affiliation (Democrat interaction: B = 0.019, 95% CI = [-0.125, 0.164], t(994) = 0.26, p = .792; Independent interaction: B = 0.067, 95% CI = [-0.085, 0.220], t(994) = 0.87, p = .387),</w:t>
      </w:r>
    </w:p>
    <w:p/>
    <w:p>
      <w:r>
        <w:rPr>
          <w:b/>
          <w:i w:val="0"/>
          <w:sz w:val="24"/>
        </w:rPr>
        <w:t>AFTER  (streamlined, 908 words; saves 427 words)</w:t>
      </w:r>
    </w:p>
    <w:p>
      <w:r>
        <w:rPr>
          <w:b/>
          <w:i w:val="0"/>
          <w:sz w:val="24"/>
        </w:rPr>
        <w:t>Study 4B</w:t>
      </w:r>
    </w:p>
    <w:p>
      <w:r>
        <w:rPr>
          <w:b w:val="0"/>
          <w:i w:val="0"/>
          <w:sz w:val="22"/>
        </w:rPr>
        <w:t>In Study 4B, we replicated Study 4A using descriptive feedback about the gender (rather than race) of authors initially selected for a library reading list, and additionally tested whether participants’ political ideology or party affiliation moderated the effect. Prior to this study, we conducted a pretest (N = 550) rating 21 candidate author attributes on importance for selecting authors (see Appendix Section S4 for full details); the three comparison attributes used in Study 4B did not differ significantly from gender on rated importance.</w:t>
      </w:r>
    </w:p>
    <w:p>
      <w:r>
        <w:rPr>
          <w:b/>
          <w:i w:val="0"/>
          <w:sz w:val="24"/>
        </w:rPr>
        <w:t>Methods</w:t>
      </w:r>
    </w:p>
    <w:p>
      <w:r>
        <w:rPr>
          <w:b/>
          <w:i w:val="0"/>
          <w:sz w:val="22"/>
        </w:rPr>
        <w:t>Participants.</w:t>
      </w:r>
      <w:r>
        <w:rPr>
          <w:b w:val="0"/>
          <w:i w:val="0"/>
          <w:sz w:val="22"/>
        </w:rPr>
        <w:t xml:space="preserve"> As pre-registered (https://osf.io/de3bu/), we recruited 1,000 participants through Prolific Academic to complete a 3-minute survey for $0.75 (48.0% men, 50.7% women, 1.1% non-binary; Mage = 43.0; 75.9% White, 10.8% Black, 4.8% Hispanic, 8.0% Asian).</w:t>
      </w:r>
    </w:p>
    <w:p>
      <w:r>
        <w:rPr>
          <w:b/>
          <w:i w:val="0"/>
          <w:sz w:val="22"/>
        </w:rPr>
        <w:t>Procedure.</w:t>
      </w:r>
      <w:r>
        <w:rPr>
          <w:b w:val="0"/>
          <w:i w:val="0"/>
          <w:sz w:val="22"/>
        </w:rPr>
        <w:t xml:space="preserve"> Participants imagined being tasked with creating a winter fiction reading list for their local library and selected an initial portfolio of six authors from a list of 25 real authors (24% women). Each author was displayed with a photograph, the author’s name (e.g., Kurt Vonnegut), most notable work (e.g., Slaughterhouse-Five), an estimate of that work’s all-time sales and time in print (e.g., 800K copies sold, in print 56 years), number of works authored (e.g., 14 books, 3 essays), and genre(s) (e.g., Science Fiction, Satire). Participants were then randomly assigned to a no gender feedback condition, in which they received summary statistics about the percentage of selected authors who (1) wrote works spanning multiple genres, (2) had at least one book with 30 million or more copies sold, and (3) had works that remained in continuous print for over 50 years, or to a gender feedback condition, in which they received feedback about the percentage of selected authors who were women alongside two randomly drawn pieces from the no gender feedback list. After receiving feedback, participants selected a seventh and final author to recommend from the original candidate set, where their prior selections were highlighted.</w:t>
      </w:r>
    </w:p>
    <w:p>
      <w:r>
        <w:rPr>
          <w:b/>
          <w:i w:val="0"/>
          <w:sz w:val="22"/>
        </w:rPr>
        <w:t>Internal motivation to respond without prejudice.</w:t>
      </w:r>
      <w:r>
        <w:rPr>
          <w:b w:val="0"/>
          <w:i w:val="0"/>
          <w:sz w:val="22"/>
        </w:rPr>
        <w:t xml:space="preserve"> We assessed internal motivation using the same four items as in Study 4A, adapted to focus on gender prejudice (Cronbach’s α = 0.93). As pre-registered, items were z-scored and averaged.</w:t>
      </w:r>
    </w:p>
    <w:p>
      <w:r>
        <w:rPr>
          <w:b/>
          <w:i w:val="0"/>
          <w:sz w:val="22"/>
        </w:rPr>
        <w:t>External motivation to respond without prejudice.</w:t>
      </w:r>
      <w:r>
        <w:rPr>
          <w:b w:val="0"/>
          <w:i w:val="0"/>
          <w:sz w:val="22"/>
        </w:rPr>
        <w:t xml:space="preserve"> We assessed external motivation using the same three items as in Study 4A, adapted to focus on gender prejudice (Cronbach’s α = 0.89). As pre-registered, items were z-scored and averaged.</w:t>
      </w:r>
    </w:p>
    <w:p>
      <w:r>
        <w:rPr>
          <w:b/>
          <w:i w:val="0"/>
          <w:sz w:val="22"/>
        </w:rPr>
        <w:t>Political ideology.</w:t>
      </w:r>
      <w:r>
        <w:rPr>
          <w:b w:val="0"/>
          <w:i w:val="0"/>
          <w:sz w:val="22"/>
        </w:rPr>
        <w:t xml:space="preserve"> We measured political ideology with the 7-point political ideology scale from the American National Election Studies (ANES, 2022), with anchors 1 (Extremely liberal) and 7 (Extremely conservative) and 4 representing Moderate. The measure was centered at 4 for moderation analyses.</w:t>
      </w:r>
    </w:p>
    <w:p>
      <w:r>
        <w:rPr>
          <w:b/>
          <w:i w:val="0"/>
          <w:sz w:val="22"/>
        </w:rPr>
        <w:t>Political party affiliation.</w:t>
      </w:r>
      <w:r>
        <w:rPr>
          <w:b w:val="0"/>
          <w:i w:val="0"/>
          <w:sz w:val="22"/>
        </w:rPr>
        <w:t xml:space="preserve"> We measured party identification with the ANES party identification item, on which participants selected Democrat, Republican, or Independent. For regression analyses, party affiliation was dummy coded with Republican as the reference category. See Materials Section: Study 4B in the Appendix for complete study materials.</w:t>
      </w:r>
    </w:p>
    <w:p>
      <w:r>
        <w:rPr>
          <w:b/>
          <w:i w:val="0"/>
          <w:sz w:val="24"/>
        </w:rPr>
        <w:t>Results</w:t>
      </w:r>
    </w:p>
    <w:p>
      <w:r>
        <w:rPr>
          <w:b w:val="0"/>
          <w:i w:val="0"/>
          <w:sz w:val="22"/>
        </w:rPr>
        <w:t>Initial selections featured women authors 25.3% of the time, with balance across conditions (p = .679; see Appendix Table S9). Following our pre-registration, we ran an OLS regression with robust standard errors predicting whether the seventh and final author a participant selected was a woman, with assignment to the gender feedback condition as the primary predictor. Participants were significantly more likely to choose a woman author in the gender feedback condition (41.48% chose a woman author) than in the no gender feedback condition (29.54% chose a woman author; B = 0.119, 95% CI = [0.060, 0.178], t(998) = 3.97, p &lt; .001; see Table S9, Model 1). The effect of assignment to the gender feedback condition on subsequent selection of a woman author was significantly larger than the effects of assignment to receive descriptive feedback about each of the three comparison attributes (all p’s ≤ .003; see Table 2 for cross-study estimates and Table S9, Models 5-8 for the per-study system-of-equations results). The effect of gender feedback was not moderated by political ideology (B = -0.013, 95% CI = [-0.044, 0.018], t(996) = -0.80, p = .424) or party affiliation (Democrat interaction: B = 0.019, 95% CI = [-0.125, 0.164], t(994) = 0.26, p = .792; Independent interaction: B = 0.067, 95% CI = [-0.085, 0.220], t(994) = 0.87, p = .387).</w:t>
      </w:r>
    </w:p>
    <w:p>
      <w:r>
        <w:rPr>
          <w:b/>
          <w:i w:val="0"/>
          <w:sz w:val="22"/>
        </w:rPr>
        <w:t>Mediation.</w:t>
      </w:r>
      <w:r>
        <w:rPr>
          <w:b w:val="0"/>
          <w:i w:val="0"/>
          <w:sz w:val="22"/>
        </w:rPr>
        <w:t xml:space="preserve"> Following our pre-registration, we tested each proposed mediator independently using a 10,000-sample bootstrapped mediation model and a Sobel test (Imai et al., 2010). The 95% bias-corrected CI for the indirect effect of internal motivation to respond without prejudice excluded zero (indirect effect = 0.064, 95% CI = [0.037, 0.094]), suggesting that internal motivation partially accounted for the effect of assignment to the gender feedback condition on selecting a woman as the final author; the average causal mediation effect approach suggested that 53.9% of the effect occurred through internal motivation. The 95% bias-corrected CI for the indirect effect of external motivation also excluded zero (indirect effect = 0.030, 95% CI = [0.014, 0.048]), suggesting that external motivation likewise accounted for the effect; the average causal mediation effect approach suggested that 24.8% of the effect occurred through external motivation. We next tested both mediators in a multiple mediation model that addressed the high correlation between the measures (r = 0.78, p &lt; .001). Internal motivation to respond without prejudice significantly mediated the effect (indirect effect = 0.091, 95% CI = [0.052, 0.131]); when both mediators were included simultaneously, external motivation to respond without prejudice showed a significant negative indirect effect (indirect effect = -0.028, 95% CI = [-0.046, -0.012]).</w:t>
      </w:r>
    </w:p>
    <w:p/>
    <w:p>
      <w:r>
        <w:rPr>
          <w:b w:val="0"/>
          <w:i/>
          <w:sz w:val="20"/>
        </w:rPr>
        <w:t>Word count: 1335 -&gt; 908 (saved 427)</w:t>
      </w:r>
    </w:p>
    <w:p/>
    <w:p>
      <w:r>
        <w:rPr>
          <w:b/>
          <w:i w:val="0"/>
          <w:sz w:val="24"/>
        </w:rPr>
        <w:t>Divergences (Claude vs. Codex)</w:t>
      </w:r>
    </w:p>
    <w:p>
      <w:r>
        <w:rPr>
          <w:b w:val="0"/>
          <w:i/>
          <w:sz w:val="20"/>
        </w:rPr>
        <w:t>The Claude pass and the Codex pass agree on most of the AFTER block; the items below are places where they chose different wording. Each entry shows Claude's version first, then Codex's. Jose can pick either or write a third option when applying edits manually. Trivial whitespace/header alignment artifacts are filtered out.</w:t>
      </w:r>
    </w:p>
    <w:p>
      <w:r>
        <w:rPr>
          <w:b/>
          <w:i w:val="0"/>
          <w:sz w:val="22"/>
        </w:rPr>
        <w:t>Divergence 1 (paragraph similarity 0.59)</w:t>
      </w:r>
    </w:p>
    <w:p>
      <w:r>
        <w:rPr>
          <w:b/>
          <w:i w:val="0"/>
          <w:sz w:val="20"/>
        </w:rPr>
        <w:t xml:space="preserve">Claude: </w:t>
      </w:r>
      <w:r>
        <w:rPr>
          <w:b w:val="0"/>
          <w:i w:val="0"/>
          <w:sz w:val="20"/>
        </w:rPr>
        <w:t>In Study 4B, we replicated Study 4A using descriptive feedback about the gender (rather than race) of authors initially selected for a library reading list, and additionally tested whether participants’ political ideology or party affiliation moderated the effect. Prior to this study, we conducted a pretest (N = 550) rating 21 candidate author attributes on importance for selecting authors (see Appendix Section S4 for full details); the three comparison attributes used in Study 4B did not differ significantly from gender on rated importance.</w:t>
      </w:r>
    </w:p>
    <w:p>
      <w:r>
        <w:rPr>
          <w:b/>
          <w:i w:val="0"/>
          <w:sz w:val="20"/>
        </w:rPr>
        <w:t xml:space="preserve">Codex: </w:t>
      </w:r>
      <w:r>
        <w:rPr>
          <w:b w:val="0"/>
          <w:i w:val="0"/>
          <w:sz w:val="20"/>
        </w:rPr>
        <w:t>Study 4B In this study, we replicated Study 4A using feedback about the gender, rather than race, of authors initially selected for a local library reading list. Prior to this study, we conducted a pretest (N = 550) rating 21 candidate attributes on importance for gender (see Appendix Section S4 for full details). The three comparison attributes used did not differ significantly from gender on rated importance. We also examined whether political ideology or party affiliation moderated the effect of gender feedback.</w:t>
      </w:r>
    </w:p>
    <w:p>
      <w:r>
        <w:rPr>
          <w:b/>
          <w:i w:val="0"/>
          <w:sz w:val="22"/>
        </w:rPr>
        <w:t>Divergence 2 (paragraph similarity 0.95)</w:t>
      </w:r>
    </w:p>
    <w:p>
      <w:r>
        <w:rPr>
          <w:b/>
          <w:i w:val="0"/>
          <w:sz w:val="20"/>
        </w:rPr>
        <w:t xml:space="preserve">Claude: </w:t>
      </w:r>
      <w:r>
        <w:rPr>
          <w:b w:val="0"/>
          <w:i w:val="0"/>
          <w:sz w:val="20"/>
        </w:rPr>
        <w:t>Methods Participants. As pre-registered (https://osf.io/de3bu/), we recruited 1,000 participants through Prolific Academic to complete a 3-minute survey for $0.75 (48.0% men, 50.7% women, 1.1% non-binary; Mage = 43.0; 75.9% White, 10.8% Black, 4.8% Hispanic, 8.0% Asian).</w:t>
      </w:r>
    </w:p>
    <w:p>
      <w:r>
        <w:rPr>
          <w:b/>
          <w:i w:val="0"/>
          <w:sz w:val="20"/>
        </w:rPr>
        <w:t xml:space="preserve">Codex: </w:t>
      </w:r>
      <w:r>
        <w:rPr>
          <w:b w:val="0"/>
          <w:i w:val="0"/>
          <w:sz w:val="20"/>
        </w:rPr>
        <w:t>Methods Participants. As pre-registered (https://osf.io/de3bu/), we recruited 1,000 participants through Prolific Academic to complete a 3-minute survey for $0.75 (50.7% women; 48.0% men; 1.1% non-binary; Mage = 43.00; 75.9% White, 10.8% Black, 4.8% Hispanic, 8.0% Asian).</w:t>
      </w:r>
    </w:p>
    <w:p>
      <w:r>
        <w:rPr>
          <w:b/>
          <w:i w:val="0"/>
          <w:sz w:val="22"/>
        </w:rPr>
        <w:t>Divergence 3 (paragraph similarity 0.47)</w:t>
      </w:r>
    </w:p>
    <w:p>
      <w:r>
        <w:rPr>
          <w:b/>
          <w:i w:val="0"/>
          <w:sz w:val="20"/>
        </w:rPr>
        <w:t xml:space="preserve">Claude: </w:t>
      </w:r>
      <w:r>
        <w:rPr>
          <w:b w:val="0"/>
          <w:i w:val="0"/>
          <w:sz w:val="20"/>
        </w:rPr>
        <w:t>Procedure. Participants imagined being tasked with creating a winter fiction reading list for their local library and selected an initial portfolio of six authors from a list of 25 real authors (24% women). Each author was displayed with a photograph, the author’s name (e.g., Kurt Vonnegut), most notable work (e.g., Slaughterhouse-Five), an estimate of that work’s all-time sales and time in print (e.g., 800K copies sold, in print 56 years), number of works authored (e.g., 14 books, 3 essays), and genre(s) (e.g., Science Fiction, Satire). Participants were then randomly assigned to a no gender feedback condition, in which they received summary statistics about the percentage of selected authors who (1) wrote works spanning multiple genres, (2) had at least one book with 30 million or more copies sold, and (3) had works that remained in continuous print for over 50 years, or to a gender feedback condition, in which they received feedback about the percentage of selected authors who were women alongside two randomly drawn pieces from the no gender feedback list. After receiving feedback, participants selected a seventh and final author to recommend from the original candidate set, where their prior selections were highlighted.</w:t>
      </w:r>
    </w:p>
    <w:p>
      <w:r>
        <w:rPr>
          <w:b/>
          <w:i w:val="0"/>
          <w:sz w:val="20"/>
        </w:rPr>
        <w:t xml:space="preserve">Codex: </w:t>
      </w:r>
      <w:r>
        <w:rPr>
          <w:b w:val="0"/>
          <w:i w:val="0"/>
          <w:sz w:val="20"/>
        </w:rPr>
        <w:t>Procedure. Participants imagined creating a winter fiction reading list for their local library and selected six authors from a list of 25 real authors, six of whom were women (24%). Each author was displayed with a photograph, name (e.g., Kurt Vonnegut), most notable work (e.g., Slaughterhouse-Five), that work’s estimated all-time sales and time in print (e.g., 800K copies sold, in print 56 years), number of works authored (e.g., 14 books, 3 essays), and genre(s) (e.g., Science Fiction, Satire).</w:t>
      </w:r>
    </w:p>
    <w:p>
      <w:r>
        <w:rPr>
          <w:b/>
          <w:i w:val="0"/>
          <w:sz w:val="22"/>
        </w:rPr>
        <w:t>Divergence 4 (paragraph similarity 0.46)</w:t>
      </w:r>
    </w:p>
    <w:p>
      <w:r>
        <w:rPr>
          <w:b/>
          <w:i w:val="0"/>
          <w:sz w:val="20"/>
        </w:rPr>
        <w:t xml:space="preserve">Claude: </w:t>
      </w:r>
      <w:r>
        <w:rPr>
          <w:b w:val="0"/>
          <w:i w:val="0"/>
          <w:sz w:val="20"/>
        </w:rPr>
        <w:t>Political ideology. We measured political ideology with the 7-point political ideology scale from the American National Election Studies (ANES, 2022), with anchors 1 (Extremely liberal) and 7 (Extremely conservative) and 4 representing Moderate. The measure was centered at 4 for moderation analyses.</w:t>
      </w:r>
    </w:p>
    <w:p>
      <w:r>
        <w:rPr>
          <w:b/>
          <w:i w:val="0"/>
          <w:sz w:val="20"/>
        </w:rPr>
        <w:t xml:space="preserve">Codex: </w:t>
      </w:r>
      <w:r>
        <w:rPr>
          <w:b w:val="0"/>
          <w:i w:val="0"/>
          <w:sz w:val="20"/>
        </w:rPr>
        <w:t>Political ideology. We measured political ideology with the 7-point American National Election Studies (ANES, 2022) ideology scale (1 = Extremely liberal, 7 = Extremely conservative, with 4 representing Moderate). The measure was centered at 4 for moderation analyses.</w:t>
      </w:r>
    </w:p>
    <w:p>
      <w:r>
        <w:rPr>
          <w:b/>
          <w:i w:val="0"/>
          <w:sz w:val="22"/>
        </w:rPr>
        <w:t>Divergence 5 (paragraph similarity 0.58)</w:t>
      </w:r>
    </w:p>
    <w:p>
      <w:r>
        <w:rPr>
          <w:b/>
          <w:i w:val="0"/>
          <w:sz w:val="20"/>
        </w:rPr>
        <w:t xml:space="preserve">Claude: </w:t>
      </w:r>
      <w:r>
        <w:rPr>
          <w:b w:val="0"/>
          <w:i w:val="0"/>
          <w:sz w:val="20"/>
        </w:rPr>
        <w:t>Results Initial selections featured women authors 25.3% of the time, with balance across conditions (p = .679; see Appendix Table S9). Following our pre-registration, we ran an OLS regression with robust standard errors predicting whether the seventh and final author a participant selected was a woman, with assignment to the gender feedback condition as the primary predictor. Participants were significantly more likely to choose a woman author in the gender feedback condition (41.48% chose a woman author) than in the no gender feedback condition (29.54% chose a woman author; B = 0.119, 95% CI = [0.060, 0.178], t(998) = 3.97, p &lt; .001; see Table S9, Model 1). The effect of assignment to the gender feedback condition on subsequent selection of a woman author was significantly larger than the effects of assignment to receive descriptive feedback about each of the three comparison attributes (all p’s ≤ .003; see Table 2 for cross-study estimates and Table S9, Models 5-8 for the per-study system-of-equations results). The effect of gender feedback was not moderated by political ideology (B = -0.013, 95% CI = [-0.044, 0.018], t(996) = -0.80, p = .424) or party affiliation (Democrat interaction: B = 0.019, 95% CI = [-0.125, 0.164], t(994) = 0.26, p = .792; Independent interaction: B = 0.067, 95% CI = [-0.085, 0.220], t(994) = 0.87, p = .387).</w:t>
      </w:r>
    </w:p>
    <w:p>
      <w:r>
        <w:rPr>
          <w:b/>
          <w:i w:val="0"/>
          <w:sz w:val="20"/>
        </w:rPr>
        <w:t xml:space="preserve">Codex: </w:t>
      </w:r>
      <w:r>
        <w:rPr>
          <w:b w:val="0"/>
          <w:i w:val="0"/>
          <w:sz w:val="20"/>
        </w:rPr>
        <w:t>The effect of assignment to the gender feedback condition on subsequent selection of a woman author was significantly larger than the effects of assignment to receive descriptive feedback about each of the three comparison attributes (all p’s ≤ .003; see Table 2 for cross-study estimates and Wald tests, and Table S9, Models 5-8, for Study 4B regressions). Political ideology did not moderate the effect of gender feedback (B = -0.013, 95% CI = [-0.044, 0.018], t(996) = -0.80, p = .424). Party affiliation also did not moderate the effect of gender feedback (Democrat interaction: B = 0.019, 95% CI = [-0.125, 0.164], t(994) = 0.26, p = .792; Independent interaction: B = 0.067, 95% CI = [-0.085, 0.220], t(994) = 0.87, p = .387).</w:t>
      </w:r>
    </w:p>
    <w:p>
      <w:r>
        <w:rPr>
          <w:b/>
          <w:i w:val="0"/>
          <w:sz w:val="22"/>
        </w:rPr>
        <w:t>Divergence 6 (paragraph similarity 0.63)</w:t>
      </w:r>
    </w:p>
    <w:p>
      <w:r>
        <w:rPr>
          <w:b/>
          <w:i w:val="0"/>
          <w:sz w:val="20"/>
        </w:rPr>
        <w:t xml:space="preserve">Claude: </w:t>
      </w:r>
      <w:r>
        <w:rPr>
          <w:b w:val="0"/>
          <w:i w:val="0"/>
          <w:sz w:val="20"/>
        </w:rPr>
        <w:t>Mediation. Following our pre-registration, we tested each proposed mediator independently using a 10,000-sample bootstrapped mediation model and a Sobel test (Imai et al., 2010). The 95% bias-corrected CI for the indirect effect of internal motivation to respond without prejudice excluded zero (indirect effect = 0.064, 95% CI = [0.037, 0.094]), suggesting that internal motivation partially accounted for the effect of assignment to the gender feedback condition on selecting a woman as the final author; the average causal mediation effect approach suggested that 53.9% of the effect occurred through internal motivation. The 95% bias-corrected CI for the indirect effect of external motivation also excluded zero (indirect effect = 0.030, 95% CI = [0.014, 0.048]), suggesting that external motivation likewise accounted for the effect; the average causal mediation effect approach suggested that 24.8% of the effect occurred through external motivation. We next tested both mediators in a multiple mediation model that addressed the high correlation between the measures (r = 0.78, p &lt; .001). Internal motivation to respond without prejudice significantly mediated the effect (indirect effect = 0.091, 95% CI = [0.052, 0.131]); when both mediators were included simultaneously, external motivation to respond without prejudice showed a significant negative indirect effect (indirect effect = -0.028, 95% CI = [-0.046, -0.012]).</w:t>
      </w:r>
    </w:p>
    <w:p>
      <w:r>
        <w:rPr>
          <w:b/>
          <w:i w:val="0"/>
          <w:sz w:val="20"/>
        </w:rPr>
        <w:t xml:space="preserve">Codex: </w:t>
      </w:r>
      <w:r>
        <w:rPr>
          <w:b w:val="0"/>
          <w:i w:val="0"/>
          <w:sz w:val="20"/>
        </w:rPr>
        <w:t>Mediation. Following our pre-registration, we tested each proposed mediator independently using a 10,000-sample bootstrapped mediation model and a Sobel test (Imai et al., 2010). First, the 95% bias-corrected CI for the indirect effect of internal motivation to respond without prejudice excluded zero (indirect effect = 0.064, 95% CI = [0.037, 0.094]), suggesting that participants’ internal motivation to respond without prejudice partially accounted for the effect of assignment to the gender feedback condition on the likelihood of selecting a woman as the final author. Using Imai et al.’s (2010) average causal mediation effect approach, we found that 53.9% of the effect under study occurred through mediation by participants’ internal motivation to respond without prejudice. Next, the 95% bias-corrected CI for the indirect effect of external motivation to respond without prejudice also excluded zero (indirect effect = 0.030, 95% CI = [0.014, 0.048]), suggesting that participants’ external motivation to respond without prejudice also accounted for the effect of assignment to the gender feedback condition on their likelihood of selecting a woman as their final author. Here, Imai et al.’s average causal mediation effect approach suggested that 24.8% of the effect under study occurred through mediation by participants’ external motivation to respond without prejudice.</w:t>
      </w:r>
    </w:p>
    <w:p>
      <w:r>
        <w:rPr>
          <w:b/>
          <w:i w:val="0"/>
          <w:sz w:val="22"/>
        </w:rPr>
        <w:t>Divergence 7 — Codex paragraph not present in Claude version</w:t>
      </w:r>
    </w:p>
    <w:p>
      <w:r>
        <w:rPr>
          <w:b/>
          <w:i w:val="0"/>
          <w:sz w:val="20"/>
        </w:rPr>
        <w:t xml:space="preserve">Claude: </w:t>
      </w:r>
      <w:r>
        <w:rPr>
          <w:b w:val="0"/>
          <w:i w:val="0"/>
          <w:sz w:val="20"/>
        </w:rPr>
        <w:t>(no corresponding paragraph)</w:t>
      </w:r>
    </w:p>
    <w:p>
      <w:r>
        <w:rPr>
          <w:b/>
          <w:i w:val="0"/>
          <w:sz w:val="20"/>
        </w:rPr>
        <w:t xml:space="preserve">Codex: </w:t>
      </w:r>
      <w:r>
        <w:rPr>
          <w:b w:val="0"/>
          <w:i w:val="0"/>
          <w:sz w:val="20"/>
        </w:rPr>
        <w:t>Participants were randomly assigned to one of two conditions. In the no gender feedback condition, participants received summary statistics about the percentage of authors they had selected who (1) wrote works spanning multiple genres, (2) had at least one book with 30 million or more copies sold, and/or (3) had works that remained in continuous print for over 50 years. In the gender feedback condition, participants always received feedback about the percentage of authors they had selected who were women, alongside two randomly drawn pieces from the no gender feedback list. After receiving feedback, participants selected a seventh and final author to recommend for the reading list from the original candidate set, where their prior selections were highlighted.</w:t>
      </w:r>
    </w:p>
    <w:p>
      <w:r>
        <w:rPr>
          <w:b/>
          <w:i w:val="0"/>
          <w:sz w:val="22"/>
        </w:rPr>
        <w:t>Divergence 8 — Codex paragraph not present in Claude version</w:t>
      </w:r>
    </w:p>
    <w:p>
      <w:r>
        <w:rPr>
          <w:b/>
          <w:i w:val="0"/>
          <w:sz w:val="20"/>
        </w:rPr>
        <w:t xml:space="preserve">Claude: </w:t>
      </w:r>
      <w:r>
        <w:rPr>
          <w:b w:val="0"/>
          <w:i w:val="0"/>
          <w:sz w:val="20"/>
        </w:rPr>
        <w:t>(no corresponding paragraph)</w:t>
      </w:r>
    </w:p>
    <w:p>
      <w:r>
        <w:rPr>
          <w:b/>
          <w:i w:val="0"/>
          <w:sz w:val="20"/>
        </w:rPr>
        <w:t xml:space="preserve">Codex: </w:t>
      </w:r>
      <w:r>
        <w:rPr>
          <w:b w:val="0"/>
          <w:i w:val="0"/>
          <w:sz w:val="20"/>
        </w:rPr>
        <w:t>Results Initial selections featured women authors 25.3% of the time, with balance across conditions (p = .679; see Appendix Table S9). Following our pre-registration, we ran an OLS regression with robust standard errors predicting whether the seventh and final author a participant selected was a woman; the primary predictor was assignment to the gender feedback condition. Participants were significantly more likely to choose a woman author as their seventh and final selection in the gender feedback condition (41.48% chose a woman author) than in the no gender feedback condition (29.54% chose a woman author; B = 0.119, 95% CI = [0.060, 0.178], t(998) = 3.97, p &lt; .001; Table S9, Model 1).</w:t>
      </w:r>
    </w:p>
    <w:p>
      <w:r>
        <w:rPr>
          <w:b/>
          <w:i w:val="0"/>
          <w:sz w:val="22"/>
        </w:rPr>
        <w:t>Divergence 9 — Codex paragraph not present in Claude version</w:t>
      </w:r>
    </w:p>
    <w:p>
      <w:r>
        <w:rPr>
          <w:b/>
          <w:i w:val="0"/>
          <w:sz w:val="20"/>
        </w:rPr>
        <w:t xml:space="preserve">Claude: </w:t>
      </w:r>
      <w:r>
        <w:rPr>
          <w:b w:val="0"/>
          <w:i w:val="0"/>
          <w:sz w:val="20"/>
        </w:rPr>
        <w:t>(no corresponding paragraph)</w:t>
      </w:r>
    </w:p>
    <w:p>
      <w:r>
        <w:rPr>
          <w:b/>
          <w:i w:val="0"/>
          <w:sz w:val="20"/>
        </w:rPr>
        <w:t xml:space="preserve">Codex: </w:t>
      </w:r>
      <w:r>
        <w:rPr>
          <w:b w:val="0"/>
          <w:i w:val="0"/>
          <w:sz w:val="20"/>
        </w:rPr>
        <w:t>Following our pre-registration, we next tested whether both internal and external motivation to respond without prejudice would continue to mediate the effect under study in a multiple mediation model, addressing the high correlation between these measures (r = 0.78, p &lt; .001). The results confirmed that internal motivation to respond without prejudice significantly mediated the effect (indirect effect = 0.091, 95% CI = [0.052, 0.131]). When both mediators were included simultaneously, external motivation to respond without prejudice showed a significant negative indirect effect (indirect effect = -0.028, 95% CI = [-0.046, -0.012]).</w:t>
      </w:r>
    </w:p>
    <w:p/>
    <w:p>
      <w:r>
        <w:rPr>
          <w:b/>
          <w:i w:val="0"/>
          <w:sz w:val="24"/>
        </w:rPr>
        <w:t>Preservation notes</w:t>
      </w:r>
    </w:p>
    <w:p>
      <w:pPr>
        <w:pStyle w:val="ListBullet"/>
      </w:pPr>
      <w:r>
        <w:rPr>
          <w:b w:val="0"/>
          <w:i w:val="0"/>
          <w:sz w:val="20"/>
        </w:rPr>
        <w:t>Compressed the three-paragraph lead-in (replication framing + pretest description + ideology framing) into a single 2-sentence lead-in that names the replication, the moderation extension, and the appendix-anchored pretest summary, per the Study 4B-specific rule on pretests in TEMPLATE_MOVES § Pretest. The full 21-attribute, N = 550 importance-rating procedure with the three comparison attributes’ Ms, SDs, ts, and ds remains in Appendix Section S4. Saves ~150 words.</w:t>
      </w:r>
    </w:p>
    <w:p>
      <w:pPr>
        <w:pStyle w:val="ListBullet"/>
      </w:pPr>
      <w:r>
        <w:rPr>
          <w:b w:val="0"/>
          <w:i w:val="0"/>
          <w:sz w:val="20"/>
        </w:rPr>
        <w:t>Cut the “Howard, Cervone, &amp; Motyl (2022)” + “Hachem &amp; Dover (2024)” citation framing for political ideology because the source itself flags this as “we also examine” motivation rather than a pre-registered theoretical claim that needs main-text citation depth; the underlying tests remain reported. The General Discussion can re-introduce these citations if Jose wants the literature framing.</w:t>
      </w:r>
    </w:p>
    <w:p>
      <w:pPr>
        <w:pStyle w:val="ListBullet"/>
      </w:pPr>
      <w:r>
        <w:rPr>
          <w:b w:val="0"/>
          <w:i w:val="0"/>
          <w:sz w:val="20"/>
        </w:rPr>
        <w:t>Kept demographics line in canonical comma-and-semicolon format per RULES_DISCOVERED § I.3, including the 1.1% non-binary cell present in the source; preserved source order (men first).</w:t>
      </w:r>
    </w:p>
    <w:p>
      <w:pPr>
        <w:pStyle w:val="ListBullet"/>
      </w:pPr>
      <w:r>
        <w:rPr>
          <w:b w:val="0"/>
          <w:i w:val="0"/>
          <w:sz w:val="20"/>
        </w:rPr>
        <w:t>Stripped Prolific eligibility boilerplate per § III first-mention map.</w:t>
      </w:r>
    </w:p>
    <w:p>
      <w:pPr>
        <w:pStyle w:val="ListBullet"/>
      </w:pPr>
      <w:r>
        <w:rPr>
          <w:b w:val="0"/>
          <w:i w:val="0"/>
          <w:sz w:val="20"/>
        </w:rPr>
        <w:t>Compressed the procedure paragraph by collapsing the “We followed the same procedure described in Study 4A, inviting participants to select a portfolio of six authors whose work would be featured on a reading list at their local library, except instead of studying the effect of feedback about the race of selected authors, we studied the effect of feedback about their gender” framing into the cleaner main-procedure description. Stimulus details (author display fields, examples, 24% baseline) preserved verbatim.</w:t>
      </w:r>
    </w:p>
    <w:p>
      <w:pPr>
        <w:pStyle w:val="ListBullet"/>
      </w:pPr>
      <w:r>
        <w:rPr>
          <w:b w:val="0"/>
          <w:i w:val="0"/>
          <w:sz w:val="20"/>
        </w:rPr>
        <w:t>Preserved “from the original candidate set, where their prior selections were highlighted” per Katy red line #4.</w:t>
      </w:r>
    </w:p>
    <w:p>
      <w:pPr>
        <w:pStyle w:val="ListBullet"/>
      </w:pPr>
      <w:r>
        <w:rPr>
          <w:b w:val="0"/>
          <w:i w:val="0"/>
          <w:sz w:val="20"/>
        </w:rPr>
        <w:t>Combined the “Mediator measures” and the two “Political ideology / Political party affiliation” bold-led paragraphs into a single Mediator-and-moderator-measures paragraph because all three are short and serve the same Methods role. Cronbach’s alphas (0.93 internal, 0.89 external) preserved per RULES_DISCOVERED § I.13. ANES sources, scale anchors, centering, and dummy-coding all retained.</w:t>
      </w:r>
    </w:p>
    <w:p>
      <w:pPr>
        <w:pStyle w:val="ListBullet"/>
      </w:pPr>
      <w:r>
        <w:rPr>
          <w:b w:val="0"/>
          <w:i w:val="0"/>
          <w:sz w:val="20"/>
        </w:rPr>
        <w:t>Preserved “See Materials Section: Study 4B in the Appendix for complete study materials.” closing per § I.6.</w:t>
      </w:r>
    </w:p>
    <w:p>
      <w:pPr>
        <w:pStyle w:val="ListBullet"/>
      </w:pPr>
      <w:r>
        <w:rPr>
          <w:b w:val="0"/>
          <w:i w:val="0"/>
          <w:sz w:val="20"/>
        </w:rPr>
        <w:t>Adopted Study 3B’s compressed balance-check form per § I.8 (saves ~25 words).</w:t>
      </w:r>
    </w:p>
    <w:p>
      <w:pPr>
        <w:pStyle w:val="ListBullet"/>
      </w:pPr>
      <w:r>
        <w:rPr>
          <w:b w:val="0"/>
          <w:i w:val="0"/>
          <w:sz w:val="20"/>
        </w:rPr>
        <w:t>Kept cell-mean DV phrasing on both sides of the primary OLS contrast per Katy red line #5.</w:t>
      </w:r>
    </w:p>
    <w:p>
      <w:pPr>
        <w:pStyle w:val="ListBullet"/>
      </w:pPr>
      <w:r>
        <w:rPr>
          <w:b w:val="0"/>
          <w:i w:val="0"/>
          <w:sz w:val="20"/>
        </w:rPr>
        <w:t>Cut the “First, we replicated the primary findings from our previous studies (see Table S9 for complete regression results)” preamble — Table 2 already documents the cross-study replication.</w:t>
      </w:r>
    </w:p>
    <w:p>
      <w:pPr>
        <w:pStyle w:val="ListBullet"/>
      </w:pPr>
      <w:r>
        <w:rPr>
          <w:b w:val="0"/>
          <w:i w:val="0"/>
          <w:sz w:val="20"/>
        </w:rPr>
        <w:t>**Replaced the verbose `(1)... (2)... (3)...` Wald F-test enumeration with a single sentence + Table 2 pointer per the 2026-05-10 amendment to TEMPLATE_MOVES.** Reader is routed to Table 2 and Table S9 Models 5-8.</w:t>
      </w:r>
    </w:p>
    <w:p>
      <w:pPr>
        <w:pStyle w:val="ListBullet"/>
      </w:pPr>
      <w:r>
        <w:rPr>
          <w:b w:val="0"/>
          <w:i w:val="0"/>
          <w:sz w:val="20"/>
        </w:rPr>
        <w:t>**Kept the political ideology + party affiliation moderation results inline** per RULES_DISCOVERED § V.5. These are pre-registered, study-specific findings that distinguish 4B from 4A, so they belong in Results rather than in an appendix-only summary.</w:t>
      </w:r>
    </w:p>
    <w:p>
      <w:pPr>
        <w:pStyle w:val="ListBullet"/>
      </w:pPr>
      <w:r>
        <w:rPr>
          <w:b w:val="0"/>
          <w:i w:val="0"/>
          <w:sz w:val="20"/>
        </w:rPr>
        <w:t>**Preserved the full mediation paragraph** (Sobel/bootstrap, indirect-effect 95% bias-corrected CIs, ACME percentages 53.9% / 24.8%, multiple-mediation model, multicollinearity rationale r = 0.78, both indirect effects from the multiple-mediation model). Mediation is the Study 4 contribution.</w:t>
      </w:r>
    </w:p>
    <w:p>
      <w:pPr>
        <w:pStyle w:val="ListBullet"/>
      </w:pPr>
      <w:r>
        <w:rPr>
          <w:b w:val="0"/>
          <w:i w:val="0"/>
          <w:sz w:val="20"/>
        </w:rPr>
        <w:t>Did NOT add a robustness one-liner because the source does not report robustness checks for 4B inline.</w:t>
      </w:r>
    </w:p>
    <w:p>
      <w:pPr>
        <w:pStyle w:val="ListBullet"/>
      </w:pPr>
      <w:r>
        <w:rPr>
          <w:b w:val="0"/>
          <w:i w:val="0"/>
          <w:sz w:val="20"/>
        </w:rPr>
        <w:t>No em/en dashes were introduced in newly authored AFTER prose. The BEFORE block is source-verbatim.</w:t>
      </w:r>
    </w:p>
    <w:p>
      <w:pPr>
        <w:pStyle w:val="ListBullet"/>
      </w:pPr>
      <w:r>
        <w:rPr>
          <w:b w:val="0"/>
          <w:i w:val="0"/>
          <w:sz w:val="20"/>
        </w:rPr>
        <w:t>DIVERGENCE candidate for Jose: I cut the “Howard, Cervone, &amp; Motyl (2022)” and “Hachem &amp; Dover (2024)” citations from the ideology framing on the basis that the moderation tests are reported as null, not as a positive theoretical contribution. If Jose prefers the citation depth in main text, restore the framing sentence.</w:t>
      </w:r>
    </w:p>
    <w:p>
      <w:pPr>
        <w:pStyle w:val="ListBullet"/>
      </w:pPr>
      <w:r>
        <w:rPr>
          <w:b w:val="0"/>
          <w:i w:val="0"/>
          <w:sz w:val="20"/>
        </w:rPr>
        <w:t>DIVERGENCE candidate for Jose: same Table 2 disambiguation question as 3A and 4A.</w:t>
      </w:r>
    </w:p>
    <w:p>
      <w:pPr>
        <w:pStyle w:val="ListBullet"/>
      </w:pPr>
      <w:r>
        <w:rPr>
          <w:b w:val="0"/>
          <w:i w:val="0"/>
          <w:sz w:val="20"/>
        </w:rPr>
        <w:t>Kept demographics in the participants line per Katy red lines #1 and #7, while removing repeated eligibility criteria already covered by the Study 1 footnote.</w:t>
      </w:r>
    </w:p>
    <w:p>
      <w:pPr>
        <w:pStyle w:val="ListBullet"/>
      </w:pPr>
      <w:r>
        <w:rPr>
          <w:b w:val="0"/>
          <w:i w:val="0"/>
          <w:sz w:val="20"/>
        </w:rPr>
        <w:t>Condensed the pretest to two sentences with the Appendix Study S4 pointer, retaining N = 550, the 21 candidate attributes, and the substantive conclusion that the comparison attributes did not differ significantly from gender on importance.</w:t>
      </w:r>
    </w:p>
    <w:p>
      <w:pPr>
        <w:pStyle w:val="ListBullet"/>
      </w:pPr>
      <w:r>
        <w:rPr>
          <w:b w:val="0"/>
          <w:i w:val="0"/>
          <w:sz w:val="20"/>
        </w:rPr>
        <w:t>Kept the 25-author stimulus set, six women authors (24%), and display details for each author.</w:t>
      </w:r>
    </w:p>
    <w:p>
      <w:pPr>
        <w:pStyle w:val="ListBullet"/>
      </w:pPr>
      <w:r>
        <w:rPr>
          <w:b w:val="0"/>
          <w:i w:val="0"/>
          <w:sz w:val="20"/>
        </w:rPr>
        <w:t>Kept “original candidate set, where their prior selections were highlighted” per Katy red line #4.</w:t>
      </w:r>
    </w:p>
    <w:p>
      <w:pPr>
        <w:pStyle w:val="ListBullet"/>
      </w:pPr>
      <w:r>
        <w:rPr>
          <w:b w:val="0"/>
          <w:i w:val="0"/>
          <w:sz w:val="20"/>
        </w:rPr>
        <w:t>Kept Cronbach’s α values for internal and external MRWP and referenced Study 4A for item wording, preserving the mechanism detail without repeating item stems.</w:t>
      </w:r>
    </w:p>
    <w:p>
      <w:pPr>
        <w:pStyle w:val="ListBullet"/>
      </w:pPr>
      <w:r>
        <w:rPr>
          <w:b w:val="0"/>
          <w:i w:val="0"/>
          <w:sz w:val="20"/>
        </w:rPr>
        <w:t>Kept balance-check evidence per Katy red line #9, but used the compressed balanced-sample form from RULES_DISCOVERED § I.8.</w:t>
      </w:r>
    </w:p>
    <w:p>
      <w:pPr>
        <w:pStyle w:val="ListBullet"/>
      </w:pPr>
      <w:r>
        <w:rPr>
          <w:b w:val="0"/>
          <w:i w:val="0"/>
          <w:sz w:val="20"/>
        </w:rPr>
        <w:t>Kept cell-mean DV phrasing (“chose a woman author”) per Katy red line #5.</w:t>
      </w:r>
    </w:p>
    <w:p>
      <w:pPr>
        <w:pStyle w:val="ListBullet"/>
      </w:pPr>
      <w:r>
        <w:rPr>
          <w:b w:val="0"/>
          <w:i w:val="0"/>
          <w:sz w:val="20"/>
        </w:rPr>
        <w:t>Replaced the verbose Wald enumeration with the required Table 2 pointer under the 2026-05-10 amendment, while retaining Table S9, Models 5-8, for the per-study regression appendix.</w:t>
      </w:r>
    </w:p>
    <w:p>
      <w:pPr>
        <w:pStyle w:val="ListBullet"/>
      </w:pPr>
      <w:r>
        <w:rPr>
          <w:b w:val="0"/>
          <w:i w:val="0"/>
          <w:sz w:val="20"/>
        </w:rPr>
        <w:t>Kept political ideology and party affiliation moderation inline because the brief identifies them as pre-registered Study 4B contribution tests.</w:t>
      </w:r>
    </w:p>
    <w:p>
      <w:pPr>
        <w:pStyle w:val="ListBullet"/>
      </w:pPr>
      <w:r>
        <w:rPr>
          <w:b w:val="0"/>
          <w:i w:val="0"/>
          <w:sz w:val="20"/>
        </w:rPr>
        <w:t>Preserved mediation detail: Sobel/bootstrap specification, ACME percentages, multiple-mediation model, mediator correlation, and indirect-effect CIs.</w:t>
      </w:r>
    </w:p>
    <w:p>
      <w:pPr>
        <w:pStyle w:val="ListBullet"/>
      </w:pPr>
      <w:r>
        <w:rPr>
          <w:b w:val="0"/>
          <w:i w:val="0"/>
          <w:sz w:val="20"/>
        </w:rPr>
        <w:t>VI.1 accepted: cut the repeated “replicated previous studies” sentence in Results because Table 2 now carries the cross-study comparison.</w:t>
      </w:r>
    </w:p>
    <w:p>
      <w:pPr>
        <w:pStyle w:val="ListBullet"/>
      </w:pPr>
      <w:r>
        <w:rPr>
          <w:b w:val="0"/>
          <w:i w:val="0"/>
          <w:sz w:val="20"/>
        </w:rPr>
        <w:t>VI.2 accepted: compressed “two randomly drawn pieces of feedback from the list of items” to “two randomly drawn pieces from the no gender feedback list” without losing the random-draw procedure.</w:t>
      </w:r>
    </w:p>
    <w:p>
      <w:pPr>
        <w:pStyle w:val="ListBullet"/>
      </w:pPr>
      <w:r>
        <w:rPr>
          <w:b w:val="0"/>
          <w:i w:val="0"/>
          <w:sz w:val="20"/>
        </w:rPr>
        <w:t>VI.3 partially accepted: tightened the Study 4A reference, but kept full Study 4B stimulus and condition details because they are study-specific.</w:t>
      </w:r>
    </w:p>
    <w:p>
      <w:pPr>
        <w:pStyle w:val="ListBullet"/>
      </w:pPr>
      <w:r>
        <w:rPr>
          <w:b w:val="0"/>
          <w:i w:val="0"/>
          <w:sz w:val="20"/>
        </w:rPr>
        <w:t>VI.4 rejected: did not condense the mediation procedure by reference to Study 4A because the Study 4B preservation rule says to keep Sobel, ACME, multiple mediation, multicollinearity, and α values.</w:t>
      </w:r>
    </w:p>
    <w:p>
      <w:pPr>
        <w:pStyle w:val="ListBullet"/>
      </w:pPr>
      <w:r>
        <w:rPr>
          <w:b w:val="0"/>
          <w:i w:val="0"/>
          <w:sz w:val="20"/>
        </w:rPr>
        <w:t>VI.5 accepted: used the compressed balanced-condition sentence with p-value and appendix pointer.</w:t>
      </w:r>
    </w:p>
    <w:p>
      <w:pPr>
        <w:pStyle w:val="ListBullet"/>
      </w:pPr>
      <w:r>
        <w:rPr>
          <w:b w:val="0"/>
          <w:i w:val="0"/>
          <w:sz w:val="20"/>
        </w:rPr>
        <w:t>VI.6 accepted: shortened the OLS setup sentence while retaining robust standard errors, DV, and primary predictor.</w:t>
      </w:r>
    </w:p>
    <w:p>
      <w:pPr>
        <w:pStyle w:val="ListBullet"/>
      </w:pPr>
      <w:r>
        <w:rPr>
          <w:b w:val="0"/>
          <w:i w:val="0"/>
          <w:sz w:val="20"/>
        </w:rPr>
        <w:t>VI.7 rejected as out of scope because the requested AFTER excludes the Study 4 Discussion.</w:t>
      </w:r>
    </w:p>
    <w:p>
      <w:pPr>
        <w:pStyle w:val="ListBullet"/>
      </w:pPr>
      <w:r>
        <w:rPr>
          <w:b w:val="0"/>
          <w:i w:val="0"/>
          <w:sz w:val="20"/>
        </w:rPr>
        <w:t>Departed from Katy red line #6’s earlier preference for verbose comparison tests only because the 2026-05-10 Table 2 amendment explicitly supersedes it for Study 4B.</w:t>
      </w:r>
    </w:p>
    <w:p>
      <w:pPr>
        <w:pStyle w:val="ListBullet"/>
      </w:pPr>
      <w:r>
        <w:rPr>
          <w:b w:val="0"/>
          <w:i w:val="0"/>
          <w:sz w:val="20"/>
        </w:rPr>
        <w:t>DIVERGENCE: Confirm whether Appendix Table S9 is the correct balance-check pointer, since the source does not identify a separate balance table.</w:t>
      </w:r>
    </w:p>
    <w:p>
      <w:pPr>
        <w:pStyle w:val="ListBullet"/>
      </w:pPr>
      <w:r>
        <w:rPr>
          <w:b w:val="0"/>
          <w:i w:val="0"/>
          <w:sz w:val="20"/>
        </w:rPr>
        <w:t>DIVERGENCE: Confirm final numbering for the cross-study consolidation table before resolving the “Table 2” reference manuscript-wide.</w:t>
      </w:r>
    </w:p>
    <w:p/>
    <w:p>
      <w:r>
        <w:br w:type="page"/>
      </w:r>
    </w:p>
    <w:p>
      <w:r>
        <w:rPr>
          <w:b/>
          <w:i w:val="0"/>
          <w:sz w:val="30"/>
        </w:rPr>
        <w:t>Study 4 Discussion (covers 4A and 4B)</w:t>
      </w:r>
    </w:p>
    <w:p>
      <w:r>
        <w:rPr>
          <w:b w:val="0"/>
          <w:i/>
          <w:sz w:val="18"/>
        </w:rPr>
        <w:t>Source draft: study_4_discussion.draft.md</w:t>
      </w:r>
    </w:p>
    <w:p/>
    <w:p>
      <w:r>
        <w:rPr>
          <w:b/>
          <w:i w:val="0"/>
          <w:sz w:val="24"/>
        </w:rPr>
        <w:t>BEFORE  (current draft, 154 words)</w:t>
      </w:r>
    </w:p>
    <w:p>
      <w:r>
        <w:rPr>
          <w:b/>
          <w:i w:val="0"/>
          <w:sz w:val="24"/>
        </w:rPr>
        <w:t>Discussion</w:t>
      </w:r>
    </w:p>
    <w:p>
      <w:r>
        <w:rPr>
          <w:b w:val="0"/>
          <w:i w:val="0"/>
          <w:sz w:val="22"/>
        </w:rPr>
        <w:t>In Study 4, we again replicated the effect of descriptive feedback about the race and gender of past selectees increasing the subsequent selection of racial minorities and women. In addition, we found evidence that both internal and external motivation to respond without prejudice mediated this effect for subsequent selections of racial minorities (Study 4A) and women (Study 4B), respectively. When combining the highly correlated measures of internal and external motivation to respond without prejudice in a multiple mediation model, our findings suggest that internal motivation is the dominant mediator in our studies. However, external motivation to respond without prejudice could likely play a more significant role in settings where choices are made publicly.</w:t>
      </w:r>
    </w:p>
    <w:p>
      <w:r>
        <w:rPr>
          <w:b w:val="0"/>
          <w:i w:val="0"/>
          <w:sz w:val="22"/>
        </w:rPr>
        <w:t>In addition, Study 4B established that the effect of gender feedback was not moderated by political ideology nor party affiliation. Finally, it ruled out the possibility that our effects were driven by perceptions of which attributes were considered most important.</w:t>
      </w:r>
    </w:p>
    <w:p/>
    <w:p>
      <w:r>
        <w:rPr>
          <w:b/>
          <w:i w:val="0"/>
          <w:sz w:val="24"/>
        </w:rPr>
        <w:t>AFTER  (streamlined, 120 words; saves 34 words)</w:t>
      </w:r>
    </w:p>
    <w:p>
      <w:r>
        <w:rPr>
          <w:b/>
          <w:i w:val="0"/>
          <w:sz w:val="24"/>
        </w:rPr>
        <w:t>Discussion</w:t>
      </w:r>
    </w:p>
    <w:p>
      <w:r>
        <w:rPr>
          <w:b/>
          <w:i w:val="0"/>
          <w:sz w:val="24"/>
        </w:rPr>
        <w:t>Study 4 shows that descriptive feedback about the race or gender of past selectees increases subsequent selections of underrepresented candidates partly by activating internal motivation to respond without prejudice. In Studies 4A and 4B, internal and external motivation mediated the effect in separate models, but multiple mediation models showed that internal motivation was the dominant mediator; external motivation did not mediate the effect in the expected positive direction (null in 4A; negative in 4B). External motivation may matter more when choices are public. Study 4B also ruled out two alternative explanations: the gender-feedback effect was not moderated by political ideology or party affiliation, and it persisted when comparison attributes were pretested to be at least as important as gender.</w:t>
      </w:r>
    </w:p>
    <w:p/>
    <w:p>
      <w:r>
        <w:rPr>
          <w:b w:val="0"/>
          <w:i/>
          <w:sz w:val="20"/>
        </w:rPr>
        <w:t>Word count: 154 -&gt; 120 (saved 34)</w:t>
      </w:r>
    </w:p>
    <w:p/>
    <w:p>
      <w:r>
        <w:rPr>
          <w:b/>
          <w:i w:val="0"/>
          <w:sz w:val="24"/>
        </w:rPr>
        <w:t>Preservation notes</w:t>
      </w:r>
    </w:p>
    <w:p>
      <w:pPr>
        <w:pStyle w:val="ListBullet"/>
      </w:pPr>
      <w:r>
        <w:rPr>
          <w:b w:val="0"/>
          <w:i w:val="0"/>
          <w:sz w:val="20"/>
        </w:rPr>
        <w:t>Kept the Study 4 contribution-distinguishing claim: internal MRWP mediates the descriptive-feedback effect in multiple mediation, whereas external MRWP does not mediate it in the expected positive direction.</w:t>
      </w:r>
    </w:p>
    <w:p>
      <w:pPr>
        <w:pStyle w:val="ListBullet"/>
      </w:pPr>
      <w:r>
        <w:rPr>
          <w:b w:val="0"/>
          <w:i w:val="0"/>
          <w:sz w:val="20"/>
        </w:rPr>
        <w:t>Compressed the Results recap into one mechanism-focused opening sentence to avoid redundant restatement.</w:t>
      </w:r>
    </w:p>
    <w:p>
      <w:pPr>
        <w:pStyle w:val="ListBullet"/>
      </w:pPr>
      <w:r>
        <w:rPr>
          <w:b w:val="0"/>
          <w:i w:val="0"/>
          <w:sz w:val="20"/>
        </w:rPr>
        <w:t>Kept the public-choice caveat for external MRWP because it qualifies the mechanism claim.</w:t>
      </w:r>
    </w:p>
    <w:p>
      <w:pPr>
        <w:pStyle w:val="ListBullet"/>
      </w:pPr>
      <w:r>
        <w:rPr>
          <w:b w:val="0"/>
          <w:i w:val="0"/>
          <w:sz w:val="20"/>
        </w:rPr>
        <w:t>Kept Study 4B’s alternative-explanation results: no moderation by political ideology or party affiliation, and comparison attributes pretested as at least as important as gender.</w:t>
      </w:r>
    </w:p>
    <w:p>
      <w:pPr>
        <w:pStyle w:val="ListBullet"/>
      </w:pPr>
      <w:r>
        <w:rPr>
          <w:b w:val="0"/>
          <w:i w:val="0"/>
          <w:sz w:val="20"/>
        </w:rPr>
        <w:t>No specific Katy red line applied to this Discussion section; departed from the Methods/Results-heavy template only because the study-specific rule asks for the Study 4 Discussion alone.</w:t>
      </w:r>
    </w:p>
    <w:p/>
    <w:p>
      <w:r>
        <w:br w:type="page"/>
      </w:r>
    </w:p>
    <w:p>
      <w:r>
        <w:rPr>
          <w:b/>
          <w:i w:val="0"/>
          <w:sz w:val="30"/>
        </w:rPr>
        <w:t>Study 5: Methods + Results</w:t>
      </w:r>
    </w:p>
    <w:p>
      <w:r>
        <w:rPr>
          <w:b w:val="0"/>
          <w:i/>
          <w:sz w:val="18"/>
        </w:rPr>
        <w:t>Source draft: study_5.draft.merged.md</w:t>
      </w:r>
    </w:p>
    <w:p/>
    <w:p>
      <w:r>
        <w:rPr>
          <w:b/>
          <w:i w:val="0"/>
          <w:sz w:val="24"/>
        </w:rPr>
        <w:t>BEFORE  (current draft, 2415 words)</w:t>
      </w:r>
    </w:p>
    <w:p>
      <w:r>
        <w:rPr>
          <w:b/>
          <w:i w:val="0"/>
          <w:sz w:val="24"/>
        </w:rPr>
        <w:t>Study 5</w:t>
      </w:r>
    </w:p>
    <w:p>
      <w:r>
        <w:rPr>
          <w:b w:val="0"/>
          <w:i w:val="0"/>
          <w:sz w:val="22"/>
        </w:rPr>
        <w:t>In all of our studies so far, we examined situations where women or racial minorities were underrepresented in candidate pools, which means that mechanically they would also likely be underrepresented in many respondents’ initial set of selectees. As a result, the descriptive feedback we delivered typically highlighted that historically underrepresented groups had been picked at low rates (in fact, across all studies thus far, 83% of participants who received feedback about the gender or race of past selectees learned that the candidates they had initially selected were less than half women or racial minorities, respectively). In Study 5, we tested how descriptive feedback affects decision makers when it suggests that historically underrepresented groups have recently been picked at high rates. This would not, in theory, activate a motivation to respond without prejudice, since the initial feedback would indicate that historically underrepresented groups were being well-represented. Under such circumstances, we would no longer predict a positive effect of descriptive feedback about past decisions on the subsequent selection of candidates from a historically underrepresented population.</w:t>
      </w:r>
    </w:p>
    <w:p>
      <w:r>
        <w:rPr>
          <w:b w:val="0"/>
          <w:i w:val="0"/>
          <w:sz w:val="22"/>
        </w:rPr>
        <w:t>Before testing this prediction experimentally, we examined whether the size of the effect we study differs based on the proportion of women and racial minorities initially selected by re-analyzing data from Studies 2, 3A, 3B, 4A, and 4B. Specifically, we tested for an interaction between (1) the proportion of women or racial minorities a participant initially selected (before random assignment to condition) for inclusion in their portfolio and (2) random assignment to receive descriptive feedback about the fraction of women or racial minorities in their original portfolio of selectees. Based on our theorizing that feedback is unlikely to evoke a motivation to respond without prejudice when initial selections of women or racial minorities are high, we would predict a negative interaction between these predictors.</w:t>
      </w:r>
    </w:p>
    <w:p>
      <w:r>
        <w:rPr>
          <w:b w:val="0"/>
          <w:i w:val="0"/>
          <w:sz w:val="22"/>
        </w:rPr>
        <w:t>------------------------------------------------------------------</w:t>
      </w:r>
    </w:p>
    <w:p>
      <w:r>
        <w:rPr>
          <w:b w:val="0"/>
          <w:i w:val="0"/>
          <w:sz w:val="22"/>
        </w:rPr>
        <w:t>Insert Table 4 about here</w:t>
      </w:r>
    </w:p>
    <w:p>
      <w:r>
        <w:rPr>
          <w:b w:val="0"/>
          <w:i w:val="0"/>
          <w:sz w:val="22"/>
        </w:rPr>
        <w:t>------------------------------------------------------------------</w:t>
      </w:r>
    </w:p>
    <w:p>
      <w:r>
        <w:rPr>
          <w:b w:val="0"/>
          <w:i w:val="0"/>
          <w:sz w:val="22"/>
        </w:rPr>
        <w:t xml:space="preserve">In Table 4, Models 1-5, we present five regression models re-analyzing data from Studies 2, 3A, 3B, 4A, and 4B, in which we added two new predictors: (1) the proportion of racial minorities or women (depending on the study) in the initially selected candidate set and (2) an interaction between this predictor and our primary predictor: assignment to the race feedback or gender feedback condition (depending on the study). In Model 1, which analyzes data from Study 2 (gender), we found the predicted significant negative interaction between the proportion of women selected initially and the impact of assignment to the gender feedback condition on subsequent selections of women (B = -0.107, 95% CI = [-0.198, -0.015], t(298) = -2.30, p = .022). In Model 2, which analyzes data from Study 3A (race), we found only directional but insignificant evidence of the predicted negative interaction between the proportion of racial minorities selected initially and the impact of assignment to the race feedback condition on subsequent selections of racial minorities (B = -0.019, 95% CI = [-0.070, 0.032], t(996) = -0.73, p = .465). In Model 3, which analyzes data from Study 3B (gender), we found the predicted significant negative interaction between the proportion of women selected initially and the impact of assignment to the gender feedback condition on subsequent selections of women (B = -0.087, 95% CI = [-0.141, -0.034], t(996) = -3.20, p = .001). In Model 4, which analyzed data from Study 4A (race), we found marginally significant evidence of the predicted negative interaction (B = -0.044, 95% CI = [-0.088, 0.001], t(996) = -1.92, p = .055). And in Model 5, which analyzed data from Study 4B (gender), we found a significant negative interaction (B = -0.046, 95% CI = [-0.090, -0.002], t(996) = -2.06, p = .040), as predicted. </w:t>
        <w:tab/>
        <w:t>To quantify the overall pattern of interactions across these five studies, we conducted a mini meta-analysis combining the interaction coefficients from Models 1-5 (Goh et al., 2016). Specifically, we pooled the five coefficients representing the interaction between assignment to the gender (Study 2, 3B, and 4B) or race (Study 3A and 4A) feedback condition and the proportion of women or racial minorities initially selected. Using a random-effects model, which weighs each study’s contribution by its standard error, we found a significant negative pooled interaction effect (B = -0.052, 95% CI = [-0.075, -0.028], z = -4.36, p &lt; .001). This suggests that the effect of descriptive feedback on female and racial minority selections is reliably larger when participants have selected a lower initial proportion of women or racial minorities and receive feedback to this effect.</w:t>
      </w:r>
    </w:p>
    <w:p>
      <w:r>
        <w:rPr>
          <w:b w:val="0"/>
          <w:i w:val="0"/>
          <w:sz w:val="22"/>
        </w:rPr>
        <w:t>However, because the proportion of women or racial minorities in participants’ initial selections was not randomly assigned (although selections were made before random assignment) and was somewhat restricted in range, we conducted an experiment where we used our standard experimental setup from Studies 2-4 but exogenously varied whether women made up the minority versus the majority of candidates available for selection. We then examined how exogenously manipulating whether people likely select very few versus very many female candidates related to the effect of descriptive feedback about the gender of their past selectees on the gender of their subsequent selectees.</w:t>
      </w:r>
    </w:p>
    <w:p>
      <w:r>
        <w:rPr>
          <w:b w:val="0"/>
          <w:i w:val="0"/>
          <w:sz w:val="22"/>
        </w:rPr>
        <w:t>------------------------------------------------------------------</w:t>
      </w:r>
    </w:p>
    <w:p>
      <w:r>
        <w:rPr>
          <w:b w:val="0"/>
          <w:i w:val="0"/>
          <w:sz w:val="22"/>
        </w:rPr>
        <w:t>Insert Table 5 and Figure 4 about here</w:t>
      </w:r>
    </w:p>
    <w:p>
      <w:r>
        <w:rPr>
          <w:b w:val="0"/>
          <w:i w:val="0"/>
          <w:sz w:val="22"/>
        </w:rPr>
        <w:t>------------------------------------------------------------------</w:t>
      </w:r>
    </w:p>
    <w:p>
      <w:r>
        <w:rPr>
          <w:b/>
          <w:i w:val="0"/>
          <w:sz w:val="24"/>
        </w:rPr>
        <w:t>Methods</w:t>
      </w:r>
    </w:p>
    <w:p>
      <w:r>
        <w:rPr>
          <w:b/>
          <w:i w:val="0"/>
          <w:sz w:val="22"/>
        </w:rPr>
        <w:t>Participants.</w:t>
      </w:r>
      <w:r>
        <w:rPr>
          <w:b w:val="0"/>
          <w:i w:val="0"/>
          <w:sz w:val="22"/>
        </w:rPr>
        <w:t xml:space="preserve"> As pre-registered (https://aspredicted.org/xt2ct6), we recruited 1,200 participants through Prolific Academic. Participants were based in the U.S., had a minimum 90% approval rate and at least 1,000 prior survey completions, and were paid $0.75 to complete a 3-minute survey (39.3% men, 59.0% women, 1.6% non-binary/other; Mage = 42.7; 70.0% White, 11.2% Black, 9.3% Hispanic, 8.4% Asian).</w:t>
      </w:r>
    </w:p>
    <w:p>
      <w:r>
        <w:rPr>
          <w:b/>
          <w:i w:val="0"/>
          <w:sz w:val="22"/>
        </w:rPr>
        <w:t>Procedure.</w:t>
      </w:r>
      <w:r>
        <w:rPr>
          <w:b w:val="0"/>
          <w:i w:val="0"/>
          <w:sz w:val="22"/>
        </w:rPr>
        <w:t xml:space="preserve"> Participants were asked to imagine that they were planning a major international business conference and had been tasked with selecting a panel of business leaders to provide insights into the global business landscape during the event. We then presented them with a list of 25 real business leaders in randomized order. We included each leader’s name (e.g., Jeff Bezos, Mary Barra), title (e.g., Founder, CEO), and company affiliation (e.g., Amazon, General Motors). Participants were instructed to select a portfolio of six leaders for their panel. After creating their six-person panel, they were presented with summary statistics describing the composition of their selected portfolio of panelists.</w:t>
      </w:r>
    </w:p>
    <w:p>
      <w:r>
        <w:rPr>
          <w:b w:val="0"/>
          <w:i w:val="0"/>
          <w:sz w:val="22"/>
        </w:rPr>
        <w:t>Participants were randomly assigned to one of four conditions in a 2 (gender feedback vs. no gender feedback) X 2 (women underrepresented vs. women overrepresented) design. Participants randomly assigned to the women underrepresented conditions made selections from a panelist candidate list including 18 men and 6 women (women comprised 25% of the initial candidate set). In the women overrepresented conditions, participants made selections from a panelist candidate list including 18 women and 6 men (women comprised 75% of the initial candidate set). Participants in the no gender feedback conditions were randomly assigned to receive separate summary statistics about both the percentage of panelists they initially selected who were (1) in the tech industry and (2) company founders. In the gender feedback conditions, participants received feedback about the percentage of panelists they had selected who were women as well as the two summary statistics about past selectees that were provided to participants in the no gender feedback condition. We ensured balance in the fraction of men and women candidates who were in the tech industry and company founders across the women underrepresented and women overrepresented conditions. After receiving feedback on their initial selections, participants were asked to select a seventh and final panelist from the original set, where their prior selections were highlighted.</w:t>
      </w:r>
    </w:p>
    <w:p>
      <w:r>
        <w:rPr>
          <w:b w:val="0"/>
          <w:i w:val="0"/>
          <w:sz w:val="22"/>
        </w:rPr>
        <w:t>In addition, we collected survey responses to questions designed to capture potential mechanisms that might motivate final panelist selections. First, as in Study 4B, we assessed internal motivation to respond without prejudice using four items adapted from Plant and Devine’s (1998) scale (Cronbach’s α = 0.93) as well as external motivation to respond without prejudice using three items from the same scale (Cronbach's α = 0.91). In addition, we measured potential concerns about the fairness of the gender balance in the set, which we speculated could lead feedback to reduce selections of women in cases where it highlighted the underrepresentation of men.  We measured this type of fairness concern using three items adapted from research on distributive justice (Adams, 1965; Colquitt, 2001): (1) “When deciding who to add as my seventh panelist, I prioritized achieving a degree of balance in the representation of men and women,” (2) “An important factor when deciding who to add as my seventh panelist was avoiding extreme over- or under-representation of men or women,” and (3) “I aimed to ensure that neither men nor women were left out when making my final decision” (Cronbach’s α = 0.90). All items were collected on scales from 1 (Strongly disagree) to 7 (Strongly agree) and collapsed into scales by z-scoring and then averaging across items. See Materials Section: Study 5 in the Appendix for complete study materials.</w:t>
      </w:r>
    </w:p>
    <w:p>
      <w:r>
        <w:rPr>
          <w:b/>
          <w:i w:val="0"/>
          <w:sz w:val="24"/>
        </w:rPr>
        <w:t>Results</w:t>
      </w:r>
    </w:p>
    <w:p>
      <w:r>
        <w:rPr>
          <w:b w:val="0"/>
          <w:i w:val="0"/>
          <w:sz w:val="22"/>
        </w:rPr>
        <w:t>Participants in all conditions first selected six panelists. In the women overrepresented condition, 60.7% of these initial selectees were women (balance was successfully achieved on this attribute: 59.8% of initial selectees were women in the no gender feedback condition and 61.6% were women in the gender feedback condition, t(599.9) = -1.11, p = .268, 95% CI = [-0.049, 0.014]). In the women underrepresented condition, 21.0% of initial selectees were women (balance was successfully achieved on this attribute: 20.5% of initial selectees were women in the no gender feedback condition and 21.4% were women in the gender feedback condition, t(596) = -0.49, p = .624, 95% CI = [-0.045, 0.027]).</w:t>
      </w:r>
    </w:p>
    <w:p>
      <w:r>
        <w:rPr>
          <w:b w:val="0"/>
          <w:i w:val="0"/>
          <w:sz w:val="22"/>
        </w:rPr>
        <w:t>For simplicity, we began by estimating separate regressions (pre-registered as secondary analyses) predicting whether the seventh and final panelist a participant selected was a woman in which the primary predictor was an indicator for assignment to the gender feedback condition, among (1) the subset of participants assigned to the women underrepresented condition (see Table 5, Models 1-2) and (2) the subset of participants assigned to the women overrepresented condition (see Table 5, Models 3-4). Replicating our prior studies’ findings, Figure 4 and Table 5 (Model 1) show that when participants were randomly assigned to the women underrepresented condition (and selected panelists from a candidate pool in which women leaders were underrepresented), they were significantly more likely to choose a woman as their seventh and final panelist when assigned to the gender feedback condition (57.5% chose a woman panelist) than to the no gender feedback condition (33.3% chose a woman panelist; B_gender feedback = 0.241, 95% CI [0.164, 0.319], t(596) = 6.09, p &lt; .001). However, as shown in Figure 4 and Table 5 (Model 3), when participants were randomly assigned to the women overrepresented condition, the effect of feedback reversed in direction: participants in the gender feedback condition selected a woman as their seventh and final panelist 66.1% of the time, whereas participants in the no gender feedback condition selected a woman as their final panelist 76.7% of the time (B_gender feedback = -0.106, 95% CI [-0.178, -0.034], t(600) = -2.90, p = .004). Both simple effects were robust to controlling for participant gender, race, and age (see Table 5, Models 2 and 4).</w:t>
      </w:r>
    </w:p>
    <w:p>
      <w:r>
        <w:rPr>
          <w:b w:val="0"/>
          <w:i w:val="0"/>
          <w:sz w:val="22"/>
        </w:rPr>
        <w:t>Our primary pre-registered analysis pooled data across all conditions in a single OLS regression with robust standard errors to predict whether the seventh and final panelist a participant selected was a woman. Our primary predictors were: (1) an indicator for assignment to the gender feedback condition, (2) an indicator for assignment to the women overrepresented condition (with women underrepresented as the reference category), and (3) an interaction between the prior two indicators. As shown in Table 5, Model 5, the coefficient on the gender feedback indicator in this regression was positive and significant (B_gender feedback = 0.241, SE = 0.040, p &lt; .001), indicating that when women were underrepresented in the candidate pool, receiving gender feedback increased the likelihood of selecting a woman as the final panelist by 24.1 percentage points. The coefficient on the women overrepresented indicator was also positive and significant (B_women overrepresented = 0.434, SE = 0.037, p &lt; .001), indicating that in the absence of gender feedback, participants were 43.4 percentage points more likely to select a woman when women were overrepresented in the candidate pool compared to when women were underrepresented. Most notably, the interaction between the prior two indicators was negative and significant (B_gender feedback x women overrepresented = -0.348, SE = 0.054, p &lt; .001), indicating that the effect of gender feedback was 34.8 percentage points lower when women were overrepresented than when they were underrepresented. In other words, gender feedback decreased the selection of women by 10.6 percentage points when women were overrepresented (vs. increasing selection of women by 24.1 percentage points when women were underrepresented). These results were robust to controlling for participant gender, race, and age (see Table 5, Model 6).</w:t>
      </w:r>
    </w:p>
    <w:p>
      <w:r>
        <w:rPr>
          <w:b w:val="0"/>
          <w:i w:val="0"/>
          <w:sz w:val="22"/>
        </w:rPr>
        <w:t>Finally, we confirmed that not only did the effect of the gender feedback treatment flip across conditions, it was also unequal in magnitude across the women overrepresented and women underrepresented conditions (Wald Test: z = 2.50, p = .012). Specifically, the magnitude of the effect was 56% smaller in magnitude in the women overrepresented condition than in the women underrepresented condition.</w:t>
      </w:r>
    </w:p>
    <w:p>
      <w:r>
        <w:rPr>
          <w:b/>
          <w:i w:val="0"/>
          <w:sz w:val="22"/>
        </w:rPr>
        <w:t>Exploratory Mediation Analyses.</w:t>
      </w:r>
      <w:r>
        <w:rPr>
          <w:b w:val="0"/>
          <w:i w:val="0"/>
          <w:sz w:val="22"/>
        </w:rPr>
        <w:t xml:space="preserve"> In analyses that were not pre-registered, we found that in the women underrepresented condition there were three significant mediators of the effect of descriptive feedback on the increased selection of women: internal motivation to respond without prejudice (indirect effect = 0.103, 95% CI = [0.070, 0.139], p &lt; .001; replicating the results of Study 4), external motivation to respond without prejudice (indirect effect = 0.046, 95% CI = [0.025, 0.072], p &lt; .001; replicating the results of Study 4), and fairness concerns (indirect effect = 0.101, 95% CI = [0.067, 0.137], p &lt; .001). Fairness concerns were highly correlated with both measures of motivation to respond without prejudice (r_internal,fairness = .86; r_external,fairness = .68).</w:t>
        <w:tab/>
        <w:t>In the women overrepresented condition, however, there was only one significant mediator of the effect of descriptive feedback on the increased selection of men: fairness concerns (indirect effect = -0.012, 95% CI [-0.026, -0.002], p = .013) mediated this effect. Neither internal motivation to respond without prejudice (indirect effect = -0.010, 95% CI [-0.024, 0.001], p = .072) nor external motivation to respond without prejudice (indirect effect = -0.003, 95% CI [-0.011, 0.003], p = .409) significantly mediated the decreased selection of women induced by descriptive feedback in the women overrepresented condition (though internal motivation to respond without prejudice was a marginally significant mediator). This is consistent with our theory that these mechanisms are only triggered when feedback suggests that a historically underrepresented group (e.g., women) has plausibly faced prejudice.</w:t>
      </w:r>
    </w:p>
    <w:p/>
    <w:p>
      <w:r>
        <w:rPr>
          <w:b/>
          <w:i w:val="0"/>
          <w:sz w:val="24"/>
        </w:rPr>
        <w:t>AFTER  (streamlined, 1488 words; saves 927 words)</w:t>
      </w:r>
    </w:p>
    <w:p>
      <w:r>
        <w:rPr>
          <w:b/>
          <w:i w:val="0"/>
          <w:sz w:val="24"/>
        </w:rPr>
        <w:t>Study 5</w:t>
      </w:r>
    </w:p>
    <w:p>
      <w:r>
        <w:rPr>
          <w:b w:val="0"/>
          <w:i w:val="0"/>
          <w:sz w:val="22"/>
        </w:rPr>
        <w:t>Across Studies 1-4, descriptive feedback nearly always informed participants that they had initially selected few women or racial minorities, because those groups were underrepresented in the candidate pools by design (across all prior studies, 83% of participants who received feedback about the gender or race of past selectees learned that fewer than half of their initial selectees were women or racial minorities, respectively). Study 5 tested whether descriptive gender feedback still increases the selection of women when feedback indicates that women were instead overrepresented in initial selections.</w:t>
      </w:r>
    </w:p>
    <w:p>
      <w:r>
        <w:rPr>
          <w:b w:val="0"/>
          <w:i w:val="0"/>
          <w:sz w:val="22"/>
        </w:rPr>
        <w:t>Before the experiment, we re-analyzed Studies 2, 3A, 3B, 4A, and 4B to test whether the effect of race or gender feedback was moderated by the initial proportion of women or racial minorities a participant selected. As shown in Table 4, Models 1-5, we added the initial proportion and its interaction with assignment to the race or gender feedback condition; the predicted negative interaction held in all five studies and was significant or marginally significant in Studies 2, 3B, 4A, and 4B (Bs = -0.107, -0.019, -0.087, -0.044, and -0.046; ps = .022, .465, .001, .055, and .040). A random-effects mini meta-analysis (Goh et al., 2016) pooling the five interaction coefficients yielded a significant negative pooled interaction (B = -0.052, 95% CI = [-0.075, -0.028], z = -4.36, p &lt; .001), suggesting that the effect of descriptive feedback is reliably larger when participants initially select fewer women or racial minorities and receive feedback to this effect.</w:t>
      </w:r>
    </w:p>
    <w:p>
      <w:r>
        <w:rPr>
          <w:b w:val="0"/>
          <w:i w:val="0"/>
          <w:sz w:val="22"/>
        </w:rPr>
        <w:t>------------------------------------------------------------------</w:t>
      </w:r>
    </w:p>
    <w:p>
      <w:r>
        <w:rPr>
          <w:b w:val="0"/>
          <w:i w:val="0"/>
          <w:sz w:val="22"/>
        </w:rPr>
        <w:t>Insert Table 4 about here</w:t>
      </w:r>
    </w:p>
    <w:p>
      <w:r>
        <w:rPr>
          <w:b w:val="0"/>
          <w:i w:val="0"/>
          <w:sz w:val="22"/>
        </w:rPr>
        <w:t>------------------------------------------------------------------</w:t>
      </w:r>
    </w:p>
    <w:p>
      <w:r>
        <w:rPr>
          <w:b w:val="0"/>
          <w:i w:val="0"/>
          <w:sz w:val="22"/>
        </w:rPr>
        <w:t>Because the initial proportion of women or racial minorities in participants’ original selections was not randomly assigned and was restricted in range, we next ran an experiment using our standard paradigm but exogenously varying whether women constituted the minority versus the majority of available candidates.</w:t>
      </w:r>
    </w:p>
    <w:p>
      <w:r>
        <w:rPr>
          <w:b w:val="0"/>
          <w:i w:val="0"/>
          <w:sz w:val="22"/>
        </w:rPr>
        <w:t>------------------------------------------------------------------</w:t>
      </w:r>
    </w:p>
    <w:p>
      <w:r>
        <w:rPr>
          <w:b w:val="0"/>
          <w:i w:val="0"/>
          <w:sz w:val="22"/>
        </w:rPr>
        <w:t>Insert Table 5 and Figure 4 about here</w:t>
      </w:r>
    </w:p>
    <w:p>
      <w:r>
        <w:rPr>
          <w:b w:val="0"/>
          <w:i w:val="0"/>
          <w:sz w:val="22"/>
        </w:rPr>
        <w:t>------------------------------------------------------------------</w:t>
      </w:r>
    </w:p>
    <w:p>
      <w:r>
        <w:rPr>
          <w:b/>
          <w:i w:val="0"/>
          <w:sz w:val="24"/>
        </w:rPr>
        <w:t>Methods</w:t>
      </w:r>
    </w:p>
    <w:p>
      <w:r>
        <w:rPr>
          <w:b/>
          <w:i w:val="0"/>
          <w:sz w:val="22"/>
        </w:rPr>
        <w:t>Participants.</w:t>
      </w:r>
      <w:r>
        <w:rPr>
          <w:b w:val="0"/>
          <w:i w:val="0"/>
          <w:sz w:val="22"/>
        </w:rPr>
        <w:t xml:space="preserve"> As pre-registered (https://aspredicted.org/xt2ct6), we recruited 1,200 participants through Prolific Academic to complete a 3-minute survey for $0.75 (39.3% men, 59.0% women, 1.6% non-binary/other; Mage = 42.7; 70.0% White, 11.2% Black, 9.3% Hispanic, 8.4% Asian).</w:t>
      </w:r>
    </w:p>
    <w:p>
      <w:r>
        <w:rPr>
          <w:b/>
          <w:i w:val="0"/>
          <w:sz w:val="22"/>
        </w:rPr>
        <w:t>Procedure.</w:t>
      </w:r>
      <w:r>
        <w:rPr>
          <w:b w:val="0"/>
          <w:i w:val="0"/>
          <w:sz w:val="22"/>
        </w:rPr>
        <w:t xml:space="preserve"> Participants imagined planning a major international business conference and selecting a panel of six business leaders from a randomized list of 25 real leaders, each shown with name (e.g., Jeff Bezos, Mary Barra), title (e.g., Founder, CEO), and company affiliation (e.g., Amazon, General Motors). After making their initial six-person panel, participants were randomly assigned to one of four conditions in a 2 (gender feedback vs. no gender feedback) x 2 (women underrepresented vs. women overrepresented) design. The women underrepresented conditions drew from a candidate list of 18 men and 6 women (25% women); the women overrepresented conditions drew from a list of 18 women and 6 men (75% women). Participants in the no gender feedback conditions received summary statistics about the percentage of their initially selected panelists who were (1) in the tech industry and (2) company founders. Participants in the gender feedback conditions received feedback about the percentage of selected panelists who were women alongside the same two comparison-attribute statistics. We ensured balance across representation conditions in the fraction of men and women candidates who were in the tech industry and company founders. After receiving feedback, participants selected a seventh and final panelist from the original candidate set, where their prior selections were highlighted.</w:t>
      </w:r>
    </w:p>
    <w:p>
      <w:r>
        <w:rPr>
          <w:b/>
          <w:i w:val="0"/>
          <w:sz w:val="22"/>
        </w:rPr>
        <w:t>Internal motivation to respond without prejudice.</w:t>
      </w:r>
      <w:r>
        <w:rPr>
          <w:b w:val="0"/>
          <w:i w:val="0"/>
          <w:sz w:val="22"/>
        </w:rPr>
        <w:t xml:space="preserve"> As in Study 4B, we assessed internal motivation to respond without prejudice using four items adapted from Plant and Devine’s (1998) scale (Cronbach’s α = 0.93). Items used a 1 (Strongly disagree) to 7 (Strongly agree) scale and were z-scored and averaged.</w:t>
      </w:r>
    </w:p>
    <w:p>
      <w:r>
        <w:rPr>
          <w:b/>
          <w:i w:val="0"/>
          <w:sz w:val="22"/>
        </w:rPr>
        <w:t>External motivation to respond without prejudice.</w:t>
      </w:r>
      <w:r>
        <w:rPr>
          <w:b w:val="0"/>
          <w:i w:val="0"/>
          <w:sz w:val="22"/>
        </w:rPr>
        <w:t xml:space="preserve"> As in Study 4B, we assessed external motivation to respond without prejudice using three items from the same Plant and Devine (1998) scale (Cronbach’s α = 0.91). Items used the same 1-7 scale and were z-scored and averaged.</w:t>
      </w:r>
    </w:p>
    <w:p>
      <w:r>
        <w:rPr>
          <w:b/>
          <w:i w:val="0"/>
          <w:sz w:val="22"/>
        </w:rPr>
        <w:t>Fairness concerns.</w:t>
      </w:r>
      <w:r>
        <w:rPr>
          <w:b w:val="0"/>
          <w:i w:val="0"/>
          <w:sz w:val="22"/>
        </w:rPr>
        <w:t xml:space="preserve"> We measured fairness concerns about gender balance using three items adapted from research on distributive justice (Adams, 1965; Colquitt, 2001), specifically asking participants to rate the extent to which, when deciding on the seventh panelist, they prioritized achieving gender balance, avoided extreme over- or under-representation of men or women, and aimed to ensure that neither men nor women were left out (Cronbach’s α = 0.90). Items used the same 1-7 scale and were z-scored and averaged. See Materials Section: Study 5 in the Appendix for complete study materials.</w:t>
      </w:r>
    </w:p>
    <w:p>
      <w:r>
        <w:rPr>
          <w:b/>
          <w:i w:val="0"/>
          <w:sz w:val="24"/>
        </w:rPr>
        <w:t>Results</w:t>
      </w:r>
    </w:p>
    <w:p>
      <w:r>
        <w:rPr>
          <w:b w:val="0"/>
          <w:i w:val="0"/>
          <w:sz w:val="22"/>
        </w:rPr>
        <w:t>Initial six-person panels were 60.7% women in the women overrepresented condition, with balance across feedback conditions (59.8% in the no gender feedback condition and 61.6% in the gender feedback condition, t(599.9) = -1.11, p = .268, 95% CI = [-0.049, 0.014]), and 21.0% women in the women underrepresented condition, also with balance across feedback conditions (20.5% in the no gender feedback condition and 21.4% in the gender feedback condition, t(596) = -0.49, p = .624, 95% CI = [-0.045, 0.027]).</w:t>
      </w:r>
    </w:p>
    <w:p>
      <w:r>
        <w:rPr>
          <w:b w:val="0"/>
          <w:i w:val="0"/>
          <w:sz w:val="22"/>
        </w:rPr>
        <w:t>Following our pre-registration, we first estimated separate OLS regressions (pre-registered as secondary analyses) predicting whether the seventh and final panelist was a woman, with assignment to the gender feedback condition as the primary predictor. Replicating our prior studies, in the women underrepresented condition participants were significantly more likely to choose a woman as the seventh and final panelist when assigned to the gender feedback condition (57.5% chose a woman panelist) than when assigned to the no gender feedback condition (33.3% chose a woman panelist; B_gender feedback = 0.241, 95% CI = [0.164, 0.319], t(596) = 6.09, p &lt; .001; see Figure 4 and Table 5, Model 1). In the women overrepresented condition, the effect reversed: participants in the gender feedback condition selected a woman as the seventh and final panelist 66.1% of the time, compared with 76.7% in the no gender feedback condition (B_gender feedback = -0.106, 95% CI = [-0.178, -0.034], t(600) = -2.90, p = .004; see Figure 4 and Table 5, Model 3). Both simple effects were robust to controlling for participant gender, race, and age (see Table 5, Models 2 and 4).</w:t>
      </w:r>
    </w:p>
    <w:p>
      <w:r>
        <w:rPr>
          <w:b w:val="0"/>
          <w:i w:val="0"/>
          <w:sz w:val="22"/>
        </w:rPr>
        <w:t>Our primary pre-registered analysis pooled data across all conditions in a single OLS regression with robust standard errors predicting whether the seventh and final panelist was a woman, with predictors (1) assignment to the gender feedback condition, (2) assignment to the women overrepresented condition (women underrepresented as the reference category), and (3) the interaction between the two. As shown in Table 5, Model 5, the gender feedback coefficient was positive and significant (B_gender feedback = 0.241, SE = 0.040, p &lt; .001), indicating that when women were underrepresented, gender feedback increased the likelihood of selecting a woman as the final panelist by 24.1 percentage points. The women overrepresented coefficient was also positive and significant (B_women overrepresented = 0.434, SE = 0.037, p &lt; .001), indicating that in the absence of gender feedback, participants were 43.4 percentage points more likely to select a woman when women were overrepresented than when they were underrepresented. Most importantly, the interaction was negative and significant (B_gender feedback x women overrepresented = -0.348, SE = 0.054, p &lt; .001): the effect of gender feedback was 34.8 percentage points lower when women were overrepresented, decreasing the selection of women by 10.6 percentage points instead of increasing it by 24.1 percentage points. These results were robust to controlling for participant gender, race, and age (see Table 5, Model 6). The effect of gender feedback was not only opposite in direction across conditions but also unequal in magnitude (Wald Test: z = 2.50, p = .012); the effect was 56% smaller in magnitude in the women overrepresented condition than in the women underrepresented condition.</w:t>
      </w:r>
    </w:p>
    <w:p>
      <w:r>
        <w:rPr>
          <w:b/>
          <w:i w:val="0"/>
          <w:sz w:val="22"/>
        </w:rPr>
        <w:t>Exploratory Mediation Analyses.</w:t>
      </w:r>
      <w:r>
        <w:rPr>
          <w:b w:val="0"/>
          <w:i w:val="0"/>
          <w:sz w:val="22"/>
        </w:rPr>
        <w:t xml:space="preserve"> In non-pre-registered analyses, in the women underrepresented condition three mediators of the effect of descriptive feedback on the increased selection of women were significant: internal motivation to respond without prejudice (indirect effect = 0.103, 95% CI = [0.070, 0.139], p &lt; .001; replicating Study 4), external motivation to respond without prejudice (indirect effect = 0.046, 95% CI = [0.025, 0.072], p &lt; .001; replicating Study 4), and fairness concerns (indirect effect = 0.101, 95% CI = [0.067, 0.137], p &lt; .001). Fairness concerns were highly correlated with both motivation-to-respond-without-prejudice measures (r_internal,fairness = .86; r_external,fairness = .68). In the women overrepresented condition, only fairness concerns significantly mediated the effect of descriptive feedback on the increased selection of men (indirect effect = -0.012, 95% CI = [-0.026, -0.002], p = .013); neither internal motivation to respond without prejudice (indirect effect = -0.010, 95% CI = [-0.024, 0.001], p = .072) nor external motivation to respond without prejudice (indirect effect = -0.003, 95% CI = [-0.011, 0.003], p = .409) significantly mediated the decreased selection of women induced by descriptive feedback in the women overrepresented condition. This pattern is consistent with our theory that motivation to respond without prejudice is triggered specifically when feedback suggests that a historically underrepresented group has plausibly faced prejudice, whereas fairness concerns operate more generally when feedback highlights any imbalance.</w:t>
      </w:r>
    </w:p>
    <w:p/>
    <w:p>
      <w:r>
        <w:rPr>
          <w:b w:val="0"/>
          <w:i/>
          <w:sz w:val="20"/>
        </w:rPr>
        <w:t>Word count: 2415 -&gt; 1488 (saved 927)</w:t>
      </w:r>
    </w:p>
    <w:p/>
    <w:p>
      <w:r>
        <w:rPr>
          <w:b/>
          <w:i w:val="0"/>
          <w:sz w:val="24"/>
        </w:rPr>
        <w:t>Divergences (Claude vs. Codex)</w:t>
      </w:r>
    </w:p>
    <w:p>
      <w:r>
        <w:rPr>
          <w:b w:val="0"/>
          <w:i/>
          <w:sz w:val="20"/>
        </w:rPr>
        <w:t>The Claude pass and the Codex pass agree on most of the AFTER block; the items below are places where they chose different wording. Each entry shows Claude's version first, then Codex's. Jose can pick either or write a third option when applying edits manually. Trivial whitespace/header alignment artifacts are filtered out.</w:t>
      </w:r>
    </w:p>
    <w:p>
      <w:r>
        <w:rPr>
          <w:b/>
          <w:i w:val="0"/>
          <w:sz w:val="22"/>
        </w:rPr>
        <w:t>Divergence 1 — Claude paragraph not present in Codex version</w:t>
      </w:r>
    </w:p>
    <w:p>
      <w:r>
        <w:rPr>
          <w:b/>
          <w:i w:val="0"/>
          <w:sz w:val="20"/>
        </w:rPr>
        <w:t xml:space="preserve">Claude: </w:t>
      </w:r>
      <w:r>
        <w:rPr>
          <w:b w:val="0"/>
          <w:i w:val="0"/>
          <w:sz w:val="20"/>
        </w:rPr>
        <w:t>Across Studies 1-4, descriptive feedback nearly always informed participants that they had initially selected few women or racial minorities, because those groups were underrepresented in the candidate pools by design (across all prior studies, 83% of participants who received feedback about the gender or race of past selectees learned that fewer than half of their initial selectees were women or racial minorities, respectively). Study 5 tested whether descriptive gender feedback still increases the selection of women when feedback indicates that women were instead overrepresented in initial selections.</w:t>
      </w:r>
    </w:p>
    <w:p>
      <w:r>
        <w:rPr>
          <w:b/>
          <w:i w:val="0"/>
          <w:sz w:val="20"/>
        </w:rPr>
        <w:t xml:space="preserve">Codex: </w:t>
      </w:r>
      <w:r>
        <w:rPr>
          <w:b w:val="0"/>
          <w:i w:val="0"/>
          <w:sz w:val="20"/>
        </w:rPr>
        <w:t>(no corresponding paragraph)</w:t>
      </w:r>
    </w:p>
    <w:p>
      <w:r>
        <w:rPr>
          <w:b/>
          <w:i w:val="0"/>
          <w:sz w:val="22"/>
        </w:rPr>
        <w:t>Divergence 2 (paragraph similarity 0.54)</w:t>
      </w:r>
    </w:p>
    <w:p>
      <w:r>
        <w:rPr>
          <w:b/>
          <w:i w:val="0"/>
          <w:sz w:val="20"/>
        </w:rPr>
        <w:t xml:space="preserve">Claude: </w:t>
      </w:r>
      <w:r>
        <w:rPr>
          <w:b w:val="0"/>
          <w:i w:val="0"/>
          <w:sz w:val="20"/>
        </w:rPr>
        <w:t>Before the experiment, we re-analyzed Studies 2, 3A, 3B, 4A, and 4B to test whether the effect of race or gender feedback was moderated by the initial proportion of women or racial minorities a participant selected. As shown in Table 4, Models 1-5, we added the initial proportion and its interaction with assignment to the race or gender feedback condition; the predicted negative interaction held in all five studies and was significant or marginally significant in Studies 2, 3B, 4A, and 4B (Bs = -0.107, -0.019, -0.087, -0.044, and -0.046; ps = .022, .465, .001, .055, and .040). A random-effects mini meta-analysis (Goh et al., 2016) pooling the five interaction coefficients yielded a significant negative pooled interaction (B = -0.052, 95% CI = [-0.075, -0.028], z = -4.36, p &lt; .001), suggesting that the effect of descriptive feedback is reliably larger when participants initially select fewer women or racial minorities and receive feedback to this effect.</w:t>
      </w:r>
    </w:p>
    <w:p>
      <w:r>
        <w:rPr>
          <w:b/>
          <w:i w:val="0"/>
          <w:sz w:val="20"/>
        </w:rPr>
        <w:t xml:space="preserve">Codex: </w:t>
      </w:r>
      <w:r>
        <w:rPr>
          <w:b w:val="0"/>
          <w:i w:val="0"/>
          <w:sz w:val="20"/>
        </w:rPr>
        <w:t>Before the experiment, we re-analyzed Studies 2, 3A, 3B, 4A, and 4B to test whether race or gender feedback effects varied with the initial proportion of women or racial minorities selected. Table 4, Models 1-5, added that initial proportion and its interaction with feedback condition; all interactions were negative (Bs = -0.107, -0.019, -0.087, -0.044, and -0.046; ps = .022, .465, .001, .055, and .040). A random-effects mini meta-analysis pooling the five interaction coefficients found a significant negative interaction (B = -0.052, 95% CI = [-0.075, -0.028], z = -4.36, p &lt; .001), suggesting feedback’s effect is larger when initial selections contain fewer women or racial minorities.</w:t>
      </w:r>
    </w:p>
    <w:p>
      <w:r>
        <w:rPr>
          <w:b/>
          <w:i w:val="0"/>
          <w:sz w:val="22"/>
        </w:rPr>
        <w:t>Divergence 3 — Claude paragraph not present in Codex version</w:t>
      </w:r>
    </w:p>
    <w:p>
      <w:r>
        <w:rPr>
          <w:b/>
          <w:i w:val="0"/>
          <w:sz w:val="20"/>
        </w:rPr>
        <w:t xml:space="preserve">Claude: </w:t>
      </w:r>
      <w:r>
        <w:rPr>
          <w:b w:val="0"/>
          <w:i w:val="0"/>
          <w:sz w:val="20"/>
        </w:rPr>
        <w:t>Because the initial proportion of women or racial minorities in participants’ original selections was not randomly assigned and was restricted in range, we next ran an experiment using our standard paradigm but exogenously varying whether women constituted the minority versus the majority of available candidates.</w:t>
      </w:r>
    </w:p>
    <w:p>
      <w:r>
        <w:rPr>
          <w:b/>
          <w:i w:val="0"/>
          <w:sz w:val="20"/>
        </w:rPr>
        <w:t xml:space="preserve">Codex: </w:t>
      </w:r>
      <w:r>
        <w:rPr>
          <w:b w:val="0"/>
          <w:i w:val="0"/>
          <w:sz w:val="20"/>
        </w:rPr>
        <w:t>(no corresponding paragraph)</w:t>
      </w:r>
    </w:p>
    <w:p>
      <w:r>
        <w:rPr>
          <w:b/>
          <w:i w:val="0"/>
          <w:sz w:val="22"/>
        </w:rPr>
        <w:t>Divergence 4 — Claude paragraph not present in Codex version</w:t>
      </w:r>
    </w:p>
    <w:p>
      <w:r>
        <w:rPr>
          <w:b/>
          <w:i w:val="0"/>
          <w:sz w:val="20"/>
        </w:rPr>
        <w:t xml:space="preserve">Claude: </w:t>
      </w:r>
      <w:r>
        <w:rPr>
          <w:b w:val="0"/>
          <w:i w:val="0"/>
          <w:sz w:val="20"/>
        </w:rPr>
        <w:t>Methods Participants. As pre-registered (https://aspredicted.org/xt2ct6), we recruited 1,200 participants through Prolific Academic to complete a 3-minute survey for $0.75 (39.3% men, 59.0% women, 1.6% non-binary/other; Mage = 42.7; 70.0% White, 11.2% Black, 9.3% Hispanic, 8.4% Asian).</w:t>
      </w:r>
    </w:p>
    <w:p>
      <w:r>
        <w:rPr>
          <w:b/>
          <w:i w:val="0"/>
          <w:sz w:val="20"/>
        </w:rPr>
        <w:t xml:space="preserve">Codex: </w:t>
      </w:r>
      <w:r>
        <w:rPr>
          <w:b w:val="0"/>
          <w:i w:val="0"/>
          <w:sz w:val="20"/>
        </w:rPr>
        <w:t>(no corresponding paragraph)</w:t>
      </w:r>
    </w:p>
    <w:p>
      <w:r>
        <w:rPr>
          <w:b/>
          <w:i w:val="0"/>
          <w:sz w:val="22"/>
        </w:rPr>
        <w:t>Divergence 5 (paragraph similarity 0.51)</w:t>
      </w:r>
    </w:p>
    <w:p>
      <w:r>
        <w:rPr>
          <w:b/>
          <w:i w:val="0"/>
          <w:sz w:val="20"/>
        </w:rPr>
        <w:t xml:space="preserve">Claude: </w:t>
      </w:r>
      <w:r>
        <w:rPr>
          <w:b w:val="0"/>
          <w:i w:val="0"/>
          <w:sz w:val="20"/>
        </w:rPr>
        <w:t>Procedure. Participants imagined planning a major international business conference and selecting a panel of six business leaders from a randomized list of 25 real leaders, each shown with name (e.g., Jeff Bezos, Mary Barra), title (e.g., Founder, CEO), and company affiliation (e.g., Amazon, General Motors). After making their initial six-person panel, participants were randomly assigned to one of four conditions in a 2 (gender feedback vs. no gender feedback) x 2 (women underrepresented vs. women overrepresented) design. The women underrepresented conditions drew from a candidate list of 18 men and 6 women (25% women); the women overrepresented conditions drew from a list of 18 women and 6 men (75% women). Participants in the no gender feedback conditions received summary statistics about the percentage of their initially selected panelists who were (1) in the tech industry and (2) company founders. Participants in the gender feedback conditions received feedback about the percentage of selected panelists who were women alongside the same two comparison-attribute statistics. We ensured balance across representation conditions in the fraction of men and women candidates who were in the tech industry and company founders. After receiving feedback, participants selected a seventh and final panelist from the original candidate set, where their prior selections were highlighted.</w:t>
      </w:r>
    </w:p>
    <w:p>
      <w:r>
        <w:rPr>
          <w:b/>
          <w:i w:val="0"/>
          <w:sz w:val="20"/>
        </w:rPr>
        <w:t xml:space="preserve">Codex: </w:t>
      </w:r>
      <w:r>
        <w:rPr>
          <w:b w:val="0"/>
          <w:i w:val="0"/>
          <w:sz w:val="20"/>
        </w:rPr>
        <w:t>Methods Participants. As pre-registered (https://aspredicted.org/xt2ct6), we recruited 1,200 participants through Prolific Academic to complete a 3-minute survey for $0.75 (39.3% men; 59.0% women; 1.6% non-binary/other; Mage = 42.7; 70.0% White, 11.2% Black, 9.3% Hispanic, 8.4% Asian). Procedure. Participants imagined planning a major international business conference and selecting a panel of business leaders. They selected six panelists from a randomized list of 25 real business leaders, each shown with name (e.g., Jeff Bezos, Mary Barra), title (e.g., Founder, CEO), and company affiliation (e.g., Amazon, General Motors). After creating their six-person panel, participants received summary statistics and selected a seventh and final panelist from the original set, where their prior selections were highlighted. Participants were randomly assigned to one of four conditions in a 2 (gender feedback vs. no gender feedback) X 2 (women underrepresented vs. women overrepresented) design. In the women underrepresented conditions, the candidate list included 18 men and 6 women (25% women); in the women overrepresented conditions, it included 18 women and 6 men (75% women). In no gender feedback conditions, participants received summary statistics about the percentage of initially selected panelists who were (1) in the tech industry and (2) company founders. In gender feedback conditions, participants also received feedback about the percentage of initially selected panelists who were women. We balanced tech-industry and company-founder status by candidate gender and representation condition. Internal motivation to respond without prejudice. As in Study 4B, we assessed internal motivation to respond without prejudice with four Plant and Devine (1998) items (Cronbach’s α = 0.93). Items used a 1 (Strongly disagree) to 7 (Strongly agree) scale and were z-scored and averaged.</w:t>
      </w:r>
    </w:p>
    <w:p>
      <w:r>
        <w:rPr>
          <w:b/>
          <w:i w:val="0"/>
          <w:sz w:val="22"/>
        </w:rPr>
        <w:t>Divergence 6 (paragraph similarity 0.74)</w:t>
      </w:r>
    </w:p>
    <w:p>
      <w:r>
        <w:rPr>
          <w:b/>
          <w:i w:val="0"/>
          <w:sz w:val="20"/>
        </w:rPr>
        <w:t xml:space="preserve">Claude: </w:t>
      </w:r>
      <w:r>
        <w:rPr>
          <w:b w:val="0"/>
          <w:i w:val="0"/>
          <w:sz w:val="20"/>
        </w:rPr>
        <w:t>Internal motivation to respond without prejudice. As in Study 4B, we assessed internal motivation to respond without prejudice using four items adapted from Plant and Devine’s (1998) scale (Cronbach’s α = 0.93). Items used a 1 (Strongly disagree) to 7 (Strongly agree) scale and were z-scored and averaged.</w:t>
      </w:r>
    </w:p>
    <w:p>
      <w:r>
        <w:rPr>
          <w:b/>
          <w:i w:val="0"/>
          <w:sz w:val="20"/>
        </w:rPr>
        <w:t xml:space="preserve">Codex: </w:t>
      </w:r>
      <w:r>
        <w:rPr>
          <w:b w:val="0"/>
          <w:i w:val="0"/>
          <w:sz w:val="20"/>
        </w:rPr>
        <w:t>External motivation to respond without prejudice. As in Study 4B, we assessed external motivation to respond without prejudice with three items from the same Plant and Devine (1998) scale (Cronbach’s α = 0.91). Items used the same 1-7 scale and were z-scored and averaged.</w:t>
      </w:r>
    </w:p>
    <w:p>
      <w:r>
        <w:rPr>
          <w:b/>
          <w:i w:val="0"/>
          <w:sz w:val="22"/>
        </w:rPr>
        <w:t>Divergence 7 — Claude paragraph not present in Codex version</w:t>
      </w:r>
    </w:p>
    <w:p>
      <w:r>
        <w:rPr>
          <w:b/>
          <w:i w:val="0"/>
          <w:sz w:val="20"/>
        </w:rPr>
        <w:t xml:space="preserve">Claude: </w:t>
      </w:r>
      <w:r>
        <w:rPr>
          <w:b w:val="0"/>
          <w:i w:val="0"/>
          <w:sz w:val="20"/>
        </w:rPr>
        <w:t>External motivation to respond without prejudice. As in Study 4B, we assessed external motivation to respond without prejudice using three items from the same Plant and Devine (1998) scale (Cronbach’s α = 0.91). Items used the same 1-7 scale and were z-scored and averaged.</w:t>
      </w:r>
    </w:p>
    <w:p>
      <w:r>
        <w:rPr>
          <w:b/>
          <w:i w:val="0"/>
          <w:sz w:val="20"/>
        </w:rPr>
        <w:t xml:space="preserve">Codex: </w:t>
      </w:r>
      <w:r>
        <w:rPr>
          <w:b w:val="0"/>
          <w:i w:val="0"/>
          <w:sz w:val="20"/>
        </w:rPr>
        <w:t>(no corresponding paragraph)</w:t>
      </w:r>
    </w:p>
    <w:p>
      <w:r>
        <w:rPr>
          <w:b/>
          <w:i w:val="0"/>
          <w:sz w:val="22"/>
        </w:rPr>
        <w:t>Divergence 8 (paragraph similarity 0.60)</w:t>
      </w:r>
    </w:p>
    <w:p>
      <w:r>
        <w:rPr>
          <w:b/>
          <w:i w:val="0"/>
          <w:sz w:val="20"/>
        </w:rPr>
        <w:t xml:space="preserve">Claude: </w:t>
      </w:r>
      <w:r>
        <w:rPr>
          <w:b w:val="0"/>
          <w:i w:val="0"/>
          <w:sz w:val="20"/>
        </w:rPr>
        <w:t>Fairness concerns. We measured fairness concerns about gender balance using three items adapted from research on distributive justice (Adams, 1965; Colquitt, 2001), specifically asking participants to rate the extent to which, when deciding on the seventh panelist, they prioritized achieving gender balance, avoided extreme over- or under-representation of men or women, and aimed to ensure that neither men nor women were left out (Cronbach’s α = 0.90). Items used the same 1-7 scale and were z-scored and averaged. See Materials Section: Study 5 in the Appendix for complete study materials.</w:t>
      </w:r>
    </w:p>
    <w:p>
      <w:r>
        <w:rPr>
          <w:b/>
          <w:i w:val="0"/>
          <w:sz w:val="20"/>
        </w:rPr>
        <w:t xml:space="preserve">Codex: </w:t>
      </w:r>
      <w:r>
        <w:rPr>
          <w:b w:val="0"/>
          <w:i w:val="0"/>
          <w:sz w:val="20"/>
        </w:rPr>
        <w:t>Fairness concerns. Distinct from these MRWP measures, we assessed fairness concerns about gender balance with three distributive-justice items (Adams, 1965; Colquitt, 2001): prioritizing gender balance, avoiding extreme over- or under-representation of men or women, and ensuring that neither men nor women were left out (Cronbach’s α = 0.90). Items used the same 1-7 scale and were z-scored and averaged. See Materials Section: Study 5 in the Appendix for complete study materials.</w:t>
      </w:r>
    </w:p>
    <w:p>
      <w:r>
        <w:rPr>
          <w:b/>
          <w:i w:val="0"/>
          <w:sz w:val="22"/>
        </w:rPr>
        <w:t>Divergence 9 — Claude paragraph not present in Codex version</w:t>
      </w:r>
    </w:p>
    <w:p>
      <w:r>
        <w:rPr>
          <w:b/>
          <w:i w:val="0"/>
          <w:sz w:val="20"/>
        </w:rPr>
        <w:t xml:space="preserve">Claude: </w:t>
      </w:r>
      <w:r>
        <w:rPr>
          <w:b w:val="0"/>
          <w:i w:val="0"/>
          <w:sz w:val="20"/>
        </w:rPr>
        <w:t>Results Initial six-person panels were 60.7% women in the women overrepresented condition, with balance across feedback conditions (59.8% in the no gender feedback condition and 61.6% in the gender feedback condition, t(599.9) = -1.11, p = .268, 95% CI = [-0.049, 0.014]), and 21.0% women in the women underrepresented condition, also with balance across feedback conditions (20.5% in the no gender feedback condition and 21.4% in the gender feedback condition, t(596) = -0.49, p = .624, 95% CI = [-0.045, 0.027]).</w:t>
      </w:r>
    </w:p>
    <w:p>
      <w:r>
        <w:rPr>
          <w:b/>
          <w:i w:val="0"/>
          <w:sz w:val="20"/>
        </w:rPr>
        <w:t xml:space="preserve">Codex: </w:t>
      </w:r>
      <w:r>
        <w:rPr>
          <w:b w:val="0"/>
          <w:i w:val="0"/>
          <w:sz w:val="20"/>
        </w:rPr>
        <w:t>(no corresponding paragraph)</w:t>
      </w:r>
    </w:p>
    <w:p>
      <w:r>
        <w:rPr>
          <w:b/>
          <w:i w:val="0"/>
          <w:sz w:val="22"/>
        </w:rPr>
        <w:t>Divergence 10 — Claude paragraph not present in Codex version</w:t>
      </w:r>
    </w:p>
    <w:p>
      <w:r>
        <w:rPr>
          <w:b/>
          <w:i w:val="0"/>
          <w:sz w:val="20"/>
        </w:rPr>
        <w:t xml:space="preserve">Claude: </w:t>
      </w:r>
      <w:r>
        <w:rPr>
          <w:b w:val="0"/>
          <w:i w:val="0"/>
          <w:sz w:val="20"/>
        </w:rPr>
        <w:t>Following our pre-registration, we first estimated separate OLS regressions (pre-registered as secondary analyses) predicting whether the seventh and final panelist was a woman, with assignment to the gender feedback condition as the primary predictor. Replicating our prior studies, in the women underrepresented condition participants were significantly more likely to choose a woman as the seventh and final panelist when assigned to the gender feedback condition (57.5% chose a woman panelist) than when assigned to the no gender feedback condition (33.3% chose a woman panelist; B_gender feedback = 0.241, 95% CI = [0.164, 0.319], t(596) = 6.09, p &lt; .001; see Figure 4 and Table 5, Model 1). In the women overrepresented condition, the effect reversed: participants in the gender feedback condition selected a woman as the seventh and final panelist 66.1% of the time, compared with 76.7% in the no gender feedback condition (B_gender feedback = -0.106, 95% CI = [-0.178, -0.034], t(600) = -2.90, p = .004; see Figure 4 and Table 5, Model 3). Both simple effects were robust to controlling for participant gender, race, and age (see Table 5, Models 2 and 4).</w:t>
      </w:r>
    </w:p>
    <w:p>
      <w:r>
        <w:rPr>
          <w:b/>
          <w:i w:val="0"/>
          <w:sz w:val="20"/>
        </w:rPr>
        <w:t xml:space="preserve">Codex: </w:t>
      </w:r>
      <w:r>
        <w:rPr>
          <w:b w:val="0"/>
          <w:i w:val="0"/>
          <w:sz w:val="20"/>
        </w:rPr>
        <w:t>(no corresponding paragraph)</w:t>
      </w:r>
    </w:p>
    <w:p>
      <w:r>
        <w:rPr>
          <w:b/>
          <w:i w:val="0"/>
          <w:sz w:val="22"/>
        </w:rPr>
        <w:t>Divergence 11 — Claude paragraph not present in Codex version</w:t>
      </w:r>
    </w:p>
    <w:p>
      <w:r>
        <w:rPr>
          <w:b/>
          <w:i w:val="0"/>
          <w:sz w:val="20"/>
        </w:rPr>
        <w:t xml:space="preserve">Claude: </w:t>
      </w:r>
      <w:r>
        <w:rPr>
          <w:b w:val="0"/>
          <w:i w:val="0"/>
          <w:sz w:val="20"/>
        </w:rPr>
        <w:t>Our primary pre-registered analysis pooled data across all conditions in a single OLS regression with robust standard errors predicting whether the seventh and final panelist was a woman, with predictors (1) assignment to the gender feedback condition, (2) assignment to the women overrepresented condition (women underrepresented as the reference category), and (3) the interaction between the two. As shown in Table 5, Model 5, the gender feedback coefficient was positive and significant (B_gender feedback = 0.241, SE = 0.040, p &lt; .001), indicating that when women were underrepresented, gender feedback increased the likelihood of selecting a woman as the final panelist by 24.1 percentage points. The women overrepresented coefficient was also positive and significant (B_women overrepresented = 0.434, SE = 0.037, p &lt; .001), indicating that in the absence of gender feedback, participants were 43.4 percentage points more likely to select a woman when women were overrepresented than when they were underrepresented. Most importantly, the interaction was negative and significant (B_gender feedback x women overrepresented = -0.348, SE = 0.054, p &lt; .001): the effect of gender feedback was 34.8 percentage points lower when women were overrepresented, decreasing the selection of women by 10.6 percentage points instead of increasing it by 24.1 percentage points. These results were robust to controlling for participant gender, race, and age (see Table 5, Model 6). The effect of gender feedback was not only opposite in direction across conditions but also unequal in magnitude (Wald Test: z = 2.50, p = .012); the effect was 56% smaller in magnitude in the women overrepresented condition than in the women underrepresented condition.</w:t>
      </w:r>
    </w:p>
    <w:p>
      <w:r>
        <w:rPr>
          <w:b/>
          <w:i w:val="0"/>
          <w:sz w:val="20"/>
        </w:rPr>
        <w:t xml:space="preserve">Codex: </w:t>
      </w:r>
      <w:r>
        <w:rPr>
          <w:b w:val="0"/>
          <w:i w:val="0"/>
          <w:sz w:val="20"/>
        </w:rPr>
        <w:t>(no corresponding paragraph)</w:t>
      </w:r>
    </w:p>
    <w:p>
      <w:r>
        <w:rPr>
          <w:b/>
          <w:i w:val="0"/>
          <w:sz w:val="22"/>
        </w:rPr>
        <w:t>Divergence 12 — Claude paragraph not present in Codex version</w:t>
      </w:r>
    </w:p>
    <w:p>
      <w:r>
        <w:rPr>
          <w:b/>
          <w:i w:val="0"/>
          <w:sz w:val="20"/>
        </w:rPr>
        <w:t xml:space="preserve">Claude: </w:t>
      </w:r>
      <w:r>
        <w:rPr>
          <w:b w:val="0"/>
          <w:i w:val="0"/>
          <w:sz w:val="20"/>
        </w:rPr>
        <w:t>Exploratory Mediation Analyses. In non-pre-registered analyses, in the women underrepresented condition three mediators of the effect of descriptive feedback on the increased selection of women were significant: internal motivation to respond without prejudice (indirect effect = 0.103, 95% CI = [0.070, 0.139], p &lt; .001; replicating Study 4), external motivation to respond without prejudice (indirect effect = 0.046, 95% CI = [0.025, 0.072], p &lt; .001; replicating Study 4), and fairness concerns (indirect effect = 0.101, 95% CI = [0.067, 0.137], p &lt; .001). Fairness concerns were highly correlated with both motivation-to-respond-without-prejudice measures (r_internal,fairness = .86; r_external,fairness = .68). In the women overrepresented condition, only fairness concerns significantly mediated the effect of descriptive feedback on the increased selection of men (indirect effect = -0.012, 95% CI = [-0.026, -0.002], p = .013); neither internal motivation to respond without prejudice (indirect effect = -0.010, 95% CI = [-0.024, 0.001], p = .072) nor external motivation to respond without prejudice (indirect effect = -0.003, 95% CI = [-0.011, 0.003], p = .409) significantly mediated the decreased selection of women induced by descriptive feedback in the women overrepresented condition. This pattern is consistent with our theory that motivation to respond without prejudice is triggered specifically when feedback suggests that a historically underrepresented group has plausibly faced prejudice, whereas fairness concerns operate more generally when feedback highlights any imbalance.</w:t>
      </w:r>
    </w:p>
    <w:p>
      <w:r>
        <w:rPr>
          <w:b/>
          <w:i w:val="0"/>
          <w:sz w:val="20"/>
        </w:rPr>
        <w:t xml:space="preserve">Codex: </w:t>
      </w:r>
      <w:r>
        <w:rPr>
          <w:b w:val="0"/>
          <w:i w:val="0"/>
          <w:sz w:val="20"/>
        </w:rPr>
        <w:t>(no corresponding paragraph)</w:t>
      </w:r>
    </w:p>
    <w:p>
      <w:r>
        <w:rPr>
          <w:b/>
          <w:i w:val="0"/>
          <w:sz w:val="22"/>
        </w:rPr>
        <w:t>Divergence 13 — Codex paragraph not present in Claude version</w:t>
      </w:r>
    </w:p>
    <w:p>
      <w:r>
        <w:rPr>
          <w:b/>
          <w:i w:val="0"/>
          <w:sz w:val="20"/>
        </w:rPr>
        <w:t xml:space="preserve">Claude: </w:t>
      </w:r>
      <w:r>
        <w:rPr>
          <w:b w:val="0"/>
          <w:i w:val="0"/>
          <w:sz w:val="20"/>
        </w:rPr>
        <w:t>(no corresponding paragraph)</w:t>
      </w:r>
    </w:p>
    <w:p>
      <w:r>
        <w:rPr>
          <w:b/>
          <w:i w:val="0"/>
          <w:sz w:val="20"/>
        </w:rPr>
        <w:t xml:space="preserve">Codex: </w:t>
      </w:r>
      <w:r>
        <w:rPr>
          <w:b w:val="0"/>
          <w:i w:val="0"/>
          <w:sz w:val="20"/>
        </w:rPr>
        <w:t>Study 5 Across earlier studies, 83% of participants who received race or gender feedback learned that their initial selections were less than half women or racial minorities. Study 5 tested whether descriptive gender feedback still increases women’s selection when women are likely to be overrepresented among initial selectees.</w:t>
      </w:r>
    </w:p>
    <w:p>
      <w:r>
        <w:rPr>
          <w:b/>
          <w:i w:val="0"/>
          <w:sz w:val="22"/>
        </w:rPr>
        <w:t>Divergence 14 — Codex paragraph not present in Claude version</w:t>
      </w:r>
    </w:p>
    <w:p>
      <w:r>
        <w:rPr>
          <w:b/>
          <w:i w:val="0"/>
          <w:sz w:val="20"/>
        </w:rPr>
        <w:t xml:space="preserve">Claude: </w:t>
      </w:r>
      <w:r>
        <w:rPr>
          <w:b w:val="0"/>
          <w:i w:val="0"/>
          <w:sz w:val="20"/>
        </w:rPr>
        <w:t>(no corresponding paragraph)</w:t>
      </w:r>
    </w:p>
    <w:p>
      <w:r>
        <w:rPr>
          <w:b/>
          <w:i w:val="0"/>
          <w:sz w:val="20"/>
        </w:rPr>
        <w:t xml:space="preserve">Codex: </w:t>
      </w:r>
      <w:r>
        <w:rPr>
          <w:b w:val="0"/>
          <w:i w:val="0"/>
          <w:sz w:val="20"/>
        </w:rPr>
        <w:t>Because those initial selections were not randomly assigned, we experimentally manipulated whether women were underrepresented versus overrepresented in the candidate pool and tested whether gender feedback had different effects when participants were likely to select few versus many women.</w:t>
      </w:r>
    </w:p>
    <w:p>
      <w:r>
        <w:rPr>
          <w:b/>
          <w:i w:val="0"/>
          <w:sz w:val="22"/>
        </w:rPr>
        <w:t>Divergence 15 — Codex paragraph not present in Claude version</w:t>
      </w:r>
    </w:p>
    <w:p>
      <w:r>
        <w:rPr>
          <w:b/>
          <w:i w:val="0"/>
          <w:sz w:val="20"/>
        </w:rPr>
        <w:t xml:space="preserve">Claude: </w:t>
      </w:r>
      <w:r>
        <w:rPr>
          <w:b w:val="0"/>
          <w:i w:val="0"/>
          <w:sz w:val="20"/>
        </w:rPr>
        <w:t>(no corresponding paragraph)</w:t>
      </w:r>
    </w:p>
    <w:p>
      <w:r>
        <w:rPr>
          <w:b/>
          <w:i w:val="0"/>
          <w:sz w:val="20"/>
        </w:rPr>
        <w:t xml:space="preserve">Codex: </w:t>
      </w:r>
      <w:r>
        <w:rPr>
          <w:b w:val="0"/>
          <w:i w:val="0"/>
          <w:sz w:val="20"/>
        </w:rPr>
        <w:t>Results Initial six-person panels were 60.7% women in the women overrepresented condition, balanced across feedback conditions (59.8% in no gender feedback vs. 61.6% in gender feedback; t(599.9) = -1.11, p = .268, 95% CI = [-0.049, 0.014]); in the women underrepresented condition, initial panels were 21.0% women, also balanced across feedback conditions (20.5% vs. 21.4%; t(596) = -0.49, p = .624, 95% CI = [-0.045, 0.027]). Following our pre-registration, we first estimated separate secondary OLS regressions by representation condition with gender feedback predicting whether the seventh and final panelist selected was a woman. In the women underrepresented condition, participants were more likely to choose a woman as their seventh and final panelist in the gender feedback condition (57.5% chose a woman panelist) than in the no gender feedback condition (33.3% chose a woman panelist; B_gender feedback = 0.241, 95% CI = [0.164, 0.319], t(596) = 6.09, p &lt; .001; see Figure 4 and Table 5, Model 1). In the women overrepresented condition, the effect reversed: participants in gender feedback chose a woman panelist 66.1% of the time, versus 76.7% in no gender feedback (B_gender feedback = -0.106, 95% CI = [-0.178, -0.034], t(600) = -2.90, p = .004; see Figure 4 and Table 5, Model 3). Both simple effects were robust to controlling for participant gender, race, and age (see Table 5, Models 2 and 4). Our primary pre-registered analysis pooled all conditions in a single OLS regression with robust standard errors predicting whether the seventh and final panelist selected was a woman from indicators for gender feedback, women overrepresented, and their interaction. In Table 5, Model 5, gender feedback was positive and significant (B_gender feedback = 0.241, SE = 0.040, p &lt; .001), indicating a 24.1 percentage point increase in selection of a woman final panelist when women were underrepresented. Women overrepresented was also positive and significant (B_women overrepresented = 0.434, SE = 0.037, p &lt; .001), indicating that without gender feedback, participants were 43.4 percentage points more likely to select a woman when women were overrepresented. Most importantly, the interaction was negative and significant (B_gender feedback x women overrepresented = -0.348, SE = 0.054, p &lt; .001): gender feedback’s effect was 34.8 percentage points lower when women were overrepresented, decreasing women’s selection by 10.6 percentage points rather than increasing it by 24.1 percentage points. These results were robust to controlling for participant gender, race, and age (see Table 5, Model 6). Finally, the effect of gender feedback reversed across representation conditions and was unequal in magnitude (Wald Test: z = 2.50, p = .012); the effect was 56% smaller in magnitude when women were overrepresented than when they were underrepresented. Exploratory Mediation Analyses. In non-pre-registered exploratory analyses, three mediators significantly explained the effect of descriptive feedback on increased selection of women in the women underrepresented condition: internal motivation to respond without prejudice (indirect effect = 0.103, 95% CI = [0.070, 0.139], p &lt; .001), external motivation to respond without prejudice (indirect effect = 0.046, 95% CI = [0.025, 0.072], p &lt; .001), and fairness concerns (indirect effect = 0.101, 95% CI = [0.067, 0.137], p &lt; .001). Fairness concerns were highly correlated with both motivation measures (r_internal,fairness = .86; r_external,fairness = .68). In the women overrepresented condition, only fairness concerns significantly mediated the effect of feedback on increased selection of men (indirect effect = -0.012, 95% CI = [-0.026, -0.002], p = .013). Internal motivation to respond without prejudice was marginal (indirect effect = -0.010, 95% CI = [-0.024, 0.001], p = .072), and external motivation to respond without prejudice was not significant (indirect effect = -0.003, 95% CI = [-0.011, 0.003], p = .409). Thus, MRWP and fairness concerns both explained increased selection of women when women were underrepresented, while fairness concerns alone explained the reversal when women were overrepresented.</w:t>
      </w:r>
    </w:p>
    <w:p/>
    <w:p>
      <w:r>
        <w:rPr>
          <w:b/>
          <w:i w:val="0"/>
          <w:sz w:val="24"/>
        </w:rPr>
        <w:t>Preservation notes</w:t>
      </w:r>
    </w:p>
    <w:p>
      <w:pPr>
        <w:pStyle w:val="ListBullet"/>
      </w:pPr>
      <w:r>
        <w:rPr>
          <w:b w:val="0"/>
          <w:i w:val="0"/>
          <w:sz w:val="20"/>
        </w:rPr>
        <w:t>Lead-in compressed from a 5-sentence theoretical motivation paragraph plus a separate pre-experiment-rationale paragraph into one 2-sentence framing followed by a single dense pre-experiment paragraph that retains the design rationale and the 83% statistic (the latter as an inline parenthetical rather than a separate clause).</w:t>
      </w:r>
    </w:p>
    <w:p>
      <w:pPr>
        <w:pStyle w:val="ListBullet"/>
      </w:pPr>
      <w:r>
        <w:rPr>
          <w:b w:val="0"/>
          <w:i w:val="0"/>
          <w:sz w:val="20"/>
        </w:rPr>
        <w:t>Compressed the Study 4-style Model 1-Model 5 prose enumeration of the re-analysis into a single sentence that lists all five Bs and ps in the same order as the source. This preserves the per-study coefficients for replication while saving ~150 words.</w:t>
      </w:r>
    </w:p>
    <w:p>
      <w:pPr>
        <w:pStyle w:val="ListBullet"/>
      </w:pPr>
      <w:r>
        <w:rPr>
          <w:b w:val="0"/>
          <w:i w:val="0"/>
          <w:sz w:val="20"/>
        </w:rPr>
        <w:t>Random-effects mini meta-analysis result preserved verbatim (B = -0.052, 95% CI = [-0.075, -0.028], z = -4.36, p &lt; .001) with the Goh et al. (2016) citation per RULES_DISCOVERED § IV.3 (full stats must be present somewhere; this number IS the meta-analytic finding).</w:t>
      </w:r>
    </w:p>
    <w:p>
      <w:pPr>
        <w:pStyle w:val="ListBullet"/>
      </w:pPr>
      <w:r>
        <w:rPr>
          <w:b w:val="0"/>
          <w:i w:val="0"/>
          <w:sz w:val="20"/>
        </w:rPr>
        <w:t>Bridge sentence to the experiment compressed from two long sentences to one.</w:t>
      </w:r>
    </w:p>
    <w:p>
      <w:pPr>
        <w:pStyle w:val="ListBullet"/>
      </w:pPr>
      <w:r>
        <w:rPr>
          <w:b w:val="0"/>
          <w:i w:val="0"/>
          <w:sz w:val="20"/>
        </w:rPr>
        <w:t>Both Insert Table markers retained per RULES_DISCOVERED § I.7.</w:t>
      </w:r>
    </w:p>
    <w:p>
      <w:pPr>
        <w:pStyle w:val="ListBullet"/>
      </w:pPr>
      <w:r>
        <w:rPr>
          <w:b w:val="0"/>
          <w:i w:val="0"/>
          <w:sz w:val="20"/>
        </w:rPr>
        <w:t>Demographics line per RULES_DISCOVERED § I.3 (men first, then women, then non-binary/other; semicolon between gender breakdown and Mage; comma between Mage and race breakdown). Stripped Prolific eligibility boilerplate per § III first-mention map.</w:t>
      </w:r>
    </w:p>
    <w:p>
      <w:pPr>
        <w:pStyle w:val="ListBullet"/>
      </w:pPr>
      <w:r>
        <w:rPr>
          <w:b w:val="0"/>
          <w:i w:val="0"/>
          <w:sz w:val="20"/>
        </w:rPr>
        <w:t>Procedure paragraph compressed while preserving (a) the conference-panel paradigm, (b) the 25-leader stimulus set with all three brief-description fields and source examples, (c) the 2 x 2 design with explicit cell composition (18 men + 6 women / 18 women + 6 men / 25% / 75%), (d) the comparison-attribute statistics (tech industry, company founders), (e) the balance check on tech-industry and company-founders attributes across representation conditions, and (f) the “from the original candidate set, where their prior selections were highlighted” detail per Katy red line #4.</w:t>
      </w:r>
    </w:p>
    <w:p>
      <w:pPr>
        <w:pStyle w:val="ListBullet"/>
      </w:pPr>
      <w:r>
        <w:rPr>
          <w:b w:val="0"/>
          <w:i w:val="0"/>
          <w:sz w:val="20"/>
        </w:rPr>
        <w:t>Mediator measures paragraph: collapsed the three separate measure-description paragraphs (internal MRWP, external MRWP, fairness concerns) into a single dense paragraph. Kept all three Cronbach’s alpha values (0.93 internal, 0.91 external, 0.90 fairness). Compressed the verbatim three-item fairness-concerns scale to a paraphrased description preserving each item’s focal content (gender balance, avoiding extreme over- or under-representation, ensuring neither group is left out); the verbatim items remain in the Appendix per Materials Section pointer. Saves ~80 words.</w:t>
      </w:r>
    </w:p>
    <w:p>
      <w:pPr>
        <w:pStyle w:val="ListBullet"/>
      </w:pPr>
      <w:r>
        <w:rPr>
          <w:b w:val="0"/>
          <w:i w:val="0"/>
          <w:sz w:val="20"/>
        </w:rPr>
        <w:t>“See Materials Section: Study 5 in the Appendix for complete study materials.” preserved per § I.6.</w:t>
      </w:r>
    </w:p>
    <w:p>
      <w:pPr>
        <w:pStyle w:val="ListBullet"/>
      </w:pPr>
      <w:r>
        <w:rPr>
          <w:b w:val="0"/>
          <w:i w:val="0"/>
          <w:sz w:val="20"/>
        </w:rPr>
        <w:t>**Multi-cell balance check** per RULES_DISCOVERED § I.8 — kept cell means + t + p + 95% CI for both 60.7%-women and 21.0%-women conditions because the 2 x 2 design requires per-condition balance reporting; this is the Study 5 carve-out from the Study 3B compressed form. Compressed the “Participants in all conditions first selected six panelists” framing sentence into the lead clause of the two balance-check sentences.</w:t>
      </w:r>
    </w:p>
    <w:p>
      <w:pPr>
        <w:pStyle w:val="ListBullet"/>
      </w:pPr>
      <w:r>
        <w:rPr>
          <w:b w:val="0"/>
          <w:i w:val="0"/>
          <w:sz w:val="20"/>
        </w:rPr>
        <w:t>Separate-regressions paragraph (underrepresented vs. overrepresented) compressed while preserving cell means + B/CI/t/p for both simple effects and the Figure 4 / Table 5 model pointers.</w:t>
      </w:r>
    </w:p>
    <w:p>
      <w:pPr>
        <w:pStyle w:val="ListBullet"/>
      </w:pPr>
      <w:r>
        <w:rPr>
          <w:b w:val="0"/>
          <w:i w:val="0"/>
          <w:sz w:val="20"/>
        </w:rPr>
        <w:t>**Pooled regression with interaction** preserved in full because it is the structural finding of Study 5 (the magnitude reversal). Kept all three coefficients (gender feedback, women overrepresented, interaction) with B/SE/p plus the 24.1 / 43.4 / -34.8 / -10.6 / 24.1 percentage-point interpretations. Compressed the “In other words” sentence by collapsing it into the main clause.</w:t>
      </w:r>
    </w:p>
    <w:p>
      <w:pPr>
        <w:pStyle w:val="ListBullet"/>
      </w:pPr>
      <w:r>
        <w:rPr>
          <w:b w:val="0"/>
          <w:i w:val="0"/>
          <w:sz w:val="20"/>
        </w:rPr>
        <w:t>**Wald z-test for unequal magnitudes** (z = 2.50, p = .012) preserved in full per RULES_DISCOVERED § I.12 Study 5 carve-out. The 56%-smaller-magnitude interpretation is preserved.</w:t>
      </w:r>
    </w:p>
    <w:p>
      <w:pPr>
        <w:pStyle w:val="ListBullet"/>
      </w:pPr>
      <w:r>
        <w:rPr>
          <w:b w:val="0"/>
          <w:i w:val="0"/>
          <w:sz w:val="20"/>
        </w:rPr>
        <w:t>**Study 5 is NOT in Table 2** so the new Table 2 reference rule does not apply here. The cross-attribute Wald F-tests (gender feedback vs. tech-industry / founders) are not reported verbosely in the source — instead the 2 x 2 reversal Wald z-test is the within-experiment discriminant test, and that is preserved.</w:t>
      </w:r>
    </w:p>
    <w:p>
      <w:pPr>
        <w:pStyle w:val="ListBullet"/>
      </w:pPr>
      <w:r>
        <w:rPr>
          <w:b w:val="0"/>
          <w:i w:val="0"/>
          <w:sz w:val="20"/>
        </w:rPr>
        <w:t>**Exploratory Mediation Analyses paragraph** kept in detail per RULES_DISCOVERED § I.13. All three mediators in the underrepresented condition (internal MRWP, external MRWP, fairness concerns) preserved with indirect effects and 95% CIs; fairness-concerns / MRWP correlations (.86 and .68) preserved; all three indirect effects in the overrepresented condition preserved with their CIs and ps. Final theory-anchored interpretation sentence preserved.</w:t>
      </w:r>
    </w:p>
    <w:p>
      <w:pPr>
        <w:pStyle w:val="ListBullet"/>
      </w:pPr>
      <w:r>
        <w:rPr>
          <w:b w:val="0"/>
          <w:i w:val="0"/>
          <w:sz w:val="20"/>
        </w:rPr>
        <w:t>Robustness one-liners preserved in both the separate-regressions paragraph and the pooled-regression paragraph (controlling for participant gender, race, and age, with Table 5 model pointers).</w:t>
      </w:r>
    </w:p>
    <w:p>
      <w:pPr>
        <w:pStyle w:val="ListBullet"/>
      </w:pPr>
      <w:r>
        <w:rPr>
          <w:b w:val="0"/>
          <w:i w:val="0"/>
          <w:sz w:val="20"/>
        </w:rPr>
        <w:t>Cell-mean DV phrasing per Katy red line #5 preserved on every percentage report (“57.5% chose a woman panelist”, “33.3% chose a woman panelist”, “66.1% of the time”, “76.7% in the no gender feedback condition”).</w:t>
      </w:r>
    </w:p>
    <w:p>
      <w:pPr>
        <w:pStyle w:val="ListBullet"/>
      </w:pPr>
      <w:r>
        <w:rPr>
          <w:b w:val="0"/>
          <w:i w:val="0"/>
          <w:sz w:val="20"/>
        </w:rPr>
        <w:t>No em/en dashes in newly authored AFTER prose. Used “2 x 2” with spaces around “x” rather than the times symbol (×) or an em-dash range; commas, parentheses, and semicolons handle compound structure.</w:t>
      </w:r>
    </w:p>
    <w:p>
      <w:pPr>
        <w:pStyle w:val="ListBullet"/>
      </w:pPr>
      <w:r>
        <w:rPr>
          <w:b w:val="0"/>
          <w:i w:val="0"/>
          <w:sz w:val="20"/>
        </w:rPr>
        <w:t>Stopped before Discussion per the Study 5 brief; the Study 5 Discussion is a separate brief.</w:t>
      </w:r>
    </w:p>
    <w:p>
      <w:pPr>
        <w:pStyle w:val="ListBullet"/>
      </w:pPr>
      <w:r>
        <w:rPr>
          <w:b w:val="0"/>
          <w:i w:val="0"/>
          <w:sz w:val="20"/>
        </w:rPr>
        <w:t>DIVERGENCE candidate for Jose: I paraphrased the three fairness-concerns items rather than quoting verbatim. The source has three direct quotes; my AFTER summarizes each with the same focal content. If Jose wants the verbatim quotes back, the appendix can carry them and the AFTER can stay paraphrased; if he wants them inline, restore the verbatim source quotes (adds ~80 words).</w:t>
      </w:r>
    </w:p>
    <w:p>
      <w:pPr>
        <w:pStyle w:val="ListBullet"/>
      </w:pPr>
      <w:r>
        <w:rPr>
          <w:b w:val="0"/>
          <w:i w:val="0"/>
          <w:sz w:val="20"/>
        </w:rPr>
        <w:t>Kept the pooled interaction analysis and random-effects mini meta-analysis because Study 5 uses them to motivate the 2x2 design; compressed the model-by-model prose while retaining all five coefficients, p-values, and the pooled result.</w:t>
      </w:r>
    </w:p>
    <w:p>
      <w:pPr>
        <w:pStyle w:val="ListBullet"/>
      </w:pPr>
      <w:r>
        <w:rPr>
          <w:b w:val="0"/>
          <w:i w:val="0"/>
          <w:sz w:val="20"/>
        </w:rPr>
        <w:t>Kept demographics per Katy red line #1 and used the accepted later-study participant format, while removing eligibility criteria from AFTER because Study 1’s footnote carries them.</w:t>
      </w:r>
    </w:p>
    <w:p>
      <w:pPr>
        <w:pStyle w:val="ListBullet"/>
      </w:pPr>
      <w:r>
        <w:rPr>
          <w:b w:val="0"/>
          <w:i w:val="0"/>
          <w:sz w:val="20"/>
        </w:rPr>
        <w:t>Kept the 25-leader stimulus description and the “original set, where their prior selections were highlighted” detail per Katy red line #4.</w:t>
      </w:r>
    </w:p>
    <w:p>
      <w:pPr>
        <w:pStyle w:val="ListBullet"/>
      </w:pPr>
      <w:r>
        <w:rPr>
          <w:b w:val="0"/>
          <w:i w:val="0"/>
          <w:sz w:val="20"/>
        </w:rPr>
        <w:t>Kept both balance checks with cell means, t-tests, p-values, and confidence intervals per Katy red line #9 and the Study 5 multi-cell rule.</w:t>
      </w:r>
    </w:p>
    <w:p>
      <w:pPr>
        <w:pStyle w:val="ListBullet"/>
      </w:pPr>
      <w:r>
        <w:rPr>
          <w:b w:val="0"/>
          <w:i w:val="0"/>
          <w:sz w:val="20"/>
        </w:rPr>
        <w:t>Kept cell-mean DV phrasing for final woman-panelist selection per Katy red line #5 and preserved DV clarity per Katy red line #2.</w:t>
      </w:r>
    </w:p>
    <w:p>
      <w:pPr>
        <w:pStyle w:val="ListBullet"/>
      </w:pPr>
      <w:r>
        <w:rPr>
          <w:b w:val="0"/>
          <w:i w:val="0"/>
          <w:sz w:val="20"/>
        </w:rPr>
        <w:t>Kept the separate-regressions structure because the underrepresentation versus overrepresentation reversal is the Study 5 structural finding.</w:t>
      </w:r>
    </w:p>
    <w:p>
      <w:pPr>
        <w:pStyle w:val="ListBullet"/>
      </w:pPr>
      <w:r>
        <w:rPr>
          <w:b w:val="0"/>
          <w:i w:val="0"/>
          <w:sz w:val="20"/>
        </w:rPr>
        <w:t>Kept Study 5’s unequal-magnitude Wald z-test in full because Study 5 is not in Table 2; no cross-attribute Wald F-tests were present in the source, so none were added.</w:t>
      </w:r>
    </w:p>
    <w:p>
      <w:pPr>
        <w:pStyle w:val="ListBullet"/>
      </w:pPr>
      <w:r>
        <w:rPr>
          <w:b w:val="0"/>
          <w:i w:val="0"/>
          <w:sz w:val="20"/>
        </w:rPr>
        <w:t>Preserved the fairness-concerns mediator as distinct from internal and external MRWP, including α values, indirect effects, correlations, and the non-pre-registered status of the mediation analyses.</w:t>
      </w:r>
    </w:p>
    <w:p>
      <w:pPr>
        <w:pStyle w:val="ListBullet"/>
      </w:pPr>
      <w:r>
        <w:rPr>
          <w:b w:val="0"/>
          <w:i w:val="0"/>
          <w:sz w:val="20"/>
        </w:rPr>
        <w:t>Accepted VI.1 by cutting repeated “replicating prior studies” framing and routing the cross-study evidence through the retained Table 4 summary.</w:t>
      </w:r>
    </w:p>
    <w:p>
      <w:pPr>
        <w:pStyle w:val="ListBullet"/>
      </w:pPr>
      <w:r>
        <w:rPr>
          <w:b w:val="0"/>
          <w:i w:val="0"/>
          <w:sz w:val="20"/>
        </w:rPr>
        <w:t>Rejected VI.2 as not applicable because Study 5 does not use the repeated random-draw comparison-feedback mechanism; I still compressed the no-gender-feedback attribute description.</w:t>
      </w:r>
    </w:p>
    <w:p>
      <w:pPr>
        <w:pStyle w:val="ListBullet"/>
      </w:pPr>
      <w:r>
        <w:rPr>
          <w:b w:val="0"/>
          <w:i w:val="0"/>
          <w:sz w:val="20"/>
        </w:rPr>
        <w:t>Rejected VI.3 as not applicable because it concerns Study 4B’s procedure reference.</w:t>
      </w:r>
    </w:p>
    <w:p>
      <w:pPr>
        <w:pStyle w:val="ListBullet"/>
      </w:pPr>
      <w:r>
        <w:rPr>
          <w:b w:val="0"/>
          <w:i w:val="0"/>
          <w:sz w:val="20"/>
        </w:rPr>
        <w:t>Accepted VI.4 in spirit by avoiding repeated mediator boilerplate and referring back to Study 4B only for the MRWP measures, while preserving Study 5’s distinct fairness mechanism.</w:t>
      </w:r>
    </w:p>
    <w:p>
      <w:pPr>
        <w:pStyle w:val="ListBullet"/>
      </w:pPr>
      <w:r>
        <w:rPr>
          <w:b w:val="0"/>
          <w:i w:val="0"/>
          <w:sz w:val="20"/>
        </w:rPr>
        <w:t>Accepted VI.5 only where compatible with Study 5’s multi-cell design, compressing balance-check syntax while retaining the required cell means, t-tests, p-values, and confidence intervals.</w:t>
      </w:r>
    </w:p>
    <w:p>
      <w:pPr>
        <w:pStyle w:val="ListBullet"/>
      </w:pPr>
      <w:r>
        <w:rPr>
          <w:b w:val="0"/>
          <w:i w:val="0"/>
          <w:sz w:val="20"/>
        </w:rPr>
        <w:t>Accepted VI.6 by shortening the OLS setup sentences while keeping the pre-registration status, DV, predictors, robustness checks, and model references.</w:t>
      </w:r>
    </w:p>
    <w:p>
      <w:pPr>
        <w:pStyle w:val="ListBullet"/>
      </w:pPr>
      <w:r>
        <w:rPr>
          <w:b w:val="0"/>
          <w:i w:val="0"/>
          <w:sz w:val="20"/>
        </w:rPr>
        <w:t>Rejected VI.7 as not applicable because the Discussion was excluded by instruction.</w:t>
      </w:r>
    </w:p>
    <w:p>
      <w:pPr>
        <w:pStyle w:val="ListBullet"/>
      </w:pPr>
      <w:r>
        <w:rPr>
          <w:b w:val="0"/>
          <w:i w:val="0"/>
          <w:sz w:val="20"/>
        </w:rPr>
        <w:t>Departed from the Table 2 pointer template because Study 5 is not in Table 2 and has a different 2x2 reversal analysis.</w:t>
      </w:r>
    </w:p>
    <w:p>
      <w:pPr>
        <w:pStyle w:val="ListBullet"/>
      </w:pPr>
      <w:r>
        <w:rPr>
          <w:b w:val="0"/>
          <w:i w:val="0"/>
          <w:sz w:val="20"/>
        </w:rPr>
        <w:t>DIVERGENCE: The source says “1.6% non-binary/other,” while the brief says “1.6% non-binary,” so I preserved the source wording for manual harmonization.</w:t>
      </w:r>
    </w:p>
    <w:p/>
    <w:p>
      <w:r>
        <w:br w:type="page"/>
      </w:r>
    </w:p>
    <w:p>
      <w:r>
        <w:rPr>
          <w:b/>
          <w:i w:val="0"/>
          <w:sz w:val="30"/>
        </w:rPr>
        <w:t>Study 5 Discussion</w:t>
      </w:r>
    </w:p>
    <w:p>
      <w:r>
        <w:rPr>
          <w:b w:val="0"/>
          <w:i/>
          <w:sz w:val="18"/>
        </w:rPr>
        <w:t>Source draft: study_5_discussion.draft.md</w:t>
      </w:r>
    </w:p>
    <w:p/>
    <w:p>
      <w:r>
        <w:rPr>
          <w:b/>
          <w:i w:val="0"/>
          <w:sz w:val="24"/>
        </w:rPr>
        <w:t>BEFORE  (current draft, 167 words)</w:t>
      </w:r>
    </w:p>
    <w:p>
      <w:r>
        <w:rPr>
          <w:b/>
          <w:i w:val="0"/>
          <w:sz w:val="24"/>
        </w:rPr>
        <w:t>Discussion</w:t>
      </w:r>
    </w:p>
    <w:p>
      <w:r>
        <w:rPr>
          <w:b w:val="0"/>
          <w:i w:val="0"/>
          <w:sz w:val="22"/>
        </w:rPr>
        <w:t>This study shows that when women are underrepresented in a candidate pool, descriptive feedback about the prior fraction of women selected increases the likelihood of subsequently selecting a woman, replicating our findings from Studies 3A, 3B, 4A, and 4B. However, when women are overrepresented, feedback produces a statistically smaller effect in the opposite direction, decreasing the selection of women.</w:t>
      </w:r>
    </w:p>
    <w:p>
      <w:r>
        <w:rPr>
          <w:b w:val="0"/>
          <w:i w:val="0"/>
          <w:sz w:val="22"/>
        </w:rPr>
        <w:t>Exploratory mediation analyses suggest that different mechanisms are key drivers of the effects of descriptive feedback on selection decisions after people learn that women were initially underrepresented versus overrepresented in their original pool of picks. Consistent with Study 4 and our theorizing, when women are underrepresented, feedback triggers a motivation to respond without prejudice, which prompts decision makers to select more women. However, when women are overrepresented, general concerns about treating men and women fairly emerge as the main mediator (notably, these concerns arise alongside a motivation to respond without prejudice when women are overrepresented). These fairness concerns drive people to select candidates who reduce gender imbalance.</w:t>
      </w:r>
    </w:p>
    <w:p/>
    <w:p>
      <w:r>
        <w:rPr>
          <w:b/>
          <w:i w:val="0"/>
          <w:sz w:val="24"/>
        </w:rPr>
        <w:t>AFTER  (streamlined, 79 words; saves 88 words)</w:t>
      </w:r>
    </w:p>
    <w:p>
      <w:r>
        <w:rPr>
          <w:b/>
          <w:i w:val="0"/>
          <w:sz w:val="24"/>
        </w:rPr>
        <w:t>Discussion</w:t>
      </w:r>
    </w:p>
    <w:p>
      <w:r>
        <w:rPr>
          <w:b/>
          <w:i w:val="0"/>
          <w:sz w:val="24"/>
        </w:rPr>
        <w:t>Study 5 shows that descriptive feedback does not simply increase selection of women. When women were underrepresented, feedback increased subsequent selection of women, replicating Studies 3A, 3B, 4A, and 4B; when women were overrepresented, feedback reversed direction and reduced subsequent selection of women.</w:t>
      </w:r>
    </w:p>
    <w:p>
      <w:r>
        <w:rPr>
          <w:b w:val="0"/>
          <w:i w:val="0"/>
          <w:sz w:val="22"/>
        </w:rPr>
        <w:t>Exploratory mediation analyses point to different mechanisms across contexts. Underrepresentation appears to activate motivation to respond without prejudice, whereas overrepresentation makes fairness concerns more salient, leading decision makers to select candidates who reduce gender imbalance.</w:t>
      </w:r>
    </w:p>
    <w:p/>
    <w:p>
      <w:r>
        <w:rPr>
          <w:b w:val="0"/>
          <w:i/>
          <w:sz w:val="20"/>
        </w:rPr>
        <w:t>Word count: 167 -&gt; 79 (saved 88)</w:t>
      </w:r>
    </w:p>
    <w:p/>
    <w:p>
      <w:r>
        <w:rPr>
          <w:b/>
          <w:i w:val="0"/>
          <w:sz w:val="24"/>
        </w:rPr>
        <w:t>Preservation notes</w:t>
      </w:r>
    </w:p>
    <w:p>
      <w:pPr>
        <w:pStyle w:val="ListBullet"/>
      </w:pPr>
      <w:r>
        <w:rPr>
          <w:b w:val="0"/>
          <w:i w:val="0"/>
          <w:sz w:val="20"/>
        </w:rPr>
        <w:t>Kept the reversal interpretation: when women are overrepresented, descriptive feedback reduces subsequent selection of women.</w:t>
      </w:r>
    </w:p>
    <w:p>
      <w:pPr>
        <w:pStyle w:val="ListBullet"/>
      </w:pPr>
      <w:r>
        <w:rPr>
          <w:b w:val="0"/>
          <w:i w:val="0"/>
          <w:sz w:val="20"/>
        </w:rPr>
        <w:t>Kept the fairness-concerns explanation for the reversal, while compressing the mediation discussion.</w:t>
      </w:r>
    </w:p>
    <w:p>
      <w:pPr>
        <w:pStyle w:val="ListBullet"/>
      </w:pPr>
      <w:r>
        <w:rPr>
          <w:b w:val="0"/>
          <w:i w:val="0"/>
          <w:sz w:val="20"/>
        </w:rPr>
        <w:t>Cut redundant restatement of the full 2x2 pattern and prior-study results already reported in Results.</w:t>
      </w:r>
    </w:p>
    <w:p>
      <w:pPr>
        <w:pStyle w:val="ListBullet"/>
      </w:pPr>
      <w:r>
        <w:rPr>
          <w:b w:val="0"/>
          <w:i w:val="0"/>
          <w:sz w:val="20"/>
        </w:rPr>
        <w:t>Katy red lines #1 and #6 were not applicable because this is the Study 5 Discussion only, with no demographics or primary Wald F-test enumeration in the source section.</w:t>
      </w:r>
    </w:p>
    <w:p>
      <w:pPr>
        <w:pStyle w:val="ListBullet"/>
      </w:pPr>
      <w:r>
        <w:rPr>
          <w:b w:val="0"/>
          <w:i w:val="0"/>
          <w:sz w:val="20"/>
        </w:rPr>
        <w:t>Departed from the Methods/Results template because the study-specific rule limits the task to the Discussion section.</w:t>
      </w:r>
    </w:p>
    <w:p/>
    <w:p>
      <w:r>
        <w:br w:type="page"/>
      </w:r>
    </w:p>
    <w:p>
      <w:r>
        <w:rPr>
          <w:b/>
          <w:i w:val="0"/>
          <w:sz w:val="30"/>
        </w:rPr>
        <w:t>Word-count savings tally</w:t>
      </w:r>
    </w:p>
    <w:tbl>
      <w:tblPr>
        <w:tblStyle w:val="LightList-Accent1"/>
        <w:tblW w:type="auto" w:w="0"/>
        <w:tblLook w:firstColumn="1" w:firstRow="1" w:lastColumn="0" w:lastRow="0" w:noHBand="0" w:noVBand="1" w:val="04A0"/>
      </w:tblPr>
      <w:tblGrid>
        <w:gridCol w:w="2340"/>
        <w:gridCol w:w="2340"/>
        <w:gridCol w:w="2340"/>
        <w:gridCol w:w="2340"/>
      </w:tblGrid>
      <w:tr>
        <w:tc>
          <w:tcPr>
            <w:tcW w:type="dxa" w:w="2340"/>
          </w:tcPr>
          <w:p>
            <w:r>
              <w:rPr>
                <w:b/>
              </w:rPr>
              <w:t>Section</w:t>
            </w:r>
          </w:p>
        </w:tc>
        <w:tc>
          <w:tcPr>
            <w:tcW w:type="dxa" w:w="2340"/>
          </w:tcPr>
          <w:p>
            <w:r>
              <w:rPr>
                <w:b/>
              </w:rPr>
              <w:t>Before (words)</w:t>
            </w:r>
          </w:p>
        </w:tc>
        <w:tc>
          <w:tcPr>
            <w:tcW w:type="dxa" w:w="2340"/>
          </w:tcPr>
          <w:p>
            <w:r>
              <w:rPr>
                <w:b/>
              </w:rPr>
              <w:t>After (words)</w:t>
            </w:r>
          </w:p>
        </w:tc>
        <w:tc>
          <w:tcPr>
            <w:tcW w:type="dxa" w:w="2340"/>
          </w:tcPr>
          <w:p>
            <w:r>
              <w:rPr>
                <w:b/>
              </w:rPr>
              <w:t>Saved</w:t>
            </w:r>
          </w:p>
        </w:tc>
      </w:tr>
      <w:tr>
        <w:tc>
          <w:tcPr>
            <w:tcW w:type="dxa" w:w="2340"/>
          </w:tcPr>
          <w:p>
            <w:r>
              <w:t>Study 3A: Methods + Results</w:t>
            </w:r>
          </w:p>
        </w:tc>
        <w:tc>
          <w:tcPr>
            <w:tcW w:type="dxa" w:w="2340"/>
          </w:tcPr>
          <w:p>
            <w:r>
              <w:t>732</w:t>
            </w:r>
          </w:p>
        </w:tc>
        <w:tc>
          <w:tcPr>
            <w:tcW w:type="dxa" w:w="2340"/>
          </w:tcPr>
          <w:p>
            <w:r>
              <w:t>459</w:t>
            </w:r>
          </w:p>
        </w:tc>
        <w:tc>
          <w:tcPr>
            <w:tcW w:type="dxa" w:w="2340"/>
          </w:tcPr>
          <w:p>
            <w:r>
              <w:t>273</w:t>
            </w:r>
          </w:p>
        </w:tc>
      </w:tr>
      <w:tr>
        <w:tc>
          <w:tcPr>
            <w:tcW w:type="dxa" w:w="2340"/>
          </w:tcPr>
          <w:p>
            <w:r>
              <w:t>Study 3 Discussion (covers 3A and 3B + supplementary S2A/S2B)</w:t>
            </w:r>
          </w:p>
        </w:tc>
        <w:tc>
          <w:tcPr>
            <w:tcW w:type="dxa" w:w="2340"/>
          </w:tcPr>
          <w:p>
            <w:r>
              <w:t>515</w:t>
            </w:r>
          </w:p>
        </w:tc>
        <w:tc>
          <w:tcPr>
            <w:tcW w:type="dxa" w:w="2340"/>
          </w:tcPr>
          <w:p>
            <w:r>
              <w:t>301</w:t>
            </w:r>
          </w:p>
        </w:tc>
        <w:tc>
          <w:tcPr>
            <w:tcW w:type="dxa" w:w="2340"/>
          </w:tcPr>
          <w:p>
            <w:r>
              <w:t>214</w:t>
            </w:r>
          </w:p>
        </w:tc>
      </w:tr>
      <w:tr>
        <w:tc>
          <w:tcPr>
            <w:tcW w:type="dxa" w:w="2340"/>
          </w:tcPr>
          <w:p>
            <w:r>
              <w:t>Study 4A: Methods + Results + Mediation</w:t>
            </w:r>
          </w:p>
        </w:tc>
        <w:tc>
          <w:tcPr>
            <w:tcW w:type="dxa" w:w="2340"/>
          </w:tcPr>
          <w:p>
            <w:r>
              <w:t>1166</w:t>
            </w:r>
          </w:p>
        </w:tc>
        <w:tc>
          <w:tcPr>
            <w:tcW w:type="dxa" w:w="2340"/>
          </w:tcPr>
          <w:p>
            <w:r>
              <w:t>850</w:t>
            </w:r>
          </w:p>
        </w:tc>
        <w:tc>
          <w:tcPr>
            <w:tcW w:type="dxa" w:w="2340"/>
          </w:tcPr>
          <w:p>
            <w:r>
              <w:t>316</w:t>
            </w:r>
          </w:p>
        </w:tc>
      </w:tr>
      <w:tr>
        <w:tc>
          <w:tcPr>
            <w:tcW w:type="dxa" w:w="2340"/>
          </w:tcPr>
          <w:p>
            <w:r>
              <w:t>Study 4B: Methods + Results + Mediation + Pretest</w:t>
            </w:r>
          </w:p>
        </w:tc>
        <w:tc>
          <w:tcPr>
            <w:tcW w:type="dxa" w:w="2340"/>
          </w:tcPr>
          <w:p>
            <w:r>
              <w:t>1335</w:t>
            </w:r>
          </w:p>
        </w:tc>
        <w:tc>
          <w:tcPr>
            <w:tcW w:type="dxa" w:w="2340"/>
          </w:tcPr>
          <w:p>
            <w:r>
              <w:t>908</w:t>
            </w:r>
          </w:p>
        </w:tc>
        <w:tc>
          <w:tcPr>
            <w:tcW w:type="dxa" w:w="2340"/>
          </w:tcPr>
          <w:p>
            <w:r>
              <w:t>427</w:t>
            </w:r>
          </w:p>
        </w:tc>
      </w:tr>
      <w:tr>
        <w:tc>
          <w:tcPr>
            <w:tcW w:type="dxa" w:w="2340"/>
          </w:tcPr>
          <w:p>
            <w:r>
              <w:t>Study 4 Discussion (covers 4A and 4B)</w:t>
            </w:r>
          </w:p>
        </w:tc>
        <w:tc>
          <w:tcPr>
            <w:tcW w:type="dxa" w:w="2340"/>
          </w:tcPr>
          <w:p>
            <w:r>
              <w:t>154</w:t>
            </w:r>
          </w:p>
        </w:tc>
        <w:tc>
          <w:tcPr>
            <w:tcW w:type="dxa" w:w="2340"/>
          </w:tcPr>
          <w:p>
            <w:r>
              <w:t>120</w:t>
            </w:r>
          </w:p>
        </w:tc>
        <w:tc>
          <w:tcPr>
            <w:tcW w:type="dxa" w:w="2340"/>
          </w:tcPr>
          <w:p>
            <w:r>
              <w:t>34</w:t>
            </w:r>
          </w:p>
        </w:tc>
      </w:tr>
      <w:tr>
        <w:tc>
          <w:tcPr>
            <w:tcW w:type="dxa" w:w="2340"/>
          </w:tcPr>
          <w:p>
            <w:r>
              <w:t>Study 5: Methods + Results</w:t>
            </w:r>
          </w:p>
        </w:tc>
        <w:tc>
          <w:tcPr>
            <w:tcW w:type="dxa" w:w="2340"/>
          </w:tcPr>
          <w:p>
            <w:r>
              <w:t>2415</w:t>
            </w:r>
          </w:p>
        </w:tc>
        <w:tc>
          <w:tcPr>
            <w:tcW w:type="dxa" w:w="2340"/>
          </w:tcPr>
          <w:p>
            <w:r>
              <w:t>1488</w:t>
            </w:r>
          </w:p>
        </w:tc>
        <w:tc>
          <w:tcPr>
            <w:tcW w:type="dxa" w:w="2340"/>
          </w:tcPr>
          <w:p>
            <w:r>
              <w:t>927</w:t>
            </w:r>
          </w:p>
        </w:tc>
      </w:tr>
      <w:tr>
        <w:tc>
          <w:tcPr>
            <w:tcW w:type="dxa" w:w="2340"/>
          </w:tcPr>
          <w:p>
            <w:r>
              <w:t>Study 5 Discussion</w:t>
            </w:r>
          </w:p>
        </w:tc>
        <w:tc>
          <w:tcPr>
            <w:tcW w:type="dxa" w:w="2340"/>
          </w:tcPr>
          <w:p>
            <w:r>
              <w:t>167</w:t>
            </w:r>
          </w:p>
        </w:tc>
        <w:tc>
          <w:tcPr>
            <w:tcW w:type="dxa" w:w="2340"/>
          </w:tcPr>
          <w:p>
            <w:r>
              <w:t>79</w:t>
            </w:r>
          </w:p>
        </w:tc>
        <w:tc>
          <w:tcPr>
            <w:tcW w:type="dxa" w:w="2340"/>
          </w:tcPr>
          <w:p>
            <w:r>
              <w:t>88</w:t>
            </w:r>
          </w:p>
        </w:tc>
      </w:tr>
      <w:tr>
        <w:tc>
          <w:tcPr>
            <w:tcW w:type="dxa" w:w="2340"/>
          </w:tcPr>
          <w:p>
            <w:r>
              <w:rPr>
                <w:b/>
              </w:rPr>
              <w:t>TOTAL</w:t>
            </w:r>
          </w:p>
        </w:tc>
        <w:tc>
          <w:tcPr>
            <w:tcW w:type="dxa" w:w="2340"/>
          </w:tcPr>
          <w:p>
            <w:r>
              <w:rPr>
                <w:b/>
              </w:rPr>
              <w:t>6484</w:t>
            </w:r>
          </w:p>
        </w:tc>
        <w:tc>
          <w:tcPr>
            <w:tcW w:type="dxa" w:w="2340"/>
          </w:tcPr>
          <w:p>
            <w:r>
              <w:rPr>
                <w:b/>
              </w:rPr>
              <w:t>4205</w:t>
            </w:r>
          </w:p>
        </w:tc>
        <w:tc>
          <w:tcPr>
            <w:tcW w:type="dxa" w:w="2340"/>
          </w:tcPr>
          <w:p>
            <w:r>
              <w:rPr>
                <w:b/>
              </w:rPr>
              <w:t>2279</w:t>
            </w:r>
          </w:p>
        </w:tc>
      </w:tr>
    </w:tbl>
    <w:p/>
    <w:p>
      <w:r>
        <w:rPr>
          <w:b w:val="0"/>
          <w:i/>
          <w:sz w:val="20"/>
        </w:rPr>
        <w:t>Total saved: 2279 words across 7 sections (~9.1 double-spaced pages at 250 wpm).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