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F3C8"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December 31, 2025</w:t>
      </w:r>
    </w:p>
    <w:p w14:paraId="2103FFCC"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George Wu, Department Editor, </w:t>
      </w:r>
      <w:r>
        <w:rPr>
          <w:rFonts w:ascii="Times New Roman" w:eastAsia="Times New Roman" w:hAnsi="Times New Roman" w:cs="Times New Roman"/>
          <w:i/>
          <w:iCs/>
          <w:sz w:val="24"/>
          <w:szCs w:val="24"/>
        </w:rPr>
        <w:t>Management Science</w:t>
      </w:r>
    </w:p>
    <w:p w14:paraId="3178FB2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 MS-BDE-2025-01479, “Does Feedback Enhance Diversity in Selection Decisions?”</w:t>
      </w:r>
    </w:p>
    <w:p w14:paraId="09487418"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Dear Dr. Wu,</w:t>
      </w:r>
    </w:p>
    <w:p w14:paraId="3B9A7D88"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thank you and the Associate Editor on this manuscript for providing valuable feedback on our paper and for sending it to three extremely helpful reviewers. We sincerely appreciate the advice provided and the opportunity to revise and resubmit this manuscript. In response to the helpful feedback we’ve received, we have undertaken a major revision of the paper, and we hope you will agree that the changes we’ve made have improved the manuscript substantially.</w:t>
      </w:r>
    </w:p>
    <w:p w14:paraId="30CEA8D1"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Here is a summary of the most notable changes we’ve made to our paper:</w:t>
      </w:r>
    </w:p>
    <w:p w14:paraId="032F2EAC" w14:textId="77777777" w:rsidR="008467CA" w:rsidRDefault="00000000">
      <w:pPr>
        <w:numPr>
          <w:ilvl w:val="0"/>
          <w:numId w:val="5"/>
        </w:numPr>
        <w:pBdr>
          <w:top w:val="none" w:sz="0" w:space="0" w:color="E5E7EB"/>
          <w:left w:val="none" w:sz="0" w:space="0" w:color="E5E7EB"/>
          <w:bottom w:val="none" w:sz="0" w:space="0" w:color="E5E7EB"/>
          <w:right w:val="none" w:sz="0" w:space="0" w:color="E5E7EB"/>
          <w:between w:val="none" w:sz="0" w:space="0" w:color="E5E7EB"/>
        </w:pBd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We have clarified the scope of our theorizing and empirics. We focus specifically on diversity-related feedback – that is, feedback about the race and gender composition of past selectees – as this is a widely-used organizational practice we explore both theoretically and empirically in our paper. We now explain that our focus is on understanding whether and why such feedback may increase the representation of women and racial minorities in organizations. The rationale for distinguishing the effects of this type of feedback from the effects of feedback about other (non-diversity-related) features of people under consideration for opportunities is also better articulated in our revised manuscript: we include other types of feedback to establish that our findings (a) do not arise due to demand effects and (b) do not always arise when any type of feedback is provided.</w:t>
      </w:r>
    </w:p>
    <w:p w14:paraId="441E40AB" w14:textId="77777777" w:rsidR="008467CA" w:rsidRDefault="00000000">
      <w:pPr>
        <w:numPr>
          <w:ilvl w:val="0"/>
          <w:numId w:val="5"/>
        </w:numPr>
        <w:pBdr>
          <w:top w:val="none" w:sz="0" w:space="0" w:color="E5E7EB"/>
          <w:left w:val="none" w:sz="0" w:space="0" w:color="E5E7EB"/>
          <w:bottom w:val="none" w:sz="0" w:space="0" w:color="E5E7EB"/>
          <w:right w:val="none" w:sz="0" w:space="0" w:color="E5E7EB"/>
          <w:between w:val="none" w:sz="0" w:space="0" w:color="E5E7EB"/>
        </w:pBdr>
        <w:rPr>
          <w:rFonts w:ascii="Times New Roman" w:eastAsia="Times New Roman" w:hAnsi="Times New Roman" w:cs="Times New Roman"/>
          <w:sz w:val="24"/>
          <w:szCs w:val="24"/>
        </w:rPr>
      </w:pPr>
      <w:r>
        <w:rPr>
          <w:rFonts w:ascii="Times New Roman" w:eastAsia="Times New Roman" w:hAnsi="Times New Roman" w:cs="Times New Roman"/>
          <w:sz w:val="24"/>
          <w:szCs w:val="24"/>
        </w:rPr>
        <w:t>To better clarify the organizational relevance of our work, we have revised our introduction to offer examples of the practice we study in high profile organizational settings (e.g., at National Public Radio (NPR), the British Broadcasting Corporation (BBC) and Salesforce), and we have collected new data situated in more organizationally relevant contexts. For instance, our new Study 1 simulates the workflow of NPR producers selecting experts for news stories, mirroring the real system used by NPR to provide its journalists with feedback about the demographics of who they have chosen to feature.</w:t>
      </w:r>
    </w:p>
    <w:p w14:paraId="57A3C533" w14:textId="77777777" w:rsidR="008467CA" w:rsidRDefault="00000000">
      <w:pPr>
        <w:numPr>
          <w:ilvl w:val="0"/>
          <w:numId w:val="5"/>
        </w:numPr>
        <w:pBdr>
          <w:top w:val="none" w:sz="0" w:space="0" w:color="E5E7EB"/>
          <w:left w:val="none" w:sz="0" w:space="0" w:color="E5E7EB"/>
          <w:bottom w:val="none" w:sz="0" w:space="0" w:color="E5E7EB"/>
          <w:right w:val="none" w:sz="0" w:space="0" w:color="E5E7EB"/>
          <w:between w:val="none" w:sz="0" w:space="0" w:color="E5E7EB"/>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ruled out the possibility that attribute importance explains our effect by collecting new data (including a new Study 4B). In this study, participants in a pre-test rated the importance of numerous author attributes including an author’s gender, and we chose several other attributes that were rated just as important as author gender to include in a set of stimuli involving the selection of authors to be featured in a library reading list.  Those other items were whether an author wrote works spanning multiple genres, </w:t>
      </w:r>
      <w:r>
        <w:rPr>
          <w:rFonts w:ascii="Times New Roman" w:eastAsia="Times New Roman" w:hAnsi="Times New Roman" w:cs="Times New Roman"/>
          <w:sz w:val="24"/>
          <w:szCs w:val="24"/>
        </w:rPr>
        <w:lastRenderedPageBreak/>
        <w:t xml:space="preserve">whether they had at least one book with 30 million or more copies sold, and whether they had any work in continuous print for &gt;50 years. In this study, we find that providing feedback about the gender composition of an </w:t>
      </w:r>
      <w:proofErr w:type="gramStart"/>
      <w:r>
        <w:rPr>
          <w:rFonts w:ascii="Times New Roman" w:eastAsia="Times New Roman" w:hAnsi="Times New Roman" w:cs="Times New Roman"/>
          <w:sz w:val="24"/>
          <w:szCs w:val="24"/>
        </w:rPr>
        <w:t>initially-selected</w:t>
      </w:r>
      <w:proofErr w:type="gramEnd"/>
      <w:r>
        <w:rPr>
          <w:rFonts w:ascii="Times New Roman" w:eastAsia="Times New Roman" w:hAnsi="Times New Roman" w:cs="Times New Roman"/>
          <w:sz w:val="24"/>
          <w:szCs w:val="24"/>
        </w:rPr>
        <w:t xml:space="preserve"> portfolio of authors still produces significantly larger effects on subsequent author selections than providing feedback about these other, equally important author attributes. This establishes that our effect is not simply due to gender’s perceived importance as an attribute.</w:t>
      </w:r>
    </w:p>
    <w:p w14:paraId="40D127A5" w14:textId="7E6513F9" w:rsidR="008467CA" w:rsidRDefault="00000000">
      <w:pPr>
        <w:numPr>
          <w:ilvl w:val="0"/>
          <w:numId w:val="5"/>
        </w:numPr>
        <w:pBdr>
          <w:top w:val="none" w:sz="0" w:space="0" w:color="E5E7EB"/>
          <w:left w:val="none" w:sz="0" w:space="0" w:color="E5E7EB"/>
          <w:bottom w:val="none" w:sz="0" w:space="0" w:color="E5E7EB"/>
          <w:right w:val="none" w:sz="0" w:space="0" w:color="E5E7EB"/>
          <w:between w:val="none" w:sz="0" w:space="0" w:color="E5E7EB"/>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address the concern that our effects may be driven by a particular study paradigm by collecting new data using an entirely different experimental paradigm (see Study 1), and we replicate our findings using this new paradigm. Specifically, rather than having participants make their own initial selections (as in our other studies), in Study 1 we asked participants to imagine they were NPR producers who had already selected 10 experts to appear on NPR over the past three months. We then provided feedback about the attributes of their (hypothetical) past guest selections before asking them to select new experts to feature in the future. Additionally, unlike our other studies where participants selected a single final candidate for an opportunity, participants in Study 1 selected three experts simultaneously to feature in upcoming stories, and our dependent variable was the proportion of women selected (rather </w:t>
      </w:r>
      <w:r w:rsidR="00902631">
        <w:rPr>
          <w:rFonts w:ascii="Times New Roman" w:eastAsia="Times New Roman" w:hAnsi="Times New Roman" w:cs="Times New Roman"/>
          <w:sz w:val="24"/>
          <w:szCs w:val="24"/>
        </w:rPr>
        <w:t xml:space="preserve">than </w:t>
      </w:r>
      <w:r>
        <w:rPr>
          <w:rFonts w:ascii="Times New Roman" w:eastAsia="Times New Roman" w:hAnsi="Times New Roman" w:cs="Times New Roman"/>
          <w:sz w:val="24"/>
          <w:szCs w:val="24"/>
        </w:rPr>
        <w:t xml:space="preserve">the binary outcome used in our other studies: whether a woman (or underrepresented minority candidate) was selected). Our key findings </w:t>
      </w:r>
      <w:proofErr w:type="gramStart"/>
      <w:r>
        <w:rPr>
          <w:rFonts w:ascii="Times New Roman" w:eastAsia="Times New Roman" w:hAnsi="Times New Roman" w:cs="Times New Roman"/>
          <w:sz w:val="24"/>
          <w:szCs w:val="24"/>
        </w:rPr>
        <w:t>replicate</w:t>
      </w:r>
      <w:proofErr w:type="gramEnd"/>
      <w:r>
        <w:rPr>
          <w:rFonts w:ascii="Times New Roman" w:eastAsia="Times New Roman" w:hAnsi="Times New Roman" w:cs="Times New Roman"/>
          <w:sz w:val="24"/>
          <w:szCs w:val="24"/>
        </w:rPr>
        <w:t xml:space="preserve"> in Study 1</w:t>
      </w:r>
      <w:r w:rsidR="004B423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We find that providing feedback about the proportion of past selectees who were women increases the subsequent selection of women experts; and this kind of feedback is significantly more potent at changing future selection decisions than feedback about other expert attributes (e.g., whether the expert worked at a university).</w:t>
      </w:r>
    </w:p>
    <w:p w14:paraId="32EAB0EB" w14:textId="77777777" w:rsidR="008467CA" w:rsidRDefault="00000000">
      <w:pPr>
        <w:numPr>
          <w:ilvl w:val="0"/>
          <w:numId w:val="5"/>
        </w:numPr>
        <w:pBdr>
          <w:top w:val="none" w:sz="0" w:space="0" w:color="E5E7EB"/>
          <w:left w:val="none" w:sz="0" w:space="0" w:color="E5E7EB"/>
          <w:bottom w:val="none" w:sz="0" w:space="0" w:color="E5E7EB"/>
          <w:right w:val="none" w:sz="0" w:space="0" w:color="E5E7EB"/>
          <w:between w:val="none" w:sz="0" w:space="0" w:color="E5E7EB"/>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revised our introduction to provide a more thorough review of the social norms and goal setting literatures and to more clearly articulate the novelty of our contribution and how it builds on and extends prior work.  Specifically, we posit that feedback that highlights the underrepresentation of women or racial minorities signals a potential violation of the implicit injunctive norm that prejudice </w:t>
      </w:r>
      <w:proofErr w:type="gramStart"/>
      <w:r>
        <w:rPr>
          <w:rFonts w:ascii="Times New Roman" w:eastAsia="Times New Roman" w:hAnsi="Times New Roman" w:cs="Times New Roman"/>
          <w:sz w:val="24"/>
          <w:szCs w:val="24"/>
        </w:rPr>
        <w:t>on the basis of</w:t>
      </w:r>
      <w:proofErr w:type="gramEnd"/>
      <w:r>
        <w:rPr>
          <w:rFonts w:ascii="Times New Roman" w:eastAsia="Times New Roman" w:hAnsi="Times New Roman" w:cs="Times New Roman"/>
          <w:sz w:val="24"/>
          <w:szCs w:val="24"/>
        </w:rPr>
        <w:t xml:space="preserve"> race and gender is unacceptable, which triggers both internal (self-image) and external (reputational) concerns that motivate behavior change.</w:t>
      </w:r>
    </w:p>
    <w:p w14:paraId="70920840" w14:textId="77777777" w:rsidR="008467CA" w:rsidRDefault="00000000">
      <w:pPr>
        <w:numPr>
          <w:ilvl w:val="0"/>
          <w:numId w:val="5"/>
        </w:numPr>
        <w:pBdr>
          <w:top w:val="none" w:sz="0" w:space="0" w:color="E5E7EB"/>
          <w:left w:val="none" w:sz="0" w:space="0" w:color="E5E7EB"/>
          <w:bottom w:val="none" w:sz="0" w:space="0" w:color="E5E7EB"/>
          <w:right w:val="none" w:sz="0" w:space="0" w:color="E5E7EB"/>
          <w:between w:val="none" w:sz="0" w:space="0" w:color="E5E7EB"/>
        </w:pBd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further clarified when and why our effect appears in different settings. We re-ran our previous Study 3 (now Study 5)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explore the mechanisms driving how descriptive feedback about the gender of past selectees affects selection decisions when women are overrepresented versus underrepresented. When women are underrepresented, we replicate our usual effect: feedback increases the selection of women. But when women are overrepresented, the effect is significantly smaller in magnitude and reverses in direction (feedback decreases the selection of women). In exploratory analyses, we determine that when women are overrepresented and people receive feedback suggesting they have overrepresented women in a group, they are more likely to choose to add a man to the group due to fairness concerns (rather than the concerns about prejudice that we </w:t>
      </w:r>
      <w:r>
        <w:rPr>
          <w:rFonts w:ascii="Times New Roman" w:eastAsia="Times New Roman" w:hAnsi="Times New Roman" w:cs="Times New Roman"/>
          <w:sz w:val="24"/>
          <w:szCs w:val="24"/>
        </w:rPr>
        <w:lastRenderedPageBreak/>
        <w:t xml:space="preserve">theorize propel decisions in response to feedback suggesting women or racial minorities have been underrepresented). We hope you will agree that </w:t>
      </w:r>
      <w:proofErr w:type="gramStart"/>
      <w:r>
        <w:rPr>
          <w:rFonts w:ascii="Times New Roman" w:eastAsia="Times New Roman" w:hAnsi="Times New Roman" w:cs="Times New Roman"/>
          <w:sz w:val="24"/>
          <w:szCs w:val="24"/>
        </w:rPr>
        <w:t>these</w:t>
      </w:r>
      <w:proofErr w:type="gramEnd"/>
      <w:r>
        <w:rPr>
          <w:rFonts w:ascii="Times New Roman" w:eastAsia="Times New Roman" w:hAnsi="Times New Roman" w:cs="Times New Roman"/>
          <w:sz w:val="24"/>
          <w:szCs w:val="24"/>
        </w:rPr>
        <w:t xml:space="preserve"> new data and analyses strengthen our work and offer a clearer explanation for how the phenomenon we study manifests across different candidate pool compositions. </w:t>
      </w:r>
    </w:p>
    <w:p w14:paraId="2D537A22"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Below we reproduce your letter and each of the reviews in their entirety, and we respond to every point made. We have provided normal text from the review </w:t>
      </w:r>
      <w:proofErr w:type="gramStart"/>
      <w:r>
        <w:rPr>
          <w:rFonts w:ascii="Times New Roman" w:eastAsia="Times New Roman" w:hAnsi="Times New Roman" w:cs="Times New Roman"/>
          <w:sz w:val="24"/>
          <w:szCs w:val="24"/>
        </w:rPr>
        <w:t>team</w:t>
      </w:r>
      <w:proofErr w:type="gramEnd"/>
      <w:r>
        <w:rPr>
          <w:rFonts w:ascii="Times New Roman" w:eastAsia="Times New Roman" w:hAnsi="Times New Roman" w:cs="Times New Roman"/>
          <w:sz w:val="24"/>
          <w:szCs w:val="24"/>
        </w:rPr>
        <w:t xml:space="preserve"> and our responses appear in </w:t>
      </w:r>
      <w:proofErr w:type="gramStart"/>
      <w:r>
        <w:rPr>
          <w:rFonts w:ascii="Times New Roman" w:eastAsia="Times New Roman" w:hAnsi="Times New Roman" w:cs="Times New Roman"/>
          <w:b/>
          <w:bCs/>
          <w:sz w:val="24"/>
          <w:szCs w:val="24"/>
        </w:rPr>
        <w:t>bolded</w:t>
      </w:r>
      <w:proofErr w:type="gramEnd"/>
      <w:r>
        <w:rPr>
          <w:rFonts w:ascii="Times New Roman" w:eastAsia="Times New Roman" w:hAnsi="Times New Roman" w:cs="Times New Roman"/>
          <w:sz w:val="24"/>
          <w:szCs w:val="24"/>
        </w:rPr>
        <w:t xml:space="preserve"> font for ease of differentiation.</w:t>
      </w:r>
    </w:p>
    <w:p w14:paraId="76813FFE"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Thank you again for giving us the opportunity to resubmit our manuscript to </w:t>
      </w:r>
      <w:r>
        <w:rPr>
          <w:rFonts w:ascii="Times New Roman" w:eastAsia="Times New Roman" w:hAnsi="Times New Roman" w:cs="Times New Roman"/>
          <w:i/>
          <w:iCs/>
          <w:sz w:val="24"/>
          <w:szCs w:val="24"/>
        </w:rPr>
        <w:t>Management Science</w:t>
      </w:r>
      <w:r>
        <w:rPr>
          <w:rFonts w:ascii="Times New Roman" w:eastAsia="Times New Roman" w:hAnsi="Times New Roman" w:cs="Times New Roman"/>
          <w:sz w:val="24"/>
          <w:szCs w:val="24"/>
        </w:rPr>
        <w:t>.</w:t>
      </w:r>
    </w:p>
    <w:p w14:paraId="5780E4B7" w14:textId="77777777" w:rsidR="008467CA" w:rsidRDefault="008467CA">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i/>
          <w:iCs/>
          <w:sz w:val="24"/>
          <w:szCs w:val="24"/>
        </w:rPr>
      </w:pPr>
    </w:p>
    <w:p w14:paraId="06D31A9F" w14:textId="77777777" w:rsidR="008467CA" w:rsidRDefault="00000000">
      <w:pPr>
        <w:rPr>
          <w:rFonts w:ascii="Times New Roman" w:eastAsia="Times New Roman" w:hAnsi="Times New Roman" w:cs="Times New Roman"/>
          <w:sz w:val="24"/>
          <w:szCs w:val="24"/>
        </w:rPr>
      </w:pPr>
      <w:r>
        <w:pict w14:anchorId="3F91D160">
          <v:rect id="_x0000_i1025" style="width:0;height:1.5pt" o:hralign="center" o:hrstd="t" o:hr="t" fillcolor="#a0a0a0" stroked="f"/>
        </w:pict>
      </w:r>
    </w:p>
    <w:p w14:paraId="6BB10CF1" w14:textId="77777777" w:rsidR="008467CA" w:rsidRDefault="00000000">
      <w:pPr>
        <w:pStyle w:val="Heading1"/>
      </w:pPr>
      <w:bookmarkStart w:id="0" w:name="_4xj7d3pgynvb" w:colFirst="0" w:colLast="0"/>
      <w:bookmarkEnd w:id="0"/>
      <w:r>
        <w:t>DEPARTMENT EDITOR’S COMMENTS TO AUTHORS:</w:t>
      </w:r>
    </w:p>
    <w:p w14:paraId="024A68D3" w14:textId="77777777" w:rsidR="008467CA" w:rsidRDefault="00000000">
      <w:pPr>
        <w:rPr>
          <w:rFonts w:ascii="Times New Roman" w:eastAsia="Times New Roman" w:hAnsi="Times New Roman" w:cs="Times New Roman"/>
          <w:sz w:val="24"/>
          <w:szCs w:val="24"/>
        </w:rPr>
      </w:pPr>
      <w:r>
        <w:pict w14:anchorId="581A2C7C">
          <v:rect id="_x0000_i1026" style="width:0;height:1.5pt" o:hralign="center" o:hrstd="t" o:hr="t" fillcolor="#a0a0a0" stroked="f"/>
        </w:pict>
      </w:r>
    </w:p>
    <w:p w14:paraId="7BA41016"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Associate Editor has done a great job of summarizing the comments of the review team, as well as adding some of his/her thoughts.  There is broad enthusiasm for the topic, the applied value of such research, and the empirical package.  At the same time, there are concerns about the theoretical contributions of the paper.  I read the paper prior to reading </w:t>
      </w:r>
      <w:proofErr w:type="gramStart"/>
      <w:r>
        <w:rPr>
          <w:rFonts w:ascii="Times New Roman" w:eastAsia="Times New Roman" w:hAnsi="Times New Roman" w:cs="Times New Roman"/>
          <w:sz w:val="24"/>
          <w:szCs w:val="24"/>
        </w:rPr>
        <w:t>the reviews</w:t>
      </w:r>
      <w:proofErr w:type="gramEnd"/>
      <w:r>
        <w:rPr>
          <w:rFonts w:ascii="Times New Roman" w:eastAsia="Times New Roman" w:hAnsi="Times New Roman" w:cs="Times New Roman"/>
          <w:sz w:val="24"/>
          <w:szCs w:val="24"/>
        </w:rPr>
        <w:t xml:space="preserve"> from the reviewers and the AE, and my primary concern while reading was captured by the AE’s first point, that your result about DEI feedback versus other feedback might just reflect the importance of diversity, race, gender, and perhaps other considerations, but not other categories that might be highlighted.</w:t>
      </w:r>
    </w:p>
    <w:p w14:paraId="600A06FE"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raising this valuable point about whether our results simply reflect the inherent importance of diversity.</w:t>
      </w:r>
    </w:p>
    <w:p w14:paraId="7BBB1782"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When designing our experiments, we aimed to select comparison attributes that would be highly relevant and important to each specific decision task. For example, in Study 3B (previously Study 1A), where participants selected biographical films for a Facebook advertising campaign, we included attributes central to film evaluation: budget (distinguishing blockbusters from independent films), year of release (indicating contemporary relevance), and the protagonist’s profession (capturing the film’s core material). </w:t>
      </w:r>
    </w:p>
    <w:p w14:paraId="5381E33E" w14:textId="2F67BA5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However, we understand that our intuitions about the importance of attributes may not perfectly map onto participants’ perceptions, so in response to the review team’s feedback, we conducted a new study (Study 4B) designed after empirically validating the importance of the attributes it would include. Specifically, we ran a new study about creating a library reading list (to replace our original Study 2A). We first conducted a pretest with an </w:t>
      </w:r>
      <w:r>
        <w:rPr>
          <w:rFonts w:ascii="Times New Roman" w:eastAsia="Times New Roman" w:hAnsi="Times New Roman" w:cs="Times New Roman"/>
          <w:b/>
          <w:bCs/>
          <w:sz w:val="24"/>
          <w:szCs w:val="24"/>
        </w:rPr>
        <w:lastRenderedPageBreak/>
        <w:t xml:space="preserve">independent sample (N=550) where participants rated the importance of 21 different author attributes when creating a library reading list on a scale from 1 (Not at all important) to 7 (Very important). (Supplementary Study S3 in the new manuscript.) This pre-test revealed that people consider </w:t>
      </w:r>
      <w:proofErr w:type="gramStart"/>
      <w:r>
        <w:rPr>
          <w:rFonts w:ascii="Times New Roman" w:eastAsia="Times New Roman" w:hAnsi="Times New Roman" w:cs="Times New Roman"/>
          <w:b/>
          <w:bCs/>
          <w:sz w:val="24"/>
          <w:szCs w:val="24"/>
        </w:rPr>
        <w:t>a number of</w:t>
      </w:r>
      <w:proofErr w:type="gramEnd"/>
      <w:r>
        <w:rPr>
          <w:rFonts w:ascii="Times New Roman" w:eastAsia="Times New Roman" w:hAnsi="Times New Roman" w:cs="Times New Roman"/>
          <w:b/>
          <w:bCs/>
          <w:sz w:val="24"/>
          <w:szCs w:val="24"/>
        </w:rPr>
        <w:t xml:space="preserve"> author attributes to be similarly important (or more important in some cases) than an author’s gender (</w:t>
      </w:r>
      <w:proofErr w:type="spellStart"/>
      <w:r>
        <w:rPr>
          <w:rFonts w:ascii="Times New Roman" w:eastAsia="Times New Roman" w:hAnsi="Times New Roman" w:cs="Times New Roman"/>
          <w:b/>
          <w:bCs/>
          <w:sz w:val="24"/>
          <w:szCs w:val="24"/>
        </w:rPr>
        <w:t>M_importance</w:t>
      </w:r>
      <w:proofErr w:type="spellEnd"/>
      <w:r>
        <w:rPr>
          <w:rFonts w:ascii="Times New Roman" w:eastAsia="Times New Roman" w:hAnsi="Times New Roman" w:cs="Times New Roman"/>
          <w:b/>
          <w:bCs/>
          <w:sz w:val="24"/>
          <w:szCs w:val="24"/>
        </w:rPr>
        <w:t xml:space="preserve"> = 3.80) when generating a reading list. Specifically, participants reported the following attributes to be similarly important: whether authors wrote works spanning multiple genres (M=4.32, p=.265), whether authors had at least one book with 30 million or more copies sold (M=4.00, p=.679), and whether authors had works in continuous print for over 50 years (M=4.20, p=.363). Further, one-sided equivalence tests confirmed that these comparison attributes are not rated as significantly less important than gender (all </w:t>
      </w:r>
      <w:proofErr w:type="spellStart"/>
      <w:r>
        <w:rPr>
          <w:rFonts w:ascii="Times New Roman" w:eastAsia="Times New Roman" w:hAnsi="Times New Roman" w:cs="Times New Roman"/>
          <w:b/>
          <w:bCs/>
          <w:sz w:val="24"/>
          <w:szCs w:val="24"/>
        </w:rPr>
        <w:t>ps</w:t>
      </w:r>
      <w:proofErr w:type="spellEnd"/>
      <w:r>
        <w:rPr>
          <w:rFonts w:ascii="Times New Roman" w:eastAsia="Times New Roman" w:hAnsi="Times New Roman" w:cs="Times New Roman"/>
          <w:b/>
          <w:bCs/>
          <w:sz w:val="24"/>
          <w:szCs w:val="24"/>
        </w:rPr>
        <w:t xml:space="preserve"> &lt; .05). Our new study (Study 4B) compares feedback on these pre-tested attributes of similar importance to feedback on gender. In this new study, we find that giving people feedback about the gender of the authors they've selected when selecting authors for a library reading list increases the likelihood of selecting a female author by 11.9 percentage points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whereas giving people feedback about these other pre-tested attributes of similar importance produces virtually no change in selection behavior (spanning multiple genres: -8.2 pp,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.057; 50+ years in print: 2.1 pp,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.581; 30M+ copies sold: 1.2 pp,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.764).</w:t>
      </w:r>
    </w:p>
    <w:p w14:paraId="38F795A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Thinking about the task abstractly, a participant gets a list of potential options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 xml:space="preserve">,n) that have, say, j different  characteristics, </w:t>
      </w:r>
      <w:proofErr w:type="gramStart"/>
      <w:r>
        <w:rPr>
          <w:rFonts w:ascii="Times New Roman" w:eastAsia="Times New Roman" w:hAnsi="Times New Roman" w:cs="Times New Roman"/>
          <w:sz w:val="24"/>
          <w:szCs w:val="24"/>
        </w:rPr>
        <w:t>x_{</w:t>
      </w:r>
      <w:proofErr w:type="spellStart"/>
      <w:r>
        <w:rPr>
          <w:rFonts w:ascii="Times New Roman" w:eastAsia="Times New Roman" w:hAnsi="Times New Roman" w:cs="Times New Roman"/>
          <w:sz w:val="24"/>
          <w:szCs w:val="24"/>
        </w:rPr>
        <w:t>ij</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 broad set of research investigates how people make </w:t>
      </w:r>
      <w:proofErr w:type="gramStart"/>
      <w:r>
        <w:rPr>
          <w:rFonts w:ascii="Times New Roman" w:eastAsia="Times New Roman" w:hAnsi="Times New Roman" w:cs="Times New Roman"/>
          <w:sz w:val="24"/>
          <w:szCs w:val="24"/>
        </w:rPr>
        <w:t>these kind of choices</w:t>
      </w:r>
      <w:proofErr w:type="gramEnd"/>
      <w:r>
        <w:rPr>
          <w:rFonts w:ascii="Times New Roman" w:eastAsia="Times New Roman" w:hAnsi="Times New Roman" w:cs="Times New Roman"/>
          <w:sz w:val="24"/>
          <w:szCs w:val="24"/>
        </w:rPr>
        <w:t xml:space="preserve">, or </w:t>
      </w:r>
      <w:proofErr w:type="gramStart"/>
      <w:r>
        <w:rPr>
          <w:rFonts w:ascii="Times New Roman" w:eastAsia="Times New Roman" w:hAnsi="Times New Roman" w:cs="Times New Roman"/>
          <w:sz w:val="24"/>
          <w:szCs w:val="24"/>
        </w:rPr>
        <w:t>put</w:t>
      </w:r>
      <w:proofErr w:type="gramEnd"/>
      <w:r>
        <w:rPr>
          <w:rFonts w:ascii="Times New Roman" w:eastAsia="Times New Roman" w:hAnsi="Times New Roman" w:cs="Times New Roman"/>
          <w:sz w:val="24"/>
          <w:szCs w:val="24"/>
        </w:rPr>
        <w:t xml:space="preserve"> differently, how they weigh the characteristics or cues.  What makes this different from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selection tasks is that it is possibly a portfolio problem, so the weights may potentially depend on what other options have been chosen.  So, feedback could inform two very different decision inputs -- whether I have appropriately </w:t>
      </w:r>
      <w:proofErr w:type="gramStart"/>
      <w:r>
        <w:rPr>
          <w:rFonts w:ascii="Times New Roman" w:eastAsia="Times New Roman" w:hAnsi="Times New Roman" w:cs="Times New Roman"/>
          <w:sz w:val="24"/>
          <w:szCs w:val="24"/>
        </w:rPr>
        <w:t>weighted</w:t>
      </w:r>
      <w:proofErr w:type="gramEnd"/>
      <w:r>
        <w:rPr>
          <w:rFonts w:ascii="Times New Roman" w:eastAsia="Times New Roman" w:hAnsi="Times New Roman" w:cs="Times New Roman"/>
          <w:sz w:val="24"/>
          <w:szCs w:val="24"/>
        </w:rPr>
        <w:t xml:space="preserve"> the characteristics, or whether I have balanced the options in the chosen portfolio.  It is not clear to be which of these the authors believe is relevant.  The authors need to make clear what they think is going on here.  If it is a portfolio problem, is there something about the sequential nature of the selection that means that we are </w:t>
      </w:r>
      <w:proofErr w:type="gramStart"/>
      <w:r>
        <w:rPr>
          <w:rFonts w:ascii="Times New Roman" w:eastAsia="Times New Roman" w:hAnsi="Times New Roman" w:cs="Times New Roman"/>
          <w:sz w:val="24"/>
          <w:szCs w:val="24"/>
        </w:rPr>
        <w:t>under-weighting</w:t>
      </w:r>
      <w:proofErr w:type="gramEnd"/>
      <w:r>
        <w:rPr>
          <w:rFonts w:ascii="Times New Roman" w:eastAsia="Times New Roman" w:hAnsi="Times New Roman" w:cs="Times New Roman"/>
          <w:sz w:val="24"/>
          <w:szCs w:val="24"/>
        </w:rPr>
        <w:t xml:space="preserve"> variety (or diversity), as in some of Itamar Simonson's work?  Or if it is an attribute weight “problem”, what’s going on here? </w:t>
      </w:r>
    </w:p>
    <w:p w14:paraId="0D359A4A"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pressing us to clarify whether we believe our effects reflect a portfolio problem versus an attribute weighting problem. We have revised the manuscript </w:t>
      </w:r>
      <w:proofErr w:type="gramStart"/>
      <w:r>
        <w:rPr>
          <w:rFonts w:ascii="Times New Roman" w:eastAsia="Times New Roman" w:hAnsi="Times New Roman" w:cs="Times New Roman"/>
          <w:b/>
          <w:bCs/>
          <w:sz w:val="24"/>
          <w:szCs w:val="24"/>
        </w:rPr>
        <w:t>in an attempt to</w:t>
      </w:r>
      <w:proofErr w:type="gramEnd"/>
      <w:r>
        <w:rPr>
          <w:rFonts w:ascii="Times New Roman" w:eastAsia="Times New Roman" w:hAnsi="Times New Roman" w:cs="Times New Roman"/>
          <w:b/>
          <w:bCs/>
          <w:sz w:val="24"/>
          <w:szCs w:val="24"/>
        </w:rPr>
        <w:t xml:space="preserve"> make this distinction explicit.</w:t>
      </w:r>
    </w:p>
    <w:p w14:paraId="5C6CC234" w14:textId="2F7761C2"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Specifically, we now state in our introduction (see p. </w:t>
      </w:r>
      <w:r w:rsidR="004B4231">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 xml:space="preserve">) that our studies focus on how evaluators respond to receiving feedback about their initial portfolio of six (or seven) selections. We clarify in our theorizing that feedback makes the overall portfolio’s balance more salient than it would be in the absence of feedback.  Further, we clarify that </w:t>
      </w:r>
      <w:proofErr w:type="gramStart"/>
      <w:r>
        <w:rPr>
          <w:rFonts w:ascii="Times New Roman" w:eastAsia="Times New Roman" w:hAnsi="Times New Roman" w:cs="Times New Roman"/>
          <w:b/>
          <w:bCs/>
          <w:sz w:val="24"/>
          <w:szCs w:val="24"/>
        </w:rPr>
        <w:t>all of</w:t>
      </w:r>
      <w:proofErr w:type="gramEnd"/>
      <w:r>
        <w:rPr>
          <w:rFonts w:ascii="Times New Roman" w:eastAsia="Times New Roman" w:hAnsi="Times New Roman" w:cs="Times New Roman"/>
          <w:b/>
          <w:bCs/>
          <w:sz w:val="24"/>
          <w:szCs w:val="24"/>
        </w:rPr>
        <w:t xml:space="preserve"> our studies involve sequential choices: in all conditions, participants first choose a portfolio of selections (or in Study 1 learn about a portfolio of prior selections), then receive feedback, </w:t>
      </w:r>
      <w:r>
        <w:rPr>
          <w:rFonts w:ascii="Times New Roman" w:eastAsia="Times New Roman" w:hAnsi="Times New Roman" w:cs="Times New Roman"/>
          <w:b/>
          <w:bCs/>
          <w:sz w:val="24"/>
          <w:szCs w:val="24"/>
        </w:rPr>
        <w:lastRenderedPageBreak/>
        <w:t xml:space="preserve">then make an additional choice about what to add to their portfolio. Feedback occurs after selections are made by necessity (i.e., you cannot receive feedback on decisions you have not yet made). For this reason, we do not theorize about whether the sequential nature of the selection is a relevant feature because it is a feature we hold constant and that it is necessarily held constant anytime feedback is involved in this context. </w:t>
      </w:r>
    </w:p>
    <w:p w14:paraId="53631D01" w14:textId="7D26A4F3"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 now discuss prior research on how the way a choice is represented can shape the diversity of selections (citing Simonson, 1990, Bohnet &amp; Bazerman, 2016, and Chang et al., 2020) as a related literature given that we too are studying how a change in the circumstances under which choices are made shifts the diversity of subsequent selections.  However, we hold sequential vs. simultaneous choice constant (differentiating ourselves from Simonson, 1990), we hold joint vs. separate evaluation constant (differentiating ourselves from Bohnet &amp; Bazerman, 2016) and we hold isolated versus group choices constant (differentiating ourselves from Chang et al., 2020). In short, while prior studies have also experimentally adjusted how options are presented and shown that this can affect the diversity of the selections people subsequently make, our work examines how people respond when descriptive feedback about a portfolio of past choices is provided, which is a distinct research question from the questions that have been studied in prior scholarship.  Our revised manuscript seeks to make this distinction clearer in both the </w:t>
      </w:r>
      <w:r w:rsidR="009C7D1E">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ntroduction (see p</w:t>
      </w:r>
      <w:r w:rsidR="009C7D1E">
        <w:rPr>
          <w:rFonts w:ascii="Times New Roman" w:eastAsia="Times New Roman" w:hAnsi="Times New Roman" w:cs="Times New Roman"/>
          <w:b/>
          <w:bCs/>
          <w:sz w:val="24"/>
          <w:szCs w:val="24"/>
        </w:rPr>
        <w:t>p. 7-8</w:t>
      </w:r>
      <w:r>
        <w:rPr>
          <w:rFonts w:ascii="Times New Roman" w:eastAsia="Times New Roman" w:hAnsi="Times New Roman" w:cs="Times New Roman"/>
          <w:b/>
          <w:bCs/>
          <w:sz w:val="24"/>
          <w:szCs w:val="24"/>
        </w:rPr>
        <w:t xml:space="preserve">) and </w:t>
      </w:r>
      <w:r w:rsidR="009C7D1E">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 xml:space="preserve">eneral </w:t>
      </w:r>
      <w:r w:rsidR="009C7D1E">
        <w:rPr>
          <w:rFonts w:ascii="Times New Roman" w:eastAsia="Times New Roman" w:hAnsi="Times New Roman" w:cs="Times New Roman"/>
          <w:b/>
          <w:bCs/>
          <w:sz w:val="24"/>
          <w:szCs w:val="24"/>
        </w:rPr>
        <w:t>D</w:t>
      </w:r>
      <w:r>
        <w:rPr>
          <w:rFonts w:ascii="Times New Roman" w:eastAsia="Times New Roman" w:hAnsi="Times New Roman" w:cs="Times New Roman"/>
          <w:b/>
          <w:bCs/>
          <w:sz w:val="24"/>
          <w:szCs w:val="24"/>
        </w:rPr>
        <w:t xml:space="preserve">iscussion (see </w:t>
      </w:r>
      <w:r w:rsidR="009C7D1E">
        <w:rPr>
          <w:rFonts w:ascii="Times New Roman" w:eastAsia="Times New Roman" w:hAnsi="Times New Roman" w:cs="Times New Roman"/>
          <w:b/>
          <w:bCs/>
          <w:sz w:val="24"/>
          <w:szCs w:val="24"/>
        </w:rPr>
        <w:t>p. 41</w:t>
      </w:r>
      <w:r>
        <w:rPr>
          <w:rFonts w:ascii="Times New Roman" w:eastAsia="Times New Roman" w:hAnsi="Times New Roman" w:cs="Times New Roman"/>
          <w:b/>
          <w:bCs/>
          <w:sz w:val="24"/>
          <w:szCs w:val="24"/>
        </w:rPr>
        <w:t xml:space="preserve">). We hope these edits have sufficiently addressed your comment, and we welcome any additional feedback you may have. </w:t>
      </w:r>
    </w:p>
    <w:p w14:paraId="1C5CA095"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AE points out that some of the characteristics are simply not very important -- like budget of a movie -- they are likely to be weighted very little and that is appropriate. The reviewers (e.g., Reviewer 1) provide some ideas for measuring importance, or pre-testing cues to show that they are relevant.  This is something that absolutely should be done.</w:t>
      </w:r>
    </w:p>
    <w:p w14:paraId="28893937"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highlighting this comment about attribute importance. As detailed in our response to your first comment above, we followed the excellent advice of Reviewer 1 and conducted a new study (Study 4B) to empirically validate the importance of our comparison attributes. We </w:t>
      </w:r>
      <w:proofErr w:type="gramStart"/>
      <w:r>
        <w:rPr>
          <w:rFonts w:ascii="Times New Roman" w:eastAsia="Times New Roman" w:hAnsi="Times New Roman" w:cs="Times New Roman"/>
          <w:b/>
          <w:bCs/>
          <w:sz w:val="24"/>
          <w:szCs w:val="24"/>
        </w:rPr>
        <w:t>refer you</w:t>
      </w:r>
      <w:proofErr w:type="gramEnd"/>
      <w:r>
        <w:rPr>
          <w:rFonts w:ascii="Times New Roman" w:eastAsia="Times New Roman" w:hAnsi="Times New Roman" w:cs="Times New Roman"/>
          <w:b/>
          <w:bCs/>
          <w:sz w:val="24"/>
          <w:szCs w:val="24"/>
        </w:rPr>
        <w:t xml:space="preserve"> to that response for the full details of the experimental design and results, which demonstrate that our key finding cannot be explained by attribute importance.</w:t>
      </w:r>
    </w:p>
    <w:p w14:paraId="3364B897"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brings up a second relevant point that is also highlighted by the reviewers. A cue or consideration may be seen as important, but the descriptive feedback only calls for </w:t>
      </w:r>
      <w:proofErr w:type="gramStart"/>
      <w:r>
        <w:rPr>
          <w:rFonts w:ascii="Times New Roman" w:eastAsia="Times New Roman" w:hAnsi="Times New Roman" w:cs="Times New Roman"/>
          <w:sz w:val="24"/>
          <w:szCs w:val="24"/>
        </w:rPr>
        <w:t>a correction</w:t>
      </w:r>
      <w:proofErr w:type="gramEnd"/>
      <w:r>
        <w:rPr>
          <w:rFonts w:ascii="Times New Roman" w:eastAsia="Times New Roman" w:hAnsi="Times New Roman" w:cs="Times New Roman"/>
          <w:sz w:val="24"/>
          <w:szCs w:val="24"/>
        </w:rPr>
        <w:t xml:space="preserve"> if it indicates that a cue is inappropriately weighted.  Reviewer 3 has pointed out some questions about why there is a “correction” in situations in which participants are selecting women and minorities at or above the base rate.  It seems to me that there are three points of conceptual murkiness here.  First, there is the issue of when some quantitative feedback calls for correction (and the direction of that correction).</w:t>
      </w:r>
    </w:p>
    <w:p w14:paraId="3A0A48E1"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RESPONSE: We now explicitly theorize that correction occurs when feedback about the race or gender of past selectees reveals that a person’s selections could be perceived as violating implicit injunctive norms about appropriate representation of women or racial minorities. These normative rates of selection of women or racial minorities may be different from the base rate of women or racial minorities in the selection pool – and our data suggest that evaluators’ reference point for “appropriate” representation is substantially higher than the base rate in the candidate pools for many of our studies. For example, in Studies 3A and 3B (previously Studies 1A and 1B), participants initially selected women and racial minorities at approximately the base rate (around 16-20%), yet feedback still produced large treatment effects, with participants increasing their selection of women and racial minorities by 15-20 percentage points. This suggests that selections matching low base rates are perceived as falling short of what would be considered appropriate, triggering concerns about appearing discriminatory.</w:t>
      </w:r>
    </w:p>
    <w:p w14:paraId="379AB947"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Second, there is the issue of why people feel they need to correct, because of need to appear fair or egalitarian, or not anti-women, or maybe simply because it identifies a deficiency in the decision process used.</w:t>
      </w:r>
    </w:p>
    <w:p w14:paraId="45C2B4F4"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RESPONSE: We now more clearly theorize that this correction is driven by motivation to respond without prejudice, which is the desire to appear fair and egalitarian and to avoid being perceived as anti-women or anti-minority (these are really the same thing in this context). We clarify that motivation to respond without prejudice stems from both external reputational concerns (e.g., the need to appear fair, egalitarian, or not anti-women) to others, as well as internal self-image concerns (maintaining a view of oneself as unbiased). We theorize that both internal and external motivations to respond without prejudice drive the need to correct in the face of feedback, and we provide evidence consistent with this through mediation in Studies 4A and 4B.</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Furthermore, we address the possibility that feedback simply identifies a deficiency in the decision process. If this were the primary driver, we would expect participants to correct their selections similarly regardless of the attribute highlighted. However, we consistently find that feedback about gender and race leads to significantly larger selections of women and racial minorities than feedback about other attributes increases selections of those attributes. This holds true even when those other attributes are rated as equally important, as shown in Study 4B. This pattern suggests that the effect is not merely about fixing a general process flaw but is specifically driven by the normative concerns associated with the underrepresentation of women or racial minorities.</w:t>
      </w:r>
    </w:p>
    <w:p w14:paraId="59A4DE83"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and pointed out by the last point, why are the first six choices something that participants feel they need to correct?  Is this related to some of the variety seeking work pioneered by </w:t>
      </w:r>
      <w:r>
        <w:rPr>
          <w:rFonts w:ascii="Times New Roman" w:eastAsia="Times New Roman" w:hAnsi="Times New Roman" w:cs="Times New Roman"/>
          <w:sz w:val="24"/>
          <w:szCs w:val="24"/>
        </w:rPr>
        <w:lastRenderedPageBreak/>
        <w:t>Simonson and then picked up Chang, et al (2020, MS) or Bohnet et al (2015, MS) or perhaps some other cognitive process that is worth articulating?</w:t>
      </w:r>
    </w:p>
    <w:p w14:paraId="24F93AAF" w14:textId="402E0586"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RESPONSE: We have sought to more clearly distinguish our work from prior research on variety-seeking and choice presentation format. Our theory is not about the initial selections themselves; they do not inherently “need” correction, and we are not positing that participants are failing to seek variety or making poor decisions. Rather, we propose that the descriptive feedback intervention we test makes the demographic composition of their portfolio of initial selections salient in a way that triggers </w:t>
      </w:r>
      <w:proofErr w:type="gramStart"/>
      <w:r>
        <w:rPr>
          <w:rFonts w:ascii="Times New Roman" w:eastAsia="Times New Roman" w:hAnsi="Times New Roman" w:cs="Times New Roman"/>
          <w:b/>
          <w:bCs/>
          <w:sz w:val="24"/>
          <w:szCs w:val="24"/>
        </w:rPr>
        <w:t>concerns</w:t>
      </w:r>
      <w:proofErr w:type="gramEnd"/>
      <w:r>
        <w:rPr>
          <w:rFonts w:ascii="Times New Roman" w:eastAsia="Times New Roman" w:hAnsi="Times New Roman" w:cs="Times New Roman"/>
          <w:b/>
          <w:bCs/>
          <w:sz w:val="24"/>
          <w:szCs w:val="24"/>
        </w:rPr>
        <w:t xml:space="preserve"> about potential norm violations. If indeed people find that their initial selections lacked diversity (as is the case in many of our studies by design), only then do we theorize that they will make a correction. We now clarify in our </w:t>
      </w:r>
      <w:r w:rsidR="009C7D1E">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 xml:space="preserve">ntroduction (pp. </w:t>
      </w:r>
      <w:r w:rsidR="009C7D1E">
        <w:rPr>
          <w:rFonts w:ascii="Times New Roman" w:eastAsia="Times New Roman" w:hAnsi="Times New Roman" w:cs="Times New Roman"/>
          <w:b/>
          <w:bCs/>
          <w:sz w:val="24"/>
          <w:szCs w:val="24"/>
        </w:rPr>
        <w:t>7-8</w:t>
      </w:r>
      <w:r>
        <w:rPr>
          <w:rFonts w:ascii="Times New Roman" w:eastAsia="Times New Roman" w:hAnsi="Times New Roman" w:cs="Times New Roman"/>
          <w:b/>
          <w:bCs/>
          <w:sz w:val="24"/>
          <w:szCs w:val="24"/>
        </w:rPr>
        <w:t xml:space="preserve">) and </w:t>
      </w:r>
      <w:r w:rsidR="009C7D1E">
        <w:rPr>
          <w:rFonts w:ascii="Times New Roman" w:eastAsia="Times New Roman" w:hAnsi="Times New Roman" w:cs="Times New Roman"/>
          <w:b/>
          <w:bCs/>
          <w:sz w:val="24"/>
          <w:szCs w:val="24"/>
        </w:rPr>
        <w:t>General D</w:t>
      </w:r>
      <w:r>
        <w:rPr>
          <w:rFonts w:ascii="Times New Roman" w:eastAsia="Times New Roman" w:hAnsi="Times New Roman" w:cs="Times New Roman"/>
          <w:b/>
          <w:bCs/>
          <w:sz w:val="24"/>
          <w:szCs w:val="24"/>
        </w:rPr>
        <w:t xml:space="preserve">iscussion (p. </w:t>
      </w:r>
      <w:r w:rsidR="009C7D1E">
        <w:rPr>
          <w:rFonts w:ascii="Times New Roman" w:eastAsia="Times New Roman" w:hAnsi="Times New Roman" w:cs="Times New Roman"/>
          <w:b/>
          <w:bCs/>
          <w:sz w:val="24"/>
          <w:szCs w:val="24"/>
        </w:rPr>
        <w:t>39</w:t>
      </w:r>
      <w:r>
        <w:rPr>
          <w:rFonts w:ascii="Times New Roman" w:eastAsia="Times New Roman" w:hAnsi="Times New Roman" w:cs="Times New Roman"/>
          <w:b/>
          <w:bCs/>
          <w:sz w:val="24"/>
          <w:szCs w:val="24"/>
        </w:rPr>
        <w:t xml:space="preserve">) that </w:t>
      </w:r>
      <w:proofErr w:type="gramStart"/>
      <w:r>
        <w:rPr>
          <w:rFonts w:ascii="Times New Roman" w:eastAsia="Times New Roman" w:hAnsi="Times New Roman" w:cs="Times New Roman"/>
          <w:b/>
          <w:bCs/>
          <w:sz w:val="24"/>
          <w:szCs w:val="24"/>
        </w:rPr>
        <w:t>all of</w:t>
      </w:r>
      <w:proofErr w:type="gramEnd"/>
      <w:r>
        <w:rPr>
          <w:rFonts w:ascii="Times New Roman" w:eastAsia="Times New Roman" w:hAnsi="Times New Roman" w:cs="Times New Roman"/>
          <w:b/>
          <w:bCs/>
          <w:sz w:val="24"/>
          <w:szCs w:val="24"/>
        </w:rPr>
        <w:t xml:space="preserve"> our studies hold constant the sequential nature of selection (both treatment and control groups make sequential choices), which differentiates our work from the work of Simonson (1990) on variety seeking. We also hold constant joint versus separate evaluation (all participants make joint evaluations, differentiating our work from Bohnet et al., 2016) and isolated versus group choices (all participants make group choices, differentiating our work from Chang et al., 2020). While these prior studies have shown that how options are presented </w:t>
      </w:r>
      <w:proofErr w:type="gramStart"/>
      <w:r>
        <w:rPr>
          <w:rFonts w:ascii="Times New Roman" w:eastAsia="Times New Roman" w:hAnsi="Times New Roman" w:cs="Times New Roman"/>
          <w:b/>
          <w:bCs/>
          <w:sz w:val="24"/>
          <w:szCs w:val="24"/>
        </w:rPr>
        <w:t>affects</w:t>
      </w:r>
      <w:proofErr w:type="gramEnd"/>
      <w:r>
        <w:rPr>
          <w:rFonts w:ascii="Times New Roman" w:eastAsia="Times New Roman" w:hAnsi="Times New Roman" w:cs="Times New Roman"/>
          <w:b/>
          <w:bCs/>
          <w:sz w:val="24"/>
          <w:szCs w:val="24"/>
        </w:rPr>
        <w:t xml:space="preserve"> the diversity of selections, our contribution is demonstrating that descriptive feedback about a prior portfolio of selections specifically triggers reputational concerns that can motivate changes in future decisions.</w:t>
      </w:r>
    </w:p>
    <w:p w14:paraId="084CFF0E"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I’m hence following the AE’s recommendation for a “Major Revision.” To be clear, an acceptable revision needs to provide a clear conceptual understanding of what is driving the documented patterns, including,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what kind of reputational or self-image concerns are at play</w:t>
      </w:r>
    </w:p>
    <w:p w14:paraId="0CE16766" w14:textId="676CD8FB"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providing us with the opportunity to revise our paper. We now clearly articulate in our revised introduction (p</w:t>
      </w:r>
      <w:r w:rsidR="00E005BB">
        <w:rPr>
          <w:rFonts w:ascii="Times New Roman" w:eastAsia="Times New Roman" w:hAnsi="Times New Roman" w:cs="Times New Roman"/>
          <w:b/>
          <w:bCs/>
          <w:sz w:val="24"/>
          <w:szCs w:val="24"/>
        </w:rPr>
        <w:t>. 6</w:t>
      </w:r>
      <w:r>
        <w:rPr>
          <w:rFonts w:ascii="Times New Roman" w:eastAsia="Times New Roman" w:hAnsi="Times New Roman" w:cs="Times New Roman"/>
          <w:b/>
          <w:bCs/>
          <w:sz w:val="24"/>
          <w:szCs w:val="24"/>
        </w:rPr>
        <w:t xml:space="preserve">) that providing descriptive feedback about the race and gender composition of a portfolio of prior selectees can trigger a motivation to respond without prejudice when the feedback suggests that the portfolio lacked diversity. We propose and show that this motivation to respond without prejudice is driven by both external reputational concerns (fear that others will judge past selections as discriminatory) and internal self-image concerns (desire to maintain a view of oneself as fair and unbiased). Our mediation analyses demonstrate that both external reputational concerns and internal self-image concerns drive these effects (Studies 4A-4B: all </w:t>
      </w:r>
      <w:proofErr w:type="spellStart"/>
      <w:r>
        <w:rPr>
          <w:rFonts w:ascii="Times New Roman" w:eastAsia="Times New Roman" w:hAnsi="Times New Roman" w:cs="Times New Roman"/>
          <w:b/>
          <w:bCs/>
          <w:sz w:val="24"/>
          <w:szCs w:val="24"/>
        </w:rPr>
        <w:t>ps</w:t>
      </w:r>
      <w:proofErr w:type="spellEnd"/>
      <w:r>
        <w:rPr>
          <w:rFonts w:ascii="Times New Roman" w:eastAsia="Times New Roman" w:hAnsi="Times New Roman" w:cs="Times New Roman"/>
          <w:b/>
          <w:bCs/>
          <w:sz w:val="24"/>
          <w:szCs w:val="24"/>
        </w:rPr>
        <w:t xml:space="preserve"> &lt; .01), with internal motivations showing substantially stronger mediation (45-54% of the total effect) than external motivations (14-25%) in these private feedback contexts.</w:t>
      </w:r>
    </w:p>
    <w:p w14:paraId="3E486715"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whether there is anything special about DEI concerns, or whether this is just an example of an important but perhaps under-utilized concern (thus qualitative issues, which are </w:t>
      </w:r>
      <w:r>
        <w:rPr>
          <w:rFonts w:ascii="Times New Roman" w:eastAsia="Times New Roman" w:hAnsi="Times New Roman" w:cs="Times New Roman"/>
          <w:sz w:val="24"/>
          <w:szCs w:val="24"/>
        </w:rPr>
        <w:lastRenderedPageBreak/>
        <w:t>underweighted relative to quantitative in Chang et al (2024, PNAS) could have the same effect, perhaps)</w:t>
      </w:r>
    </w:p>
    <w:p w14:paraId="7AA75EDA" w14:textId="1FC0876C"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We have clarified in our revised introduction (</w:t>
      </w:r>
      <w:r w:rsidR="00E005BB">
        <w:rPr>
          <w:rFonts w:ascii="Times New Roman" w:eastAsia="Times New Roman" w:hAnsi="Times New Roman" w:cs="Times New Roman"/>
          <w:b/>
          <w:bCs/>
          <w:sz w:val="24"/>
          <w:szCs w:val="24"/>
        </w:rPr>
        <w:t>p. 6</w:t>
      </w:r>
      <w:r>
        <w:rPr>
          <w:rFonts w:ascii="Times New Roman" w:eastAsia="Times New Roman" w:hAnsi="Times New Roman" w:cs="Times New Roman"/>
          <w:b/>
          <w:bCs/>
          <w:sz w:val="24"/>
          <w:szCs w:val="24"/>
        </w:rPr>
        <w:t xml:space="preserve">) that our focus is specifically on the impact of feedback about the race and gender composition of past portfolios of selectees. Providing this type of feedback is a </w:t>
      </w:r>
      <w:proofErr w:type="gramStart"/>
      <w:r>
        <w:rPr>
          <w:rFonts w:ascii="Times New Roman" w:eastAsia="Times New Roman" w:hAnsi="Times New Roman" w:cs="Times New Roman"/>
          <w:b/>
          <w:bCs/>
          <w:sz w:val="24"/>
          <w:szCs w:val="24"/>
        </w:rPr>
        <w:t>widely-deployed</w:t>
      </w:r>
      <w:proofErr w:type="gramEnd"/>
      <w:r>
        <w:rPr>
          <w:rFonts w:ascii="Times New Roman" w:eastAsia="Times New Roman" w:hAnsi="Times New Roman" w:cs="Times New Roman"/>
          <w:b/>
          <w:bCs/>
          <w:sz w:val="24"/>
          <w:szCs w:val="24"/>
        </w:rPr>
        <w:t xml:space="preserve"> organizational practice that we seek to understand in this paper. For instance, the BBC’s 50:50 Project provides regular feedback on contributor diversity to over 670 teams across 27 countries (Atkins &amp; Goswami, 2021), NPR provides journalists with real-time feedback on source demographics (NPR, 2022), and Salesforce delivers monthly diversity scorecards to senior leaders (Ford, 2019). We now more explicitly theorize that this type of feedback is particularly likely to trigger reputational concerns because of the strong societal norms against race and gender discrimination, backed by legal frameworks and widespread organizational commitments. We have also empirically tested whether our effects are simply driven by importance in Study 4B. We show that even when participants received feedback about other attributes of past selectees that were rated in pre-tests as similarly important as gender, providing feedback about gender still produced significantly larger effects on subsequent selections than providing feedback on other attributes  </w:t>
      </w:r>
    </w:p>
    <w:p w14:paraId="01EEC351"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(iii) what standard is being evoked by the descriptive feedback (is it, for example, that women are not 50% of the selections or that women are less than the base rate, or whatever)</w:t>
      </w:r>
    </w:p>
    <w:p w14:paraId="3FC7A01D"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We appreciate this question. We have sought to clarify that the standard we theorize is being invoked is driven by the implicit injunctive norm to avoid exhibiting prejudice against women and minorities. As you note, this leaves open the question: At what point would people feel confident that they are not exhibiting prejudice? </w:t>
      </w:r>
    </w:p>
    <w:p w14:paraId="68566063"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 address this, we conducted exploratory analyses (described in more detail below, see Table R1) examining whether the effect of descriptive feedback persists even among participants whose initial selections already met or exceeded the base rate of women or racial minorities </w:t>
      </w:r>
      <w:proofErr w:type="gramStart"/>
      <w:r>
        <w:rPr>
          <w:rFonts w:ascii="Times New Roman" w:eastAsia="Times New Roman" w:hAnsi="Times New Roman" w:cs="Times New Roman"/>
          <w:b/>
          <w:bCs/>
          <w:sz w:val="24"/>
          <w:szCs w:val="24"/>
        </w:rPr>
        <w:t>in a given</w:t>
      </w:r>
      <w:proofErr w:type="gramEnd"/>
      <w:r>
        <w:rPr>
          <w:rFonts w:ascii="Times New Roman" w:eastAsia="Times New Roman" w:hAnsi="Times New Roman" w:cs="Times New Roman"/>
          <w:b/>
          <w:bCs/>
          <w:sz w:val="24"/>
          <w:szCs w:val="24"/>
        </w:rPr>
        <w:t xml:space="preserve"> candidate pool. </w:t>
      </w:r>
    </w:p>
    <w:p w14:paraId="54BC9D5D"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rPr>
          <w:rFonts w:ascii="Times New Roman" w:eastAsia="Times New Roman" w:hAnsi="Times New Roman" w:cs="Times New Roman"/>
          <w:b/>
          <w:bCs/>
          <w:sz w:val="24"/>
          <w:szCs w:val="24"/>
        </w:rPr>
      </w:pPr>
      <w:r>
        <w:br w:type="page"/>
      </w:r>
    </w:p>
    <w:p w14:paraId="62EDEC19" w14:textId="6DB6CCBC" w:rsidR="008467CA" w:rsidRDefault="00000000">
      <w:pPr>
        <w:pBdr>
          <w:top w:val="none" w:sz="0" w:space="0" w:color="E5E7EB"/>
          <w:left w:val="none" w:sz="0" w:space="0" w:color="E5E7EB"/>
          <w:bottom w:val="none" w:sz="0" w:space="0" w:color="E5E7EB"/>
          <w:right w:val="none" w:sz="0" w:space="0" w:color="E5E7EB"/>
          <w:between w:val="none" w:sz="0" w:space="0" w:color="E5E7EB"/>
        </w:pBd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Table R1.</w:t>
      </w:r>
      <w:r>
        <w:rPr>
          <w:rFonts w:ascii="Times New Roman" w:eastAsia="Times New Roman" w:hAnsi="Times New Roman" w:cs="Times New Roman"/>
          <w:sz w:val="24"/>
          <w:szCs w:val="24"/>
        </w:rPr>
        <w:t xml:space="preserve"> Treatment Effects of Descriptive Feedback on Final Selections Among the Subset of Participants Whose Initial Selections of Women (Studies 2, 3B, 4</w:t>
      </w:r>
      <w:r w:rsidR="00902631">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and 5) or Racial Minorities (Studies 3A and 4A) Met or Exceeded the Base Rate of Women or Racial Minorities, Respectively, </w:t>
      </w:r>
      <w:proofErr w:type="gramStart"/>
      <w:r>
        <w:rPr>
          <w:rFonts w:ascii="Times New Roman" w:eastAsia="Times New Roman" w:hAnsi="Times New Roman" w:cs="Times New Roman"/>
          <w:sz w:val="24"/>
          <w:szCs w:val="24"/>
        </w:rPr>
        <w:t>in a Given</w:t>
      </w:r>
      <w:proofErr w:type="gramEnd"/>
      <w:r>
        <w:rPr>
          <w:rFonts w:ascii="Times New Roman" w:eastAsia="Times New Roman" w:hAnsi="Times New Roman" w:cs="Times New Roman"/>
          <w:sz w:val="24"/>
          <w:szCs w:val="24"/>
        </w:rPr>
        <w:t xml:space="preserve"> Study’s Candidate Pool</w:t>
      </w:r>
    </w:p>
    <w:p w14:paraId="5C8769D3" w14:textId="77777777" w:rsidR="008467CA" w:rsidRDefault="008467CA">
      <w:pPr>
        <w:pBdr>
          <w:top w:val="none" w:sz="0" w:space="0" w:color="E5E7EB"/>
          <w:left w:val="none" w:sz="0" w:space="0" w:color="E5E7EB"/>
          <w:bottom w:val="none" w:sz="0" w:space="0" w:color="E5E7EB"/>
          <w:right w:val="none" w:sz="0" w:space="0" w:color="E5E7EB"/>
          <w:between w:val="none" w:sz="0" w:space="0" w:color="E5E7EB"/>
        </w:pBdr>
        <w:rPr>
          <w:rFonts w:ascii="Times New Roman" w:eastAsia="Times New Roman" w:hAnsi="Times New Roman" w:cs="Times New Roman"/>
          <w:sz w:val="8"/>
          <w:szCs w:val="8"/>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1155"/>
        <w:gridCol w:w="1920"/>
        <w:gridCol w:w="2670"/>
        <w:gridCol w:w="1620"/>
        <w:gridCol w:w="885"/>
      </w:tblGrid>
      <w:tr w:rsidR="008467CA" w14:paraId="74DDCE62" w14:textId="77777777">
        <w:trPr>
          <w:trHeight w:val="400"/>
        </w:trPr>
        <w:tc>
          <w:tcPr>
            <w:tcW w:w="1110" w:type="dxa"/>
            <w:tcBorders>
              <w:left w:val="nil"/>
              <w:right w:val="nil"/>
            </w:tcBorders>
            <w:tcMar>
              <w:top w:w="100" w:type="dxa"/>
              <w:left w:w="100" w:type="dxa"/>
              <w:bottom w:w="100" w:type="dxa"/>
              <w:right w:w="100" w:type="dxa"/>
            </w:tcMar>
          </w:tcPr>
          <w:p w14:paraId="63A85488"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Study</w:t>
            </w:r>
          </w:p>
          <w:p w14:paraId="51F3AF53" w14:textId="19162109" w:rsidR="00E005BB" w:rsidRDefault="00E005B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w:t>
            </w:r>
          </w:p>
        </w:tc>
        <w:tc>
          <w:tcPr>
            <w:tcW w:w="1155" w:type="dxa"/>
            <w:tcBorders>
              <w:left w:val="nil"/>
              <w:right w:val="nil"/>
            </w:tcBorders>
            <w:tcMar>
              <w:top w:w="100" w:type="dxa"/>
              <w:left w:w="100" w:type="dxa"/>
              <w:bottom w:w="100" w:type="dxa"/>
              <w:right w:w="100" w:type="dxa"/>
            </w:tcMar>
          </w:tcPr>
          <w:p w14:paraId="0C99DDAB"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Feedback Provided on What Choice Attribute?</w:t>
            </w:r>
          </w:p>
        </w:tc>
        <w:tc>
          <w:tcPr>
            <w:tcW w:w="1920" w:type="dxa"/>
            <w:tcBorders>
              <w:left w:val="nil"/>
              <w:right w:val="nil"/>
            </w:tcBorders>
            <w:tcMar>
              <w:top w:w="100" w:type="dxa"/>
              <w:left w:w="100" w:type="dxa"/>
              <w:bottom w:w="100" w:type="dxa"/>
              <w:right w:w="100" w:type="dxa"/>
            </w:tcMar>
          </w:tcPr>
          <w:p w14:paraId="05D9ACC9"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Base Rate of Women or Racial Minorities in Candidate Pool</w:t>
            </w:r>
          </w:p>
        </w:tc>
        <w:tc>
          <w:tcPr>
            <w:tcW w:w="5175" w:type="dxa"/>
            <w:gridSpan w:val="3"/>
            <w:tcBorders>
              <w:left w:val="nil"/>
              <w:right w:val="nil"/>
            </w:tcBorders>
            <w:tcMar>
              <w:top w:w="100" w:type="dxa"/>
              <w:left w:w="100" w:type="dxa"/>
              <w:bottom w:w="100" w:type="dxa"/>
              <w:right w:w="100" w:type="dxa"/>
            </w:tcMar>
          </w:tcPr>
          <w:p w14:paraId="0AC64F53"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Percentage Point Increase in Rate of Selecting Women or Racial Minorities Induced by Descriptive Feedback among Participants Whose Initial Selections Exceeded the Base Rate (N Who Satisfied Inclusion Criteria)</w:t>
            </w:r>
          </w:p>
        </w:tc>
      </w:tr>
      <w:tr w:rsidR="008467CA" w14:paraId="214FD539" w14:textId="77777777">
        <w:tc>
          <w:tcPr>
            <w:tcW w:w="1110" w:type="dxa"/>
            <w:tcBorders>
              <w:left w:val="nil"/>
              <w:bottom w:val="nil"/>
              <w:right w:val="nil"/>
            </w:tcBorders>
            <w:tcMar>
              <w:top w:w="100" w:type="dxa"/>
              <w:left w:w="100" w:type="dxa"/>
              <w:bottom w:w="100" w:type="dxa"/>
              <w:right w:w="100" w:type="dxa"/>
            </w:tcMar>
          </w:tcPr>
          <w:p w14:paraId="7C437E62" w14:textId="49EE8435"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Study 2</w:t>
            </w:r>
            <w:r w:rsidR="00E005BB">
              <w:rPr>
                <w:rFonts w:ascii="Times New Roman" w:eastAsia="Times New Roman" w:hAnsi="Times New Roman" w:cs="Times New Roman"/>
                <w:sz w:val="20"/>
                <w:szCs w:val="20"/>
              </w:rPr>
              <w:t xml:space="preserve"> </w:t>
            </w:r>
            <w:r w:rsidR="00E005BB" w:rsidRPr="00E005BB">
              <w:rPr>
                <w:rFonts w:ascii="Times New Roman" w:eastAsia="Times New Roman" w:hAnsi="Times New Roman" w:cs="Times New Roman"/>
                <w:sz w:val="18"/>
                <w:szCs w:val="18"/>
              </w:rPr>
              <w:t>(N=302)</w:t>
            </w:r>
          </w:p>
        </w:tc>
        <w:tc>
          <w:tcPr>
            <w:tcW w:w="1155" w:type="dxa"/>
            <w:tcBorders>
              <w:left w:val="nil"/>
              <w:bottom w:val="nil"/>
              <w:right w:val="nil"/>
            </w:tcBorders>
            <w:tcMar>
              <w:top w:w="100" w:type="dxa"/>
              <w:left w:w="100" w:type="dxa"/>
              <w:bottom w:w="100" w:type="dxa"/>
              <w:right w:w="100" w:type="dxa"/>
            </w:tcMar>
          </w:tcPr>
          <w:p w14:paraId="44546E50"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Gender</w:t>
            </w:r>
          </w:p>
        </w:tc>
        <w:tc>
          <w:tcPr>
            <w:tcW w:w="1920" w:type="dxa"/>
            <w:tcBorders>
              <w:left w:val="nil"/>
              <w:bottom w:val="nil"/>
              <w:right w:val="nil"/>
            </w:tcBorders>
            <w:tcMar>
              <w:top w:w="100" w:type="dxa"/>
              <w:left w:w="100" w:type="dxa"/>
              <w:bottom w:w="100" w:type="dxa"/>
              <w:right w:w="100" w:type="dxa"/>
            </w:tcMar>
          </w:tcPr>
          <w:p w14:paraId="7618BE83"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 (5/25)</w:t>
            </w:r>
          </w:p>
        </w:tc>
        <w:tc>
          <w:tcPr>
            <w:tcW w:w="2670" w:type="dxa"/>
            <w:tcBorders>
              <w:left w:val="nil"/>
              <w:bottom w:val="nil"/>
              <w:right w:val="nil"/>
            </w:tcBorders>
            <w:tcMar>
              <w:top w:w="100" w:type="dxa"/>
              <w:left w:w="100" w:type="dxa"/>
              <w:bottom w:w="100" w:type="dxa"/>
              <w:right w:w="100" w:type="dxa"/>
            </w:tcMar>
          </w:tcPr>
          <w:p w14:paraId="2E51A46C" w14:textId="77777777" w:rsidR="008467CA" w:rsidRDefault="008467CA">
            <w:pPr>
              <w:widowControl w:val="0"/>
              <w:spacing w:line="240" w:lineRule="auto"/>
              <w:rPr>
                <w:rFonts w:ascii="Times New Roman" w:eastAsia="Times New Roman" w:hAnsi="Times New Roman" w:cs="Times New Roman"/>
                <w:sz w:val="20"/>
                <w:szCs w:val="20"/>
              </w:rPr>
            </w:pPr>
          </w:p>
        </w:tc>
        <w:tc>
          <w:tcPr>
            <w:tcW w:w="1620" w:type="dxa"/>
            <w:tcBorders>
              <w:left w:val="nil"/>
              <w:bottom w:val="nil"/>
              <w:right w:val="nil"/>
            </w:tcBorders>
            <w:tcMar>
              <w:top w:w="100" w:type="dxa"/>
              <w:left w:w="100" w:type="dxa"/>
              <w:bottom w:w="100" w:type="dxa"/>
              <w:right w:w="100" w:type="dxa"/>
            </w:tcMar>
          </w:tcPr>
          <w:p w14:paraId="0D1D8E64"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0.98 (N=142)</w:t>
            </w:r>
          </w:p>
        </w:tc>
        <w:tc>
          <w:tcPr>
            <w:tcW w:w="885" w:type="dxa"/>
            <w:tcBorders>
              <w:left w:val="nil"/>
              <w:bottom w:val="nil"/>
              <w:right w:val="nil"/>
            </w:tcBorders>
            <w:tcMar>
              <w:top w:w="100" w:type="dxa"/>
              <w:left w:w="100" w:type="dxa"/>
              <w:bottom w:w="100" w:type="dxa"/>
              <w:right w:w="100" w:type="dxa"/>
            </w:tcMar>
          </w:tcPr>
          <w:p w14:paraId="41EC4CEC" w14:textId="77777777" w:rsidR="008467CA" w:rsidRDefault="008467CA">
            <w:pPr>
              <w:widowControl w:val="0"/>
              <w:spacing w:line="240" w:lineRule="auto"/>
              <w:rPr>
                <w:rFonts w:ascii="Times New Roman" w:eastAsia="Times New Roman" w:hAnsi="Times New Roman" w:cs="Times New Roman"/>
                <w:sz w:val="20"/>
                <w:szCs w:val="20"/>
              </w:rPr>
            </w:pPr>
          </w:p>
        </w:tc>
      </w:tr>
      <w:tr w:rsidR="008467CA" w14:paraId="7F9FC1C5" w14:textId="77777777">
        <w:tc>
          <w:tcPr>
            <w:tcW w:w="1110" w:type="dxa"/>
            <w:tcBorders>
              <w:top w:val="nil"/>
              <w:left w:val="nil"/>
              <w:bottom w:val="nil"/>
              <w:right w:val="nil"/>
            </w:tcBorders>
            <w:tcMar>
              <w:top w:w="100" w:type="dxa"/>
              <w:left w:w="100" w:type="dxa"/>
              <w:bottom w:w="100" w:type="dxa"/>
              <w:right w:w="100" w:type="dxa"/>
            </w:tcMar>
          </w:tcPr>
          <w:p w14:paraId="265A5A53"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Study 3A</w:t>
            </w:r>
          </w:p>
          <w:p w14:paraId="0EB3BD3B" w14:textId="087DC52C" w:rsidR="00E005BB" w:rsidRDefault="00E005BB">
            <w:pPr>
              <w:widowControl w:val="0"/>
              <w:spacing w:line="240" w:lineRule="auto"/>
              <w:rPr>
                <w:rFonts w:ascii="Times New Roman" w:eastAsia="Times New Roman" w:hAnsi="Times New Roman" w:cs="Times New Roman"/>
                <w:sz w:val="20"/>
                <w:szCs w:val="20"/>
              </w:rPr>
            </w:pPr>
            <w:r w:rsidRPr="00E005BB">
              <w:rPr>
                <w:rFonts w:ascii="Times New Roman" w:eastAsia="Times New Roman" w:hAnsi="Times New Roman" w:cs="Times New Roman"/>
                <w:sz w:val="18"/>
                <w:szCs w:val="18"/>
              </w:rPr>
              <w:t>(N=1,000)</w:t>
            </w:r>
          </w:p>
        </w:tc>
        <w:tc>
          <w:tcPr>
            <w:tcW w:w="1155" w:type="dxa"/>
            <w:tcBorders>
              <w:top w:val="nil"/>
              <w:left w:val="nil"/>
              <w:bottom w:val="nil"/>
              <w:right w:val="nil"/>
            </w:tcBorders>
            <w:tcMar>
              <w:top w:w="100" w:type="dxa"/>
              <w:left w:w="100" w:type="dxa"/>
              <w:bottom w:w="100" w:type="dxa"/>
              <w:right w:w="100" w:type="dxa"/>
            </w:tcMar>
          </w:tcPr>
          <w:p w14:paraId="206F4BE3"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Race</w:t>
            </w:r>
          </w:p>
        </w:tc>
        <w:tc>
          <w:tcPr>
            <w:tcW w:w="1920" w:type="dxa"/>
            <w:tcBorders>
              <w:top w:val="nil"/>
              <w:left w:val="nil"/>
              <w:bottom w:val="nil"/>
              <w:right w:val="nil"/>
            </w:tcBorders>
            <w:tcMar>
              <w:top w:w="100" w:type="dxa"/>
              <w:left w:w="100" w:type="dxa"/>
              <w:bottom w:w="100" w:type="dxa"/>
              <w:right w:w="100" w:type="dxa"/>
            </w:tcMar>
          </w:tcPr>
          <w:p w14:paraId="68BF19EE"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13.3% (4/30)</w:t>
            </w:r>
          </w:p>
        </w:tc>
        <w:tc>
          <w:tcPr>
            <w:tcW w:w="2670" w:type="dxa"/>
            <w:tcBorders>
              <w:top w:val="nil"/>
              <w:left w:val="nil"/>
              <w:bottom w:val="nil"/>
              <w:right w:val="nil"/>
            </w:tcBorders>
            <w:tcMar>
              <w:top w:w="100" w:type="dxa"/>
              <w:left w:w="100" w:type="dxa"/>
              <w:bottom w:w="100" w:type="dxa"/>
              <w:right w:w="100" w:type="dxa"/>
            </w:tcMar>
          </w:tcPr>
          <w:p w14:paraId="0652B0D5" w14:textId="77777777" w:rsidR="008467CA" w:rsidRDefault="008467CA">
            <w:pPr>
              <w:widowControl w:val="0"/>
              <w:spacing w:line="240" w:lineRule="auto"/>
              <w:rPr>
                <w:rFonts w:ascii="Times New Roman" w:eastAsia="Times New Roman" w:hAnsi="Times New Roman" w:cs="Times New Roman"/>
                <w:sz w:val="20"/>
                <w:szCs w:val="20"/>
              </w:rPr>
            </w:pPr>
          </w:p>
        </w:tc>
        <w:tc>
          <w:tcPr>
            <w:tcW w:w="1620" w:type="dxa"/>
            <w:tcBorders>
              <w:top w:val="nil"/>
              <w:left w:val="nil"/>
              <w:bottom w:val="nil"/>
              <w:right w:val="nil"/>
            </w:tcBorders>
            <w:tcMar>
              <w:top w:w="100" w:type="dxa"/>
              <w:left w:w="100" w:type="dxa"/>
              <w:bottom w:w="100" w:type="dxa"/>
              <w:right w:w="100" w:type="dxa"/>
            </w:tcMar>
          </w:tcPr>
          <w:p w14:paraId="2D56880A"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8.89** (N=753)</w:t>
            </w:r>
          </w:p>
        </w:tc>
        <w:tc>
          <w:tcPr>
            <w:tcW w:w="885" w:type="dxa"/>
            <w:tcBorders>
              <w:top w:val="nil"/>
              <w:left w:val="nil"/>
              <w:bottom w:val="nil"/>
              <w:right w:val="nil"/>
            </w:tcBorders>
            <w:tcMar>
              <w:top w:w="100" w:type="dxa"/>
              <w:left w:w="100" w:type="dxa"/>
              <w:bottom w:w="100" w:type="dxa"/>
              <w:right w:w="100" w:type="dxa"/>
            </w:tcMar>
          </w:tcPr>
          <w:p w14:paraId="6BADA4FF" w14:textId="77777777" w:rsidR="008467CA" w:rsidRDefault="008467CA">
            <w:pPr>
              <w:widowControl w:val="0"/>
              <w:spacing w:line="240" w:lineRule="auto"/>
              <w:rPr>
                <w:rFonts w:ascii="Times New Roman" w:eastAsia="Times New Roman" w:hAnsi="Times New Roman" w:cs="Times New Roman"/>
                <w:sz w:val="20"/>
                <w:szCs w:val="20"/>
                <w:vertAlign w:val="superscript"/>
              </w:rPr>
            </w:pPr>
          </w:p>
        </w:tc>
      </w:tr>
      <w:tr w:rsidR="008467CA" w14:paraId="46E3D1F8" w14:textId="77777777">
        <w:tc>
          <w:tcPr>
            <w:tcW w:w="1110" w:type="dxa"/>
            <w:tcBorders>
              <w:top w:val="nil"/>
              <w:left w:val="nil"/>
              <w:bottom w:val="nil"/>
              <w:right w:val="nil"/>
            </w:tcBorders>
            <w:tcMar>
              <w:top w:w="100" w:type="dxa"/>
              <w:left w:w="100" w:type="dxa"/>
              <w:bottom w:w="100" w:type="dxa"/>
              <w:right w:w="100" w:type="dxa"/>
            </w:tcMar>
          </w:tcPr>
          <w:p w14:paraId="78DBE609"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Study 3B</w:t>
            </w:r>
          </w:p>
          <w:p w14:paraId="2ED99B94" w14:textId="2714CDD9" w:rsidR="00E005BB" w:rsidRDefault="00E005BB">
            <w:pPr>
              <w:widowControl w:val="0"/>
              <w:spacing w:line="240" w:lineRule="auto"/>
              <w:rPr>
                <w:rFonts w:ascii="Times New Roman" w:eastAsia="Times New Roman" w:hAnsi="Times New Roman" w:cs="Times New Roman"/>
                <w:sz w:val="20"/>
                <w:szCs w:val="20"/>
              </w:rPr>
            </w:pPr>
            <w:r w:rsidRPr="00E005BB">
              <w:rPr>
                <w:rFonts w:ascii="Times New Roman" w:eastAsia="Times New Roman" w:hAnsi="Times New Roman" w:cs="Times New Roman"/>
                <w:sz w:val="18"/>
                <w:szCs w:val="18"/>
              </w:rPr>
              <w:t>(N=1,000)</w:t>
            </w:r>
          </w:p>
        </w:tc>
        <w:tc>
          <w:tcPr>
            <w:tcW w:w="1155" w:type="dxa"/>
            <w:tcBorders>
              <w:top w:val="nil"/>
              <w:left w:val="nil"/>
              <w:bottom w:val="nil"/>
              <w:right w:val="nil"/>
            </w:tcBorders>
            <w:tcMar>
              <w:top w:w="100" w:type="dxa"/>
              <w:left w:w="100" w:type="dxa"/>
              <w:bottom w:w="100" w:type="dxa"/>
              <w:right w:w="100" w:type="dxa"/>
            </w:tcMar>
          </w:tcPr>
          <w:p w14:paraId="6D323DBA"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Gender</w:t>
            </w:r>
          </w:p>
        </w:tc>
        <w:tc>
          <w:tcPr>
            <w:tcW w:w="1920" w:type="dxa"/>
            <w:tcBorders>
              <w:top w:val="nil"/>
              <w:left w:val="nil"/>
              <w:bottom w:val="nil"/>
              <w:right w:val="nil"/>
            </w:tcBorders>
            <w:tcMar>
              <w:top w:w="100" w:type="dxa"/>
              <w:left w:w="100" w:type="dxa"/>
              <w:bottom w:w="100" w:type="dxa"/>
              <w:right w:w="100" w:type="dxa"/>
            </w:tcMar>
          </w:tcPr>
          <w:p w14:paraId="3B76F4EB"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 (5/25)</w:t>
            </w:r>
          </w:p>
        </w:tc>
        <w:tc>
          <w:tcPr>
            <w:tcW w:w="2670" w:type="dxa"/>
            <w:tcBorders>
              <w:top w:val="nil"/>
              <w:left w:val="nil"/>
              <w:bottom w:val="nil"/>
              <w:right w:val="nil"/>
            </w:tcBorders>
            <w:tcMar>
              <w:top w:w="100" w:type="dxa"/>
              <w:left w:w="100" w:type="dxa"/>
              <w:bottom w:w="100" w:type="dxa"/>
              <w:right w:w="100" w:type="dxa"/>
            </w:tcMar>
          </w:tcPr>
          <w:p w14:paraId="5D9EA805" w14:textId="77777777" w:rsidR="008467CA" w:rsidRDefault="008467CA">
            <w:pPr>
              <w:widowControl w:val="0"/>
              <w:spacing w:line="240" w:lineRule="auto"/>
              <w:rPr>
                <w:rFonts w:ascii="Times New Roman" w:eastAsia="Times New Roman" w:hAnsi="Times New Roman" w:cs="Times New Roman"/>
                <w:sz w:val="20"/>
                <w:szCs w:val="20"/>
              </w:rPr>
            </w:pPr>
          </w:p>
        </w:tc>
        <w:tc>
          <w:tcPr>
            <w:tcW w:w="1620" w:type="dxa"/>
            <w:tcBorders>
              <w:top w:val="nil"/>
              <w:left w:val="nil"/>
              <w:bottom w:val="nil"/>
              <w:right w:val="nil"/>
            </w:tcBorders>
            <w:tcMar>
              <w:top w:w="100" w:type="dxa"/>
              <w:left w:w="100" w:type="dxa"/>
              <w:bottom w:w="100" w:type="dxa"/>
              <w:right w:w="100" w:type="dxa"/>
            </w:tcMar>
          </w:tcPr>
          <w:p w14:paraId="2AA0C10D"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10.28* (N=300)</w:t>
            </w:r>
          </w:p>
        </w:tc>
        <w:tc>
          <w:tcPr>
            <w:tcW w:w="885" w:type="dxa"/>
            <w:tcBorders>
              <w:top w:val="nil"/>
              <w:left w:val="nil"/>
              <w:bottom w:val="nil"/>
              <w:right w:val="nil"/>
            </w:tcBorders>
            <w:tcMar>
              <w:top w:w="100" w:type="dxa"/>
              <w:left w:w="100" w:type="dxa"/>
              <w:bottom w:w="100" w:type="dxa"/>
              <w:right w:w="100" w:type="dxa"/>
            </w:tcMar>
          </w:tcPr>
          <w:p w14:paraId="741AE583" w14:textId="77777777" w:rsidR="008467CA" w:rsidRDefault="008467CA">
            <w:pPr>
              <w:widowControl w:val="0"/>
              <w:spacing w:line="240" w:lineRule="auto"/>
              <w:rPr>
                <w:rFonts w:ascii="Times New Roman" w:eastAsia="Times New Roman" w:hAnsi="Times New Roman" w:cs="Times New Roman"/>
                <w:sz w:val="20"/>
                <w:szCs w:val="20"/>
                <w:vertAlign w:val="superscript"/>
              </w:rPr>
            </w:pPr>
          </w:p>
        </w:tc>
      </w:tr>
      <w:tr w:rsidR="008467CA" w14:paraId="2780AEE8" w14:textId="77777777" w:rsidTr="00E005BB">
        <w:tc>
          <w:tcPr>
            <w:tcW w:w="1110" w:type="dxa"/>
            <w:tcBorders>
              <w:top w:val="nil"/>
              <w:left w:val="nil"/>
              <w:bottom w:val="nil"/>
              <w:right w:val="nil"/>
            </w:tcBorders>
            <w:tcMar>
              <w:top w:w="100" w:type="dxa"/>
              <w:left w:w="100" w:type="dxa"/>
              <w:bottom w:w="100" w:type="dxa"/>
              <w:right w:w="100" w:type="dxa"/>
            </w:tcMar>
          </w:tcPr>
          <w:p w14:paraId="70A487A9" w14:textId="77777777" w:rsidR="00E005BB"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Study 4A</w:t>
            </w:r>
          </w:p>
          <w:p w14:paraId="2CFAE8D8" w14:textId="786909A9" w:rsidR="008467CA" w:rsidRDefault="00E005BB">
            <w:pPr>
              <w:widowControl w:val="0"/>
              <w:spacing w:line="240" w:lineRule="auto"/>
              <w:rPr>
                <w:rFonts w:ascii="Times New Roman" w:eastAsia="Times New Roman" w:hAnsi="Times New Roman" w:cs="Times New Roman"/>
                <w:sz w:val="20"/>
                <w:szCs w:val="20"/>
              </w:rPr>
            </w:pPr>
            <w:r w:rsidRPr="00E005BB">
              <w:rPr>
                <w:rFonts w:ascii="Times New Roman" w:eastAsia="Times New Roman" w:hAnsi="Times New Roman" w:cs="Times New Roman"/>
                <w:sz w:val="18"/>
                <w:szCs w:val="18"/>
              </w:rPr>
              <w:t>(N=1,000)</w:t>
            </w:r>
          </w:p>
        </w:tc>
        <w:tc>
          <w:tcPr>
            <w:tcW w:w="1155" w:type="dxa"/>
            <w:tcBorders>
              <w:top w:val="nil"/>
              <w:left w:val="nil"/>
              <w:bottom w:val="nil"/>
              <w:right w:val="nil"/>
            </w:tcBorders>
            <w:tcMar>
              <w:top w:w="100" w:type="dxa"/>
              <w:left w:w="100" w:type="dxa"/>
              <w:bottom w:w="100" w:type="dxa"/>
              <w:right w:w="100" w:type="dxa"/>
            </w:tcMar>
          </w:tcPr>
          <w:p w14:paraId="30C36077"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Race</w:t>
            </w:r>
          </w:p>
        </w:tc>
        <w:tc>
          <w:tcPr>
            <w:tcW w:w="1920" w:type="dxa"/>
            <w:tcBorders>
              <w:top w:val="nil"/>
              <w:left w:val="nil"/>
              <w:bottom w:val="nil"/>
              <w:right w:val="nil"/>
            </w:tcBorders>
            <w:tcMar>
              <w:top w:w="100" w:type="dxa"/>
              <w:left w:w="100" w:type="dxa"/>
              <w:bottom w:w="100" w:type="dxa"/>
              <w:right w:w="100" w:type="dxa"/>
            </w:tcMar>
          </w:tcPr>
          <w:p w14:paraId="52587F55"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 (8/25)</w:t>
            </w:r>
          </w:p>
        </w:tc>
        <w:tc>
          <w:tcPr>
            <w:tcW w:w="2670" w:type="dxa"/>
            <w:tcBorders>
              <w:top w:val="nil"/>
              <w:left w:val="nil"/>
              <w:bottom w:val="nil"/>
              <w:right w:val="nil"/>
            </w:tcBorders>
            <w:tcMar>
              <w:top w:w="100" w:type="dxa"/>
              <w:left w:w="100" w:type="dxa"/>
              <w:bottom w:w="100" w:type="dxa"/>
              <w:right w:w="100" w:type="dxa"/>
            </w:tcMar>
          </w:tcPr>
          <w:p w14:paraId="2819D25F" w14:textId="77777777" w:rsidR="008467CA" w:rsidRDefault="008467CA">
            <w:pPr>
              <w:widowControl w:val="0"/>
              <w:spacing w:line="240" w:lineRule="auto"/>
              <w:rPr>
                <w:rFonts w:ascii="Times New Roman" w:eastAsia="Times New Roman" w:hAnsi="Times New Roman" w:cs="Times New Roman"/>
                <w:sz w:val="20"/>
                <w:szCs w:val="20"/>
              </w:rPr>
            </w:pPr>
          </w:p>
        </w:tc>
        <w:tc>
          <w:tcPr>
            <w:tcW w:w="1620" w:type="dxa"/>
            <w:tcBorders>
              <w:top w:val="nil"/>
              <w:left w:val="nil"/>
              <w:bottom w:val="nil"/>
              <w:right w:val="nil"/>
            </w:tcBorders>
            <w:tcMar>
              <w:top w:w="100" w:type="dxa"/>
              <w:left w:w="100" w:type="dxa"/>
              <w:bottom w:w="100" w:type="dxa"/>
              <w:right w:w="100" w:type="dxa"/>
            </w:tcMar>
          </w:tcPr>
          <w:p w14:paraId="01A84EF9"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7.58 (N=387)</w:t>
            </w:r>
          </w:p>
        </w:tc>
        <w:tc>
          <w:tcPr>
            <w:tcW w:w="885" w:type="dxa"/>
            <w:tcBorders>
              <w:top w:val="nil"/>
              <w:left w:val="nil"/>
              <w:bottom w:val="nil"/>
              <w:right w:val="nil"/>
            </w:tcBorders>
            <w:tcMar>
              <w:top w:w="100" w:type="dxa"/>
              <w:left w:w="100" w:type="dxa"/>
              <w:bottom w:w="100" w:type="dxa"/>
              <w:right w:w="100" w:type="dxa"/>
            </w:tcMar>
          </w:tcPr>
          <w:p w14:paraId="30EA4C5F" w14:textId="77777777" w:rsidR="008467CA" w:rsidRDefault="008467CA">
            <w:pPr>
              <w:widowControl w:val="0"/>
              <w:spacing w:line="240" w:lineRule="auto"/>
              <w:rPr>
                <w:rFonts w:ascii="Times New Roman" w:eastAsia="Times New Roman" w:hAnsi="Times New Roman" w:cs="Times New Roman"/>
                <w:sz w:val="20"/>
                <w:szCs w:val="20"/>
              </w:rPr>
            </w:pPr>
          </w:p>
        </w:tc>
      </w:tr>
      <w:tr w:rsidR="008467CA" w14:paraId="74029215" w14:textId="77777777" w:rsidTr="00E005BB">
        <w:tc>
          <w:tcPr>
            <w:tcW w:w="1110" w:type="dxa"/>
            <w:tcBorders>
              <w:top w:val="nil"/>
              <w:left w:val="nil"/>
              <w:bottom w:val="nil"/>
              <w:right w:val="nil"/>
            </w:tcBorders>
            <w:tcMar>
              <w:top w:w="100" w:type="dxa"/>
              <w:left w:w="100" w:type="dxa"/>
              <w:bottom w:w="100" w:type="dxa"/>
              <w:right w:w="100" w:type="dxa"/>
            </w:tcMar>
          </w:tcPr>
          <w:p w14:paraId="48B9B6A9"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Study 4B</w:t>
            </w:r>
          </w:p>
          <w:p w14:paraId="0EC2C9D2" w14:textId="17A13A9A" w:rsidR="00E005BB" w:rsidRDefault="00E005BB">
            <w:pPr>
              <w:widowControl w:val="0"/>
              <w:spacing w:line="240" w:lineRule="auto"/>
              <w:rPr>
                <w:rFonts w:ascii="Times New Roman" w:eastAsia="Times New Roman" w:hAnsi="Times New Roman" w:cs="Times New Roman"/>
                <w:sz w:val="20"/>
                <w:szCs w:val="20"/>
              </w:rPr>
            </w:pPr>
            <w:r w:rsidRPr="00E005BB">
              <w:rPr>
                <w:rFonts w:ascii="Times New Roman" w:eastAsia="Times New Roman" w:hAnsi="Times New Roman" w:cs="Times New Roman"/>
                <w:sz w:val="18"/>
                <w:szCs w:val="18"/>
              </w:rPr>
              <w:t>(N=1,000)</w:t>
            </w:r>
          </w:p>
        </w:tc>
        <w:tc>
          <w:tcPr>
            <w:tcW w:w="1155" w:type="dxa"/>
            <w:tcBorders>
              <w:top w:val="nil"/>
              <w:left w:val="nil"/>
              <w:bottom w:val="nil"/>
              <w:right w:val="nil"/>
            </w:tcBorders>
            <w:tcMar>
              <w:top w:w="100" w:type="dxa"/>
              <w:left w:w="100" w:type="dxa"/>
              <w:bottom w:w="100" w:type="dxa"/>
              <w:right w:w="100" w:type="dxa"/>
            </w:tcMar>
          </w:tcPr>
          <w:p w14:paraId="61C53CB7"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Gender</w:t>
            </w:r>
          </w:p>
        </w:tc>
        <w:tc>
          <w:tcPr>
            <w:tcW w:w="1920" w:type="dxa"/>
            <w:tcBorders>
              <w:top w:val="nil"/>
              <w:left w:val="nil"/>
              <w:bottom w:val="nil"/>
              <w:right w:val="nil"/>
            </w:tcBorders>
            <w:tcMar>
              <w:top w:w="100" w:type="dxa"/>
              <w:left w:w="100" w:type="dxa"/>
              <w:bottom w:w="100" w:type="dxa"/>
              <w:right w:w="100" w:type="dxa"/>
            </w:tcMar>
          </w:tcPr>
          <w:p w14:paraId="66B71C3F"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 (6/25)</w:t>
            </w:r>
          </w:p>
        </w:tc>
        <w:tc>
          <w:tcPr>
            <w:tcW w:w="2670" w:type="dxa"/>
            <w:tcBorders>
              <w:top w:val="nil"/>
              <w:left w:val="nil"/>
              <w:bottom w:val="nil"/>
              <w:right w:val="nil"/>
            </w:tcBorders>
            <w:tcMar>
              <w:top w:w="100" w:type="dxa"/>
              <w:left w:w="100" w:type="dxa"/>
              <w:bottom w:w="100" w:type="dxa"/>
              <w:right w:w="100" w:type="dxa"/>
            </w:tcMar>
          </w:tcPr>
          <w:p w14:paraId="19C3844A" w14:textId="77777777" w:rsidR="008467CA" w:rsidRDefault="008467CA">
            <w:pPr>
              <w:widowControl w:val="0"/>
              <w:spacing w:line="240" w:lineRule="auto"/>
              <w:rPr>
                <w:rFonts w:ascii="Times New Roman" w:eastAsia="Times New Roman" w:hAnsi="Times New Roman" w:cs="Times New Roman"/>
                <w:sz w:val="20"/>
                <w:szCs w:val="20"/>
              </w:rPr>
            </w:pPr>
          </w:p>
        </w:tc>
        <w:tc>
          <w:tcPr>
            <w:tcW w:w="1620" w:type="dxa"/>
            <w:tcBorders>
              <w:top w:val="nil"/>
              <w:left w:val="nil"/>
              <w:bottom w:val="nil"/>
              <w:right w:val="nil"/>
            </w:tcBorders>
            <w:tcMar>
              <w:top w:w="100" w:type="dxa"/>
              <w:left w:w="100" w:type="dxa"/>
              <w:bottom w:w="100" w:type="dxa"/>
              <w:right w:w="100" w:type="dxa"/>
            </w:tcMar>
          </w:tcPr>
          <w:p w14:paraId="7CB6D7D5"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10.20* (N=465)</w:t>
            </w:r>
          </w:p>
        </w:tc>
        <w:tc>
          <w:tcPr>
            <w:tcW w:w="885" w:type="dxa"/>
            <w:tcBorders>
              <w:top w:val="nil"/>
              <w:left w:val="nil"/>
              <w:bottom w:val="nil"/>
              <w:right w:val="nil"/>
            </w:tcBorders>
            <w:tcMar>
              <w:top w:w="100" w:type="dxa"/>
              <w:left w:w="100" w:type="dxa"/>
              <w:bottom w:w="100" w:type="dxa"/>
              <w:right w:w="100" w:type="dxa"/>
            </w:tcMar>
          </w:tcPr>
          <w:p w14:paraId="0D82F520" w14:textId="77777777" w:rsidR="008467CA" w:rsidRDefault="008467CA">
            <w:pPr>
              <w:widowControl w:val="0"/>
              <w:spacing w:line="240" w:lineRule="auto"/>
              <w:rPr>
                <w:rFonts w:ascii="Times New Roman" w:eastAsia="Times New Roman" w:hAnsi="Times New Roman" w:cs="Times New Roman"/>
                <w:sz w:val="20"/>
                <w:szCs w:val="20"/>
                <w:vertAlign w:val="superscript"/>
              </w:rPr>
            </w:pPr>
          </w:p>
        </w:tc>
      </w:tr>
      <w:tr w:rsidR="008467CA" w14:paraId="3874A2A9" w14:textId="77777777" w:rsidTr="00E005BB">
        <w:tc>
          <w:tcPr>
            <w:tcW w:w="1110" w:type="dxa"/>
            <w:tcBorders>
              <w:top w:val="nil"/>
              <w:left w:val="nil"/>
              <w:right w:val="nil"/>
            </w:tcBorders>
            <w:tcMar>
              <w:top w:w="100" w:type="dxa"/>
              <w:left w:w="100" w:type="dxa"/>
              <w:bottom w:w="100" w:type="dxa"/>
              <w:right w:w="100" w:type="dxa"/>
            </w:tcMar>
          </w:tcPr>
          <w:p w14:paraId="3D073963" w14:textId="77777777" w:rsidR="008467CA" w:rsidRDefault="00000000">
            <w:pPr>
              <w:widowControl w:val="0"/>
              <w:spacing w:line="240" w:lineRule="auto"/>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rPr>
              <w:t>Study 5</w:t>
            </w:r>
            <w:r>
              <w:rPr>
                <w:rFonts w:ascii="Times New Roman" w:eastAsia="Times New Roman" w:hAnsi="Times New Roman" w:cs="Times New Roman"/>
                <w:sz w:val="20"/>
                <w:szCs w:val="20"/>
                <w:vertAlign w:val="superscript"/>
              </w:rPr>
              <w:t>†</w:t>
            </w:r>
          </w:p>
          <w:p w14:paraId="21AB1815" w14:textId="3D12F4D8" w:rsidR="00E005BB" w:rsidRDefault="00E005BB">
            <w:pPr>
              <w:widowControl w:val="0"/>
              <w:spacing w:line="240" w:lineRule="auto"/>
              <w:rPr>
                <w:rFonts w:ascii="Times New Roman" w:eastAsia="Times New Roman" w:hAnsi="Times New Roman" w:cs="Times New Roman"/>
                <w:sz w:val="20"/>
                <w:szCs w:val="20"/>
                <w:vertAlign w:val="superscript"/>
              </w:rPr>
            </w:pPr>
            <w:r w:rsidRPr="00E005BB">
              <w:rPr>
                <w:rFonts w:ascii="Times New Roman" w:eastAsia="Times New Roman" w:hAnsi="Times New Roman" w:cs="Times New Roman"/>
                <w:sz w:val="18"/>
                <w:szCs w:val="18"/>
              </w:rPr>
              <w:t>(N=</w:t>
            </w:r>
            <w:r w:rsidR="00DF2B93">
              <w:rPr>
                <w:rFonts w:ascii="Times New Roman" w:eastAsia="Times New Roman" w:hAnsi="Times New Roman" w:cs="Times New Roman"/>
                <w:sz w:val="18"/>
                <w:szCs w:val="18"/>
              </w:rPr>
              <w:t>598</w:t>
            </w:r>
            <w:r w:rsidRPr="00E005BB">
              <w:rPr>
                <w:rFonts w:ascii="Times New Roman" w:eastAsia="Times New Roman" w:hAnsi="Times New Roman" w:cs="Times New Roman"/>
                <w:sz w:val="18"/>
                <w:szCs w:val="18"/>
              </w:rPr>
              <w:t>)</w:t>
            </w:r>
          </w:p>
        </w:tc>
        <w:tc>
          <w:tcPr>
            <w:tcW w:w="1155" w:type="dxa"/>
            <w:tcBorders>
              <w:top w:val="nil"/>
              <w:left w:val="nil"/>
              <w:right w:val="nil"/>
            </w:tcBorders>
            <w:tcMar>
              <w:top w:w="100" w:type="dxa"/>
              <w:left w:w="100" w:type="dxa"/>
              <w:bottom w:w="100" w:type="dxa"/>
              <w:right w:w="100" w:type="dxa"/>
            </w:tcMar>
          </w:tcPr>
          <w:p w14:paraId="3BC79933"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Gender</w:t>
            </w:r>
          </w:p>
        </w:tc>
        <w:tc>
          <w:tcPr>
            <w:tcW w:w="1920" w:type="dxa"/>
            <w:tcBorders>
              <w:top w:val="nil"/>
              <w:left w:val="nil"/>
              <w:right w:val="nil"/>
            </w:tcBorders>
            <w:tcMar>
              <w:top w:w="100" w:type="dxa"/>
              <w:left w:w="100" w:type="dxa"/>
              <w:bottom w:w="100" w:type="dxa"/>
              <w:right w:w="100" w:type="dxa"/>
            </w:tcMar>
          </w:tcPr>
          <w:p w14:paraId="734CFC83"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 (6/24)</w:t>
            </w:r>
          </w:p>
        </w:tc>
        <w:tc>
          <w:tcPr>
            <w:tcW w:w="2670" w:type="dxa"/>
            <w:tcBorders>
              <w:top w:val="nil"/>
              <w:left w:val="nil"/>
              <w:right w:val="nil"/>
            </w:tcBorders>
            <w:tcMar>
              <w:top w:w="100" w:type="dxa"/>
              <w:left w:w="100" w:type="dxa"/>
              <w:bottom w:w="100" w:type="dxa"/>
              <w:right w:w="100" w:type="dxa"/>
            </w:tcMar>
          </w:tcPr>
          <w:p w14:paraId="6B801643" w14:textId="77777777" w:rsidR="008467CA" w:rsidRDefault="008467CA">
            <w:pPr>
              <w:widowControl w:val="0"/>
              <w:spacing w:line="240" w:lineRule="auto"/>
              <w:rPr>
                <w:rFonts w:ascii="Times New Roman" w:eastAsia="Times New Roman" w:hAnsi="Times New Roman" w:cs="Times New Roman"/>
                <w:sz w:val="20"/>
                <w:szCs w:val="20"/>
              </w:rPr>
            </w:pPr>
          </w:p>
        </w:tc>
        <w:tc>
          <w:tcPr>
            <w:tcW w:w="1620" w:type="dxa"/>
            <w:tcBorders>
              <w:top w:val="nil"/>
              <w:left w:val="nil"/>
              <w:right w:val="nil"/>
            </w:tcBorders>
            <w:tcMar>
              <w:top w:w="100" w:type="dxa"/>
              <w:left w:w="100" w:type="dxa"/>
              <w:bottom w:w="100" w:type="dxa"/>
              <w:right w:w="100" w:type="dxa"/>
            </w:tcMar>
          </w:tcPr>
          <w:p w14:paraId="2BE2FF1A" w14:textId="77777777" w:rsidR="008467C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12.01</w:t>
            </w:r>
            <w:r>
              <w:rPr>
                <w:rFonts w:ascii="Times New Roman" w:eastAsia="Times New Roman" w:hAnsi="Times New Roman" w:cs="Times New Roman"/>
                <w:sz w:val="20"/>
                <w:szCs w:val="20"/>
                <w:vertAlign w:val="superscript"/>
              </w:rPr>
              <w:t>+</w:t>
            </w:r>
            <w:r>
              <w:rPr>
                <w:rFonts w:ascii="Times New Roman" w:eastAsia="Times New Roman" w:hAnsi="Times New Roman" w:cs="Times New Roman"/>
                <w:sz w:val="20"/>
                <w:szCs w:val="20"/>
              </w:rPr>
              <w:t xml:space="preserve"> (N=198)</w:t>
            </w:r>
          </w:p>
        </w:tc>
        <w:tc>
          <w:tcPr>
            <w:tcW w:w="885" w:type="dxa"/>
            <w:tcBorders>
              <w:top w:val="nil"/>
              <w:left w:val="nil"/>
              <w:right w:val="nil"/>
            </w:tcBorders>
            <w:tcMar>
              <w:top w:w="100" w:type="dxa"/>
              <w:left w:w="100" w:type="dxa"/>
              <w:bottom w:w="100" w:type="dxa"/>
              <w:right w:w="100" w:type="dxa"/>
            </w:tcMar>
          </w:tcPr>
          <w:p w14:paraId="3E615E8A" w14:textId="77777777" w:rsidR="008467CA" w:rsidRDefault="008467CA">
            <w:pPr>
              <w:widowControl w:val="0"/>
              <w:spacing w:line="240" w:lineRule="auto"/>
              <w:rPr>
                <w:rFonts w:ascii="Times New Roman" w:eastAsia="Times New Roman" w:hAnsi="Times New Roman" w:cs="Times New Roman"/>
                <w:sz w:val="20"/>
                <w:szCs w:val="20"/>
                <w:vertAlign w:val="superscript"/>
              </w:rPr>
            </w:pPr>
          </w:p>
        </w:tc>
      </w:tr>
    </w:tbl>
    <w:p w14:paraId="6D90EEA8"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rPr>
          <w:rFonts w:ascii="Times New Roman" w:eastAsia="Times New Roman" w:hAnsi="Times New Roman" w:cs="Times New Roman"/>
          <w:sz w:val="18"/>
          <w:szCs w:val="18"/>
        </w:rPr>
      </w:pPr>
      <w:r>
        <w:rPr>
          <w:rFonts w:ascii="Times New Roman" w:eastAsia="Times New Roman" w:hAnsi="Times New Roman" w:cs="Times New Roman"/>
          <w:i/>
          <w:iCs/>
          <w:sz w:val="18"/>
          <w:szCs w:val="18"/>
        </w:rPr>
        <w:t>Notes</w:t>
      </w:r>
      <w:r>
        <w:rPr>
          <w:rFonts w:ascii="Times New Roman" w:eastAsia="Times New Roman" w:hAnsi="Times New Roman" w:cs="Times New Roman"/>
          <w:sz w:val="18"/>
          <w:szCs w:val="18"/>
        </w:rPr>
        <w:t>: This table reports treatment effects among the subset of participants whose initial selections included women or racial minorities at or above the base rate present in the candidate pool. Treatment effects are reported in percentage points (pp). +</w:t>
      </w:r>
      <w:r>
        <w:rPr>
          <w:rFonts w:ascii="Times New Roman" w:eastAsia="Times New Roman" w:hAnsi="Times New Roman" w:cs="Times New Roman"/>
          <w:i/>
          <w:iCs/>
          <w:sz w:val="18"/>
          <w:szCs w:val="18"/>
        </w:rPr>
        <w:t>p</w:t>
      </w:r>
      <w:r>
        <w:rPr>
          <w:rFonts w:ascii="Times New Roman" w:eastAsia="Times New Roman" w:hAnsi="Times New Roman" w:cs="Times New Roman"/>
          <w:sz w:val="18"/>
          <w:szCs w:val="18"/>
        </w:rPr>
        <w:t>&lt;0.1;*</w:t>
      </w:r>
      <w:r>
        <w:rPr>
          <w:rFonts w:ascii="Times New Roman" w:eastAsia="Times New Roman" w:hAnsi="Times New Roman" w:cs="Times New Roman"/>
          <w:i/>
          <w:iCs/>
          <w:sz w:val="18"/>
          <w:szCs w:val="18"/>
        </w:rPr>
        <w:t>p</w:t>
      </w:r>
      <w:r>
        <w:rPr>
          <w:rFonts w:ascii="Times New Roman" w:eastAsia="Times New Roman" w:hAnsi="Times New Roman" w:cs="Times New Roman"/>
          <w:sz w:val="18"/>
          <w:szCs w:val="18"/>
        </w:rPr>
        <w:t>&lt;0.05;**</w:t>
      </w:r>
      <w:r>
        <w:rPr>
          <w:rFonts w:ascii="Times New Roman" w:eastAsia="Times New Roman" w:hAnsi="Times New Roman" w:cs="Times New Roman"/>
          <w:i/>
          <w:iCs/>
          <w:sz w:val="18"/>
          <w:szCs w:val="18"/>
        </w:rPr>
        <w:t>p</w:t>
      </w:r>
      <w:r>
        <w:rPr>
          <w:rFonts w:ascii="Times New Roman" w:eastAsia="Times New Roman" w:hAnsi="Times New Roman" w:cs="Times New Roman"/>
          <w:sz w:val="18"/>
          <w:szCs w:val="18"/>
        </w:rPr>
        <w:t>&lt;0.01;***</w:t>
      </w:r>
      <w:r>
        <w:rPr>
          <w:rFonts w:ascii="Times New Roman" w:eastAsia="Times New Roman" w:hAnsi="Times New Roman" w:cs="Times New Roman"/>
          <w:i/>
          <w:iCs/>
          <w:sz w:val="18"/>
          <w:szCs w:val="18"/>
        </w:rPr>
        <w:t>p</w:t>
      </w:r>
      <w:r>
        <w:rPr>
          <w:rFonts w:ascii="Times New Roman" w:eastAsia="Times New Roman" w:hAnsi="Times New Roman" w:cs="Times New Roman"/>
          <w:sz w:val="18"/>
          <w:szCs w:val="18"/>
        </w:rPr>
        <w:t>&lt;0.001.</w:t>
      </w:r>
    </w:p>
    <w:p w14:paraId="6C2084E3" w14:textId="77777777" w:rsidR="008467CA" w:rsidRDefault="00000000">
      <w:pPr>
        <w:widowControl w:val="0"/>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†Study 5 analysis includes only participants assigned to the </w:t>
      </w:r>
      <w:r>
        <w:rPr>
          <w:rFonts w:ascii="Times New Roman" w:eastAsia="Times New Roman" w:hAnsi="Times New Roman" w:cs="Times New Roman"/>
          <w:i/>
          <w:iCs/>
          <w:sz w:val="18"/>
          <w:szCs w:val="18"/>
        </w:rPr>
        <w:t>women underrepresented</w:t>
      </w:r>
      <w:r>
        <w:rPr>
          <w:rFonts w:ascii="Times New Roman" w:eastAsia="Times New Roman" w:hAnsi="Times New Roman" w:cs="Times New Roman"/>
          <w:sz w:val="18"/>
          <w:szCs w:val="18"/>
        </w:rPr>
        <w:t xml:space="preserve"> condition.</w:t>
      </w:r>
    </w:p>
    <w:p w14:paraId="3696DAFF"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If participants were simply using the pool base rate as their reference point, we would expect feedback to have no effect on those who had already selected women or racial minorities at or above this threshold. Instead, as Table R1 shows, we find that the effect of feedback remains consistently directionally positive and often remains significant (despite the reduced statistical power) even just among participants who selected women or racial minorities at rates exceeding the base rate. For example, in Study 3A, 75% (N=753) of participants selected racial minorities at or above the 13.3% base rate, and the effect of descriptive feedback about the racial composition of past selectees in this subpopulation on subsequent selections of racial minorities remained positive and significant (8.89 pp,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.002). These findings suggest that participants might be comparing their selections to an internal normative benchmark that exceeds the base rate at which women and minorities were present in our candidate pools, perhaps striving for something closer to population parity (as you suggested) for representation to be perceived as “fair” representation.</w:t>
      </w:r>
    </w:p>
    <w:p w14:paraId="545C3D14"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However, as our Study 5 demonstrates, when the base rate of women in the candidate pool is high enough (75%) that women are chosen at an average rate of approximately 61%, </w:t>
      </w:r>
      <w:r>
        <w:rPr>
          <w:rFonts w:ascii="Times New Roman" w:eastAsia="Times New Roman" w:hAnsi="Times New Roman" w:cs="Times New Roman"/>
          <w:b/>
          <w:bCs/>
          <w:sz w:val="24"/>
          <w:szCs w:val="24"/>
        </w:rPr>
        <w:lastRenderedPageBreak/>
        <w:t xml:space="preserve">descriptive feedback’s impact </w:t>
      </w:r>
      <w:r>
        <w:rPr>
          <w:rFonts w:ascii="Times New Roman" w:eastAsia="Times New Roman" w:hAnsi="Times New Roman" w:cs="Times New Roman"/>
          <w:b/>
          <w:bCs/>
          <w:i/>
          <w:iCs/>
          <w:sz w:val="24"/>
          <w:szCs w:val="24"/>
        </w:rPr>
        <w:t>reverses</w:t>
      </w:r>
      <w:r>
        <w:rPr>
          <w:rFonts w:ascii="Times New Roman" w:eastAsia="Times New Roman" w:hAnsi="Times New Roman" w:cs="Times New Roman"/>
          <w:b/>
          <w:bCs/>
          <w:sz w:val="24"/>
          <w:szCs w:val="24"/>
        </w:rPr>
        <w:t xml:space="preserve"> direction and reduces the likelihood participants subsequently select more women. While the rate of selecting women (or URMs) in our studies is endogenous, we do present data (see Table 4 in the manuscript) showing that the effect of feedback is moderated by the proportion of women initially selected in some studies. Specifically, as this proportion increases, the positive effect of descriptive feedback on the likelihood of subsequently selecting a member of a historically disadvantaged group decreases and eventually reverses in direction. Importantly, our mediation analyses in Study 5 suggest that this pattern reflects a shift in the underlying mechanism that shifts subsequent decisions after people receive descriptive feedback about past choices. When women are underrepresented, feedback triggers a motivation to respond without prejudice, producing a large increase in the likelihood a participant subsequently selects a woman. When women are overrepresented, however, feedback instead primarily triggers fairness concerns, which produce a smaller (though still significant) effect in the opposite direction, increasing the likelihood participants subsequently select a man. This suggests that concerns about prejudice are a more potent motivator of behavior change than general fairness concerns, though both can change behavior in this context. This also helps explain why the effect of feedback attenuates and reverses as the proportion of women (or racial minorities) initially selected increases.</w:t>
      </w:r>
    </w:p>
    <w:p w14:paraId="71A01D4D" w14:textId="32345A8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our revised manuscript, our paper’s discussion mentions pinpointing the thresholds at which feedback begins to (and ceases to) affect changes in decisions about selecting women and </w:t>
      </w:r>
      <w:r w:rsidR="00E005BB">
        <w:rPr>
          <w:rFonts w:ascii="Times New Roman" w:eastAsia="Times New Roman" w:hAnsi="Times New Roman" w:cs="Times New Roman"/>
          <w:b/>
          <w:bCs/>
          <w:sz w:val="24"/>
          <w:szCs w:val="24"/>
        </w:rPr>
        <w:t xml:space="preserve">racial </w:t>
      </w:r>
      <w:r>
        <w:rPr>
          <w:rFonts w:ascii="Times New Roman" w:eastAsia="Times New Roman" w:hAnsi="Times New Roman" w:cs="Times New Roman"/>
          <w:b/>
          <w:bCs/>
          <w:sz w:val="24"/>
          <w:szCs w:val="24"/>
        </w:rPr>
        <w:t>minorities as a direction for future research (see p</w:t>
      </w:r>
      <w:r w:rsidR="00E005B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E005BB">
        <w:rPr>
          <w:rFonts w:ascii="Times New Roman" w:eastAsia="Times New Roman" w:hAnsi="Times New Roman" w:cs="Times New Roman"/>
          <w:b/>
          <w:bCs/>
          <w:sz w:val="24"/>
          <w:szCs w:val="24"/>
        </w:rPr>
        <w:t>44</w:t>
      </w:r>
      <w:r>
        <w:rPr>
          <w:rFonts w:ascii="Times New Roman" w:eastAsia="Times New Roman" w:hAnsi="Times New Roman" w:cs="Times New Roman"/>
          <w:b/>
          <w:bCs/>
          <w:sz w:val="24"/>
          <w:szCs w:val="24"/>
        </w:rPr>
        <w:t xml:space="preserve">). We viewed the contribution of our paper as establishing the efficacy of feedback interventions in settings where women and racial minorities are underrepresented and examining the mechanism responsible for this pattern. </w:t>
      </w:r>
    </w:p>
    <w:p w14:paraId="26910889"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However, if pinpointing where it turns on and off feels critical to the review team, we could run studies in which we manipulate the base rates at which women (or racial minorities) appear in our candidate pools at a more granular level than we do in Study 5 to try to zoom in on the exact point at which descriptive feedback shifts from boosting the chances of selecting another woman (or racial minority) to having no effect and finally to reducing the chances of selecting another woman (or racial minority). One potential concern with this direction is that the “answer” is likely to be context dependent based on past work showing, for example, how strongly social norms </w:t>
      </w:r>
      <w:proofErr w:type="gramStart"/>
      <w:r>
        <w:rPr>
          <w:rFonts w:ascii="Times New Roman" w:eastAsia="Times New Roman" w:hAnsi="Times New Roman" w:cs="Times New Roman"/>
          <w:b/>
          <w:bCs/>
          <w:sz w:val="24"/>
          <w:szCs w:val="24"/>
        </w:rPr>
        <w:t>in a given</w:t>
      </w:r>
      <w:proofErr w:type="gramEnd"/>
      <w:r>
        <w:rPr>
          <w:rFonts w:ascii="Times New Roman" w:eastAsia="Times New Roman" w:hAnsi="Times New Roman" w:cs="Times New Roman"/>
          <w:b/>
          <w:bCs/>
          <w:sz w:val="24"/>
          <w:szCs w:val="24"/>
        </w:rPr>
        <w:t xml:space="preserve"> environment affect the number of women people aim to include in a group (see Chang et al., 2019).</w:t>
      </w:r>
    </w:p>
    <w:p w14:paraId="25014976" w14:textId="77777777" w:rsidR="008467CA" w:rsidRDefault="008467CA">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p>
    <w:p w14:paraId="3D6BF79A"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finally (iv) when and why the initial selection will produce a set of selections that needs to be corrected. I think that this covers the first three of the AE’s bullet points. These concerns are not just academic, but they presumably shape our understanding about when a kind of feedback </w:t>
      </w:r>
      <w:r>
        <w:rPr>
          <w:rFonts w:ascii="Times New Roman" w:eastAsia="Times New Roman" w:hAnsi="Times New Roman" w:cs="Times New Roman"/>
          <w:sz w:val="24"/>
          <w:szCs w:val="24"/>
        </w:rPr>
        <w:lastRenderedPageBreak/>
        <w:t>will produce one set of results or another. I see the other bullet points as things to be addressed, but not the central concerns.</w:t>
      </w:r>
    </w:p>
    <w:p w14:paraId="7206B093" w14:textId="36F3E606"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We theorize that the need to “correct” a portfolio of choices occurs when feedback causes a person to reflect on their initial selections and determine that they could be perceived as violating implicit injunctive norms about appropriate representation of women and racial minorities (akin to the way feedback in the presence of an explicit goal has been proven to drive behavior change by signaling a gap between what has been achieved and what is desirable). Our theory is not that initial selections are ever inherently flawed or ideal—rather, we propose that the presence of descriptive feedback about race or gender makes the composition of initial selections salient in a way that can trigger concerns about potential norm violations. And notably, feedback about other important characteristics of selectees does not produce the same results. As we clarify in our revised </w:t>
      </w:r>
      <w:r w:rsidR="00E005BB">
        <w:rPr>
          <w:rFonts w:ascii="Times New Roman" w:eastAsia="Times New Roman" w:hAnsi="Times New Roman" w:cs="Times New Roman"/>
          <w:b/>
          <w:bCs/>
          <w:sz w:val="24"/>
          <w:szCs w:val="24"/>
        </w:rPr>
        <w:t>Introduction</w:t>
      </w:r>
      <w:r>
        <w:rPr>
          <w:rFonts w:ascii="Times New Roman" w:eastAsia="Times New Roman" w:hAnsi="Times New Roman" w:cs="Times New Roman"/>
          <w:b/>
          <w:bCs/>
          <w:sz w:val="24"/>
          <w:szCs w:val="24"/>
        </w:rPr>
        <w:t xml:space="preserve"> (</w:t>
      </w:r>
      <w:r w:rsidR="00E005BB">
        <w:rPr>
          <w:rFonts w:ascii="Times New Roman" w:eastAsia="Times New Roman" w:hAnsi="Times New Roman" w:cs="Times New Roman"/>
          <w:b/>
          <w:bCs/>
          <w:sz w:val="24"/>
          <w:szCs w:val="24"/>
        </w:rPr>
        <w:t xml:space="preserve">p. </w:t>
      </w:r>
      <w:r w:rsidR="000B4059">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 our findings are distinct from the variety-seeking and choice presentation effects documented in prior work. We demonstrate when and why feedback about a selected portfolio’s demographic composition can trigger reputational concerns that motivate behavioral correction.</w:t>
      </w:r>
    </w:p>
    <w:p w14:paraId="05B0EB3F"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will add that I didn’t understand the incentive compatibility of Studies 1. First, it wasn't clear exactly what was telegraphed about the RA selection to the participants. But probably more importantly -- as I understand it, only the last choice was eligible for the bonus. If that was the case, one of two things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true. If that was telegraphed to the subjects, then they have an incentive to “tank” earlier selections to make sure that the best one was available for the end. If it wasn't telegraphed, then the first six selections were not incentive compatible. I don't think that this </w:t>
      </w:r>
      <w:proofErr w:type="gramStart"/>
      <w:r>
        <w:rPr>
          <w:rFonts w:ascii="Times New Roman" w:eastAsia="Times New Roman" w:hAnsi="Times New Roman" w:cs="Times New Roman"/>
          <w:sz w:val="24"/>
          <w:szCs w:val="24"/>
        </w:rPr>
        <w:t>effects</w:t>
      </w:r>
      <w:proofErr w:type="gramEnd"/>
      <w:r>
        <w:rPr>
          <w:rFonts w:ascii="Times New Roman" w:eastAsia="Times New Roman" w:hAnsi="Times New Roman" w:cs="Times New Roman"/>
          <w:sz w:val="24"/>
          <w:szCs w:val="24"/>
        </w:rPr>
        <w:t xml:space="preserve"> your finding, but I don't like the framing of this as </w:t>
      </w:r>
      <w:proofErr w:type="gramStart"/>
      <w:r>
        <w:rPr>
          <w:rFonts w:ascii="Times New Roman" w:eastAsia="Times New Roman" w:hAnsi="Times New Roman" w:cs="Times New Roman"/>
          <w:sz w:val="24"/>
          <w:szCs w:val="24"/>
        </w:rPr>
        <w:t>incentive-compatible</w:t>
      </w:r>
      <w:proofErr w:type="gramEnd"/>
      <w:r>
        <w:rPr>
          <w:rFonts w:ascii="Times New Roman" w:eastAsia="Times New Roman" w:hAnsi="Times New Roman" w:cs="Times New Roman"/>
          <w:sz w:val="24"/>
          <w:szCs w:val="24"/>
        </w:rPr>
        <w:t>.)</w:t>
      </w:r>
    </w:p>
    <w:p w14:paraId="6F3D7C77" w14:textId="45CC3E5C"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highlighting that we were not sufficiently clear in our description of the incentive compatibility of Studies 3A and 3B (previously Studies 1A and 1B).  We have rewritten our methods section to clarify that participants were incentivized based on their entire set of selections (all seven films), not just their final film choice. Specifically, we now clarify that participants were provided with the following instructions prior to making any film selections: “To provide extra motivation to take this seriously, we’ll send you a $5 bonus if your list is selected (there will be an eventual vote on all of the lists generated).” After data collection, we indeed followed this procedure to choose a participant for a $5 bonus. We are happy to make additional edits if you feel it is necessary to ensure clarity of the incentive-compatibility of our design.</w:t>
      </w:r>
    </w:p>
    <w:p w14:paraId="24DCE45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Thank you again for thinking about Management Science. I hope that you find the comments provided by the review team useful. I look forward to seeing your revised manuscript.</w:t>
      </w:r>
    </w:p>
    <w:p w14:paraId="49314C1A" w14:textId="40160CA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your thoughtful comments. We hope you will agree that </w:t>
      </w:r>
      <w:r w:rsidR="000B4059">
        <w:rPr>
          <w:rFonts w:ascii="Times New Roman" w:eastAsia="Times New Roman" w:hAnsi="Times New Roman" w:cs="Times New Roman"/>
          <w:b/>
          <w:bCs/>
          <w:sz w:val="24"/>
          <w:szCs w:val="24"/>
        </w:rPr>
        <w:t>by</w:t>
      </w:r>
      <w:r>
        <w:rPr>
          <w:rFonts w:ascii="Times New Roman" w:eastAsia="Times New Roman" w:hAnsi="Times New Roman" w:cs="Times New Roman"/>
          <w:b/>
          <w:bCs/>
          <w:sz w:val="24"/>
          <w:szCs w:val="24"/>
        </w:rPr>
        <w:t xml:space="preserve"> incorporating your feedback and feedback from the review team, we have improved our </w:t>
      </w:r>
      <w:r>
        <w:rPr>
          <w:rFonts w:ascii="Times New Roman" w:eastAsia="Times New Roman" w:hAnsi="Times New Roman" w:cs="Times New Roman"/>
          <w:b/>
          <w:bCs/>
          <w:sz w:val="24"/>
          <w:szCs w:val="24"/>
        </w:rPr>
        <w:lastRenderedPageBreak/>
        <w:t>manuscript substantially. We very much look forward to receiving your feedback on our revised manuscript.</w:t>
      </w:r>
    </w:p>
    <w:p w14:paraId="03416182"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pict w14:anchorId="7F297E5D">
          <v:rect id="_x0000_i1027" style="width:0;height:1.5pt" o:hralign="center" o:hrstd="t" o:hr="t" fillcolor="#a0a0a0" stroked="f"/>
        </w:pict>
      </w:r>
    </w:p>
    <w:p w14:paraId="7E466674" w14:textId="77777777" w:rsidR="008467CA" w:rsidRDefault="00000000">
      <w:pPr>
        <w:pStyle w:val="Heading1"/>
      </w:pPr>
      <w:bookmarkStart w:id="1" w:name="_unwc7mgccr6c" w:colFirst="0" w:colLast="0"/>
      <w:bookmarkEnd w:id="1"/>
      <w:r>
        <w:t>Associate Editor’s text comments</w:t>
      </w:r>
    </w:p>
    <w:p w14:paraId="6DD5731D"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pict w14:anchorId="75E1B682">
          <v:rect id="_x0000_i1028" style="width:0;height:1.5pt" o:hralign="center" o:hrstd="t" o:hr="t" fillcolor="#a0a0a0" stroked="f"/>
        </w:pict>
      </w:r>
    </w:p>
    <w:p w14:paraId="30AE23EF"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were fortunate to receive detailed and thoughtful reports from three reviewers, each bringing a different perspective. All three reviewers, and I as well, found much to like about the paper. I especially appreciate the potential implications of your findings, and the richness of the data you collected.</w:t>
      </w:r>
    </w:p>
    <w:p w14:paraId="23A5602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At the same time, we also had some serious reservations. These primarily concern the theoretical contribution of the work, the underlying mechanisms driving the effect you report, and the scope and boundaries of this effect.</w:t>
      </w:r>
    </w:p>
    <w:p w14:paraId="1A670B05"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recommendation is that you be invited to substantially revise the manuscript, both in terms of its conceptual framing and empirical support. </w:t>
      </w:r>
    </w:p>
    <w:p w14:paraId="7E1E7789"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RESPONSE: Thank you so much for your kind words about our paper and for recommending that we </w:t>
      </w:r>
      <w:proofErr w:type="gramStart"/>
      <w:r>
        <w:rPr>
          <w:rFonts w:ascii="Times New Roman" w:eastAsia="Times New Roman" w:hAnsi="Times New Roman" w:cs="Times New Roman"/>
          <w:b/>
          <w:bCs/>
          <w:sz w:val="24"/>
          <w:szCs w:val="24"/>
        </w:rPr>
        <w:t>have the opportunity to</w:t>
      </w:r>
      <w:proofErr w:type="gramEnd"/>
      <w:r>
        <w:rPr>
          <w:rFonts w:ascii="Times New Roman" w:eastAsia="Times New Roman" w:hAnsi="Times New Roman" w:cs="Times New Roman"/>
          <w:b/>
          <w:bCs/>
          <w:sz w:val="24"/>
          <w:szCs w:val="24"/>
        </w:rPr>
        <w:t xml:space="preserve"> resubmit it. We hope you will agree that the substantial revisions we have made resulted in an improved manuscript that addresses your concerns. We are of course open to additional feedback and suggestions for further improvement.  </w:t>
      </w:r>
    </w:p>
    <w:p w14:paraId="71DCAFDD"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addition to the excellent points raised by the reviewers, which I will not reiterate (but urge you to consider seriously), I encourage you to also consider the following points in your revision:</w:t>
      </w:r>
    </w:p>
    <w:p w14:paraId="3A539D1C"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2" w:name="lj2ga3vnf9yb" w:colFirst="0" w:colLast="0"/>
      <w:bookmarkEnd w:id="2"/>
      <w:r>
        <w:rPr>
          <w:rFonts w:ascii="Times New Roman" w:eastAsia="Times New Roman" w:hAnsi="Times New Roman" w:cs="Times New Roman"/>
          <w:sz w:val="24"/>
          <w:szCs w:val="24"/>
        </w:rPr>
        <w:t>1. You emphasize (both in the abstract and the intro) the comparison between DEI feedback and feedback on other (</w:t>
      </w:r>
      <w:proofErr w:type="gramStart"/>
      <w:r>
        <w:rPr>
          <w:rFonts w:ascii="Times New Roman" w:eastAsia="Times New Roman" w:hAnsi="Times New Roman" w:cs="Times New Roman"/>
          <w:sz w:val="24"/>
          <w:szCs w:val="24"/>
        </w:rPr>
        <w:t>non DEI</w:t>
      </w:r>
      <w:proofErr w:type="gramEnd"/>
      <w:r>
        <w:rPr>
          <w:rFonts w:ascii="Times New Roman" w:eastAsia="Times New Roman" w:hAnsi="Times New Roman" w:cs="Times New Roman"/>
          <w:sz w:val="24"/>
          <w:szCs w:val="24"/>
        </w:rPr>
        <w:t xml:space="preserve">) categories, such as geographic origin (“West Coast”) a given birth cohort (the 1800s), or the number of pages in a book. In its current form, I think these comparisons weaken your argument. As the reviewers also point out, the dismissal of such comparisons may be straightforward: people might not care about the proportion of employees they hire from the West Coast, or the number of pages in a book (these are irrelevant attributes).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it is unsurprising that feedback on these attributes has little impact on the final decisions (if I don't care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the number of pages in a book, the feedback on this dimension should not affect my decisions.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your finding can be seen as: people care about gender more than about number of pages in a book… and hence feedback on gender is more influential). </w:t>
      </w:r>
    </w:p>
    <w:p w14:paraId="34BEFD56" w14:textId="23ECE078"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We agree that our original manuscript was weakened by emphasizing comparisons between DEI feedback and feedback on other (</w:t>
      </w:r>
      <w:proofErr w:type="gramStart"/>
      <w:r>
        <w:rPr>
          <w:rFonts w:ascii="Times New Roman" w:eastAsia="Times New Roman" w:hAnsi="Times New Roman" w:cs="Times New Roman"/>
          <w:b/>
          <w:bCs/>
          <w:sz w:val="24"/>
          <w:szCs w:val="24"/>
        </w:rPr>
        <w:t>non DEI</w:t>
      </w:r>
      <w:proofErr w:type="gramEnd"/>
      <w:r>
        <w:rPr>
          <w:rFonts w:ascii="Times New Roman" w:eastAsia="Times New Roman" w:hAnsi="Times New Roman" w:cs="Times New Roman"/>
          <w:b/>
          <w:bCs/>
          <w:sz w:val="24"/>
          <w:szCs w:val="24"/>
        </w:rPr>
        <w:t xml:space="preserve">) categories that </w:t>
      </w:r>
      <w:r>
        <w:rPr>
          <w:rFonts w:ascii="Times New Roman" w:eastAsia="Times New Roman" w:hAnsi="Times New Roman" w:cs="Times New Roman"/>
          <w:b/>
          <w:bCs/>
          <w:sz w:val="24"/>
          <w:szCs w:val="24"/>
        </w:rPr>
        <w:lastRenderedPageBreak/>
        <w:t xml:space="preserve">people may not care about.  We are not aiming to </w:t>
      </w:r>
      <w:proofErr w:type="gramStart"/>
      <w:r>
        <w:rPr>
          <w:rFonts w:ascii="Times New Roman" w:eastAsia="Times New Roman" w:hAnsi="Times New Roman" w:cs="Times New Roman"/>
          <w:b/>
          <w:bCs/>
          <w:sz w:val="24"/>
          <w:szCs w:val="24"/>
        </w:rPr>
        <w:t>say</w:t>
      </w:r>
      <w:proofErr w:type="gramEnd"/>
      <w:r>
        <w:rPr>
          <w:rFonts w:ascii="Times New Roman" w:eastAsia="Times New Roman" w:hAnsi="Times New Roman" w:cs="Times New Roman"/>
          <w:b/>
          <w:bCs/>
          <w:sz w:val="24"/>
          <w:szCs w:val="24"/>
        </w:rPr>
        <w:t xml:space="preserve"> “more important feedback matters more.” What we want to say is that holding the importance of feedback constant, DEI feedback changes behavior more than other types of feedback, and we only aim to show this to clarify that people don’t simply respond to all feedback provided due to a demand effect but rather there is something special about DEI-related feedback. We have rewritten our abstract and introduction </w:t>
      </w:r>
      <w:r w:rsidR="000B4059" w:rsidRPr="000B4059">
        <w:rPr>
          <w:rFonts w:ascii="Times New Roman" w:eastAsia="Times New Roman" w:hAnsi="Times New Roman" w:cs="Times New Roman"/>
          <w:b/>
          <w:bCs/>
          <w:sz w:val="24"/>
          <w:szCs w:val="24"/>
        </w:rPr>
        <w:t>(see pp. 2, 5–8)</w:t>
      </w:r>
      <w:r w:rsidR="000B405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to address your comments, and we say more about this below. We hope you will agree that we have strengthened our manuscript’s clarity and potential for impact by making these edits.</w:t>
      </w:r>
    </w:p>
    <w:p w14:paraId="1E098EA2"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bookmarkStart w:id="3" w:name="i9ydkhj948r6" w:colFirst="0" w:colLast="0"/>
      <w:bookmarkEnd w:id="3"/>
      <w:r>
        <w:rPr>
          <w:rFonts w:ascii="Times New Roman" w:eastAsia="Times New Roman" w:hAnsi="Times New Roman" w:cs="Times New Roman"/>
          <w:sz w:val="24"/>
          <w:szCs w:val="24"/>
        </w:rPr>
        <w:t>The more theoretically informative question is whether the effect you document generalizes beyond race and gender to other categories that people find important, such as disability status in hiring (as suggested by Reviewer 3), or diversity of academic disciplines (in an academic context). According to your theory, are your findings specific to gender and race? To DEI? Or should they generalize to any important decision attribute (perhaps they depend on the perception of importance in that context, and gender and race happen to be important in the settings you chose)? To give just one example, imagine a case where you told participants that in choosing films, they should pay attention to the film’s budget (making this attribute salient and important). Would you expect feedback on this attribute to then have more influence, just like gender and race (you could measure motivation to be unbiased in this respect too, just like you do with prejudice)? Or do gender and race should still be special? Strengthening the theory, and then the design of the studies around this issue (measuring, for example, importance ratings of decision attributes) are critical for assessing the contribution of your paper. See feedback on this point from all reviewers, and specific suggestions by Reviewer #3.</w:t>
      </w:r>
    </w:p>
    <w:p w14:paraId="6FB18DC7" w14:textId="08C5446A"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this valuable feedback. First, we have sought to clarify our focus on race and gender. In our revised introduction (p</w:t>
      </w:r>
      <w:r w:rsidR="000B4059">
        <w:rPr>
          <w:rFonts w:ascii="Times New Roman" w:eastAsia="Times New Roman" w:hAnsi="Times New Roman" w:cs="Times New Roman"/>
          <w:b/>
          <w:bCs/>
          <w:sz w:val="24"/>
          <w:szCs w:val="24"/>
        </w:rPr>
        <w:t>. 6</w:t>
      </w:r>
      <w:r>
        <w:rPr>
          <w:rFonts w:ascii="Times New Roman" w:eastAsia="Times New Roman" w:hAnsi="Times New Roman" w:cs="Times New Roman"/>
          <w:b/>
          <w:bCs/>
          <w:sz w:val="24"/>
          <w:szCs w:val="24"/>
        </w:rPr>
        <w:t xml:space="preserve">), we now explicitly state that our focus is on diversity-related feedback—feedback about race and gender composition—as giving this type of feedback is a widespread organizational practice (Atkins &amp; Goswami, 2021; Bohnet &amp; </w:t>
      </w:r>
      <w:proofErr w:type="spellStart"/>
      <w:r>
        <w:rPr>
          <w:rFonts w:ascii="Times New Roman" w:eastAsia="Times New Roman" w:hAnsi="Times New Roman" w:cs="Times New Roman"/>
          <w:b/>
          <w:bCs/>
          <w:sz w:val="24"/>
          <w:szCs w:val="24"/>
        </w:rPr>
        <w:t>Chilazi</w:t>
      </w:r>
      <w:proofErr w:type="spellEnd"/>
      <w:r>
        <w:rPr>
          <w:rFonts w:ascii="Times New Roman" w:eastAsia="Times New Roman" w:hAnsi="Times New Roman" w:cs="Times New Roman"/>
          <w:b/>
          <w:bCs/>
          <w:sz w:val="24"/>
          <w:szCs w:val="24"/>
        </w:rPr>
        <w:t xml:space="preserve">, 2025; Ford, 2019; Fu, 2021) that we aim to understand. We theorize that feedback about the race and gender of past selectees triggers reputational concerns given the strong societal norms against race and gender discrimination, backed by legal frameworks and widespread organizational commitments. </w:t>
      </w:r>
    </w:p>
    <w:p w14:paraId="0998FC97" w14:textId="194931F8"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Second, in response to the review team’s feedback, we conducted a new study (Study 4B) designed after empirically validating the importance of the attributes it would include. Specifically, we conducted a new study about creating a library reading list (to replace our original Study 2A). Before conducting this study, we first conducted a pretest with an independent sample (N=550) where participants rated the importance of 21 different author attributes when creating a library reading list on a scale from 1 (Not at all important) to 7 (Very important). (Supplementary Study S3 in the </w:t>
      </w:r>
      <w:r w:rsidR="000B4059">
        <w:rPr>
          <w:rFonts w:ascii="Times New Roman" w:eastAsia="Times New Roman" w:hAnsi="Times New Roman" w:cs="Times New Roman"/>
          <w:b/>
          <w:bCs/>
          <w:sz w:val="24"/>
          <w:szCs w:val="24"/>
        </w:rPr>
        <w:t>Appendix</w:t>
      </w:r>
      <w:r>
        <w:rPr>
          <w:rFonts w:ascii="Times New Roman" w:eastAsia="Times New Roman" w:hAnsi="Times New Roman" w:cs="Times New Roman"/>
          <w:b/>
          <w:bCs/>
          <w:sz w:val="24"/>
          <w:szCs w:val="24"/>
        </w:rPr>
        <w:t xml:space="preserve">.) This pre-test revealed that people consider </w:t>
      </w:r>
      <w:proofErr w:type="gramStart"/>
      <w:r>
        <w:rPr>
          <w:rFonts w:ascii="Times New Roman" w:eastAsia="Times New Roman" w:hAnsi="Times New Roman" w:cs="Times New Roman"/>
          <w:b/>
          <w:bCs/>
          <w:sz w:val="24"/>
          <w:szCs w:val="24"/>
        </w:rPr>
        <w:t>a number of</w:t>
      </w:r>
      <w:proofErr w:type="gramEnd"/>
      <w:r>
        <w:rPr>
          <w:rFonts w:ascii="Times New Roman" w:eastAsia="Times New Roman" w:hAnsi="Times New Roman" w:cs="Times New Roman"/>
          <w:b/>
          <w:bCs/>
          <w:sz w:val="24"/>
          <w:szCs w:val="24"/>
        </w:rPr>
        <w:t xml:space="preserve"> author attributes to be similarly important (or </w:t>
      </w:r>
      <w:r>
        <w:rPr>
          <w:rFonts w:ascii="Times New Roman" w:eastAsia="Times New Roman" w:hAnsi="Times New Roman" w:cs="Times New Roman"/>
          <w:b/>
          <w:bCs/>
          <w:sz w:val="24"/>
          <w:szCs w:val="24"/>
        </w:rPr>
        <w:lastRenderedPageBreak/>
        <w:t>more important in some cases) than an author’s gender (</w:t>
      </w:r>
      <w:proofErr w:type="spellStart"/>
      <w:r>
        <w:rPr>
          <w:rFonts w:ascii="Times New Roman" w:eastAsia="Times New Roman" w:hAnsi="Times New Roman" w:cs="Times New Roman"/>
          <w:b/>
          <w:bCs/>
          <w:sz w:val="24"/>
          <w:szCs w:val="24"/>
        </w:rPr>
        <w:t>M_importance</w:t>
      </w:r>
      <w:proofErr w:type="spellEnd"/>
      <w:r>
        <w:rPr>
          <w:rFonts w:ascii="Times New Roman" w:eastAsia="Times New Roman" w:hAnsi="Times New Roman" w:cs="Times New Roman"/>
          <w:b/>
          <w:bCs/>
          <w:sz w:val="24"/>
          <w:szCs w:val="24"/>
        </w:rPr>
        <w:t xml:space="preserve"> = 3.80) when generating a reading </w:t>
      </w:r>
      <w:r w:rsidR="000B4059">
        <w:rPr>
          <w:rFonts w:ascii="Times New Roman" w:eastAsia="Times New Roman" w:hAnsi="Times New Roman" w:cs="Times New Roman"/>
          <w:b/>
          <w:bCs/>
          <w:sz w:val="24"/>
          <w:szCs w:val="24"/>
        </w:rPr>
        <w:t>list.</w:t>
      </w:r>
      <w:r>
        <w:rPr>
          <w:rFonts w:ascii="Times New Roman" w:eastAsia="Times New Roman" w:hAnsi="Times New Roman" w:cs="Times New Roman"/>
          <w:b/>
          <w:bCs/>
          <w:sz w:val="24"/>
          <w:szCs w:val="24"/>
        </w:rPr>
        <w:t xml:space="preserve"> Specifically, participants reported the following attributes to be similarly important: whether authors wrote works spanning multiple genres (M=4.32, p=.265), whether authors had at least one book with 30 million or more copies sold (M=4.00, p=.679), and whether authors had works in continuous print for over 50 years (M=4.20, p=.363). Further, one-sided equivalence tests confirmed that these comparison attributes are not rated as significantly less important than gender (all </w:t>
      </w:r>
      <w:proofErr w:type="spellStart"/>
      <w:r>
        <w:rPr>
          <w:rFonts w:ascii="Times New Roman" w:eastAsia="Times New Roman" w:hAnsi="Times New Roman" w:cs="Times New Roman"/>
          <w:b/>
          <w:bCs/>
          <w:sz w:val="24"/>
          <w:szCs w:val="24"/>
        </w:rPr>
        <w:t>ps</w:t>
      </w:r>
      <w:proofErr w:type="spellEnd"/>
      <w:r>
        <w:rPr>
          <w:rFonts w:ascii="Times New Roman" w:eastAsia="Times New Roman" w:hAnsi="Times New Roman" w:cs="Times New Roman"/>
          <w:b/>
          <w:bCs/>
          <w:sz w:val="24"/>
          <w:szCs w:val="24"/>
        </w:rPr>
        <w:t xml:space="preserve"> &lt; .05). Our new study (Study 4B) compares feedback on these pre-tested attributes of similar importance to feedback on gender. In this new study, we find that giving people feedback about the gender of the authors they</w:t>
      </w:r>
      <w:r w:rsidR="000B405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ve selected when selecting authors for a library reading list increases the likelihood of selecting a female author by 11.9 percentage points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whereas giving people feedback about these other pre-tested attributes of similar importance produces virtually no change in selection behavior (spanning multiple genres: -8.2 pp,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.057; 50+ years in print: 2.1 pp,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.581; 30M+ copies sold: 1.2 pp,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.764).</w:t>
      </w:r>
    </w:p>
    <w:p w14:paraId="4D1ED28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 directly address your question about whether making other attributes “salient and important” would produce effects comparable to providing feedback about the gender or racial composition of prior selectees, we feel it would be helpful to clarify what we see as our paper’s aims and contribution. In many studies examining the effects of descriptive feedback, that feedback is coupled with an explicit descriptive norm, prescription, or expectation around the goal or standard a person should aim to achieve with feedback in hand (e.g., Bandura and Cervone, 1983; </w:t>
      </w:r>
      <w:proofErr w:type="spellStart"/>
      <w:r>
        <w:rPr>
          <w:rFonts w:ascii="Times New Roman" w:eastAsia="Times New Roman" w:hAnsi="Times New Roman" w:cs="Times New Roman"/>
          <w:b/>
          <w:bCs/>
          <w:sz w:val="24"/>
          <w:szCs w:val="24"/>
        </w:rPr>
        <w:t>Tiefenbeck</w:t>
      </w:r>
      <w:proofErr w:type="spellEnd"/>
      <w:r>
        <w:rPr>
          <w:rFonts w:ascii="Times New Roman" w:eastAsia="Times New Roman" w:hAnsi="Times New Roman" w:cs="Times New Roman"/>
          <w:b/>
          <w:bCs/>
          <w:sz w:val="24"/>
          <w:szCs w:val="24"/>
        </w:rPr>
        <w:t xml:space="preserve"> et al., 2018; Schultz et al., 2007); for example, in </w:t>
      </w:r>
      <w:proofErr w:type="spellStart"/>
      <w:r>
        <w:rPr>
          <w:rFonts w:ascii="Times New Roman" w:eastAsia="Times New Roman" w:hAnsi="Times New Roman" w:cs="Times New Roman"/>
          <w:b/>
          <w:bCs/>
          <w:sz w:val="24"/>
          <w:szCs w:val="24"/>
        </w:rPr>
        <w:t>Tiefenbeck</w:t>
      </w:r>
      <w:proofErr w:type="spellEnd"/>
      <w:r>
        <w:rPr>
          <w:rFonts w:ascii="Times New Roman" w:eastAsia="Times New Roman" w:hAnsi="Times New Roman" w:cs="Times New Roman"/>
          <w:b/>
          <w:bCs/>
          <w:sz w:val="24"/>
          <w:szCs w:val="24"/>
        </w:rPr>
        <w:t xml:space="preserve"> et al. (2018), real-time feedback on shower energy consumption is provided alongside an energy efficiency rating from A to G and a shrinking ice floe animation that explicitly signals when consumption exceeds desirable levels. And it has been theorized that descriptive feedback’s impact is largely contingent on the coupling of this feedback with a clear benchmark (Kluger &amp; DeNisi, 1996, 1998). When providing feedback on the gender or racial composition of past selectees, however, we propose that descriptive feedback alone can change behavior (even in the absence of providing any explicit expectation, goal, or norm). What makes our findings theoretically interesting is that feedback about the race and gender composition of past selections appears to activate implicit injunctive norms about avoiding prejudice—norms that are strong enough to motivate behavioral change even when no explicit standard has been communicated.</w:t>
      </w:r>
    </w:p>
    <w:p w14:paraId="32800659" w14:textId="66DC7C76"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 agree with your observation that in principle, feedback about other attributes of past selectees could potentially produce similar effects if it similarly triggered a fear of implicit norm violations. However, we theorize that feedback about the race or gender of past selectees is particularly likely to trigger reputational concerns given the strong societal norms against race and gender discrimination, backed by legal frameworks and widespread organizational commitments. Race and gender remain particularly salient across most organizational contexts, and many organizations continue to actively work </w:t>
      </w:r>
      <w:r>
        <w:rPr>
          <w:rFonts w:ascii="Times New Roman" w:eastAsia="Times New Roman" w:hAnsi="Times New Roman" w:cs="Times New Roman"/>
          <w:b/>
          <w:bCs/>
          <w:sz w:val="24"/>
          <w:szCs w:val="24"/>
        </w:rPr>
        <w:lastRenderedPageBreak/>
        <w:t xml:space="preserve">towards greater race and gender equity (Dobbin &amp; Kalev, 2016; Kalev, Dobbin, &amp; Kelly, 2006). Because our work aims to assess the efficacy of an organizational intervention that has been designed and deployed to promote greater race and gender equality at work (e.g., by organizations like NPR, Salesforce and the BBC as we now note in our introduction), we focus our theory and empirics on studying race and gender. That said, we acknowledge in our General Discussion (pp. </w:t>
      </w:r>
      <w:r w:rsidR="000B4059">
        <w:rPr>
          <w:rFonts w:ascii="Times New Roman" w:eastAsia="Times New Roman" w:hAnsi="Times New Roman" w:cs="Times New Roman"/>
          <w:b/>
          <w:bCs/>
          <w:sz w:val="24"/>
          <w:szCs w:val="24"/>
        </w:rPr>
        <w:t>41-44</w:t>
      </w:r>
      <w:r>
        <w:rPr>
          <w:rFonts w:ascii="Times New Roman" w:eastAsia="Times New Roman" w:hAnsi="Times New Roman" w:cs="Times New Roman"/>
          <w:b/>
          <w:bCs/>
          <w:sz w:val="24"/>
          <w:szCs w:val="24"/>
        </w:rPr>
        <w:t>) that future research would be valuable testing our theory in other settings where implicit injunctive norms are widely held. It would be valuable to examine whether descriptive feedback delivered targeting implicit injunctive norm violations changes behavior in these other settings.</w:t>
      </w:r>
    </w:p>
    <w:p w14:paraId="748054BA"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4" w:name="s6wp43fzc7ud" w:colFirst="0" w:colLast="0"/>
      <w:bookmarkEnd w:id="4"/>
      <w:r>
        <w:rPr>
          <w:rFonts w:ascii="Times New Roman" w:eastAsia="Times New Roman" w:hAnsi="Times New Roman" w:cs="Times New Roman"/>
          <w:sz w:val="24"/>
          <w:szCs w:val="24"/>
        </w:rPr>
        <w:t xml:space="preserve">2. You can see that the quotas studies raised </w:t>
      </w:r>
      <w:proofErr w:type="gramStart"/>
      <w:r>
        <w:rPr>
          <w:rFonts w:ascii="Times New Roman" w:eastAsia="Times New Roman" w:hAnsi="Times New Roman" w:cs="Times New Roman"/>
          <w:sz w:val="24"/>
          <w:szCs w:val="24"/>
        </w:rPr>
        <w:t>interest, but</w:t>
      </w:r>
      <w:proofErr w:type="gramEnd"/>
      <w:r>
        <w:rPr>
          <w:rFonts w:ascii="Times New Roman" w:eastAsia="Times New Roman" w:hAnsi="Times New Roman" w:cs="Times New Roman"/>
          <w:sz w:val="24"/>
          <w:szCs w:val="24"/>
        </w:rPr>
        <w:t xml:space="preserve"> also raised further unanswered theoretical questions. Again, this issue is not well defined in the introduction and in your hypothesis. Clarifying the theory, and accordingly the design, will be very helpful here as well.</w:t>
      </w:r>
    </w:p>
    <w:p w14:paraId="7A3F5FF3" w14:textId="4F71CD7B"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noting the need to clarify the purpose of our quota comparison. We have revised our discussion of the quota analysis </w:t>
      </w:r>
      <w:proofErr w:type="gramStart"/>
      <w:r>
        <w:rPr>
          <w:rFonts w:ascii="Times New Roman" w:eastAsia="Times New Roman" w:hAnsi="Times New Roman" w:cs="Times New Roman"/>
          <w:b/>
          <w:bCs/>
          <w:sz w:val="24"/>
          <w:szCs w:val="24"/>
        </w:rPr>
        <w:t>in an attempt to</w:t>
      </w:r>
      <w:proofErr w:type="gramEnd"/>
      <w:r>
        <w:rPr>
          <w:rFonts w:ascii="Times New Roman" w:eastAsia="Times New Roman" w:hAnsi="Times New Roman" w:cs="Times New Roman"/>
          <w:b/>
          <w:bCs/>
          <w:sz w:val="24"/>
          <w:szCs w:val="24"/>
        </w:rPr>
        <w:t xml:space="preserve"> better clarify its purpose (see p</w:t>
      </w:r>
      <w:r w:rsidR="000B4059">
        <w:rPr>
          <w:rFonts w:ascii="Times New Roman" w:eastAsia="Times New Roman" w:hAnsi="Times New Roman" w:cs="Times New Roman"/>
          <w:b/>
          <w:bCs/>
          <w:sz w:val="24"/>
          <w:szCs w:val="24"/>
        </w:rPr>
        <w:t>p. 37, 41</w:t>
      </w:r>
      <w:r>
        <w:rPr>
          <w:rFonts w:ascii="Times New Roman" w:eastAsia="Times New Roman" w:hAnsi="Times New Roman" w:cs="Times New Roman"/>
          <w:b/>
          <w:bCs/>
          <w:sz w:val="24"/>
          <w:szCs w:val="24"/>
        </w:rPr>
        <w:t>). Specifically, we now explain that we included the quota analysis primarily as a practical benchmark to help readers calibrate the magnitude of our descriptive feedback intervention’s effects. Quotas represent a heavy-handed intervention that have been widely discussed and deployed for increasing diversity—from gender quotas on corporate boards in Europe (Dobbin &amp; Kalev, 2016) to affirmative action policies in hiring and admissions (Leslie, 2019)—making them a useful benchmark for comparison.</w:t>
      </w:r>
    </w:p>
    <w:p w14:paraId="6C50DB32"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 hope the finding that descriptive feedback achieves 45-80% of the diversity gains that mandatory quotas would produce is helpful because it demonstrates that the light-touch, autonomy-preserving intervention we study can produce half to four fifths as much of a boost in the diversity of candidates selected as a strategy that is heavier-handed and facing legal challenges (Students for Fair Admissions v. Harvard, 2023) as well as other forms of backlash (Dobbin &amp; Kalev 2016; Leslie, 2019).</w:t>
      </w:r>
    </w:p>
    <w:p w14:paraId="74F5F8FC"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 are not claiming that </w:t>
      </w:r>
      <w:proofErr w:type="gramStart"/>
      <w:r>
        <w:rPr>
          <w:rFonts w:ascii="Times New Roman" w:eastAsia="Times New Roman" w:hAnsi="Times New Roman" w:cs="Times New Roman"/>
          <w:b/>
          <w:bCs/>
          <w:sz w:val="24"/>
          <w:szCs w:val="24"/>
        </w:rPr>
        <w:t>the quota</w:t>
      </w:r>
      <w:proofErr w:type="gramEnd"/>
      <w:r>
        <w:rPr>
          <w:rFonts w:ascii="Times New Roman" w:eastAsia="Times New Roman" w:hAnsi="Times New Roman" w:cs="Times New Roman"/>
          <w:b/>
          <w:bCs/>
          <w:sz w:val="24"/>
          <w:szCs w:val="24"/>
        </w:rPr>
        <w:t xml:space="preserve"> comparison offers new theoretical insights about the mechanism that causes feedback to change behavior. Rather, the comparison provides managers and policymakers with a concrete reference point for understanding the practical significance of the intervention under study. When organizations cannot or choose not to implement quotas, our results suggest that sharing descriptive feedback about the race or gender diversity of past selectees offers a viable alternative to meaningfully move the needle on diversity. </w:t>
      </w:r>
    </w:p>
    <w:p w14:paraId="1B5DC413" w14:textId="1BC9EB54"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However, if you think this benchmarking analysis adds more confusion than value, please let us know, and we would be happy to remove it (or move it to our </w:t>
      </w:r>
      <w:r w:rsidR="000B4059">
        <w:rPr>
          <w:rFonts w:ascii="Times New Roman" w:eastAsia="Times New Roman" w:hAnsi="Times New Roman" w:cs="Times New Roman"/>
          <w:b/>
          <w:bCs/>
          <w:sz w:val="24"/>
          <w:szCs w:val="24"/>
        </w:rPr>
        <w:t>Appendix</w:t>
      </w:r>
      <w:r>
        <w:rPr>
          <w:rFonts w:ascii="Times New Roman" w:eastAsia="Times New Roman" w:hAnsi="Times New Roman" w:cs="Times New Roman"/>
          <w:b/>
          <w:bCs/>
          <w:sz w:val="24"/>
          <w:szCs w:val="24"/>
        </w:rPr>
        <w:t>).</w:t>
      </w:r>
    </w:p>
    <w:p w14:paraId="7737CF5C"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5" w:name="cvcz6eq61gjx" w:colFirst="0" w:colLast="0"/>
      <w:bookmarkEnd w:id="5"/>
      <w:r>
        <w:rPr>
          <w:rFonts w:ascii="Times New Roman" w:eastAsia="Times New Roman" w:hAnsi="Times New Roman" w:cs="Times New Roman"/>
          <w:sz w:val="24"/>
          <w:szCs w:val="24"/>
        </w:rPr>
        <w:lastRenderedPageBreak/>
        <w:t>3. It is not clear that your findings are directly related to reputation concerns, rather than self-image concerns (as you note in the GD yourself). Still, you present them as such (abstract, intro). See feedback by Reviewer #1, and suggestions by Reviewer #3. You should revise your arguments accordingly.</w:t>
      </w:r>
    </w:p>
    <w:p w14:paraId="331B010C"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highlighting this important distinction. We were </w:t>
      </w:r>
      <w:proofErr w:type="gramStart"/>
      <w:r>
        <w:rPr>
          <w:rFonts w:ascii="Times New Roman" w:eastAsia="Times New Roman" w:hAnsi="Times New Roman" w:cs="Times New Roman"/>
          <w:b/>
          <w:bCs/>
          <w:sz w:val="24"/>
          <w:szCs w:val="24"/>
        </w:rPr>
        <w:t>imprecise</w:t>
      </w:r>
      <w:proofErr w:type="gramEnd"/>
      <w:r>
        <w:rPr>
          <w:rFonts w:ascii="Times New Roman" w:eastAsia="Times New Roman" w:hAnsi="Times New Roman" w:cs="Times New Roman"/>
          <w:b/>
          <w:bCs/>
          <w:sz w:val="24"/>
          <w:szCs w:val="24"/>
        </w:rPr>
        <w:t xml:space="preserve"> in our original submission about the difference between reputation concerns (i.e., external motivations) and self-image concerns (i.e., internal motivations), and we have sought to revise our arguments to be clearer about the motives we </w:t>
      </w:r>
      <w:proofErr w:type="gramStart"/>
      <w:r>
        <w:rPr>
          <w:rFonts w:ascii="Times New Roman" w:eastAsia="Times New Roman" w:hAnsi="Times New Roman" w:cs="Times New Roman"/>
          <w:b/>
          <w:bCs/>
          <w:sz w:val="24"/>
          <w:szCs w:val="24"/>
        </w:rPr>
        <w:t>theorize</w:t>
      </w:r>
      <w:proofErr w:type="gramEnd"/>
      <w:r>
        <w:rPr>
          <w:rFonts w:ascii="Times New Roman" w:eastAsia="Times New Roman" w:hAnsi="Times New Roman" w:cs="Times New Roman"/>
          <w:b/>
          <w:bCs/>
          <w:sz w:val="24"/>
          <w:szCs w:val="24"/>
        </w:rPr>
        <w:t xml:space="preserve"> drive our effect and mediate it. </w:t>
      </w:r>
    </w:p>
    <w:p w14:paraId="2E03F051" w14:textId="3A598785"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Specifically, we have revised our abstract, introduction, and discussion to clearly distinguish between reputational concerns and self-image concerns and to use more precise language throughout</w:t>
      </w:r>
      <w:r w:rsidR="00DF2B9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Our theory does predict that both types of concerns may contribute to our effect (consistent with past research on the motivation to respond without prejudice, showing that this motivation can be driven by a combination of internal and external motives; Plant &amp; Devine, 1998).  In Studies 4A and 4B, we empirically tested these predictions by measuring both internal and external motivations to respond without prejudice using Plant and Devine’s (1998) validated scales and conducting mediation analyses. We found that both internal and external motivations significantly mediated our effect when tested independently, with internal motivations accounting for a larger proportion of the effect (44.7% in Study 4A; 53.9% in Study 4B) than external motivations (14.1% in Study 4A; 24.8% in Study 4B) when tested simultaneously. These findings provide empirical support for our theoretical account that both self-image and reputational concerns contribute to the behavioral effects we document, with internal motivations showing particularly strong effects in the private experimental contexts we studied. That said, the private nature of our experimental setting may explain why internal motivations were more prominent. Future research could explore whether external motivations play a stronger role when selection decisions are made in more public-facing contexts. We now discuss this possibility in our General Discussion (pp. </w:t>
      </w:r>
      <w:r w:rsidR="00DF2B93">
        <w:rPr>
          <w:rFonts w:ascii="Times New Roman" w:eastAsia="Times New Roman" w:hAnsi="Times New Roman" w:cs="Times New Roman"/>
          <w:b/>
          <w:bCs/>
          <w:sz w:val="24"/>
          <w:szCs w:val="24"/>
        </w:rPr>
        <w:t>40-43</w:t>
      </w:r>
      <w:r>
        <w:rPr>
          <w:rFonts w:ascii="Times New Roman" w:eastAsia="Times New Roman" w:hAnsi="Times New Roman" w:cs="Times New Roman"/>
          <w:b/>
          <w:bCs/>
          <w:sz w:val="24"/>
          <w:szCs w:val="24"/>
        </w:rPr>
        <w:t>).</w:t>
      </w:r>
    </w:p>
    <w:p w14:paraId="68272DCA"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6" w:name="pu3nhg3tv73o" w:colFirst="0" w:colLast="0"/>
      <w:bookmarkEnd w:id="6"/>
      <w:r>
        <w:rPr>
          <w:rFonts w:ascii="Times New Roman" w:eastAsia="Times New Roman" w:hAnsi="Times New Roman" w:cs="Times New Roman"/>
          <w:sz w:val="24"/>
          <w:szCs w:val="24"/>
        </w:rPr>
        <w:t xml:space="preserve">4. The introduction would benefit from broader theoretical background on feedback, in general, and injunctive norms. Then highlighting the novelty and contribution of the current findings </w:t>
      </w:r>
      <w:proofErr w:type="gramStart"/>
      <w:r>
        <w:rPr>
          <w:rFonts w:ascii="Times New Roman" w:eastAsia="Times New Roman" w:hAnsi="Times New Roman" w:cs="Times New Roman"/>
          <w:sz w:val="24"/>
          <w:szCs w:val="24"/>
        </w:rPr>
        <w:t>in light of</w:t>
      </w:r>
      <w:proofErr w:type="gramEnd"/>
      <w:r>
        <w:rPr>
          <w:rFonts w:ascii="Times New Roman" w:eastAsia="Times New Roman" w:hAnsi="Times New Roman" w:cs="Times New Roman"/>
          <w:sz w:val="24"/>
          <w:szCs w:val="24"/>
        </w:rPr>
        <w:t xml:space="preserve"> the existing literature. See Reviewer’s #2 &amp; 3 important notes in this respect.</w:t>
      </w:r>
    </w:p>
    <w:p w14:paraId="42147A78" w14:textId="6E178AB2"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these valuable suggestions. We have expanded our introduction to include new content providing a broader theoretical background on feedback and injunctive norms. Specifically, we now discuss feedback intervention theory (Kluger &amp; DeNisi, 1996) and review evidence that feedback typically </w:t>
      </w:r>
      <w:r w:rsidR="00DF2B93">
        <w:rPr>
          <w:rFonts w:ascii="Times New Roman" w:eastAsia="Times New Roman" w:hAnsi="Times New Roman" w:cs="Times New Roman"/>
          <w:b/>
          <w:bCs/>
          <w:sz w:val="24"/>
          <w:szCs w:val="24"/>
        </w:rPr>
        <w:t>increases</w:t>
      </w:r>
      <w:r>
        <w:rPr>
          <w:rFonts w:ascii="Times New Roman" w:eastAsia="Times New Roman" w:hAnsi="Times New Roman" w:cs="Times New Roman"/>
          <w:b/>
          <w:bCs/>
          <w:sz w:val="24"/>
          <w:szCs w:val="24"/>
        </w:rPr>
        <w:t xml:space="preserve"> behavior change when paired with explicit goals or injunctive norms (e.g., Bandura and Cervone 1983, </w:t>
      </w:r>
      <w:proofErr w:type="spellStart"/>
      <w:r>
        <w:rPr>
          <w:rFonts w:ascii="Times New Roman" w:eastAsia="Times New Roman" w:hAnsi="Times New Roman" w:cs="Times New Roman"/>
          <w:b/>
          <w:bCs/>
          <w:sz w:val="24"/>
          <w:szCs w:val="24"/>
        </w:rPr>
        <w:t>Tiefenbeck</w:t>
      </w:r>
      <w:proofErr w:type="spellEnd"/>
      <w:r>
        <w:rPr>
          <w:rFonts w:ascii="Times New Roman" w:eastAsia="Times New Roman" w:hAnsi="Times New Roman" w:cs="Times New Roman"/>
          <w:b/>
          <w:bCs/>
          <w:sz w:val="24"/>
          <w:szCs w:val="24"/>
        </w:rPr>
        <w:t xml:space="preserve"> et al. 2018, Schultz et al. 2007) on pages </w:t>
      </w:r>
      <w:r w:rsidR="00DF2B93">
        <w:rPr>
          <w:rFonts w:ascii="Times New Roman" w:eastAsia="Times New Roman" w:hAnsi="Times New Roman" w:cs="Times New Roman"/>
          <w:b/>
          <w:bCs/>
          <w:sz w:val="24"/>
          <w:szCs w:val="24"/>
        </w:rPr>
        <w:t>3-5</w:t>
      </w:r>
      <w:r>
        <w:rPr>
          <w:rFonts w:ascii="Times New Roman" w:eastAsia="Times New Roman" w:hAnsi="Times New Roman" w:cs="Times New Roman"/>
          <w:b/>
          <w:bCs/>
          <w:sz w:val="24"/>
          <w:szCs w:val="24"/>
        </w:rPr>
        <w:t xml:space="preserve">. In addition, we review past </w:t>
      </w:r>
      <w:r>
        <w:rPr>
          <w:rFonts w:ascii="Times New Roman" w:eastAsia="Times New Roman" w:hAnsi="Times New Roman" w:cs="Times New Roman"/>
          <w:b/>
          <w:bCs/>
          <w:sz w:val="24"/>
          <w:szCs w:val="24"/>
        </w:rPr>
        <w:lastRenderedPageBreak/>
        <w:t xml:space="preserve">research on injunctive norms on pages </w:t>
      </w:r>
      <w:r w:rsidR="00DF2B93">
        <w:rPr>
          <w:rFonts w:ascii="Times New Roman" w:eastAsia="Times New Roman" w:hAnsi="Times New Roman" w:cs="Times New Roman"/>
          <w:b/>
          <w:bCs/>
          <w:sz w:val="24"/>
          <w:szCs w:val="24"/>
        </w:rPr>
        <w:t>5-6</w:t>
      </w:r>
      <w:r>
        <w:rPr>
          <w:rFonts w:ascii="Times New Roman" w:eastAsia="Times New Roman" w:hAnsi="Times New Roman" w:cs="Times New Roman"/>
          <w:b/>
          <w:bCs/>
          <w:sz w:val="24"/>
          <w:szCs w:val="24"/>
        </w:rPr>
        <w:t>.  We then highlight the novelty and contribution of our current findings by discussing our theory that purely descriptive feedback (i.e., absent any explicit goal or accompanying injunctive norm) can also change behavior when it summarizes actions that prompt reflection on implicit injunctive norm violations—specifically, in the context of our studies: concerns about appearing discriminatory when feedback reveals that women and minorities have been selected for opportunities at low rates.</w:t>
      </w:r>
    </w:p>
    <w:p w14:paraId="26AB3080"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7" w:name="37ove6ax4yxd" w:colFirst="0" w:colLast="0"/>
      <w:bookmarkEnd w:id="7"/>
      <w:r>
        <w:rPr>
          <w:rFonts w:ascii="Times New Roman" w:eastAsia="Times New Roman" w:hAnsi="Times New Roman" w:cs="Times New Roman"/>
          <w:sz w:val="24"/>
          <w:szCs w:val="24"/>
        </w:rPr>
        <w:t>5. Cultural diversity in your writing: In the introduction, when you define DEI, you say: “in American culture, it is considered societally verboten to exhibit racial or gender bias.” Your examples and writing then go on, explicitly using only American context. While this context is undoubtedly relevant, many of your readers will not be American, and the values you describe are not unique to the U.S. (luckily, people care about gender equality in other places in the world). I encourage you to reframe your theoretical claims in a more universal language, using the U.S. case as one illustrative example rather than the exclusive focus. Similarly, region-specific references such as “West Coast” may need clarification or replacement to avoid unintentionally excluding international readers (who may have other west coasts in mind).</w:t>
      </w:r>
    </w:p>
    <w:p w14:paraId="10706F5A" w14:textId="510924E9"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raising this important point about making our work accessible to an international audience. We have revised our manuscript to frame our theoretical claims in more universal terms. Rather than stating that exhibiting bias is “verboten in American culture,” we now note that many societies worldwide have established norms against discrimination, with legal frameworks and organizational policies supporting diversity across numerous countries. We use the U.S. context as one illustrative example while acknowledging that similar dynamics exist in many other cultural and legal contexts (</w:t>
      </w:r>
      <w:r w:rsidR="00DF2B93">
        <w:rPr>
          <w:rFonts w:ascii="Times New Roman" w:eastAsia="Times New Roman" w:hAnsi="Times New Roman" w:cs="Times New Roman"/>
          <w:b/>
          <w:bCs/>
          <w:sz w:val="24"/>
          <w:szCs w:val="24"/>
        </w:rPr>
        <w:t>p. 5</w:t>
      </w:r>
      <w:r>
        <w:rPr>
          <w:rFonts w:ascii="Times New Roman" w:eastAsia="Times New Roman" w:hAnsi="Times New Roman" w:cs="Times New Roman"/>
          <w:b/>
          <w:bCs/>
          <w:sz w:val="24"/>
          <w:szCs w:val="24"/>
        </w:rPr>
        <w:t xml:space="preserve">). We have also removed region-specific references that may confuse international readers. </w:t>
      </w:r>
    </w:p>
    <w:p w14:paraId="446C82CC"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References and formatting: Please ensure that all references follow APA style, are complete, and are consistently formatted. Many citations are currently out of order.</w:t>
      </w:r>
    </w:p>
    <w:p w14:paraId="11E2A14E"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raising these formatting issues. We have carefully reviewed and corrected all references to ensure they follow APA style consistently. We have also verified that all citations are complete and appear in the correct alphabetical order in the reference list.</w:t>
      </w:r>
    </w:p>
    <w:p w14:paraId="3E52F4F8"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sum, my assessment is that this is a promising and timely paper that requires significant development to clarify its theoretical contribution. I believe these changes would significantly strengthen the manuscript.</w:t>
      </w:r>
    </w:p>
    <w:p w14:paraId="0F8C9A73"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so much for these kind words about our paper’s timeliness and promise and for your tremendously helpful and constructive feedback on how we could </w:t>
      </w:r>
      <w:r>
        <w:rPr>
          <w:rFonts w:ascii="Times New Roman" w:eastAsia="Times New Roman" w:hAnsi="Times New Roman" w:cs="Times New Roman"/>
          <w:b/>
          <w:bCs/>
          <w:sz w:val="24"/>
          <w:szCs w:val="24"/>
        </w:rPr>
        <w:lastRenderedPageBreak/>
        <w:t>improve its clarity and theoretical contribution.  We hope you will agree that after incorporating your feedback and the feedback of other reviewers, the paper is much improved.</w:t>
      </w:r>
    </w:p>
    <w:p w14:paraId="200DE4C7" w14:textId="77777777" w:rsidR="008467CA" w:rsidRDefault="008467CA">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p>
    <w:p w14:paraId="500E6635"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pict w14:anchorId="6F239BD3">
          <v:rect id="_x0000_i1029" style="width:0;height:1.5pt" o:hralign="center" o:hrstd="t" o:hr="t" fillcolor="#a0a0a0" stroked="f"/>
        </w:pict>
      </w:r>
    </w:p>
    <w:p w14:paraId="5373D6C5" w14:textId="77777777" w:rsidR="008467CA" w:rsidRDefault="00000000">
      <w:pPr>
        <w:pStyle w:val="Heading1"/>
      </w:pPr>
      <w:bookmarkStart w:id="8" w:name="_w3q99wxx6nrs" w:colFirst="0" w:colLast="0"/>
      <w:bookmarkEnd w:id="8"/>
      <w:r>
        <w:t>Reviewer: 1</w:t>
      </w:r>
    </w:p>
    <w:p w14:paraId="1E032367"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pict w14:anchorId="441DDE92">
          <v:rect id="_x0000_i1030" style="width:0;height:1.5pt" o:hralign="center" o:hrstd="t" o:hr="t" fillcolor="#a0a0a0" stroked="f"/>
        </w:pict>
      </w:r>
    </w:p>
    <w:p w14:paraId="7971E61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w:t>
      </w:r>
    </w:p>
    <w:p w14:paraId="219582C9"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Comments:</w:t>
      </w:r>
      <w:r>
        <w:rPr>
          <w:rFonts w:ascii="Times New Roman" w:eastAsia="Times New Roman" w:hAnsi="Times New Roman" w:cs="Times New Roman"/>
          <w:sz w:val="24"/>
          <w:szCs w:val="24"/>
        </w:rPr>
        <w:br/>
        <w:t>The authors find that descriptive facts about underrepresentation lead people to be more likely to correct that under representation. They find that this works better than merely telling people they should care about representation generally. They run some controls and test these effects in multiple domains. Finally, they find this effect replicates in a field design.</w:t>
      </w:r>
    </w:p>
    <w:p w14:paraId="7FC71EED"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Combatting</w:t>
      </w:r>
      <w:proofErr w:type="gramEnd"/>
      <w:r>
        <w:rPr>
          <w:rFonts w:ascii="Times New Roman" w:eastAsia="Times New Roman" w:hAnsi="Times New Roman" w:cs="Times New Roman"/>
          <w:sz w:val="24"/>
          <w:szCs w:val="24"/>
        </w:rPr>
        <w:t xml:space="preserve"> prejudice is important and it is an interesting JDM/Management question thinking about nudges involving descriptive vs. injunctive norms that can help shape people’s behavior. The paper is very well written and there is a lot to like about </w:t>
      </w:r>
      <w:proofErr w:type="gramStart"/>
      <w:r>
        <w:rPr>
          <w:rFonts w:ascii="Times New Roman" w:eastAsia="Times New Roman" w:hAnsi="Times New Roman" w:cs="Times New Roman"/>
          <w:sz w:val="24"/>
          <w:szCs w:val="24"/>
        </w:rPr>
        <w:t>these</w:t>
      </w:r>
      <w:proofErr w:type="gramEnd"/>
      <w:r>
        <w:rPr>
          <w:rFonts w:ascii="Times New Roman" w:eastAsia="Times New Roman" w:hAnsi="Times New Roman" w:cs="Times New Roman"/>
          <w:sz w:val="24"/>
          <w:szCs w:val="24"/>
        </w:rPr>
        <w:t xml:space="preserve"> data</w:t>
      </w:r>
    </w:p>
    <w:p w14:paraId="14FA55FF"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your positive comments as well as your valuable feedback, which we believe has resulted in a much stronger paper!</w:t>
      </w:r>
    </w:p>
    <w:p w14:paraId="62C1E0B1"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But there are a few things that are murky still that make it hard for me to know what precisely the authors are proposing is driving these effects. It’s possible they have found a new domain with specific features, but it is also possible that they may be recapitulating mechanisms that we already understand for how to influence behavior with norm change (see note at the bottom about more extensively engaging with the norms literature). It seems possible that many of my concerns bellowed could be allayed with some re-writing or an additional experiment.</w:t>
      </w:r>
    </w:p>
    <w:p w14:paraId="42D5C3F6"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9" w:name="dzxw0wxghyxl" w:colFirst="0" w:colLast="0"/>
      <w:bookmarkEnd w:id="9"/>
      <w:r>
        <w:rPr>
          <w:rFonts w:ascii="Times New Roman" w:eastAsia="Times New Roman" w:hAnsi="Times New Roman" w:cs="Times New Roman"/>
          <w:sz w:val="24"/>
          <w:szCs w:val="24"/>
        </w:rPr>
        <w:t>1. I feel like I'm unsure of the mechanism the authors are proposing specifically here.</w:t>
      </w:r>
    </w:p>
    <w:p w14:paraId="1DCB9028"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say they’d expect these results when there are “reputational concerns”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concerns with “prejudice”, but some of your results suggest worries about prejudice are less likely.</w:t>
      </w:r>
    </w:p>
    <w:p w14:paraId="25661591"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write: “We posit and show that descriptive feedback about the gender and race of past selectees in environments where women and racial minorities are underrepresented can motivate evaluators to increase the representation of these groups in their future selections.” You also </w:t>
      </w:r>
      <w:r>
        <w:rPr>
          <w:rFonts w:ascii="Times New Roman" w:eastAsia="Times New Roman" w:hAnsi="Times New Roman" w:cs="Times New Roman"/>
          <w:sz w:val="24"/>
          <w:szCs w:val="24"/>
        </w:rPr>
        <w:lastRenderedPageBreak/>
        <w:t>write in the GD “We show that a motivation to respond without prejudice underlies the impact of descriptive feedback on past selection decisions on the diversity of future selectees.”</w:t>
      </w:r>
    </w:p>
    <w:p w14:paraId="585616A5"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 felt like this was one of your key claims that would make it clear that this is about reputation or concern with appearing prejudiced. To be, this would then claim that you would not get these effects when there is no concern with that. But then later you find that this works even to reduce the number of women picked:</w:t>
      </w:r>
    </w:p>
    <w:p w14:paraId="79AF8FE7"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findings suggest that participants are influenced not only by concerns about prejudice against historically marginalized groups but also by considerations of fairness towards those from different race and gender backgrounds. Just as selecting a male-skewed (or white-skewed) panel is more likely to be avoided when feedback makes this salient, so too is selecting a female-skewed (or minority-skewed) panel”</w:t>
      </w:r>
    </w:p>
    <w:p w14:paraId="5F309A8F"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fact that your mechanism works for both historically underrepresented and historically overrepresented groups is not such a boon for your claim, it makes me question it. Is the argument that people would really seem prejudiced (or counter to egalitarian norms) for picking too many women in the overrepresented case? If so, I’d like to see some process evidence for that because it does not ring true to me. If you show that concerns with seeming prejudiced (or being judged as non-egalitarian) drive these decisions, then I’d be happy to revise my claim here. It seems like people are happy to laud overrepresentation of women in areas like molecular biology and in college undergraduates without being worried about seeming biased or non-egalitarian.</w:t>
      </w:r>
    </w:p>
    <w:p w14:paraId="66A653B6"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Absent data </w:t>
      </w:r>
      <w:proofErr w:type="gramStart"/>
      <w:r>
        <w:rPr>
          <w:rFonts w:ascii="Times New Roman" w:eastAsia="Times New Roman" w:hAnsi="Times New Roman" w:cs="Times New Roman"/>
          <w:sz w:val="24"/>
          <w:szCs w:val="24"/>
        </w:rPr>
        <w:t>to show</w:t>
      </w:r>
      <w:proofErr w:type="gramEnd"/>
      <w:r>
        <w:rPr>
          <w:rFonts w:ascii="Times New Roman" w:eastAsia="Times New Roman" w:hAnsi="Times New Roman" w:cs="Times New Roman"/>
          <w:sz w:val="24"/>
          <w:szCs w:val="24"/>
        </w:rPr>
        <w:t xml:space="preserve"> that these egalitarian concerns are </w:t>
      </w:r>
      <w:proofErr w:type="gramStart"/>
      <w:r>
        <w:rPr>
          <w:rFonts w:ascii="Times New Roman" w:eastAsia="Times New Roman" w:hAnsi="Times New Roman" w:cs="Times New Roman"/>
          <w:sz w:val="24"/>
          <w:szCs w:val="24"/>
        </w:rPr>
        <w:t>motiving</w:t>
      </w:r>
      <w:proofErr w:type="gramEnd"/>
      <w:r>
        <w:rPr>
          <w:rFonts w:ascii="Times New Roman" w:eastAsia="Times New Roman" w:hAnsi="Times New Roman" w:cs="Times New Roman"/>
          <w:sz w:val="24"/>
          <w:szCs w:val="24"/>
        </w:rPr>
        <w:t xml:space="preserve"> behavior, the flip of the effect does not make your mechanism clearer, it makes it harder to know exactly what is motivating these decisions in each case. Said another way, given the data you observe, it might make sense to broaden the kinds of “reputational concerns” that underlie your effect.</w:t>
      </w:r>
    </w:p>
    <w:p w14:paraId="15E65F50"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pressing us to further investigate the underlying psychological mechanisms at work here. Your inquiry (as well as comments from other members of the review team) prompted us to collect new data (</w:t>
      </w:r>
      <w:r>
        <w:rPr>
          <w:rFonts w:ascii="Times New Roman" w:eastAsia="Times New Roman" w:hAnsi="Times New Roman" w:cs="Times New Roman"/>
          <w:b/>
          <w:bCs/>
          <w:i/>
          <w:iCs/>
          <w:sz w:val="24"/>
          <w:szCs w:val="24"/>
        </w:rPr>
        <w:t>N</w:t>
      </w:r>
      <w:r>
        <w:rPr>
          <w:rFonts w:ascii="Times New Roman" w:eastAsia="Times New Roman" w:hAnsi="Times New Roman" w:cs="Times New Roman"/>
          <w:b/>
          <w:bCs/>
          <w:sz w:val="24"/>
          <w:szCs w:val="24"/>
        </w:rPr>
        <w:t xml:space="preserve"> = 1,200; now Study 5) specifically designed to disentangle the mechanisms driving selection decisions when women are overrepresented versus underrepresented. In our new study, participants selected real business leaders for a hypothetical international conference panel in a 2 (gender feedback vs. no gender feedback) x 2 (women underrepresented vs. women overrepresented in candidate set) design. To ensure a clean comparison across conditions, we were careful to ensure balance in the highlighted attributes of candidates besides their gender (e.g., whether they were affiliated with the tech industry, whether they were company founders) across the women underrepresented and women overrepresented conditions.</w:t>
      </w:r>
    </w:p>
    <w:p w14:paraId="41E32CA5"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bookmarkStart w:id="10" w:name="_Hlk218057787"/>
      <w:r>
        <w:rPr>
          <w:rFonts w:ascii="Times New Roman" w:eastAsia="Times New Roman" w:hAnsi="Times New Roman" w:cs="Times New Roman"/>
          <w:b/>
          <w:bCs/>
          <w:sz w:val="24"/>
          <w:szCs w:val="24"/>
        </w:rPr>
        <w:lastRenderedPageBreak/>
        <w:t xml:space="preserve">The results of this new study replicate those from our other experiments: when women are underrepresented in the candidate pool, providing feedback about the gender composition of initial selections significantly increases the subsequent likelihood of selecting a woman as the final panelist (from 33.3% to 57.5%, a 24.2 percentage point increase; </w:t>
      </w:r>
      <w:r>
        <w:rPr>
          <w:rFonts w:ascii="Times New Roman" w:eastAsia="Times New Roman" w:hAnsi="Times New Roman" w:cs="Times New Roman"/>
          <w:b/>
          <w:bCs/>
          <w:i/>
          <w:iCs/>
          <w:sz w:val="24"/>
          <w:szCs w:val="24"/>
        </w:rPr>
        <w:t>B</w:t>
      </w:r>
      <w:r>
        <w:rPr>
          <w:rFonts w:ascii="Times New Roman" w:eastAsia="Times New Roman" w:hAnsi="Times New Roman" w:cs="Times New Roman"/>
          <w:b/>
          <w:bCs/>
          <w:sz w:val="24"/>
          <w:szCs w:val="24"/>
        </w:rPr>
        <w:t xml:space="preserve"> = 0.241,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When women are overrepresented in the pool, however, we find a smaller but still significant effect in the opposite direction: feedback decreases the selection of women (from 76.7% to 66.1%, a 10.6 percentage point decrease; </w:t>
      </w:r>
      <w:r>
        <w:rPr>
          <w:rFonts w:ascii="Times New Roman" w:eastAsia="Times New Roman" w:hAnsi="Times New Roman" w:cs="Times New Roman"/>
          <w:b/>
          <w:bCs/>
          <w:i/>
          <w:iCs/>
          <w:sz w:val="24"/>
          <w:szCs w:val="24"/>
        </w:rPr>
        <w:t>B</w:t>
      </w:r>
      <w:r>
        <w:rPr>
          <w:rFonts w:ascii="Times New Roman" w:eastAsia="Times New Roman" w:hAnsi="Times New Roman" w:cs="Times New Roman"/>
          <w:b/>
          <w:bCs/>
          <w:sz w:val="24"/>
          <w:szCs w:val="24"/>
        </w:rPr>
        <w:t xml:space="preserve"> = -0.106,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.004). A Wald test confirmed that the absolute magnitude of these treatment effects </w:t>
      </w:r>
      <w:proofErr w:type="gramStart"/>
      <w:r>
        <w:rPr>
          <w:rFonts w:ascii="Times New Roman" w:eastAsia="Times New Roman" w:hAnsi="Times New Roman" w:cs="Times New Roman"/>
          <w:b/>
          <w:bCs/>
          <w:sz w:val="24"/>
          <w:szCs w:val="24"/>
        </w:rPr>
        <w:t>differ</w:t>
      </w:r>
      <w:proofErr w:type="gramEnd"/>
      <w:r>
        <w:rPr>
          <w:rFonts w:ascii="Times New Roman" w:eastAsia="Times New Roman" w:hAnsi="Times New Roman" w:cs="Times New Roman"/>
          <w:b/>
          <w:bCs/>
          <w:sz w:val="24"/>
          <w:szCs w:val="24"/>
        </w:rPr>
        <w:t xml:space="preserve"> significantly across conditions (</w:t>
      </w:r>
      <w:r>
        <w:rPr>
          <w:rFonts w:ascii="Times New Roman" w:eastAsia="Times New Roman" w:hAnsi="Times New Roman" w:cs="Times New Roman"/>
          <w:b/>
          <w:bCs/>
          <w:i/>
          <w:iCs/>
          <w:sz w:val="24"/>
          <w:szCs w:val="24"/>
        </w:rPr>
        <w:t>z</w:t>
      </w:r>
      <w:r>
        <w:rPr>
          <w:rFonts w:ascii="Times New Roman" w:eastAsia="Times New Roman" w:hAnsi="Times New Roman" w:cs="Times New Roman"/>
          <w:b/>
          <w:bCs/>
          <w:sz w:val="24"/>
          <w:szCs w:val="24"/>
        </w:rPr>
        <w:t xml:space="preserve"> = 2.50,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.012), meaning the effect size is smaller (by 56% to be precise, though still significant) when women are overrepresented.</w:t>
      </w:r>
    </w:p>
    <w:bookmarkEnd w:id="10"/>
    <w:p w14:paraId="433492B4"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While the effect of a feedback treatment is substantially reduced when it suggests that women have been selected at a higher rate than men rather than vice versa, the question of why there is any effect at all in a context suggesting potential “reverse-discrimination” is theoretically important. </w:t>
      </w:r>
    </w:p>
    <w:p w14:paraId="52ECD849"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 included several exploratory mediators in this study. Specifically, we examined whether the same mechanism (motivation to respond without prejudice) or another plausible mechanism (a general concern about fairness in the selection procedures). Our mediation analyses reveal that different mechanisms drive the effect when women are overrepresented vs. underrepresented, which we believe helps clarify the distinct effects.</w:t>
      </w:r>
    </w:p>
    <w:p w14:paraId="63323AA4"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the </w:t>
      </w:r>
      <w:r>
        <w:rPr>
          <w:rFonts w:ascii="Times New Roman" w:eastAsia="Times New Roman" w:hAnsi="Times New Roman" w:cs="Times New Roman"/>
          <w:b/>
          <w:bCs/>
          <w:i/>
          <w:iCs/>
          <w:sz w:val="24"/>
          <w:szCs w:val="24"/>
        </w:rPr>
        <w:t>women underrepresented</w:t>
      </w:r>
      <w:r>
        <w:rPr>
          <w:rFonts w:ascii="Times New Roman" w:eastAsia="Times New Roman" w:hAnsi="Times New Roman" w:cs="Times New Roman"/>
          <w:b/>
          <w:bCs/>
          <w:sz w:val="24"/>
          <w:szCs w:val="24"/>
        </w:rPr>
        <w:t xml:space="preserve"> condition, where we replicate our previous findings regarding the effect of feedback on choice, we also find that as in Study 4, internal motivation to respond without prejudice (Indirect Effect = 0.103, 95% CI = [0.070, 0.139],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and external motivation to respond without prejudice (Indirect Effect = 0.046, 95% CI = [0.025, 0.072],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significantly mediate the effect of feedback on increased selection of women. However, in the </w:t>
      </w:r>
      <w:r>
        <w:rPr>
          <w:rFonts w:ascii="Times New Roman" w:eastAsia="Times New Roman" w:hAnsi="Times New Roman" w:cs="Times New Roman"/>
          <w:b/>
          <w:bCs/>
          <w:i/>
          <w:iCs/>
          <w:sz w:val="24"/>
          <w:szCs w:val="24"/>
        </w:rPr>
        <w:t>women overrepresented</w:t>
      </w:r>
      <w:r>
        <w:rPr>
          <w:rFonts w:ascii="Times New Roman" w:eastAsia="Times New Roman" w:hAnsi="Times New Roman" w:cs="Times New Roman"/>
          <w:b/>
          <w:bCs/>
          <w:sz w:val="24"/>
          <w:szCs w:val="24"/>
        </w:rPr>
        <w:t xml:space="preserve"> condition, neither internal motivation to respond without prejudice (Indirect Effect = -0.010, 95% CI [-0.024, 0.001],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.072) nor external motivation to respond without prejudice (Indirect Effect = -0.003, 95% CI [-0.011, 0.003],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.409) significantly mediates the effect (though internal motivation to respond without prejudice is a marginally significant mediator). However, concerns about treating both men and women fairly do significantly mediate the effect (Indirect Effect = -0.012, 95% CI [-0.026, -0.002],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.013). We measured these fairness concerns using items inspired by work on distributive justice (Adams, 1965; Colquitt, 2001), including: “When deciding who to add as my seventh panelist, I prioritized achieving a degree of balance in the representation of men and women” and “An important factor when deciding who to add as my seventh panelist was avoiding extreme over- or under-representation of men or women” (α = 0.90).</w:t>
      </w:r>
    </w:p>
    <w:p w14:paraId="1900826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Although the mediation results for internal motivation to respond without prejudice were marginally significant when women were overrepresented, we note that this construct is highly correlated with perceptions of fairness (</w:t>
      </w:r>
      <w:r>
        <w:rPr>
          <w:rFonts w:ascii="Times New Roman" w:eastAsia="Times New Roman" w:hAnsi="Times New Roman" w:cs="Times New Roman"/>
          <w:b/>
          <w:bCs/>
          <w:i/>
          <w:iCs/>
          <w:sz w:val="24"/>
          <w:szCs w:val="24"/>
        </w:rPr>
        <w:t>r</w:t>
      </w:r>
      <w:r>
        <w:rPr>
          <w:rFonts w:ascii="Times New Roman" w:eastAsia="Times New Roman" w:hAnsi="Times New Roman" w:cs="Times New Roman"/>
          <w:b/>
          <w:bCs/>
          <w:sz w:val="24"/>
          <w:szCs w:val="24"/>
        </w:rPr>
        <w:t xml:space="preserve"> = 0.79). In fact, as shown in Table R2 below, in both the women underrepresented and women overrepresented in candidate set conditions, our three mediators are highly correlated, which makes independent inference somewhat challenging and makes it even more noteworthy that fairness is the only strong mediator of the effect under study when women are overrepresented.</w:t>
      </w:r>
    </w:p>
    <w:p w14:paraId="4397F85F" w14:textId="77777777" w:rsidR="008467CA" w:rsidRDefault="00000000">
      <w:pPr>
        <w:rPr>
          <w:rFonts w:ascii="Times New Roman" w:eastAsia="Times New Roman" w:hAnsi="Times New Roman" w:cs="Times New Roman"/>
          <w:b/>
          <w:bCs/>
        </w:rPr>
      </w:pPr>
      <w:r>
        <w:rPr>
          <w:rFonts w:ascii="Times New Roman" w:eastAsia="Times New Roman" w:hAnsi="Times New Roman" w:cs="Times New Roman"/>
        </w:rPr>
        <w:t>Table R2. Pairwise Correlations Among Mediators by Condition</w:t>
      </w:r>
    </w:p>
    <w:p w14:paraId="38202283" w14:textId="77777777" w:rsidR="008467CA" w:rsidRDefault="008467CA">
      <w:pPr>
        <w:rPr>
          <w:rFonts w:ascii="Times New Roman" w:eastAsia="Times New Roman" w:hAnsi="Times New Roman" w:cs="Times New Roman"/>
          <w:b/>
          <w:bCs/>
        </w:rPr>
      </w:pPr>
    </w:p>
    <w:p w14:paraId="43D8D8CD" w14:textId="77777777" w:rsidR="008467CA" w:rsidRDefault="00000000">
      <w:pPr>
        <w:rPr>
          <w:rFonts w:ascii="Times New Roman" w:eastAsia="Times New Roman" w:hAnsi="Times New Roman" w:cs="Times New Roman"/>
          <w:b/>
          <w:bCs/>
        </w:rPr>
      </w:pPr>
      <w:r>
        <w:rPr>
          <w:rFonts w:ascii="Times New Roman" w:eastAsia="Times New Roman" w:hAnsi="Times New Roman" w:cs="Times New Roman"/>
          <w:b/>
          <w:bCs/>
        </w:rPr>
        <w:t>Panel A: Women Underrepresented (n = 598)</w:t>
      </w:r>
    </w:p>
    <w:tbl>
      <w:tblPr>
        <w:tblStyle w:val="a0"/>
        <w:tblW w:w="820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6"/>
        <w:gridCol w:w="1584"/>
        <w:gridCol w:w="1584"/>
        <w:gridCol w:w="1584"/>
      </w:tblGrid>
      <w:tr w:rsidR="008467CA" w14:paraId="7F23CA47" w14:textId="77777777">
        <w:tc>
          <w:tcPr>
            <w:tcW w:w="3455" w:type="dxa"/>
            <w:tcBorders>
              <w:top w:val="nil"/>
              <w:left w:val="nil"/>
              <w:right w:val="nil"/>
            </w:tcBorders>
            <w:tcMar>
              <w:top w:w="100" w:type="dxa"/>
              <w:left w:w="100" w:type="dxa"/>
              <w:bottom w:w="100" w:type="dxa"/>
              <w:right w:w="100" w:type="dxa"/>
            </w:tcMar>
          </w:tcPr>
          <w:p w14:paraId="710208CF" w14:textId="77777777" w:rsidR="008467CA" w:rsidRDefault="008467CA">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584" w:type="dxa"/>
            <w:tcBorders>
              <w:top w:val="nil"/>
              <w:left w:val="nil"/>
              <w:right w:val="nil"/>
            </w:tcBorders>
            <w:tcMar>
              <w:top w:w="100" w:type="dxa"/>
              <w:left w:w="100" w:type="dxa"/>
              <w:bottom w:w="100" w:type="dxa"/>
              <w:right w:w="100" w:type="dxa"/>
            </w:tcMar>
          </w:tcPr>
          <w:p w14:paraId="7618F351" w14:textId="77777777" w:rsidR="008467C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584" w:type="dxa"/>
            <w:tcBorders>
              <w:top w:val="nil"/>
              <w:left w:val="nil"/>
              <w:right w:val="nil"/>
            </w:tcBorders>
            <w:tcMar>
              <w:top w:w="100" w:type="dxa"/>
              <w:left w:w="100" w:type="dxa"/>
              <w:bottom w:w="100" w:type="dxa"/>
              <w:right w:w="100" w:type="dxa"/>
            </w:tcMar>
          </w:tcPr>
          <w:p w14:paraId="363B7006" w14:textId="77777777" w:rsidR="008467C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584" w:type="dxa"/>
            <w:tcBorders>
              <w:top w:val="nil"/>
              <w:left w:val="nil"/>
              <w:right w:val="nil"/>
            </w:tcBorders>
            <w:tcMar>
              <w:top w:w="100" w:type="dxa"/>
              <w:left w:w="100" w:type="dxa"/>
              <w:bottom w:w="100" w:type="dxa"/>
              <w:right w:w="100" w:type="dxa"/>
            </w:tcMar>
          </w:tcPr>
          <w:p w14:paraId="21456AED" w14:textId="77777777" w:rsidR="008467C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8467CA" w14:paraId="57014E82" w14:textId="77777777">
        <w:trPr>
          <w:trHeight w:val="477"/>
        </w:trPr>
        <w:tc>
          <w:tcPr>
            <w:tcW w:w="3455" w:type="dxa"/>
            <w:tcBorders>
              <w:left w:val="nil"/>
              <w:right w:val="nil"/>
            </w:tcBorders>
            <w:tcMar>
              <w:top w:w="144" w:type="dxa"/>
              <w:left w:w="144" w:type="dxa"/>
              <w:bottom w:w="144" w:type="dxa"/>
              <w:right w:w="144" w:type="dxa"/>
            </w:tcMar>
          </w:tcPr>
          <w:p w14:paraId="1B14113D" w14:textId="77777777" w:rsidR="008467CA" w:rsidRDefault="00000000">
            <w:pPr>
              <w:widowControl w:val="0"/>
              <w:numPr>
                <w:ilvl w:val="0"/>
                <w:numId w:val="3"/>
              </w:numPr>
              <w:pBdr>
                <w:top w:val="nil"/>
                <w:left w:val="nil"/>
                <w:bottom w:val="nil"/>
                <w:right w:val="nil"/>
                <w:between w:val="nil"/>
              </w:pBdr>
              <w:spacing w:line="240" w:lineRule="auto"/>
              <w:ind w:left="450"/>
              <w:rPr>
                <w:rFonts w:ascii="Times New Roman" w:eastAsia="Times New Roman" w:hAnsi="Times New Roman" w:cs="Times New Roman"/>
              </w:rPr>
            </w:pPr>
            <w:r>
              <w:rPr>
                <w:rFonts w:ascii="Times New Roman" w:eastAsia="Times New Roman" w:hAnsi="Times New Roman" w:cs="Times New Roman"/>
              </w:rPr>
              <w:t>Fairness</w:t>
            </w:r>
          </w:p>
        </w:tc>
        <w:tc>
          <w:tcPr>
            <w:tcW w:w="1584" w:type="dxa"/>
            <w:tcBorders>
              <w:left w:val="nil"/>
              <w:right w:val="nil"/>
            </w:tcBorders>
            <w:tcMar>
              <w:top w:w="100" w:type="dxa"/>
              <w:left w:w="100" w:type="dxa"/>
              <w:bottom w:w="100" w:type="dxa"/>
              <w:right w:w="100" w:type="dxa"/>
            </w:tcMar>
          </w:tcPr>
          <w:p w14:paraId="6BE605FB" w14:textId="77777777" w:rsidR="008467C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584" w:type="dxa"/>
            <w:tcBorders>
              <w:left w:val="nil"/>
              <w:right w:val="nil"/>
            </w:tcBorders>
            <w:tcMar>
              <w:top w:w="100" w:type="dxa"/>
              <w:left w:w="100" w:type="dxa"/>
              <w:bottom w:w="100" w:type="dxa"/>
              <w:right w:w="100" w:type="dxa"/>
            </w:tcMar>
          </w:tcPr>
          <w:p w14:paraId="7280708E" w14:textId="77777777" w:rsidR="008467CA" w:rsidRDefault="008467CA">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1584" w:type="dxa"/>
            <w:tcBorders>
              <w:left w:val="nil"/>
              <w:right w:val="nil"/>
            </w:tcBorders>
            <w:tcMar>
              <w:top w:w="100" w:type="dxa"/>
              <w:left w:w="100" w:type="dxa"/>
              <w:bottom w:w="100" w:type="dxa"/>
              <w:right w:w="100" w:type="dxa"/>
            </w:tcMar>
          </w:tcPr>
          <w:p w14:paraId="446AF9E3" w14:textId="77777777" w:rsidR="008467CA" w:rsidRDefault="008467CA">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r w:rsidR="008467CA" w14:paraId="3636A234" w14:textId="77777777">
        <w:tc>
          <w:tcPr>
            <w:tcW w:w="3455" w:type="dxa"/>
            <w:tcBorders>
              <w:left w:val="nil"/>
              <w:right w:val="nil"/>
            </w:tcBorders>
            <w:tcMar>
              <w:top w:w="144" w:type="dxa"/>
              <w:left w:w="144" w:type="dxa"/>
              <w:bottom w:w="144" w:type="dxa"/>
              <w:right w:w="144" w:type="dxa"/>
            </w:tcMar>
          </w:tcPr>
          <w:p w14:paraId="682DB148" w14:textId="77777777" w:rsidR="008467CA" w:rsidRDefault="00000000">
            <w:pPr>
              <w:widowControl w:val="0"/>
              <w:numPr>
                <w:ilvl w:val="0"/>
                <w:numId w:val="3"/>
              </w:numPr>
              <w:pBdr>
                <w:top w:val="nil"/>
                <w:left w:val="nil"/>
                <w:bottom w:val="nil"/>
                <w:right w:val="nil"/>
                <w:between w:val="nil"/>
              </w:pBdr>
              <w:spacing w:line="240" w:lineRule="auto"/>
              <w:ind w:left="450"/>
              <w:rPr>
                <w:rFonts w:ascii="Times New Roman" w:eastAsia="Times New Roman" w:hAnsi="Times New Roman" w:cs="Times New Roman"/>
              </w:rPr>
            </w:pPr>
            <w:r>
              <w:rPr>
                <w:rFonts w:ascii="Times New Roman" w:eastAsia="Times New Roman" w:hAnsi="Times New Roman" w:cs="Times New Roman"/>
              </w:rPr>
              <w:t>Internal Motivation</w:t>
            </w:r>
          </w:p>
        </w:tc>
        <w:tc>
          <w:tcPr>
            <w:tcW w:w="1584" w:type="dxa"/>
            <w:tcBorders>
              <w:left w:val="nil"/>
              <w:right w:val="nil"/>
            </w:tcBorders>
            <w:tcMar>
              <w:top w:w="100" w:type="dxa"/>
              <w:left w:w="100" w:type="dxa"/>
              <w:bottom w:w="100" w:type="dxa"/>
              <w:right w:w="100" w:type="dxa"/>
            </w:tcMar>
          </w:tcPr>
          <w:p w14:paraId="3BF7121D" w14:textId="77777777" w:rsidR="008467C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.86***</w:t>
            </w:r>
          </w:p>
        </w:tc>
        <w:tc>
          <w:tcPr>
            <w:tcW w:w="1584" w:type="dxa"/>
            <w:tcBorders>
              <w:left w:val="nil"/>
              <w:right w:val="nil"/>
            </w:tcBorders>
            <w:tcMar>
              <w:top w:w="100" w:type="dxa"/>
              <w:left w:w="100" w:type="dxa"/>
              <w:bottom w:w="100" w:type="dxa"/>
              <w:right w:w="100" w:type="dxa"/>
            </w:tcMar>
          </w:tcPr>
          <w:p w14:paraId="107EBF26"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584" w:type="dxa"/>
            <w:tcBorders>
              <w:left w:val="nil"/>
              <w:right w:val="nil"/>
            </w:tcBorders>
            <w:tcMar>
              <w:top w:w="100" w:type="dxa"/>
              <w:left w:w="100" w:type="dxa"/>
              <w:bottom w:w="100" w:type="dxa"/>
              <w:right w:w="100" w:type="dxa"/>
            </w:tcMar>
          </w:tcPr>
          <w:p w14:paraId="6977DBC2" w14:textId="77777777" w:rsidR="008467CA" w:rsidRDefault="008467CA">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r w:rsidR="008467CA" w14:paraId="39BB3F70" w14:textId="77777777">
        <w:tc>
          <w:tcPr>
            <w:tcW w:w="3455" w:type="dxa"/>
            <w:tcBorders>
              <w:left w:val="nil"/>
              <w:right w:val="nil"/>
            </w:tcBorders>
            <w:tcMar>
              <w:top w:w="144" w:type="dxa"/>
              <w:left w:w="144" w:type="dxa"/>
              <w:bottom w:w="144" w:type="dxa"/>
              <w:right w:w="144" w:type="dxa"/>
            </w:tcMar>
          </w:tcPr>
          <w:p w14:paraId="68F980FA" w14:textId="77777777" w:rsidR="008467CA" w:rsidRDefault="00000000">
            <w:pPr>
              <w:widowControl w:val="0"/>
              <w:numPr>
                <w:ilvl w:val="0"/>
                <w:numId w:val="3"/>
              </w:numPr>
              <w:pBdr>
                <w:top w:val="nil"/>
                <w:left w:val="nil"/>
                <w:bottom w:val="nil"/>
                <w:right w:val="nil"/>
                <w:between w:val="nil"/>
              </w:pBdr>
              <w:spacing w:line="240" w:lineRule="auto"/>
              <w:ind w:left="450"/>
              <w:rPr>
                <w:rFonts w:ascii="Times New Roman" w:eastAsia="Times New Roman" w:hAnsi="Times New Roman" w:cs="Times New Roman"/>
              </w:rPr>
            </w:pPr>
            <w:r>
              <w:rPr>
                <w:rFonts w:ascii="Times New Roman" w:eastAsia="Times New Roman" w:hAnsi="Times New Roman" w:cs="Times New Roman"/>
              </w:rPr>
              <w:t>External Motivation</w:t>
            </w:r>
          </w:p>
        </w:tc>
        <w:tc>
          <w:tcPr>
            <w:tcW w:w="1584" w:type="dxa"/>
            <w:tcBorders>
              <w:left w:val="nil"/>
              <w:right w:val="nil"/>
            </w:tcBorders>
            <w:tcMar>
              <w:top w:w="100" w:type="dxa"/>
              <w:left w:w="100" w:type="dxa"/>
              <w:bottom w:w="100" w:type="dxa"/>
              <w:right w:w="100" w:type="dxa"/>
            </w:tcMar>
          </w:tcPr>
          <w:p w14:paraId="46D5D9BA" w14:textId="77777777" w:rsidR="008467C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.68***</w:t>
            </w:r>
          </w:p>
        </w:tc>
        <w:tc>
          <w:tcPr>
            <w:tcW w:w="1584" w:type="dxa"/>
            <w:tcBorders>
              <w:left w:val="nil"/>
              <w:right w:val="nil"/>
            </w:tcBorders>
            <w:tcMar>
              <w:top w:w="100" w:type="dxa"/>
              <w:left w:w="100" w:type="dxa"/>
              <w:bottom w:w="100" w:type="dxa"/>
              <w:right w:w="100" w:type="dxa"/>
            </w:tcMar>
          </w:tcPr>
          <w:p w14:paraId="150E856C" w14:textId="77777777" w:rsidR="008467C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proofErr w:type="gramStart"/>
            <w:r>
              <w:rPr>
                <w:rFonts w:ascii="Times New Roman" w:eastAsia="Times New Roman" w:hAnsi="Times New Roman" w:cs="Times New Roman"/>
              </w:rPr>
              <w:t>.74**</w:t>
            </w:r>
            <w:proofErr w:type="gramEnd"/>
            <w:r>
              <w:rPr>
                <w:rFonts w:ascii="Times New Roman" w:eastAsia="Times New Roman" w:hAnsi="Times New Roman" w:cs="Times New Roman"/>
              </w:rPr>
              <w:t>*</w:t>
            </w:r>
          </w:p>
        </w:tc>
        <w:tc>
          <w:tcPr>
            <w:tcW w:w="1584" w:type="dxa"/>
            <w:tcBorders>
              <w:left w:val="nil"/>
              <w:right w:val="nil"/>
            </w:tcBorders>
            <w:tcMar>
              <w:top w:w="100" w:type="dxa"/>
              <w:left w:w="100" w:type="dxa"/>
              <w:bottom w:w="100" w:type="dxa"/>
              <w:right w:w="100" w:type="dxa"/>
            </w:tcMar>
          </w:tcPr>
          <w:p w14:paraId="69213355"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bl>
    <w:p w14:paraId="5F7D7351" w14:textId="77777777" w:rsidR="008467CA" w:rsidRDefault="008467CA">
      <w:pPr>
        <w:rPr>
          <w:rFonts w:ascii="Times New Roman" w:eastAsia="Times New Roman" w:hAnsi="Times New Roman" w:cs="Times New Roman"/>
        </w:rPr>
      </w:pPr>
    </w:p>
    <w:p w14:paraId="6ABDDD24" w14:textId="77777777" w:rsidR="008467CA" w:rsidRDefault="00000000">
      <w:pPr>
        <w:rPr>
          <w:rFonts w:ascii="Times New Roman" w:eastAsia="Times New Roman" w:hAnsi="Times New Roman" w:cs="Times New Roman"/>
          <w:b/>
          <w:bCs/>
        </w:rPr>
      </w:pPr>
      <w:r>
        <w:rPr>
          <w:rFonts w:ascii="Times New Roman" w:eastAsia="Times New Roman" w:hAnsi="Times New Roman" w:cs="Times New Roman"/>
          <w:b/>
          <w:bCs/>
        </w:rPr>
        <w:t>Panel B: Women Overrepresented (n = 602)</w:t>
      </w:r>
    </w:p>
    <w:tbl>
      <w:tblPr>
        <w:tblStyle w:val="a1"/>
        <w:tblW w:w="820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6"/>
        <w:gridCol w:w="1584"/>
        <w:gridCol w:w="1584"/>
        <w:gridCol w:w="1584"/>
      </w:tblGrid>
      <w:tr w:rsidR="008467CA" w14:paraId="1A035CE6" w14:textId="77777777">
        <w:tc>
          <w:tcPr>
            <w:tcW w:w="3455" w:type="dxa"/>
            <w:tcBorders>
              <w:top w:val="nil"/>
              <w:left w:val="nil"/>
              <w:right w:val="nil"/>
            </w:tcBorders>
            <w:tcMar>
              <w:top w:w="100" w:type="dxa"/>
              <w:left w:w="100" w:type="dxa"/>
              <w:bottom w:w="100" w:type="dxa"/>
              <w:right w:w="100" w:type="dxa"/>
            </w:tcMar>
          </w:tcPr>
          <w:p w14:paraId="10D98B71" w14:textId="77777777" w:rsidR="008467CA" w:rsidRDefault="008467CA">
            <w:pPr>
              <w:widowControl w:val="0"/>
              <w:spacing w:line="240" w:lineRule="auto"/>
              <w:rPr>
                <w:rFonts w:ascii="Times New Roman" w:eastAsia="Times New Roman" w:hAnsi="Times New Roman" w:cs="Times New Roman"/>
              </w:rPr>
            </w:pPr>
          </w:p>
        </w:tc>
        <w:tc>
          <w:tcPr>
            <w:tcW w:w="1584" w:type="dxa"/>
            <w:tcBorders>
              <w:top w:val="nil"/>
              <w:left w:val="nil"/>
              <w:right w:val="nil"/>
            </w:tcBorders>
            <w:tcMar>
              <w:top w:w="100" w:type="dxa"/>
              <w:left w:w="100" w:type="dxa"/>
              <w:bottom w:w="100" w:type="dxa"/>
              <w:right w:w="100" w:type="dxa"/>
            </w:tcMar>
          </w:tcPr>
          <w:p w14:paraId="04C72DF8"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584" w:type="dxa"/>
            <w:tcBorders>
              <w:top w:val="nil"/>
              <w:left w:val="nil"/>
              <w:right w:val="nil"/>
            </w:tcBorders>
            <w:tcMar>
              <w:top w:w="100" w:type="dxa"/>
              <w:left w:w="100" w:type="dxa"/>
              <w:bottom w:w="100" w:type="dxa"/>
              <w:right w:w="100" w:type="dxa"/>
            </w:tcMar>
          </w:tcPr>
          <w:p w14:paraId="683B343F"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584" w:type="dxa"/>
            <w:tcBorders>
              <w:top w:val="nil"/>
              <w:left w:val="nil"/>
              <w:right w:val="nil"/>
            </w:tcBorders>
            <w:tcMar>
              <w:top w:w="100" w:type="dxa"/>
              <w:left w:w="100" w:type="dxa"/>
              <w:bottom w:w="100" w:type="dxa"/>
              <w:right w:w="100" w:type="dxa"/>
            </w:tcMar>
          </w:tcPr>
          <w:p w14:paraId="425034B8"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8467CA" w14:paraId="40BCC4C4" w14:textId="77777777">
        <w:trPr>
          <w:trHeight w:val="477"/>
        </w:trPr>
        <w:tc>
          <w:tcPr>
            <w:tcW w:w="3455" w:type="dxa"/>
            <w:tcBorders>
              <w:left w:val="nil"/>
              <w:right w:val="nil"/>
            </w:tcBorders>
            <w:tcMar>
              <w:top w:w="144" w:type="dxa"/>
              <w:left w:w="144" w:type="dxa"/>
              <w:bottom w:w="144" w:type="dxa"/>
              <w:right w:w="144" w:type="dxa"/>
            </w:tcMar>
          </w:tcPr>
          <w:p w14:paraId="0E0FA62B" w14:textId="77777777" w:rsidR="008467CA" w:rsidRDefault="00000000">
            <w:pPr>
              <w:widowControl w:val="0"/>
              <w:numPr>
                <w:ilvl w:val="0"/>
                <w:numId w:val="1"/>
              </w:numPr>
              <w:spacing w:line="240" w:lineRule="auto"/>
              <w:ind w:left="450"/>
              <w:rPr>
                <w:rFonts w:ascii="Times New Roman" w:eastAsia="Times New Roman" w:hAnsi="Times New Roman" w:cs="Times New Roman"/>
              </w:rPr>
            </w:pPr>
            <w:r>
              <w:rPr>
                <w:rFonts w:ascii="Times New Roman" w:eastAsia="Times New Roman" w:hAnsi="Times New Roman" w:cs="Times New Roman"/>
              </w:rPr>
              <w:t>Fairness</w:t>
            </w:r>
          </w:p>
        </w:tc>
        <w:tc>
          <w:tcPr>
            <w:tcW w:w="1584" w:type="dxa"/>
            <w:tcBorders>
              <w:left w:val="nil"/>
              <w:right w:val="nil"/>
            </w:tcBorders>
            <w:tcMar>
              <w:top w:w="100" w:type="dxa"/>
              <w:left w:w="100" w:type="dxa"/>
              <w:bottom w:w="100" w:type="dxa"/>
              <w:right w:w="100" w:type="dxa"/>
            </w:tcMar>
          </w:tcPr>
          <w:p w14:paraId="09668575"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584" w:type="dxa"/>
            <w:tcBorders>
              <w:left w:val="nil"/>
              <w:right w:val="nil"/>
            </w:tcBorders>
            <w:tcMar>
              <w:top w:w="100" w:type="dxa"/>
              <w:left w:w="100" w:type="dxa"/>
              <w:bottom w:w="100" w:type="dxa"/>
              <w:right w:w="100" w:type="dxa"/>
            </w:tcMar>
          </w:tcPr>
          <w:p w14:paraId="3D1A9812" w14:textId="77777777" w:rsidR="008467CA" w:rsidRDefault="008467CA">
            <w:pPr>
              <w:widowControl w:val="0"/>
              <w:spacing w:line="240" w:lineRule="auto"/>
              <w:jc w:val="center"/>
              <w:rPr>
                <w:rFonts w:ascii="Times New Roman" w:eastAsia="Times New Roman" w:hAnsi="Times New Roman" w:cs="Times New Roman"/>
              </w:rPr>
            </w:pPr>
          </w:p>
        </w:tc>
        <w:tc>
          <w:tcPr>
            <w:tcW w:w="1584" w:type="dxa"/>
            <w:tcBorders>
              <w:left w:val="nil"/>
              <w:right w:val="nil"/>
            </w:tcBorders>
            <w:tcMar>
              <w:top w:w="100" w:type="dxa"/>
              <w:left w:w="100" w:type="dxa"/>
              <w:bottom w:w="100" w:type="dxa"/>
              <w:right w:w="100" w:type="dxa"/>
            </w:tcMar>
          </w:tcPr>
          <w:p w14:paraId="4048B7B7" w14:textId="77777777" w:rsidR="008467CA" w:rsidRDefault="008467CA">
            <w:pPr>
              <w:widowControl w:val="0"/>
              <w:spacing w:line="240" w:lineRule="auto"/>
              <w:jc w:val="center"/>
              <w:rPr>
                <w:rFonts w:ascii="Times New Roman" w:eastAsia="Times New Roman" w:hAnsi="Times New Roman" w:cs="Times New Roman"/>
              </w:rPr>
            </w:pPr>
          </w:p>
        </w:tc>
      </w:tr>
      <w:tr w:rsidR="008467CA" w14:paraId="242F2B9E" w14:textId="77777777">
        <w:tc>
          <w:tcPr>
            <w:tcW w:w="3455" w:type="dxa"/>
            <w:tcBorders>
              <w:left w:val="nil"/>
              <w:right w:val="nil"/>
            </w:tcBorders>
            <w:tcMar>
              <w:top w:w="144" w:type="dxa"/>
              <w:left w:w="144" w:type="dxa"/>
              <w:bottom w:w="144" w:type="dxa"/>
              <w:right w:w="144" w:type="dxa"/>
            </w:tcMar>
          </w:tcPr>
          <w:p w14:paraId="24D57284" w14:textId="77777777" w:rsidR="008467CA" w:rsidRDefault="00000000">
            <w:pPr>
              <w:widowControl w:val="0"/>
              <w:numPr>
                <w:ilvl w:val="0"/>
                <w:numId w:val="1"/>
              </w:numPr>
              <w:spacing w:line="240" w:lineRule="auto"/>
              <w:ind w:left="450"/>
              <w:rPr>
                <w:rFonts w:ascii="Times New Roman" w:eastAsia="Times New Roman" w:hAnsi="Times New Roman" w:cs="Times New Roman"/>
              </w:rPr>
            </w:pPr>
            <w:r>
              <w:rPr>
                <w:rFonts w:ascii="Times New Roman" w:eastAsia="Times New Roman" w:hAnsi="Times New Roman" w:cs="Times New Roman"/>
              </w:rPr>
              <w:t>Internal Motivation</w:t>
            </w:r>
          </w:p>
        </w:tc>
        <w:tc>
          <w:tcPr>
            <w:tcW w:w="1584" w:type="dxa"/>
            <w:tcBorders>
              <w:left w:val="nil"/>
              <w:right w:val="nil"/>
            </w:tcBorders>
            <w:tcMar>
              <w:top w:w="100" w:type="dxa"/>
              <w:left w:w="100" w:type="dxa"/>
              <w:bottom w:w="100" w:type="dxa"/>
              <w:right w:w="100" w:type="dxa"/>
            </w:tcMar>
          </w:tcPr>
          <w:p w14:paraId="2B96E73B"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.79***</w:t>
            </w:r>
          </w:p>
        </w:tc>
        <w:tc>
          <w:tcPr>
            <w:tcW w:w="1584" w:type="dxa"/>
            <w:tcBorders>
              <w:left w:val="nil"/>
              <w:right w:val="nil"/>
            </w:tcBorders>
            <w:tcMar>
              <w:top w:w="100" w:type="dxa"/>
              <w:left w:w="100" w:type="dxa"/>
              <w:bottom w:w="100" w:type="dxa"/>
              <w:right w:w="100" w:type="dxa"/>
            </w:tcMar>
          </w:tcPr>
          <w:p w14:paraId="57317B87"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584" w:type="dxa"/>
            <w:tcBorders>
              <w:left w:val="nil"/>
              <w:right w:val="nil"/>
            </w:tcBorders>
            <w:tcMar>
              <w:top w:w="100" w:type="dxa"/>
              <w:left w:w="100" w:type="dxa"/>
              <w:bottom w:w="100" w:type="dxa"/>
              <w:right w:w="100" w:type="dxa"/>
            </w:tcMar>
          </w:tcPr>
          <w:p w14:paraId="205CD39F" w14:textId="77777777" w:rsidR="008467CA" w:rsidRDefault="008467CA">
            <w:pPr>
              <w:widowControl w:val="0"/>
              <w:spacing w:line="240" w:lineRule="auto"/>
              <w:jc w:val="center"/>
              <w:rPr>
                <w:rFonts w:ascii="Times New Roman" w:eastAsia="Times New Roman" w:hAnsi="Times New Roman" w:cs="Times New Roman"/>
              </w:rPr>
            </w:pPr>
          </w:p>
        </w:tc>
      </w:tr>
      <w:tr w:rsidR="008467CA" w14:paraId="077969C1" w14:textId="77777777">
        <w:tc>
          <w:tcPr>
            <w:tcW w:w="3455" w:type="dxa"/>
            <w:tcBorders>
              <w:left w:val="nil"/>
              <w:right w:val="nil"/>
            </w:tcBorders>
            <w:tcMar>
              <w:top w:w="144" w:type="dxa"/>
              <w:left w:w="144" w:type="dxa"/>
              <w:bottom w:w="144" w:type="dxa"/>
              <w:right w:w="144" w:type="dxa"/>
            </w:tcMar>
          </w:tcPr>
          <w:p w14:paraId="40A9105C" w14:textId="77777777" w:rsidR="008467CA" w:rsidRDefault="00000000">
            <w:pPr>
              <w:widowControl w:val="0"/>
              <w:numPr>
                <w:ilvl w:val="0"/>
                <w:numId w:val="1"/>
              </w:numPr>
              <w:spacing w:line="240" w:lineRule="auto"/>
              <w:ind w:left="450"/>
              <w:rPr>
                <w:rFonts w:ascii="Times New Roman" w:eastAsia="Times New Roman" w:hAnsi="Times New Roman" w:cs="Times New Roman"/>
              </w:rPr>
            </w:pPr>
            <w:r>
              <w:rPr>
                <w:rFonts w:ascii="Times New Roman" w:eastAsia="Times New Roman" w:hAnsi="Times New Roman" w:cs="Times New Roman"/>
              </w:rPr>
              <w:t>External Motivation</w:t>
            </w:r>
          </w:p>
        </w:tc>
        <w:tc>
          <w:tcPr>
            <w:tcW w:w="1584" w:type="dxa"/>
            <w:tcBorders>
              <w:left w:val="nil"/>
              <w:right w:val="nil"/>
            </w:tcBorders>
            <w:tcMar>
              <w:top w:w="100" w:type="dxa"/>
              <w:left w:w="100" w:type="dxa"/>
              <w:bottom w:w="100" w:type="dxa"/>
              <w:right w:w="100" w:type="dxa"/>
            </w:tcMar>
          </w:tcPr>
          <w:p w14:paraId="30E56999"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.65***</w:t>
            </w:r>
          </w:p>
        </w:tc>
        <w:tc>
          <w:tcPr>
            <w:tcW w:w="1584" w:type="dxa"/>
            <w:tcBorders>
              <w:left w:val="nil"/>
              <w:right w:val="nil"/>
            </w:tcBorders>
            <w:tcMar>
              <w:top w:w="100" w:type="dxa"/>
              <w:left w:w="100" w:type="dxa"/>
              <w:bottom w:w="100" w:type="dxa"/>
              <w:right w:w="100" w:type="dxa"/>
            </w:tcMar>
          </w:tcPr>
          <w:p w14:paraId="6C10D3B1"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.75***</w:t>
            </w:r>
          </w:p>
        </w:tc>
        <w:tc>
          <w:tcPr>
            <w:tcW w:w="1584" w:type="dxa"/>
            <w:tcBorders>
              <w:left w:val="nil"/>
              <w:right w:val="nil"/>
            </w:tcBorders>
            <w:tcMar>
              <w:top w:w="100" w:type="dxa"/>
              <w:left w:w="100" w:type="dxa"/>
              <w:bottom w:w="100" w:type="dxa"/>
              <w:right w:w="100" w:type="dxa"/>
            </w:tcMar>
          </w:tcPr>
          <w:p w14:paraId="5C962795"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bl>
    <w:p w14:paraId="57DAD6CC" w14:textId="77777777" w:rsidR="008467CA" w:rsidRDefault="00000000">
      <w:p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Note</w:t>
      </w:r>
      <w:r>
        <w:rPr>
          <w:rFonts w:ascii="Times New Roman" w:eastAsia="Times New Roman" w:hAnsi="Times New Roman" w:cs="Times New Roman"/>
          <w:sz w:val="20"/>
          <w:szCs w:val="20"/>
        </w:rPr>
        <w:t>: ***</w:t>
      </w:r>
      <w:r>
        <w:rPr>
          <w:rFonts w:ascii="Times New Roman" w:eastAsia="Times New Roman" w:hAnsi="Times New Roman" w:cs="Times New Roman"/>
          <w:i/>
          <w:iCs/>
          <w:sz w:val="20"/>
          <w:szCs w:val="20"/>
        </w:rPr>
        <w:t>p</w:t>
      </w:r>
      <w:r>
        <w:rPr>
          <w:rFonts w:ascii="Times New Roman" w:eastAsia="Times New Roman" w:hAnsi="Times New Roman" w:cs="Times New Roman"/>
          <w:sz w:val="20"/>
          <w:szCs w:val="20"/>
        </w:rPr>
        <w:t>&lt;.001</w:t>
      </w:r>
    </w:p>
    <w:p w14:paraId="016F271B" w14:textId="77777777" w:rsidR="008467CA" w:rsidRDefault="008467CA">
      <w:pPr>
        <w:rPr>
          <w:rFonts w:ascii="Times New Roman" w:eastAsia="Times New Roman" w:hAnsi="Times New Roman" w:cs="Times New Roman"/>
        </w:rPr>
      </w:pPr>
    </w:p>
    <w:p w14:paraId="203BE5DE" w14:textId="77777777" w:rsidR="008467C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It is worth noting that we also see fairness concerns significantly mediate the effect of feedback on the increased selection of women when women are underrepresented (Indirect Effect = 0.101, 95% CI = [0.067, 0.137],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likely because of the high correlation between this construct and motivation to respond without prejudice (see Table R2). </w:t>
      </w:r>
    </w:p>
    <w:p w14:paraId="34EE2BD3" w14:textId="3D0016AD"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Taken together, these findings align with your intuition that people are unlikely to feel they “seem prejudiced” for selecting too many women; however, our participants do appear to worry that they have been unfair to men in a context where they have been sensitized to worry about representation, and this leads to a smaller but still significant effect of feedback on their subsequent choices. Broadly, this finding is consistent with our theorizing on the effects of implicit social norms and feedback on decision making and suggests interesting directions for future research into other settings where similar fairness </w:t>
      </w:r>
      <w:r>
        <w:rPr>
          <w:rFonts w:ascii="Times New Roman" w:eastAsia="Times New Roman" w:hAnsi="Times New Roman" w:cs="Times New Roman"/>
          <w:b/>
          <w:bCs/>
          <w:sz w:val="24"/>
          <w:szCs w:val="24"/>
        </w:rPr>
        <w:lastRenderedPageBreak/>
        <w:t xml:space="preserve">concerns may affect how people respond to feedback. It also suggests that feedback can be helpful not only in settings where women and minorities have been historically underrepresented (e.g., entrepreneurship, STEM) but also </w:t>
      </w:r>
      <w:proofErr w:type="gramStart"/>
      <w:r>
        <w:rPr>
          <w:rFonts w:ascii="Times New Roman" w:eastAsia="Times New Roman" w:hAnsi="Times New Roman" w:cs="Times New Roman"/>
          <w:b/>
          <w:bCs/>
          <w:sz w:val="24"/>
          <w:szCs w:val="24"/>
        </w:rPr>
        <w:t>may</w:t>
      </w:r>
      <w:proofErr w:type="gramEnd"/>
      <w:r>
        <w:rPr>
          <w:rFonts w:ascii="Times New Roman" w:eastAsia="Times New Roman" w:hAnsi="Times New Roman" w:cs="Times New Roman"/>
          <w:b/>
          <w:bCs/>
          <w:sz w:val="24"/>
          <w:szCs w:val="24"/>
        </w:rPr>
        <w:t xml:space="preserve"> helpful for restoring balance in settings where they have been overrepresented (e.g., nursing, childcare), though perhaps to a lesser degree. </w:t>
      </w:r>
    </w:p>
    <w:p w14:paraId="30140925" w14:textId="47B8B3AB"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 hope you will agree that our new Study 5 provides helpful new evidence to clarify what was previously confusing in our paper. This new evidence is broadly consistent with our </w:t>
      </w:r>
      <w:proofErr w:type="gramStart"/>
      <w:r>
        <w:rPr>
          <w:rFonts w:ascii="Times New Roman" w:eastAsia="Times New Roman" w:hAnsi="Times New Roman" w:cs="Times New Roman"/>
          <w:b/>
          <w:bCs/>
          <w:sz w:val="24"/>
          <w:szCs w:val="24"/>
        </w:rPr>
        <w:t>theorizing, but</w:t>
      </w:r>
      <w:proofErr w:type="gramEnd"/>
      <w:r>
        <w:rPr>
          <w:rFonts w:ascii="Times New Roman" w:eastAsia="Times New Roman" w:hAnsi="Times New Roman" w:cs="Times New Roman"/>
          <w:b/>
          <w:bCs/>
          <w:sz w:val="24"/>
          <w:szCs w:val="24"/>
        </w:rPr>
        <w:t xml:space="preserve"> also highlights promising directions for future research (which we cover in the General Discussion on </w:t>
      </w:r>
      <w:r w:rsidR="001B14EE">
        <w:rPr>
          <w:rFonts w:ascii="Times New Roman" w:eastAsia="Times New Roman" w:hAnsi="Times New Roman" w:cs="Times New Roman"/>
          <w:b/>
          <w:bCs/>
          <w:sz w:val="24"/>
          <w:szCs w:val="24"/>
        </w:rPr>
        <w:t xml:space="preserve">Pages 42-43). </w:t>
      </w:r>
      <w:r>
        <w:rPr>
          <w:rFonts w:ascii="Times New Roman" w:eastAsia="Times New Roman" w:hAnsi="Times New Roman" w:cs="Times New Roman"/>
          <w:b/>
          <w:bCs/>
          <w:sz w:val="24"/>
          <w:szCs w:val="24"/>
        </w:rPr>
        <w:t>Thank you for pushing us to better understand and explain the data in our original Study 3!</w:t>
      </w:r>
    </w:p>
    <w:p w14:paraId="0BAF9737"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Need to be more specific about the scope.</w:t>
      </w:r>
    </w:p>
    <w:p w14:paraId="6A48CEBD"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11" w:name="7t8y6xai4y2u" w:colFirst="0" w:colLast="0"/>
      <w:bookmarkEnd w:id="11"/>
      <w:r>
        <w:rPr>
          <w:rFonts w:ascii="Times New Roman" w:eastAsia="Times New Roman" w:hAnsi="Times New Roman" w:cs="Times New Roman"/>
          <w:sz w:val="24"/>
          <w:szCs w:val="24"/>
        </w:rPr>
        <w:t>You write. “Further, we show that descriptive feedback about past selectees does not always change behavior—it only matters when it summarizes the race and gender of past selectees.”</w:t>
      </w:r>
    </w:p>
    <w:p w14:paraId="0630223C"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“only matters” is a very strong claim. You did run several controls, but many of them were not as </w:t>
      </w:r>
      <w:proofErr w:type="spellStart"/>
      <w:r>
        <w:rPr>
          <w:rFonts w:ascii="Times New Roman" w:eastAsia="Times New Roman" w:hAnsi="Times New Roman" w:cs="Times New Roman"/>
          <w:sz w:val="24"/>
          <w:szCs w:val="24"/>
        </w:rPr>
        <w:t>storng</w:t>
      </w:r>
      <w:proofErr w:type="spellEnd"/>
      <w:r>
        <w:rPr>
          <w:rFonts w:ascii="Times New Roman" w:eastAsia="Times New Roman" w:hAnsi="Times New Roman" w:cs="Times New Roman"/>
          <w:sz w:val="24"/>
          <w:szCs w:val="24"/>
        </w:rPr>
        <w:t xml:space="preserve"> as they could be (which I’ll discuss below). Further, in some cases you did find that this mattered (if I’m reading the results correctly of your supplemental, the over 3 hours and Started 3 years ago did work in some of your stim). Even if you argue that these would not survive multiple corrections, you’d need some Bayes factor analyses if you want to argue that these marginal results (after correction) are all true nulls.</w:t>
      </w:r>
    </w:p>
    <w:p w14:paraId="7F9E1370"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We really appreciate this comment, as it helped us realize we had not been sufficiently clear about the purpose of our comparison feedback conditions. We agree that claiming feedback “only matters” when it concerns race and gender is too strong, and we have revised our manuscript to use more precise language throughout.</w:t>
      </w:r>
    </w:p>
    <w:p w14:paraId="6E5CA001" w14:textId="4897A2A1"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 clarify our theoretical contribution: our focus is on understanding when and why descriptive feedback about the race or gender composition of past selectees motivates people to subsequently pick more racial minorities or women, respectively. The primary purpose of our comparison feedback conditions </w:t>
      </w:r>
      <w:r w:rsidR="00DF2B93">
        <w:rPr>
          <w:rFonts w:ascii="Times New Roman" w:eastAsia="Times New Roman" w:hAnsi="Times New Roman" w:cs="Times New Roman"/>
          <w:b/>
          <w:bCs/>
          <w:sz w:val="24"/>
          <w:szCs w:val="24"/>
        </w:rPr>
        <w:t>was</w:t>
      </w:r>
      <w:r>
        <w:rPr>
          <w:rFonts w:ascii="Times New Roman" w:eastAsia="Times New Roman" w:hAnsi="Times New Roman" w:cs="Times New Roman"/>
          <w:b/>
          <w:bCs/>
          <w:sz w:val="24"/>
          <w:szCs w:val="24"/>
        </w:rPr>
        <w:t xml:space="preserve"> to rule out a simple demand effect explanation; that is, we include these other feedback items to demonstrate that providing any type of descriptive feedback does not automatically change behavior simply because participants respond to experimenters highlighting any attribute. Our comparison conditions show that feedback about other relevant attributes of past selections (e.g., in the case of films: budget, year of release, protagonist’s profession) produces significantly smaller effects than feedback about race and gender, even when those other attributes show comparable levels of underrepresentation (as in Study 1).</w:t>
      </w:r>
    </w:p>
    <w:p w14:paraId="72732AFD"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Thank you for pointing out this issue with our writing and giving us the opportunity to revise our arguments to be clearer.</w:t>
      </w:r>
    </w:p>
    <w:p w14:paraId="47452A04"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12" w:name="v5x5l4rerhfs" w:colFirst="0" w:colLast="0"/>
      <w:bookmarkEnd w:id="12"/>
      <w:r>
        <w:rPr>
          <w:rFonts w:ascii="Times New Roman" w:eastAsia="Times New Roman" w:hAnsi="Times New Roman" w:cs="Times New Roman"/>
          <w:sz w:val="24"/>
          <w:szCs w:val="24"/>
        </w:rPr>
        <w:t xml:space="preserve">Then we are left with the fact that people respond to some features but not others. You argue that those features are reputational concerns or concerns with prejudice, but maybe it’s just anything </w:t>
      </w:r>
      <w:proofErr w:type="gramStart"/>
      <w:r>
        <w:rPr>
          <w:rFonts w:ascii="Times New Roman" w:eastAsia="Times New Roman" w:hAnsi="Times New Roman" w:cs="Times New Roman"/>
          <w:sz w:val="24"/>
          <w:szCs w:val="24"/>
        </w:rPr>
        <w:t>the you</w:t>
      </w:r>
      <w:proofErr w:type="gramEnd"/>
      <w:r>
        <w:rPr>
          <w:rFonts w:ascii="Times New Roman" w:eastAsia="Times New Roman" w:hAnsi="Times New Roman" w:cs="Times New Roman"/>
          <w:sz w:val="24"/>
          <w:szCs w:val="24"/>
        </w:rPr>
        <w:t xml:space="preserve"> highlight the participants think might be reasonably relevant to a decision-maker.</w:t>
      </w:r>
    </w:p>
    <w:p w14:paraId="4369A9E7"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controls you have run so far tell me that the participants who did the study are not </w:t>
      </w:r>
      <w:proofErr w:type="gramStart"/>
      <w:r>
        <w:rPr>
          <w:rFonts w:ascii="Times New Roman" w:eastAsia="Times New Roman" w:hAnsi="Times New Roman" w:cs="Times New Roman"/>
          <w:sz w:val="24"/>
          <w:szCs w:val="24"/>
        </w:rPr>
        <w:t>blinding</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following</w:t>
      </w:r>
      <w:proofErr w:type="gramEnd"/>
      <w:r>
        <w:rPr>
          <w:rFonts w:ascii="Times New Roman" w:eastAsia="Times New Roman" w:hAnsi="Times New Roman" w:cs="Times New Roman"/>
          <w:sz w:val="24"/>
          <w:szCs w:val="24"/>
        </w:rPr>
        <w:t xml:space="preserve"> very arbitrary sounding features, which </w:t>
      </w:r>
      <w:proofErr w:type="gramStart"/>
      <w:r>
        <w:rPr>
          <w:rFonts w:ascii="Times New Roman" w:eastAsia="Times New Roman" w:hAnsi="Times New Roman" w:cs="Times New Roman"/>
          <w:sz w:val="24"/>
          <w:szCs w:val="24"/>
        </w:rPr>
        <w:t>rules</w:t>
      </w:r>
      <w:proofErr w:type="gramEnd"/>
      <w:r>
        <w:rPr>
          <w:rFonts w:ascii="Times New Roman" w:eastAsia="Times New Roman" w:hAnsi="Times New Roman" w:cs="Times New Roman"/>
          <w:sz w:val="24"/>
          <w:szCs w:val="24"/>
        </w:rPr>
        <w:t xml:space="preserve"> out a simple demand characteristic quite well. But the control features often contain either an insanely small group (CEOs) or what seem like features that would mainly appear as controls. That is, are any of your controls the kind of features that people might think are highly relevant for a decision (and are the ones that show small effects some of those that are a bit more relevant)?</w:t>
      </w:r>
    </w:p>
    <w:p w14:paraId="47A7E393"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gave people a list of characteristics about the categories and </w:t>
      </w:r>
      <w:proofErr w:type="gramStart"/>
      <w:r>
        <w:rPr>
          <w:rFonts w:ascii="Times New Roman" w:eastAsia="Times New Roman" w:hAnsi="Times New Roman" w:cs="Times New Roman"/>
          <w:sz w:val="24"/>
          <w:szCs w:val="24"/>
        </w:rPr>
        <w:t>said</w:t>
      </w:r>
      <w:proofErr w:type="gramEnd"/>
      <w:r>
        <w:rPr>
          <w:rFonts w:ascii="Times New Roman" w:eastAsia="Times New Roman" w:hAnsi="Times New Roman" w:cs="Times New Roman"/>
          <w:sz w:val="24"/>
          <w:szCs w:val="24"/>
        </w:rPr>
        <w:t xml:space="preserve"> “Could </w:t>
      </w:r>
      <w:proofErr w:type="gramStart"/>
      <w:r>
        <w:rPr>
          <w:rFonts w:ascii="Times New Roman" w:eastAsia="Times New Roman" w:hAnsi="Times New Roman" w:cs="Times New Roman"/>
          <w:sz w:val="24"/>
          <w:szCs w:val="24"/>
        </w:rPr>
        <w:t>someone</w:t>
      </w:r>
      <w:proofErr w:type="gramEnd"/>
      <w:r>
        <w:rPr>
          <w:rFonts w:ascii="Times New Roman" w:eastAsia="Times New Roman" w:hAnsi="Times New Roman" w:cs="Times New Roman"/>
          <w:sz w:val="24"/>
          <w:szCs w:val="24"/>
        </w:rPr>
        <w:t xml:space="preserve"> think these are relevant” do you think they would put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your controls in the same bucket as “came out after 2010”. I guess one thing that is different about </w:t>
      </w:r>
      <w:proofErr w:type="gramStart"/>
      <w:r>
        <w:rPr>
          <w:rFonts w:ascii="Times New Roman" w:eastAsia="Times New Roman" w:hAnsi="Times New Roman" w:cs="Times New Roman"/>
          <w:sz w:val="24"/>
          <w:szCs w:val="24"/>
        </w:rPr>
        <w:t>the gender</w:t>
      </w:r>
      <w:proofErr w:type="gramEnd"/>
      <w:r>
        <w:rPr>
          <w:rFonts w:ascii="Times New Roman" w:eastAsia="Times New Roman" w:hAnsi="Times New Roman" w:cs="Times New Roman"/>
          <w:sz w:val="24"/>
          <w:szCs w:val="24"/>
        </w:rPr>
        <w:t xml:space="preserve"> and race controls is that they involve prejudice and another is that they are a thing people talk about a lot. People also talk a lot about remakes vs. original IP. But </w:t>
      </w:r>
      <w:proofErr w:type="gramStart"/>
      <w:r>
        <w:rPr>
          <w:rFonts w:ascii="Times New Roman" w:eastAsia="Times New Roman" w:hAnsi="Times New Roman" w:cs="Times New Roman"/>
          <w:sz w:val="24"/>
          <w:szCs w:val="24"/>
        </w:rPr>
        <w:t>of course</w:t>
      </w:r>
      <w:proofErr w:type="gramEnd"/>
      <w:r>
        <w:rPr>
          <w:rFonts w:ascii="Times New Roman" w:eastAsia="Times New Roman" w:hAnsi="Times New Roman" w:cs="Times New Roman"/>
          <w:sz w:val="24"/>
          <w:szCs w:val="24"/>
        </w:rPr>
        <w:t xml:space="preserve"> that has nothing to do with prejudice.</w:t>
      </w:r>
    </w:p>
    <w:p w14:paraId="0ED26462"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Maybe that itself is a bad category, but I wonder if you pre-tested a list of things that “people probably care about” or “think is relevant” in each domain, you could then find things that fit your prejudice/reputational criterion and those that don't and test your mechanisms more (e.g., What if with the books you included that people selections were primarily fiction or non-fiction? What if you highlighted that they picked mainly documentaries? What if they were putting together a team and you </w:t>
      </w:r>
      <w:proofErr w:type="gramStart"/>
      <w:r>
        <w:rPr>
          <w:rFonts w:ascii="Times New Roman" w:eastAsia="Times New Roman" w:hAnsi="Times New Roman" w:cs="Times New Roman"/>
          <w:sz w:val="24"/>
          <w:szCs w:val="24"/>
        </w:rPr>
        <w:t>highlighted</w:t>
      </w:r>
      <w:proofErr w:type="gramEnd"/>
      <w:r>
        <w:rPr>
          <w:rFonts w:ascii="Times New Roman" w:eastAsia="Times New Roman" w:hAnsi="Times New Roman" w:cs="Times New Roman"/>
          <w:sz w:val="24"/>
          <w:szCs w:val="24"/>
        </w:rPr>
        <w:t xml:space="preserve"> they had too </w:t>
      </w:r>
      <w:proofErr w:type="gramStart"/>
      <w:r>
        <w:rPr>
          <w:rFonts w:ascii="Times New Roman" w:eastAsia="Times New Roman" w:hAnsi="Times New Roman" w:cs="Times New Roman"/>
          <w:sz w:val="24"/>
          <w:szCs w:val="24"/>
        </w:rPr>
        <w:t>much</w:t>
      </w:r>
      <w:proofErr w:type="gramEnd"/>
      <w:r>
        <w:rPr>
          <w:rFonts w:ascii="Times New Roman" w:eastAsia="Times New Roman" w:hAnsi="Times New Roman" w:cs="Times New Roman"/>
          <w:sz w:val="24"/>
          <w:szCs w:val="24"/>
        </w:rPr>
        <w:t xml:space="preserve"> sales and not enough marketing?). To be clear, what I’m proposing here is not circular. For your explanation, it should be the case that you can find </w:t>
      </w:r>
      <w:proofErr w:type="gramStart"/>
      <w:r>
        <w:rPr>
          <w:rFonts w:ascii="Times New Roman" w:eastAsia="Times New Roman" w:hAnsi="Times New Roman" w:cs="Times New Roman"/>
          <w:sz w:val="24"/>
          <w:szCs w:val="24"/>
        </w:rPr>
        <w:t>stim</w:t>
      </w:r>
      <w:proofErr w:type="gramEnd"/>
      <w:r>
        <w:rPr>
          <w:rFonts w:ascii="Times New Roman" w:eastAsia="Times New Roman" w:hAnsi="Times New Roman" w:cs="Times New Roman"/>
          <w:sz w:val="24"/>
          <w:szCs w:val="24"/>
        </w:rPr>
        <w:t xml:space="preserve"> that are highly relevant to a decision-</w:t>
      </w:r>
      <w:proofErr w:type="gramStart"/>
      <w:r>
        <w:rPr>
          <w:rFonts w:ascii="Times New Roman" w:eastAsia="Times New Roman" w:hAnsi="Times New Roman" w:cs="Times New Roman"/>
          <w:sz w:val="24"/>
          <w:szCs w:val="24"/>
        </w:rPr>
        <w:t>maker, but</w:t>
      </w:r>
      <w:proofErr w:type="gramEnd"/>
      <w:r>
        <w:rPr>
          <w:rFonts w:ascii="Times New Roman" w:eastAsia="Times New Roman" w:hAnsi="Times New Roman" w:cs="Times New Roman"/>
          <w:sz w:val="24"/>
          <w:szCs w:val="24"/>
        </w:rPr>
        <w:t xml:space="preserve"> have nothing to do with reputational concerns. Your thought is that those stim should not show your effect, but I’m not so sure. An experiment would be best for this, but at the very least I’d like the authors to discuss this more.</w:t>
      </w:r>
    </w:p>
    <w:p w14:paraId="3861BF3F"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raising this important point about the strength and relevance of our comparison attributes. </w:t>
      </w:r>
    </w:p>
    <w:p w14:paraId="18F29DD8"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When designing our experiments, we aimed to select comparison attributes that would be highly relevant and important to each specific decision task. For example, in Study 3A and 3B (previously Study 1A and 1B), where participants selected biographical films for a Facebook advertising campaign, we included attributes central to film evaluation: budget (distinguishing blockbusters from independent films), year of release (indicating contemporary relevance), and the protagonist’s profession (capturing the film’s core </w:t>
      </w:r>
      <w:r>
        <w:rPr>
          <w:rFonts w:ascii="Times New Roman" w:eastAsia="Times New Roman" w:hAnsi="Times New Roman" w:cs="Times New Roman"/>
          <w:b/>
          <w:bCs/>
          <w:sz w:val="24"/>
          <w:szCs w:val="24"/>
        </w:rPr>
        <w:lastRenderedPageBreak/>
        <w:t>material). But we take your point that our intuitions about the importance of attributes could have been wrong.</w:t>
      </w:r>
    </w:p>
    <w:p w14:paraId="2E9E25A9"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 response to your feedback, we followed your excellent advice and conducted an empirical test to validate attribute importance in a new study. Specifically, we conducted a new study (Study 4B) about creating a library reading list (to replace our original Study 2A). Before conducting this study, we first conducted a pretest with an independent sample (N=550) where participants rated the importance of 21 different author attributes when creating a library reading list on a scale from 1 (Not at all important) to 7 (Very important). (Supplementary Study S3 in the new manuscript.) This pre-test revealed that people consider </w:t>
      </w:r>
      <w:proofErr w:type="gramStart"/>
      <w:r>
        <w:rPr>
          <w:rFonts w:ascii="Times New Roman" w:eastAsia="Times New Roman" w:hAnsi="Times New Roman" w:cs="Times New Roman"/>
          <w:b/>
          <w:bCs/>
          <w:sz w:val="24"/>
          <w:szCs w:val="24"/>
        </w:rPr>
        <w:t>a number of</w:t>
      </w:r>
      <w:proofErr w:type="gramEnd"/>
      <w:r>
        <w:rPr>
          <w:rFonts w:ascii="Times New Roman" w:eastAsia="Times New Roman" w:hAnsi="Times New Roman" w:cs="Times New Roman"/>
          <w:b/>
          <w:bCs/>
          <w:sz w:val="24"/>
          <w:szCs w:val="24"/>
        </w:rPr>
        <w:t xml:space="preserve"> author attributes to be as or more important than an author’s gender when generating a reading list (author gender is rated 3.80 on our importance scale).  Specifically,  participants reported that they consider it to be just as important to consider whether authors wrote works spanning multiple genres (M=4.32 vs. gender M=3.80, p=.265), whether authors had at least one book with 30 million or more copies sold (M=4.00 vs. gender M=3.80, p=.679), and whether authors had works in continuous print for over 50 years (M=4.20 vs. gender M=3.80, p=.363). However, none of these author attributes would be theorized to raise reputational concerns if underrepresented in a library reading list. Our new study (Study 4B) compares feedback on these pre-tested attributes to feedback on author gender. We find that giving people feedback about the gender of the authors they’ve selected when building a library reading list affects the gender of the final author added to that reading list post-feedback more than giving people feedback about these other attributes of authors affects the likelihood that their final author has these other attributes. We hope you will agree that this new study provides strong evidence that our results cannot be explained by attribute importance.</w:t>
      </w:r>
    </w:p>
    <w:p w14:paraId="04179519"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Injunctive control.</w:t>
      </w:r>
    </w:p>
    <w:p w14:paraId="17BF8540"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13" w:name="um6nuvgukpe5" w:colFirst="0" w:colLast="0"/>
      <w:bookmarkEnd w:id="13"/>
      <w:r>
        <w:rPr>
          <w:rFonts w:ascii="Times New Roman" w:eastAsia="Times New Roman" w:hAnsi="Times New Roman" w:cs="Times New Roman"/>
          <w:sz w:val="24"/>
          <w:szCs w:val="24"/>
        </w:rPr>
        <w:t xml:space="preserve">This is a small thing, but your injunctive message just says that these concerns are important, not that one should pick a woman for example. That would be the clearer injunctive norm that matches your descriptive one. I imagine you agree that that would be </w:t>
      </w:r>
      <w:proofErr w:type="gramStart"/>
      <w:r>
        <w:rPr>
          <w:rFonts w:ascii="Times New Roman" w:eastAsia="Times New Roman" w:hAnsi="Times New Roman" w:cs="Times New Roman"/>
          <w:sz w:val="24"/>
          <w:szCs w:val="24"/>
        </w:rPr>
        <w:t>effective?</w:t>
      </w:r>
      <w:proofErr w:type="gramEnd"/>
      <w:r>
        <w:rPr>
          <w:rFonts w:ascii="Times New Roman" w:eastAsia="Times New Roman" w:hAnsi="Times New Roman" w:cs="Times New Roman"/>
          <w:sz w:val="24"/>
          <w:szCs w:val="24"/>
        </w:rPr>
        <w:t xml:space="preserve"> Or even “You should really consider strongly adding more gender or racial diversity”. </w:t>
      </w:r>
      <w:proofErr w:type="gramStart"/>
      <w:r>
        <w:rPr>
          <w:rFonts w:ascii="Times New Roman" w:eastAsia="Times New Roman" w:hAnsi="Times New Roman" w:cs="Times New Roman"/>
          <w:sz w:val="24"/>
          <w:szCs w:val="24"/>
        </w:rPr>
        <w:t>Bet that would</w:t>
      </w:r>
      <w:proofErr w:type="gramEnd"/>
      <w:r>
        <w:rPr>
          <w:rFonts w:ascii="Times New Roman" w:eastAsia="Times New Roman" w:hAnsi="Times New Roman" w:cs="Times New Roman"/>
          <w:sz w:val="24"/>
          <w:szCs w:val="24"/>
        </w:rPr>
        <w:t xml:space="preserve"> also work?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is the distinction here </w:t>
      </w:r>
      <w:proofErr w:type="gramStart"/>
      <w:r>
        <w:rPr>
          <w:rFonts w:ascii="Times New Roman" w:eastAsia="Times New Roman" w:hAnsi="Times New Roman" w:cs="Times New Roman"/>
          <w:sz w:val="24"/>
          <w:szCs w:val="24"/>
        </w:rPr>
        <w:t>really about</w:t>
      </w:r>
      <w:proofErr w:type="gramEnd"/>
      <w:r>
        <w:rPr>
          <w:rFonts w:ascii="Times New Roman" w:eastAsia="Times New Roman" w:hAnsi="Times New Roman" w:cs="Times New Roman"/>
          <w:sz w:val="24"/>
          <w:szCs w:val="24"/>
        </w:rPr>
        <w:t xml:space="preserve"> descriptive vs. injunctive or specific vs general feedback on the current distribution of picks? I think this control you ran still shows that generally gesturing at this stuff does not work, but I’d be maybe a tiny bit more </w:t>
      </w:r>
      <w:proofErr w:type="gramStart"/>
      <w:r>
        <w:rPr>
          <w:rFonts w:ascii="Times New Roman" w:eastAsia="Times New Roman" w:hAnsi="Times New Roman" w:cs="Times New Roman"/>
          <w:sz w:val="24"/>
          <w:szCs w:val="24"/>
        </w:rPr>
        <w:t>careful</w:t>
      </w:r>
      <w:proofErr w:type="gramEnd"/>
      <w:r>
        <w:rPr>
          <w:rFonts w:ascii="Times New Roman" w:eastAsia="Times New Roman" w:hAnsi="Times New Roman" w:cs="Times New Roman"/>
          <w:sz w:val="24"/>
          <w:szCs w:val="24"/>
        </w:rPr>
        <w:t xml:space="preserve"> how you talk about this.</w:t>
      </w:r>
    </w:p>
    <w:p w14:paraId="29679F53"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Your point is well taken </w:t>
      </w:r>
      <w:proofErr w:type="gramStart"/>
      <w:r>
        <w:rPr>
          <w:rFonts w:ascii="Times New Roman" w:eastAsia="Times New Roman" w:hAnsi="Times New Roman" w:cs="Times New Roman"/>
          <w:b/>
          <w:bCs/>
          <w:sz w:val="24"/>
          <w:szCs w:val="24"/>
        </w:rPr>
        <w:t>that</w:t>
      </w:r>
      <w:proofErr w:type="gramEnd"/>
      <w:r>
        <w:rPr>
          <w:rFonts w:ascii="Times New Roman" w:eastAsia="Times New Roman" w:hAnsi="Times New Roman" w:cs="Times New Roman"/>
          <w:b/>
          <w:bCs/>
          <w:sz w:val="24"/>
          <w:szCs w:val="24"/>
        </w:rPr>
        <w:t xml:space="preserve"> we do not offer a direct demand when testing an injunctive message. Doing so might work in the lab (due to demand effects</w:t>
      </w:r>
      <w:proofErr w:type="gramStart"/>
      <w:r>
        <w:rPr>
          <w:rFonts w:ascii="Times New Roman" w:eastAsia="Times New Roman" w:hAnsi="Times New Roman" w:cs="Times New Roman"/>
          <w:b/>
          <w:bCs/>
          <w:sz w:val="24"/>
          <w:szCs w:val="24"/>
        </w:rPr>
        <w:t>), but</w:t>
      </w:r>
      <w:proofErr w:type="gramEnd"/>
      <w:r>
        <w:rPr>
          <w:rFonts w:ascii="Times New Roman" w:eastAsia="Times New Roman" w:hAnsi="Times New Roman" w:cs="Times New Roman"/>
          <w:b/>
          <w:bCs/>
          <w:sz w:val="24"/>
          <w:szCs w:val="24"/>
        </w:rPr>
        <w:t xml:space="preserve"> would not realistically match the kind of messaging </w:t>
      </w:r>
      <w:proofErr w:type="gramStart"/>
      <w:r>
        <w:rPr>
          <w:rFonts w:ascii="Times New Roman" w:eastAsia="Times New Roman" w:hAnsi="Times New Roman" w:cs="Times New Roman"/>
          <w:b/>
          <w:bCs/>
          <w:sz w:val="24"/>
          <w:szCs w:val="24"/>
        </w:rPr>
        <w:t>deployed most commonly</w:t>
      </w:r>
      <w:proofErr w:type="gramEnd"/>
      <w:r>
        <w:rPr>
          <w:rFonts w:ascii="Times New Roman" w:eastAsia="Times New Roman" w:hAnsi="Times New Roman" w:cs="Times New Roman"/>
          <w:b/>
          <w:bCs/>
          <w:sz w:val="24"/>
          <w:szCs w:val="24"/>
        </w:rPr>
        <w:t xml:space="preserve"> by organizations. </w:t>
      </w:r>
    </w:p>
    <w:p w14:paraId="0757FA0A"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Our injunctive manipulation was designed to parallel real-world diversity communications—organizations typically signal that diversity is valued rather than issuing direct commands about whom to select (which could be due to fears of sparking reactance or backlash, or due to the questionable legality of hard quotas in many contexts; Dobbin &amp; Kalev, 2016; Legault et al., 2011; Leslie, 2019; Students for Fair Admissions v. Harvard, 2023).</w:t>
      </w:r>
    </w:p>
    <w:p w14:paraId="551FFEAA"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That said, we acknowledge that there is a spectrum of injunctive norm strength, and our findings in Supplemental Study S2 specifically compare descriptive feedback to a values-based injunctive message rather than a directive command.</w:t>
      </w:r>
    </w:p>
    <w:p w14:paraId="47799FF7" w14:textId="763D0E5E"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In light of</w:t>
      </w:r>
      <w:proofErr w:type="gramEnd"/>
      <w:r>
        <w:rPr>
          <w:rFonts w:ascii="Times New Roman" w:eastAsia="Times New Roman" w:hAnsi="Times New Roman" w:cs="Times New Roman"/>
          <w:b/>
          <w:bCs/>
          <w:sz w:val="24"/>
          <w:szCs w:val="24"/>
        </w:rPr>
        <w:t xml:space="preserve"> your comments, we have revised our discussion of this supplemental study on pages </w:t>
      </w:r>
      <w:r w:rsidR="0060643F">
        <w:rPr>
          <w:rFonts w:ascii="Times New Roman" w:eastAsia="Times New Roman" w:hAnsi="Times New Roman" w:cs="Times New Roman"/>
          <w:b/>
          <w:bCs/>
          <w:sz w:val="24"/>
          <w:szCs w:val="24"/>
        </w:rPr>
        <w:t>20-21</w:t>
      </w:r>
      <w:r>
        <w:rPr>
          <w:rFonts w:ascii="Times New Roman" w:eastAsia="Times New Roman" w:hAnsi="Times New Roman" w:cs="Times New Roman"/>
          <w:b/>
          <w:bCs/>
          <w:sz w:val="24"/>
          <w:szCs w:val="24"/>
        </w:rPr>
        <w:t xml:space="preserve"> to make it clear what type of injunctive norm was tested and why. Thank you for pushing us towards greater clarity in presenting these findings.</w:t>
      </w:r>
    </w:p>
    <w:p w14:paraId="1FFAA943"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general, in your intro and GD there is a lack of discussion of past work on norms—how descriptive and injunctive norms effect things differently. There </w:t>
      </w:r>
      <w:proofErr w:type="gramStart"/>
      <w:r>
        <w:rPr>
          <w:rFonts w:ascii="Times New Roman" w:eastAsia="Times New Roman" w:hAnsi="Times New Roman" w:cs="Times New Roman"/>
          <w:sz w:val="24"/>
          <w:szCs w:val="24"/>
        </w:rPr>
        <w:t>especially</w:t>
      </w:r>
      <w:proofErr w:type="gramEnd"/>
      <w:r>
        <w:rPr>
          <w:rFonts w:ascii="Times New Roman" w:eastAsia="Times New Roman" w:hAnsi="Times New Roman" w:cs="Times New Roman"/>
          <w:sz w:val="24"/>
          <w:szCs w:val="24"/>
        </w:rPr>
        <w:t xml:space="preserve"> a lack of discussion of how norms influence behavior outside of the domain or </w:t>
      </w:r>
      <w:proofErr w:type="gramStart"/>
      <w:r>
        <w:rPr>
          <w:rFonts w:ascii="Times New Roman" w:eastAsia="Times New Roman" w:hAnsi="Times New Roman" w:cs="Times New Roman"/>
          <w:sz w:val="24"/>
          <w:szCs w:val="24"/>
        </w:rPr>
        <w:t>prejudice—</w:t>
      </w:r>
      <w:proofErr w:type="gramEnd"/>
      <w:r>
        <w:rPr>
          <w:rFonts w:ascii="Times New Roman" w:eastAsia="Times New Roman" w:hAnsi="Times New Roman" w:cs="Times New Roman"/>
          <w:sz w:val="24"/>
          <w:szCs w:val="24"/>
        </w:rPr>
        <w:t xml:space="preserve">other folks in social psych and econ thing about this stuff too. One paper that comes to mind is this (below), but this is a </w:t>
      </w:r>
      <w:proofErr w:type="gramStart"/>
      <w:r>
        <w:rPr>
          <w:rFonts w:ascii="Times New Roman" w:eastAsia="Times New Roman" w:hAnsi="Times New Roman" w:cs="Times New Roman"/>
          <w:sz w:val="24"/>
          <w:szCs w:val="24"/>
        </w:rPr>
        <w:t>fairly dense</w:t>
      </w:r>
      <w:proofErr w:type="gramEnd"/>
      <w:r>
        <w:rPr>
          <w:rFonts w:ascii="Times New Roman" w:eastAsia="Times New Roman" w:hAnsi="Times New Roman" w:cs="Times New Roman"/>
          <w:sz w:val="24"/>
          <w:szCs w:val="24"/>
        </w:rPr>
        <w:t xml:space="preserve"> literature dating back in social psych (old school littering studies) and JDM. Probably worth making some touch points there.</w:t>
      </w:r>
    </w:p>
    <w:p w14:paraId="6E3C43B5"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Bicchieri, C., &amp; Xiao, E. (2009). Do the right thing: but only if others do so. Journal of Behavioral Decision Making, 22(2), 191-208.</w:t>
      </w:r>
    </w:p>
    <w:p w14:paraId="18FE64D4" w14:textId="5D1E0048"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encouraging us to include a more thorough discussion of past work on norms in our paper. In response to this feedback, we have expanded our introduction (pp. </w:t>
      </w:r>
      <w:r w:rsidR="0060643F">
        <w:rPr>
          <w:rFonts w:ascii="Times New Roman" w:eastAsia="Times New Roman" w:hAnsi="Times New Roman" w:cs="Times New Roman"/>
          <w:b/>
          <w:bCs/>
          <w:sz w:val="24"/>
          <w:szCs w:val="24"/>
        </w:rPr>
        <w:t>3-5</w:t>
      </w:r>
      <w:r>
        <w:rPr>
          <w:rFonts w:ascii="Times New Roman" w:eastAsia="Times New Roman" w:hAnsi="Times New Roman" w:cs="Times New Roman"/>
          <w:b/>
          <w:bCs/>
          <w:sz w:val="24"/>
          <w:szCs w:val="24"/>
        </w:rPr>
        <w:t>) to include a broader literature review covering how norms influence behavior. Specifically, we now explicitly discuss the distinction between descriptive norms and injunctive norms, citing Cialdini, Reno &amp; Kallgren (1990) and Bicchieri (2006; Bicchieri &amp; Xiao, 2009).</w:t>
      </w:r>
    </w:p>
    <w:p w14:paraId="726EC60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 articulate that while standard feedback interventions often include social comparisons (descriptive norms) alongside descriptive feedback, our specific contribution is to show that when descriptive feedback is provided in the absence of any normative messaging, it can reliably change selections of women and minorities due to the fact that the mistreatment of women and racial minorities triggers strong, pre-existing implicit injunctive norms against discrimination. In discussing past research on the power of </w:t>
      </w:r>
      <w:r>
        <w:rPr>
          <w:rFonts w:ascii="Times New Roman" w:eastAsia="Times New Roman" w:hAnsi="Times New Roman" w:cs="Times New Roman"/>
          <w:b/>
          <w:bCs/>
          <w:i/>
          <w:iCs/>
          <w:sz w:val="24"/>
          <w:szCs w:val="24"/>
        </w:rPr>
        <w:t>explicit</w:t>
      </w:r>
      <w:r>
        <w:rPr>
          <w:rFonts w:ascii="Times New Roman" w:eastAsia="Times New Roman" w:hAnsi="Times New Roman" w:cs="Times New Roman"/>
          <w:b/>
          <w:bCs/>
          <w:sz w:val="24"/>
          <w:szCs w:val="24"/>
        </w:rPr>
        <w:t xml:space="preserve"> injunctive norms against prejudice to change behavior, we cite Paluck’s (2009) field experiment in Rwanda, which demonstrated that exposure to narratives challenging prejudicial norms successfully reduced prejudicial behavior. We also discuss broader research on the strong prevailing </w:t>
      </w:r>
      <w:r>
        <w:rPr>
          <w:rFonts w:ascii="Times New Roman" w:eastAsia="Times New Roman" w:hAnsi="Times New Roman" w:cs="Times New Roman"/>
          <w:b/>
          <w:bCs/>
          <w:sz w:val="24"/>
          <w:szCs w:val="24"/>
        </w:rPr>
        <w:lastRenderedPageBreak/>
        <w:t>norms against discrimination in modern culture (Barr et al., 2018; Dovidio &amp; Gaertner, 2004).</w:t>
      </w:r>
    </w:p>
    <w:p w14:paraId="1EB09A92"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 argue that the existence of strong, implicit injunctive norms against exhibiting prejudice helps explain why our simple feedback intervention changes the treatment of women and minorities (the implicit injunctive norm against prejudice is strong enough to fuel behavior change). This also explains why our simple feedback interventions generally do not have much effect on the treatment of those with other attributes targeted by descriptive feedback.</w:t>
      </w:r>
    </w:p>
    <w:p w14:paraId="78268F34"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pict w14:anchorId="48F056B0">
          <v:rect id="_x0000_i1031" style="width:0;height:1.5pt" o:hralign="center" o:hrstd="t" o:hr="t" fillcolor="#a0a0a0" stroked="f"/>
        </w:pict>
      </w:r>
    </w:p>
    <w:p w14:paraId="7A50B89F" w14:textId="77777777" w:rsidR="008467CA" w:rsidRDefault="00000000">
      <w:pPr>
        <w:pStyle w:val="Heading1"/>
      </w:pPr>
      <w:bookmarkStart w:id="14" w:name="_bl4tbua4lmpg" w:colFirst="0" w:colLast="0"/>
      <w:bookmarkEnd w:id="14"/>
      <w:r>
        <w:t>Reviewer: 2</w:t>
      </w:r>
    </w:p>
    <w:p w14:paraId="05C799FC"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pict w14:anchorId="473A7B00">
          <v:rect id="_x0000_i1032" style="width:0;height:1.5pt" o:hralign="center" o:hrstd="t" o:hr="t" fillcolor="#a0a0a0" stroked="f"/>
        </w:pict>
      </w:r>
    </w:p>
    <w:p w14:paraId="556B1384"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w:t>
      </w:r>
    </w:p>
    <w:p w14:paraId="07D886EC"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Comments:</w:t>
      </w:r>
      <w:r>
        <w:rPr>
          <w:rFonts w:ascii="Times New Roman" w:eastAsia="Times New Roman" w:hAnsi="Times New Roman" w:cs="Times New Roman"/>
          <w:sz w:val="24"/>
          <w:szCs w:val="24"/>
        </w:rPr>
        <w:br/>
      </w:r>
      <w:bookmarkStart w:id="15" w:name="jtn7ysz3v3sc" w:colFirst="0" w:colLast="0"/>
      <w:bookmarkEnd w:id="15"/>
      <w:r>
        <w:rPr>
          <w:rFonts w:ascii="Times New Roman" w:eastAsia="Times New Roman" w:hAnsi="Times New Roman" w:cs="Times New Roman"/>
          <w:sz w:val="24"/>
          <w:szCs w:val="24"/>
        </w:rPr>
        <w:t>This is an interesting piece of research in which the authors employ well-designed experiments to discern that feedback about gender/race composition in initial selection choices is more likely to result in a subsequent choice of a female/racial minority individual. Feedback about other factors shows a less prominent and less reliable effect. The authors examine this issue using strong methods and across different contexts. My main reactions are as follows.</w:t>
      </w:r>
    </w:p>
    <w:p w14:paraId="18BCC8A7" w14:textId="3C630771"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w:t>
      </w:r>
      <w:r w:rsidR="0060643F">
        <w:rPr>
          <w:rFonts w:ascii="Times New Roman" w:eastAsia="Times New Roman" w:hAnsi="Times New Roman" w:cs="Times New Roman"/>
          <w:b/>
          <w:bCs/>
          <w:sz w:val="24"/>
          <w:szCs w:val="24"/>
        </w:rPr>
        <w:t>: Thank</w:t>
      </w:r>
      <w:r>
        <w:rPr>
          <w:rFonts w:ascii="Times New Roman" w:eastAsia="Times New Roman" w:hAnsi="Times New Roman" w:cs="Times New Roman"/>
          <w:b/>
          <w:bCs/>
          <w:sz w:val="24"/>
          <w:szCs w:val="24"/>
        </w:rPr>
        <w:t xml:space="preserve"> you for your positive feedback and valuable insights. Your comments have helped us strengthen our paper!</w:t>
      </w:r>
    </w:p>
    <w:p w14:paraId="1D6A7BFF"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fact that people care about not appearing </w:t>
      </w:r>
      <w:proofErr w:type="gramStart"/>
      <w:r>
        <w:rPr>
          <w:rFonts w:ascii="Times New Roman" w:eastAsia="Times New Roman" w:hAnsi="Times New Roman" w:cs="Times New Roman"/>
          <w:sz w:val="24"/>
          <w:szCs w:val="24"/>
        </w:rPr>
        <w:t>prejudiced, and</w:t>
      </w:r>
      <w:proofErr w:type="gramEnd"/>
      <w:r>
        <w:rPr>
          <w:rFonts w:ascii="Times New Roman" w:eastAsia="Times New Roman" w:hAnsi="Times New Roman" w:cs="Times New Roman"/>
          <w:sz w:val="24"/>
          <w:szCs w:val="24"/>
        </w:rPr>
        <w:t xml:space="preserve"> will go to great lengths in terms of decisions and behaviors, to avoid this appearance has been firmly established by several decades of research, most notably, in </w:t>
      </w:r>
      <w:proofErr w:type="gramStart"/>
      <w:r>
        <w:rPr>
          <w:rFonts w:ascii="Times New Roman" w:eastAsia="Times New Roman" w:hAnsi="Times New Roman" w:cs="Times New Roman"/>
          <w:sz w:val="24"/>
          <w:szCs w:val="24"/>
        </w:rPr>
        <w:t>literatures</w:t>
      </w:r>
      <w:proofErr w:type="gramEnd"/>
      <w:r>
        <w:rPr>
          <w:rFonts w:ascii="Times New Roman" w:eastAsia="Times New Roman" w:hAnsi="Times New Roman" w:cs="Times New Roman"/>
          <w:sz w:val="24"/>
          <w:szCs w:val="24"/>
        </w:rPr>
        <w:t xml:space="preserve"> in psychology. In this sense, the fact that feedback about a lack of race/gender diversity in one’s selections, which triggers these prejudice concerns, is more potent than corresponding information (e.g., about </w:t>
      </w:r>
      <w:proofErr w:type="gramStart"/>
      <w:r>
        <w:rPr>
          <w:rFonts w:ascii="Times New Roman" w:eastAsia="Times New Roman" w:hAnsi="Times New Roman" w:cs="Times New Roman"/>
          <w:sz w:val="24"/>
          <w:szCs w:val="24"/>
        </w:rPr>
        <w:t>past experience</w:t>
      </w:r>
      <w:proofErr w:type="gramEnd"/>
      <w:r>
        <w:rPr>
          <w:rFonts w:ascii="Times New Roman" w:eastAsia="Times New Roman" w:hAnsi="Times New Roman" w:cs="Times New Roman"/>
          <w:sz w:val="24"/>
          <w:szCs w:val="24"/>
        </w:rPr>
        <w:t xml:space="preserve"> or university affiliation) that does not, is not especially surprising. From a theoretical perspective, I believe this then places a greater burden for overall contribution on the novelty on the application of this idea for feedback and/or the greater quality of the empirical data speaking to this issue in relation to past work. I think the authors have strong data and, relatedly, the empirical comparisons with other forms of feedback (i.e., non-gender/race composition)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quite extensive in relation to past work. This allows the reader to gauge the relative impact of race/gender feedback (vs. other forms of feedback) in ways that prior research has not. I appreciated this depth on the empirical side. I must say, however, I am less </w:t>
      </w:r>
      <w:proofErr w:type="gramStart"/>
      <w:r>
        <w:rPr>
          <w:rFonts w:ascii="Times New Roman" w:eastAsia="Times New Roman" w:hAnsi="Times New Roman" w:cs="Times New Roman"/>
          <w:sz w:val="24"/>
          <w:szCs w:val="24"/>
        </w:rPr>
        <w:t>convinced with</w:t>
      </w:r>
      <w:proofErr w:type="gramEnd"/>
      <w:r>
        <w:rPr>
          <w:rFonts w:ascii="Times New Roman" w:eastAsia="Times New Roman" w:hAnsi="Times New Roman" w:cs="Times New Roman"/>
          <w:sz w:val="24"/>
          <w:szCs w:val="24"/>
        </w:rPr>
        <w:t xml:space="preserve"> that they have developed the contribution with respect to feedback in organizations, which is important.</w:t>
      </w:r>
    </w:p>
    <w:p w14:paraId="1923AA80"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Feedback is certainly a relevant and important process within organizations, however, there is no compelling motivation for this fact. Why descriptive feedback? Who cares? Where’s the motivation for this research question? What problem does this research solve? What can descriptive feedback provide insofar as a nudge to attend to DEI that other organizational actions cannot provide?</w:t>
      </w:r>
    </w:p>
    <w:p w14:paraId="0850A135" w14:textId="297EF3AA"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We really appreciate the encouragement to better </w:t>
      </w:r>
      <w:proofErr w:type="gramStart"/>
      <w:r>
        <w:rPr>
          <w:rFonts w:ascii="Times New Roman" w:eastAsia="Times New Roman" w:hAnsi="Times New Roman" w:cs="Times New Roman"/>
          <w:b/>
          <w:bCs/>
          <w:sz w:val="24"/>
          <w:szCs w:val="24"/>
        </w:rPr>
        <w:t>articulate why</w:t>
      </w:r>
      <w:proofErr w:type="gramEnd"/>
      <w:r>
        <w:rPr>
          <w:rFonts w:ascii="Times New Roman" w:eastAsia="Times New Roman" w:hAnsi="Times New Roman" w:cs="Times New Roman"/>
          <w:b/>
          <w:bCs/>
          <w:sz w:val="24"/>
          <w:szCs w:val="24"/>
        </w:rPr>
        <w:t xml:space="preserve"> studying the impact of descriptive feedback about the race and gender of candidates selected in the past specifically matters for organizations. We have substantially updated our introduction to address this concern (pp. </w:t>
      </w:r>
      <w:r w:rsidR="0060643F">
        <w:rPr>
          <w:rFonts w:ascii="Times New Roman" w:eastAsia="Times New Roman" w:hAnsi="Times New Roman" w:cs="Times New Roman"/>
          <w:b/>
          <w:bCs/>
          <w:sz w:val="24"/>
          <w:szCs w:val="24"/>
        </w:rPr>
        <w:t>1-3</w:t>
      </w:r>
      <w:r>
        <w:rPr>
          <w:rFonts w:ascii="Times New Roman" w:eastAsia="Times New Roman" w:hAnsi="Times New Roman" w:cs="Times New Roman"/>
          <w:b/>
          <w:bCs/>
          <w:sz w:val="24"/>
          <w:szCs w:val="24"/>
        </w:rPr>
        <w:t>).</w:t>
      </w:r>
    </w:p>
    <w:p w14:paraId="18452448"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First, we now open our manuscript by describing how widespread it has become for organizations to provide the very type of descriptive feedback about race and gender that we study here, despite the lack of published empirical support for its impact.  We reference policies that National Public Radio (NPR) and the British Broadcasting Corporation (BBC) have adopted, for instance, offering frequent feedback to their employees about who they have quoted and featured in their programming, as well as Salesforce’s practice of providing monthly diversity scorecards to senior leaders detailing the gender and racial composition of their teams. We then note that despite the widespread use of such practices in organizations and popular press recommending these policies (e.g., see Bohnet &amp; </w:t>
      </w:r>
      <w:proofErr w:type="spellStart"/>
      <w:r>
        <w:rPr>
          <w:rFonts w:ascii="Times New Roman" w:eastAsia="Times New Roman" w:hAnsi="Times New Roman" w:cs="Times New Roman"/>
          <w:b/>
          <w:bCs/>
          <w:sz w:val="24"/>
          <w:szCs w:val="24"/>
        </w:rPr>
        <w:t>Chilazi</w:t>
      </w:r>
      <w:proofErr w:type="spellEnd"/>
      <w:r>
        <w:rPr>
          <w:rFonts w:ascii="Times New Roman" w:eastAsia="Times New Roman" w:hAnsi="Times New Roman" w:cs="Times New Roman"/>
          <w:b/>
          <w:bCs/>
          <w:sz w:val="24"/>
          <w:szCs w:val="24"/>
        </w:rPr>
        <w:t xml:space="preserve">, 2025 and </w:t>
      </w:r>
      <w:proofErr w:type="spellStart"/>
      <w:r>
        <w:rPr>
          <w:rFonts w:ascii="Times New Roman" w:eastAsia="Times New Roman" w:hAnsi="Times New Roman" w:cs="Times New Roman"/>
          <w:b/>
          <w:bCs/>
          <w:sz w:val="24"/>
          <w:szCs w:val="24"/>
        </w:rPr>
        <w:t>Chilazi</w:t>
      </w:r>
      <w:proofErr w:type="spellEnd"/>
      <w:r>
        <w:rPr>
          <w:rFonts w:ascii="Times New Roman" w:eastAsia="Times New Roman" w:hAnsi="Times New Roman" w:cs="Times New Roman"/>
          <w:b/>
          <w:bCs/>
          <w:sz w:val="24"/>
          <w:szCs w:val="24"/>
        </w:rPr>
        <w:t xml:space="preserve"> &amp; Rattan, 2020), it remains an open empirical question whether the provision of such descriptive feedback can be an effective intervention for increasing organizational diversity.</w:t>
      </w:r>
    </w:p>
    <w:p w14:paraId="64E227FB" w14:textId="3358D875" w:rsidR="008467CA" w:rsidRPr="0060643F"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Second, we now more clearly situate our work as contributing to a growing body of scholarship responding to the strong organizational demand for evidence-based tools to support firms’ efforts to attain more ambitious diversity goals (Bohnet, 2016; Cervantez &amp; Milkman, 2024; Chang et al., 2019; Chang et al., 2020; Kirgios &amp; Chang, 2025). We see our paper’s most substantive contribution as testing and proving the efficacy of a hitherto untested nudge to increase organizational diversity. Importantly, we benchmark the impact of descriptive feedback against the diversity gains that would result from mandatory quotas. Our analyses show that descriptive feedback achieves 45-80% of the diversity gains that mandatory quotas would produce, while preserving evaluator autonomy </w:t>
      </w:r>
      <w:r w:rsidR="0060643F">
        <w:rPr>
          <w:rFonts w:ascii="Times New Roman" w:eastAsia="Times New Roman" w:hAnsi="Times New Roman" w:cs="Times New Roman"/>
          <w:b/>
          <w:bCs/>
          <w:sz w:val="24"/>
          <w:szCs w:val="24"/>
        </w:rPr>
        <w:t>and avoiding</w:t>
      </w:r>
      <w:r>
        <w:rPr>
          <w:rFonts w:ascii="Times New Roman" w:eastAsia="Times New Roman" w:hAnsi="Times New Roman" w:cs="Times New Roman"/>
          <w:b/>
          <w:bCs/>
          <w:sz w:val="24"/>
          <w:szCs w:val="24"/>
        </w:rPr>
        <w:t xml:space="preserve"> the legal challenges and backlash that quotas have faced (Students for Fair Admissions v. Harvard, 2023; Dobbin and Kalev, 2016; Leslie, 2019). We argue that this makes descriptive feedback a particularly valuable tool for organizations seeking to increase diversity in an era of increasing skepticism toward heavy-handed diversity interventions and growing backlash against initiatives that explicitly target diversification (Dover et al., 2020; Legault et al., 2011; Plaut et al., 2011). Unlike quotas or other prescriptive approaches that mandate specific outcomes, descriptive feedback is a light-touch intervention that allows decision makers to determine their own response to learning about </w:t>
      </w:r>
      <w:r>
        <w:rPr>
          <w:rFonts w:ascii="Times New Roman" w:eastAsia="Times New Roman" w:hAnsi="Times New Roman" w:cs="Times New Roman"/>
          <w:b/>
          <w:bCs/>
          <w:sz w:val="24"/>
          <w:szCs w:val="24"/>
        </w:rPr>
        <w:lastRenderedPageBreak/>
        <w:t>their past portfolios of decisions. Remarkably, we show that it still produces meaningful increases in the selection of women and racial minorities.</w:t>
      </w:r>
    </w:p>
    <w:p w14:paraId="5324A325"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16" w:name="2ucl242246i3" w:colFirst="0" w:colLast="0"/>
      <w:bookmarkEnd w:id="16"/>
      <w:r>
        <w:rPr>
          <w:rFonts w:ascii="Times New Roman" w:eastAsia="Times New Roman" w:hAnsi="Times New Roman" w:cs="Times New Roman"/>
          <w:sz w:val="24"/>
          <w:szCs w:val="24"/>
        </w:rPr>
        <w:t xml:space="preserve">Beyond this, there isn’t exactly a true organizational setting included in the studies in this paper in terms of employees or managers receiving feedback about, for example, their hiring or team selections. Study 3 gets closer </w:t>
      </w:r>
      <w:proofErr w:type="gramStart"/>
      <w:r>
        <w:rPr>
          <w:rFonts w:ascii="Times New Roman" w:eastAsia="Times New Roman" w:hAnsi="Times New Roman" w:cs="Times New Roman"/>
          <w:sz w:val="24"/>
          <w:szCs w:val="24"/>
        </w:rPr>
        <w:t>topically, but</w:t>
      </w:r>
      <w:proofErr w:type="gramEnd"/>
      <w:r>
        <w:rPr>
          <w:rFonts w:ascii="Times New Roman" w:eastAsia="Times New Roman" w:hAnsi="Times New Roman" w:cs="Times New Roman"/>
          <w:sz w:val="24"/>
          <w:szCs w:val="24"/>
        </w:rPr>
        <w:t xml:space="preserve"> is not quite there. </w:t>
      </w:r>
    </w:p>
    <w:p w14:paraId="3F93AFE9" w14:textId="33BAAFF6"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raising this important concern about organizational relevance. In response to your feedback, we conducted a new study (now Study 1) focused on an organizational setting. This study introduces a scenario that directly mirrors an actual organizational practice currently deployed by National Public Radio (NPR). In this study, participants were asked to imagine that they were a producer at NPR selecting experts to feature in upcoming stories. They were also presented with feedback on who they had covered in their (hypothetical) past stories, mirroring the types of feedback NPR employees </w:t>
      </w:r>
      <w:proofErr w:type="gramStart"/>
      <w:r>
        <w:rPr>
          <w:rFonts w:ascii="Times New Roman" w:eastAsia="Times New Roman" w:hAnsi="Times New Roman" w:cs="Times New Roman"/>
          <w:b/>
          <w:bCs/>
          <w:sz w:val="24"/>
          <w:szCs w:val="24"/>
        </w:rPr>
        <w:t>actually see</w:t>
      </w:r>
      <w:proofErr w:type="gramEnd"/>
      <w:r>
        <w:rPr>
          <w:rFonts w:ascii="Times New Roman" w:eastAsia="Times New Roman" w:hAnsi="Times New Roman" w:cs="Times New Roman"/>
          <w:b/>
          <w:bCs/>
          <w:sz w:val="24"/>
          <w:szCs w:val="24"/>
        </w:rPr>
        <w:t xml:space="preserve"> in their content management systems. Specifically, participants in our treatment condition were shown statistics about the gender composition of past featured experts alongside feedback about composition of past featured experts on other attributes NPR also tracks (age, geographic location, occupation). Participants in our control condition only saw feedback about the composition of past featured experts on attributes NPR tracks besides gender. Participants then made additional expert selections for upcoming NPR stories. Our results mirror those in our other studies: we find that providing feedback about the gender of their past expert guests motivates participants acting as hypothetical NPR producers to choose to feature more women experts in the future than providing feedback about other expert attributes (Wald tests confirmed the gender feedback effect was significantly larger than effects for age, location, or university feedback; </w:t>
      </w:r>
      <w:r w:rsidR="00902631" w:rsidRPr="00E23312">
        <w:rPr>
          <w:rFonts w:ascii="Times New Roman" w:eastAsia="Gungsuh" w:hAnsi="Times New Roman" w:cs="Times New Roman"/>
          <w:b/>
          <w:bCs/>
          <w:i/>
          <w:iCs/>
          <w:sz w:val="24"/>
          <w:szCs w:val="24"/>
        </w:rPr>
        <w:t>p</w:t>
      </w:r>
      <w:r w:rsidR="00902631" w:rsidRPr="00E23312">
        <w:rPr>
          <w:rFonts w:ascii="Times New Roman" w:eastAsia="Gungsuh" w:hAnsi="Times New Roman" w:cs="Times New Roman"/>
          <w:b/>
          <w:bCs/>
          <w:sz w:val="24"/>
          <w:szCs w:val="24"/>
        </w:rPr>
        <w:t xml:space="preserve"> ≤ .01</w:t>
      </w:r>
      <w:r>
        <w:rPr>
          <w:rFonts w:ascii="Times New Roman" w:eastAsia="Times New Roman" w:hAnsi="Times New Roman" w:cs="Times New Roman"/>
          <w:b/>
          <w:bCs/>
          <w:sz w:val="24"/>
          <w:szCs w:val="24"/>
        </w:rPr>
        <w:t xml:space="preserve">). We hope you will agree that the inclusion of this new study alongside our original Study 3 and our revised introduction more clearly situate our work in the organizational context it is intended to inform. </w:t>
      </w:r>
    </w:p>
    <w:p w14:paraId="1FD065F2"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leaves open some questions in my mind. A general question is whether the dynamics animated by this set of studies would or would not translate to the constraints, motives, and concerns of employees embedded in an actual organization. A more specific elaboration of this question is: does the mindset of a survey panel participant or passerby at a university asked about general pop culture topics (e.g., preferences regarding books and movies) differ from an employee embedded in an organization, monitored by supervisors, subject to evaluation, etc.? I can imagine that for the former group, concerns about acting in concert with social appropriateness norms regarding gender and race are salient because they don't have any other immediate evaluative concerns or consequences to consider in the context of the studies. This creates a situation in which these concerns are perhaps more important than non-race/gender ones. For an employee, I wonder if the relative power of the race/gender feedback to change future decisions would be more contingent on what the organization and/or supervisors value, </w:t>
      </w:r>
      <w:r>
        <w:rPr>
          <w:rFonts w:ascii="Times New Roman" w:eastAsia="Times New Roman" w:hAnsi="Times New Roman" w:cs="Times New Roman"/>
          <w:sz w:val="24"/>
          <w:szCs w:val="24"/>
        </w:rPr>
        <w:lastRenderedPageBreak/>
        <w:t xml:space="preserve">incentivize, punish, etc. If, for example, an employee gets feedback about patterns with respect to university affiliation or years of experience among candidates selected—and these are factors the organization has made clear are important and consequential for </w:t>
      </w:r>
      <w:proofErr w:type="gramStart"/>
      <w:r>
        <w:rPr>
          <w:rFonts w:ascii="Times New Roman" w:eastAsia="Times New Roman" w:hAnsi="Times New Roman" w:cs="Times New Roman"/>
          <w:sz w:val="24"/>
          <w:szCs w:val="24"/>
        </w:rPr>
        <w:t>employees—</w:t>
      </w:r>
      <w:proofErr w:type="gramEnd"/>
      <w:r>
        <w:rPr>
          <w:rFonts w:ascii="Times New Roman" w:eastAsia="Times New Roman" w:hAnsi="Times New Roman" w:cs="Times New Roman"/>
          <w:sz w:val="24"/>
          <w:szCs w:val="24"/>
        </w:rPr>
        <w:t>then would they be just as effective as race/gender feedback, or even more so? Take another possibility: what about a male dominated company that tolerates a culture of machismo or chauvinism – would gender composition feedback still have the same unique impact? I think these questions speak to important contextual features that may constrain or complicate the general “race/gender feedback is uniquely motivating” interpretation running through the paper. Certainly, in some situations, concerns about appearing sexist/prejudice matter a lot, and more so than other factors; in other circumstances these concerns may be on par with, or even less prominent, than other issues that the organization values.</w:t>
      </w:r>
    </w:p>
    <w:p w14:paraId="18E3C8C3" w14:textId="7274DD90"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your comments on important potential boundary conditions of the effect we study that may arise in different organizational contexts. We join a long tradition (</w:t>
      </w:r>
      <w:proofErr w:type="spellStart"/>
      <w:r>
        <w:rPr>
          <w:rFonts w:ascii="Times New Roman" w:eastAsia="Times New Roman" w:hAnsi="Times New Roman" w:cs="Times New Roman"/>
          <w:b/>
          <w:bCs/>
          <w:sz w:val="24"/>
          <w:szCs w:val="24"/>
        </w:rPr>
        <w:t>Aguinis</w:t>
      </w:r>
      <w:proofErr w:type="spellEnd"/>
      <w:r>
        <w:rPr>
          <w:rFonts w:ascii="Times New Roman" w:eastAsia="Times New Roman" w:hAnsi="Times New Roman" w:cs="Times New Roman"/>
          <w:b/>
          <w:bCs/>
          <w:sz w:val="24"/>
          <w:szCs w:val="24"/>
        </w:rPr>
        <w:t xml:space="preserve"> &amp; Bradley, 2014; Chatman &amp; Flynn, 2005; Highhouse, 2009; Judd et al., 2012; Wells &amp; Windschitl, 1999) of research that relies on varied stimuli and varied participant pools to study organizationally relevant questions, but it is certainly reasonable to question how well studies will translate from one setting to another. We believe it is a strength of our research that we present data from the field and the laboratory, with incentive-compatible and hypothetical designs, involving varied stimuli posing problems ranging from who to feature on a university campus, in a library campaign, an advertisement for the film industry, on the air for a prestigious broadcasting agency, and in an international business conference with both paid online participants and community members recruited to vote on a decision pertinent to their community. While we haven’t sampled people from every context or stimuli from every setting, the consistency of our findings gives us confidence that the effects under study are reliably large and likely to replicate in many other settings as well. We hope you will agree.</w:t>
      </w:r>
    </w:p>
    <w:p w14:paraId="75999E21" w14:textId="76A7596F"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That </w:t>
      </w:r>
      <w:proofErr w:type="gramStart"/>
      <w:r>
        <w:rPr>
          <w:rFonts w:ascii="Times New Roman" w:eastAsia="Times New Roman" w:hAnsi="Times New Roman" w:cs="Times New Roman"/>
          <w:b/>
          <w:bCs/>
          <w:sz w:val="24"/>
          <w:szCs w:val="24"/>
        </w:rPr>
        <w:t>all</w:t>
      </w:r>
      <w:proofErr w:type="gramEnd"/>
      <w:r>
        <w:rPr>
          <w:rFonts w:ascii="Times New Roman" w:eastAsia="Times New Roman" w:hAnsi="Times New Roman" w:cs="Times New Roman"/>
          <w:b/>
          <w:bCs/>
          <w:sz w:val="24"/>
          <w:szCs w:val="24"/>
        </w:rPr>
        <w:t xml:space="preserve"> said, we fully acknowledge the important limitations you raise. Our participants were not actual employees facing performance evaluations, supervisor monitoring, or formal organizational incentive structures. The organizational dynamics you describe—where other selection criteria might be heavily incentivized through formal reward systems, or where organizational culture explicitly devalues diversity—could represent important boundary conditions for our effects. We have revised our General Discussion (see pp. </w:t>
      </w:r>
      <w:r w:rsidR="0060643F">
        <w:rPr>
          <w:rFonts w:ascii="Times New Roman" w:eastAsia="Times New Roman" w:hAnsi="Times New Roman" w:cs="Times New Roman"/>
          <w:b/>
          <w:bCs/>
          <w:sz w:val="24"/>
          <w:szCs w:val="24"/>
        </w:rPr>
        <w:t>42-43</w:t>
      </w:r>
      <w:r>
        <w:rPr>
          <w:rFonts w:ascii="Times New Roman" w:eastAsia="Times New Roman" w:hAnsi="Times New Roman" w:cs="Times New Roman"/>
          <w:b/>
          <w:bCs/>
          <w:sz w:val="24"/>
          <w:szCs w:val="24"/>
        </w:rPr>
        <w:t xml:space="preserve">) based on your feedback to explicitly discuss how organizational culture and formal incentive structures may moderate the effects we document. In organizations where other selection criteria are made highly consequential through explicit rewards or punishments, or where diversity is actively devalued, the relative impact of descriptive feedback about gender and race would likely be attenuated. We encourage further research into these potential boundary conditions and believe a large field experiment based in an organization would be extremely valuable. While anecdotes suggest that </w:t>
      </w:r>
      <w:r>
        <w:rPr>
          <w:rFonts w:ascii="Times New Roman" w:eastAsia="Times New Roman" w:hAnsi="Times New Roman" w:cs="Times New Roman"/>
          <w:b/>
          <w:bCs/>
          <w:sz w:val="24"/>
          <w:szCs w:val="24"/>
        </w:rPr>
        <w:lastRenderedPageBreak/>
        <w:t xml:space="preserve">organizations like NPR, BBC and Salesforce believe feedback of the type we study here has had an impact on the diversity of who they feature (Bohnet &amp; </w:t>
      </w:r>
      <w:proofErr w:type="spellStart"/>
      <w:r>
        <w:rPr>
          <w:rFonts w:ascii="Times New Roman" w:eastAsia="Times New Roman" w:hAnsi="Times New Roman" w:cs="Times New Roman"/>
          <w:b/>
          <w:bCs/>
          <w:sz w:val="24"/>
          <w:szCs w:val="24"/>
        </w:rPr>
        <w:t>Chilazi</w:t>
      </w:r>
      <w:proofErr w:type="spellEnd"/>
      <w:r>
        <w:rPr>
          <w:rFonts w:ascii="Times New Roman" w:eastAsia="Times New Roman" w:hAnsi="Times New Roman" w:cs="Times New Roman"/>
          <w:b/>
          <w:bCs/>
          <w:sz w:val="24"/>
          <w:szCs w:val="24"/>
        </w:rPr>
        <w:t>, 2025), a field experiment testing this premise in such an environment would be an outstanding contribution to the literature, and we state this in our General Discussion.</w:t>
      </w:r>
    </w:p>
    <w:p w14:paraId="21544828"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17" w:name="d6w5fcb6k1d0" w:colFirst="0" w:colLast="0"/>
      <w:bookmarkEnd w:id="17"/>
      <w:r>
        <w:rPr>
          <w:rFonts w:ascii="Times New Roman" w:eastAsia="Times New Roman" w:hAnsi="Times New Roman" w:cs="Times New Roman"/>
          <w:sz w:val="24"/>
          <w:szCs w:val="24"/>
        </w:rPr>
        <w:t xml:space="preserve">Finally, I found Study 3, and later, the idea of comparisons with a quota system, of particular interest, though these were not focal to the present investigation. Specifically, the fact that the gender feedback had the opposite effect under conditions in which women were over-represented seems to be a particularly important result in terms of understanding what is going on here, and what effects feedback of this nature have in variable settings. The authors briefly speak of a different potential mechanism (outside of motivations to respond without prejudice), but these ideas are not really developed or expanded on empirically. I’d encourage the authors to develop these ideas </w:t>
      </w:r>
      <w:proofErr w:type="gramStart"/>
      <w:r>
        <w:rPr>
          <w:rFonts w:ascii="Times New Roman" w:eastAsia="Times New Roman" w:hAnsi="Times New Roman" w:cs="Times New Roman"/>
          <w:sz w:val="24"/>
          <w:szCs w:val="24"/>
        </w:rPr>
        <w:t>further, and</w:t>
      </w:r>
      <w:proofErr w:type="gramEnd"/>
      <w:r>
        <w:rPr>
          <w:rFonts w:ascii="Times New Roman" w:eastAsia="Times New Roman" w:hAnsi="Times New Roman" w:cs="Times New Roman"/>
          <w:sz w:val="24"/>
          <w:szCs w:val="24"/>
        </w:rPr>
        <w:t xml:space="preserve"> perhaps build on the quota simulation with data that incorporates these in the context of the same study.</w:t>
      </w:r>
    </w:p>
    <w:p w14:paraId="3960FD39"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pressing us to further investigate the underlying psychological mechanisms at work here. Your inquiry (as well as comments from other members of the review team) prompted us to collect new data (</w:t>
      </w:r>
      <w:r>
        <w:rPr>
          <w:rFonts w:ascii="Times New Roman" w:eastAsia="Times New Roman" w:hAnsi="Times New Roman" w:cs="Times New Roman"/>
          <w:b/>
          <w:bCs/>
          <w:i/>
          <w:iCs/>
          <w:sz w:val="24"/>
          <w:szCs w:val="24"/>
        </w:rPr>
        <w:t>N</w:t>
      </w:r>
      <w:r>
        <w:rPr>
          <w:rFonts w:ascii="Times New Roman" w:eastAsia="Times New Roman" w:hAnsi="Times New Roman" w:cs="Times New Roman"/>
          <w:b/>
          <w:bCs/>
          <w:sz w:val="24"/>
          <w:szCs w:val="24"/>
        </w:rPr>
        <w:t xml:space="preserve"> = 1,200; now Study 5) specifically designed to disentangle the mechanisms driving selection decisions when women are overrepresented versus underrepresented. In our new study, participants selected real business leaders for a hypothetical international conference panel in a 2 (gender feedback vs. no gender feedback) x 2 (women underrepresented vs. women overrepresented in candidate set) design. To ensure a clean comparison across conditions, we were careful to ensure balance in the highlighted attributes of candidates besides their gender (e.g., whether they were affiliated with the tech industry, whether they were company founders) across the women underrepresented and women overrepresented conditions.</w:t>
      </w:r>
    </w:p>
    <w:p w14:paraId="79C265AC" w14:textId="77777777" w:rsidR="00E23312" w:rsidRDefault="00E23312" w:rsidP="00E23312">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results of this new study replicate those from our other experiments: when women are underrepresented in the candidate pool, providing feedback about the gender composition of initial selections significantly increases the subsequent likelihood of selecting a woman as the final panelist (from 33.3% to 57.5%, a 24.2 percentage point increase; </w:t>
      </w:r>
      <w:r>
        <w:rPr>
          <w:rFonts w:ascii="Times New Roman" w:eastAsia="Times New Roman" w:hAnsi="Times New Roman" w:cs="Times New Roman"/>
          <w:b/>
          <w:bCs/>
          <w:i/>
          <w:iCs/>
          <w:sz w:val="24"/>
          <w:szCs w:val="24"/>
        </w:rPr>
        <w:t>B</w:t>
      </w:r>
      <w:r>
        <w:rPr>
          <w:rFonts w:ascii="Times New Roman" w:eastAsia="Times New Roman" w:hAnsi="Times New Roman" w:cs="Times New Roman"/>
          <w:b/>
          <w:bCs/>
          <w:sz w:val="24"/>
          <w:szCs w:val="24"/>
        </w:rPr>
        <w:t xml:space="preserve"> = 0.241,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When women are overrepresented in the pool, however, we find a smaller but still significant effect in the opposite direction: feedback decreases the selection of women (from 76.7% to 66.1%, a 10.6 percentage point decrease; </w:t>
      </w:r>
      <w:r>
        <w:rPr>
          <w:rFonts w:ascii="Times New Roman" w:eastAsia="Times New Roman" w:hAnsi="Times New Roman" w:cs="Times New Roman"/>
          <w:b/>
          <w:bCs/>
          <w:i/>
          <w:iCs/>
          <w:sz w:val="24"/>
          <w:szCs w:val="24"/>
        </w:rPr>
        <w:t>B</w:t>
      </w:r>
      <w:r>
        <w:rPr>
          <w:rFonts w:ascii="Times New Roman" w:eastAsia="Times New Roman" w:hAnsi="Times New Roman" w:cs="Times New Roman"/>
          <w:b/>
          <w:bCs/>
          <w:sz w:val="24"/>
          <w:szCs w:val="24"/>
        </w:rPr>
        <w:t xml:space="preserve"> = -0.106,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.004). A Wald test confirmed that the absolute magnitude of these treatment effects </w:t>
      </w:r>
      <w:proofErr w:type="gramStart"/>
      <w:r>
        <w:rPr>
          <w:rFonts w:ascii="Times New Roman" w:eastAsia="Times New Roman" w:hAnsi="Times New Roman" w:cs="Times New Roman"/>
          <w:b/>
          <w:bCs/>
          <w:sz w:val="24"/>
          <w:szCs w:val="24"/>
        </w:rPr>
        <w:t>differ</w:t>
      </w:r>
      <w:proofErr w:type="gramEnd"/>
      <w:r>
        <w:rPr>
          <w:rFonts w:ascii="Times New Roman" w:eastAsia="Times New Roman" w:hAnsi="Times New Roman" w:cs="Times New Roman"/>
          <w:b/>
          <w:bCs/>
          <w:sz w:val="24"/>
          <w:szCs w:val="24"/>
        </w:rPr>
        <w:t xml:space="preserve"> significantly across conditions (</w:t>
      </w:r>
      <w:r>
        <w:rPr>
          <w:rFonts w:ascii="Times New Roman" w:eastAsia="Times New Roman" w:hAnsi="Times New Roman" w:cs="Times New Roman"/>
          <w:b/>
          <w:bCs/>
          <w:i/>
          <w:iCs/>
          <w:sz w:val="24"/>
          <w:szCs w:val="24"/>
        </w:rPr>
        <w:t>z</w:t>
      </w:r>
      <w:r>
        <w:rPr>
          <w:rFonts w:ascii="Times New Roman" w:eastAsia="Times New Roman" w:hAnsi="Times New Roman" w:cs="Times New Roman"/>
          <w:b/>
          <w:bCs/>
          <w:sz w:val="24"/>
          <w:szCs w:val="24"/>
        </w:rPr>
        <w:t xml:space="preserve"> = 2.50,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.012), meaning the effect size is smaller (by 56% to be precise, though still significant) when women are overrepresented.</w:t>
      </w:r>
    </w:p>
    <w:p w14:paraId="0A979B0F"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While the effect of a feedback treatment is substantially reduced when it suggests that women have been selected at a higher rate than men rather than vice versa, the question of </w:t>
      </w:r>
      <w:r>
        <w:rPr>
          <w:rFonts w:ascii="Times New Roman" w:eastAsia="Times New Roman" w:hAnsi="Times New Roman" w:cs="Times New Roman"/>
          <w:b/>
          <w:bCs/>
          <w:sz w:val="24"/>
          <w:szCs w:val="24"/>
        </w:rPr>
        <w:lastRenderedPageBreak/>
        <w:t xml:space="preserve">why there is any effect at all in a context suggesting potential “reverse-discrimination” is theoretically important. </w:t>
      </w:r>
    </w:p>
    <w:p w14:paraId="75244CF0"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 included several exploratory mediators in this study. Specifically, we examined whether the same mechanism (motivation to respond without prejudice) or another plausible mechanism (a general concern about fairness in the selection procedures). Our mediation analyses reveal that different mechanisms drive the effect when women are overrepresented vs. underrepresented, which we believe helps clarify the distinct effects.</w:t>
      </w:r>
    </w:p>
    <w:p w14:paraId="0CA87FC3"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the </w:t>
      </w:r>
      <w:r>
        <w:rPr>
          <w:rFonts w:ascii="Times New Roman" w:eastAsia="Times New Roman" w:hAnsi="Times New Roman" w:cs="Times New Roman"/>
          <w:b/>
          <w:bCs/>
          <w:i/>
          <w:iCs/>
          <w:sz w:val="24"/>
          <w:szCs w:val="24"/>
        </w:rPr>
        <w:t>women underrepresented</w:t>
      </w:r>
      <w:r>
        <w:rPr>
          <w:rFonts w:ascii="Times New Roman" w:eastAsia="Times New Roman" w:hAnsi="Times New Roman" w:cs="Times New Roman"/>
          <w:b/>
          <w:bCs/>
          <w:sz w:val="24"/>
          <w:szCs w:val="24"/>
        </w:rPr>
        <w:t xml:space="preserve"> condition, where we replicate our previous findings regarding the effect of feedback on choice, we also find that as in Study 4, internal motivation to respond without prejudice (Indirect Effect = 0.103, 95% CI = [0.070, 0.139],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and external motivation to respond without prejudice (Indirect Effect = 0.046, 95% CI = [0.025, 0.072],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significantly mediate the effect of feedback on increased selection of women. However, in the </w:t>
      </w:r>
      <w:r>
        <w:rPr>
          <w:rFonts w:ascii="Times New Roman" w:eastAsia="Times New Roman" w:hAnsi="Times New Roman" w:cs="Times New Roman"/>
          <w:b/>
          <w:bCs/>
          <w:i/>
          <w:iCs/>
          <w:sz w:val="24"/>
          <w:szCs w:val="24"/>
        </w:rPr>
        <w:t>women overrepresented</w:t>
      </w:r>
      <w:r>
        <w:rPr>
          <w:rFonts w:ascii="Times New Roman" w:eastAsia="Times New Roman" w:hAnsi="Times New Roman" w:cs="Times New Roman"/>
          <w:b/>
          <w:bCs/>
          <w:sz w:val="24"/>
          <w:szCs w:val="24"/>
        </w:rPr>
        <w:t xml:space="preserve"> condition, neither internal motivation to respond without prejudice (Indirect Effect = -0.010, 95% CI [-0.024, 0.001],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.072) nor external motivation to respond without prejudice (Indirect Effect = -0.003, 95% CI [-0.011, 0.003],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.409) significantly mediates the effect (though internal motivation to respond without prejudice is a marginally significant mediator). However, concerns about treating both men and women fairly do significantly mediate the effect (Indirect Effect = -0.012, 95% CI [-0.026, -0.002],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.013). We measured these fairness concerns using items inspired by work on distributive justice (Adams, 1965; Colquitt, 2001), including: “When deciding who to add as my seventh panelist, I prioritized achieving a degree of balance in the representation of men and women” and “An important factor when deciding who to add as my seventh panelist was avoiding extreme over- or under-representation of men or women” (α = 0.90).</w:t>
      </w:r>
    </w:p>
    <w:p w14:paraId="373A16F6" w14:textId="1C861A54"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Although the mediation results for internal motivation to respond without prejudice were marginally significant when women were overrepresented, we note that this construct is highly correlated with perceptions of fairness (</w:t>
      </w:r>
      <w:r>
        <w:rPr>
          <w:rFonts w:ascii="Times New Roman" w:eastAsia="Times New Roman" w:hAnsi="Times New Roman" w:cs="Times New Roman"/>
          <w:b/>
          <w:bCs/>
          <w:i/>
          <w:iCs/>
          <w:sz w:val="24"/>
          <w:szCs w:val="24"/>
        </w:rPr>
        <w:t>r</w:t>
      </w:r>
      <w:r>
        <w:rPr>
          <w:rFonts w:ascii="Times New Roman" w:eastAsia="Times New Roman" w:hAnsi="Times New Roman" w:cs="Times New Roman"/>
          <w:b/>
          <w:bCs/>
          <w:sz w:val="24"/>
          <w:szCs w:val="24"/>
        </w:rPr>
        <w:t xml:space="preserve"> = 0.79). In fact, as shown in Table R</w:t>
      </w:r>
      <w:r w:rsidR="00E23312">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below, in both the women underrepresented and women overrepresented in candidate set conditions, our three mediators are highly correlated, which makes independent inference somewhat challenging and makes it even more noteworthy that fairness is the only strong mediator of the effect under study when women are overrepresented.</w:t>
      </w:r>
    </w:p>
    <w:p w14:paraId="69F09E9E" w14:textId="77777777" w:rsidR="00E23312" w:rsidRDefault="00E23312">
      <w:pPr>
        <w:rPr>
          <w:rFonts w:ascii="Times New Roman" w:eastAsia="Times New Roman" w:hAnsi="Times New Roman" w:cs="Times New Roman"/>
        </w:rPr>
      </w:pPr>
      <w:r>
        <w:rPr>
          <w:rFonts w:ascii="Times New Roman" w:eastAsia="Times New Roman" w:hAnsi="Times New Roman" w:cs="Times New Roman"/>
        </w:rPr>
        <w:br w:type="page"/>
      </w:r>
    </w:p>
    <w:p w14:paraId="4A8F9AE8" w14:textId="5621CE35" w:rsidR="008467CA" w:rsidRDefault="00000000">
      <w:pPr>
        <w:rPr>
          <w:rFonts w:ascii="Times New Roman" w:eastAsia="Times New Roman" w:hAnsi="Times New Roman" w:cs="Times New Roman"/>
        </w:rPr>
      </w:pPr>
      <w:r>
        <w:rPr>
          <w:rFonts w:ascii="Times New Roman" w:eastAsia="Times New Roman" w:hAnsi="Times New Roman" w:cs="Times New Roman"/>
        </w:rPr>
        <w:lastRenderedPageBreak/>
        <w:t>Table R3. Pairwise Correlations Among Mediators by Condition</w:t>
      </w:r>
    </w:p>
    <w:p w14:paraId="02369153" w14:textId="77777777" w:rsidR="008467CA" w:rsidRDefault="008467CA">
      <w:pPr>
        <w:rPr>
          <w:rFonts w:ascii="Times New Roman" w:eastAsia="Times New Roman" w:hAnsi="Times New Roman" w:cs="Times New Roman"/>
        </w:rPr>
      </w:pPr>
    </w:p>
    <w:p w14:paraId="0271C4DE" w14:textId="77777777" w:rsidR="008467CA" w:rsidRDefault="00000000">
      <w:pPr>
        <w:rPr>
          <w:rFonts w:ascii="Times New Roman" w:eastAsia="Times New Roman" w:hAnsi="Times New Roman" w:cs="Times New Roman"/>
          <w:b/>
          <w:bCs/>
        </w:rPr>
      </w:pPr>
      <w:r>
        <w:rPr>
          <w:rFonts w:ascii="Times New Roman" w:eastAsia="Times New Roman" w:hAnsi="Times New Roman" w:cs="Times New Roman"/>
          <w:b/>
          <w:bCs/>
        </w:rPr>
        <w:t>Panel A: Women Underrepresented (n = 598)</w:t>
      </w:r>
    </w:p>
    <w:tbl>
      <w:tblPr>
        <w:tblStyle w:val="a2"/>
        <w:tblW w:w="820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6"/>
        <w:gridCol w:w="1584"/>
        <w:gridCol w:w="1584"/>
        <w:gridCol w:w="1584"/>
      </w:tblGrid>
      <w:tr w:rsidR="008467CA" w14:paraId="75498320" w14:textId="77777777">
        <w:tc>
          <w:tcPr>
            <w:tcW w:w="3455" w:type="dxa"/>
            <w:tcBorders>
              <w:top w:val="nil"/>
              <w:left w:val="nil"/>
              <w:right w:val="nil"/>
            </w:tcBorders>
            <w:tcMar>
              <w:top w:w="100" w:type="dxa"/>
              <w:left w:w="100" w:type="dxa"/>
              <w:bottom w:w="100" w:type="dxa"/>
              <w:right w:w="100" w:type="dxa"/>
            </w:tcMar>
          </w:tcPr>
          <w:p w14:paraId="619A3677" w14:textId="77777777" w:rsidR="008467CA" w:rsidRDefault="008467CA">
            <w:pPr>
              <w:widowControl w:val="0"/>
              <w:spacing w:line="240" w:lineRule="auto"/>
              <w:rPr>
                <w:rFonts w:ascii="Times New Roman" w:eastAsia="Times New Roman" w:hAnsi="Times New Roman" w:cs="Times New Roman"/>
              </w:rPr>
            </w:pPr>
          </w:p>
        </w:tc>
        <w:tc>
          <w:tcPr>
            <w:tcW w:w="1584" w:type="dxa"/>
            <w:tcBorders>
              <w:top w:val="nil"/>
              <w:left w:val="nil"/>
              <w:right w:val="nil"/>
            </w:tcBorders>
            <w:tcMar>
              <w:top w:w="100" w:type="dxa"/>
              <w:left w:w="100" w:type="dxa"/>
              <w:bottom w:w="100" w:type="dxa"/>
              <w:right w:w="100" w:type="dxa"/>
            </w:tcMar>
          </w:tcPr>
          <w:p w14:paraId="74285E72"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584" w:type="dxa"/>
            <w:tcBorders>
              <w:top w:val="nil"/>
              <w:left w:val="nil"/>
              <w:right w:val="nil"/>
            </w:tcBorders>
            <w:tcMar>
              <w:top w:w="100" w:type="dxa"/>
              <w:left w:w="100" w:type="dxa"/>
              <w:bottom w:w="100" w:type="dxa"/>
              <w:right w:w="100" w:type="dxa"/>
            </w:tcMar>
          </w:tcPr>
          <w:p w14:paraId="4BBC3133"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584" w:type="dxa"/>
            <w:tcBorders>
              <w:top w:val="nil"/>
              <w:left w:val="nil"/>
              <w:right w:val="nil"/>
            </w:tcBorders>
            <w:tcMar>
              <w:top w:w="100" w:type="dxa"/>
              <w:left w:w="100" w:type="dxa"/>
              <w:bottom w:w="100" w:type="dxa"/>
              <w:right w:w="100" w:type="dxa"/>
            </w:tcMar>
          </w:tcPr>
          <w:p w14:paraId="0DB8600D"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8467CA" w14:paraId="05903F43" w14:textId="77777777">
        <w:trPr>
          <w:trHeight w:val="477"/>
        </w:trPr>
        <w:tc>
          <w:tcPr>
            <w:tcW w:w="3455" w:type="dxa"/>
            <w:tcBorders>
              <w:left w:val="nil"/>
              <w:right w:val="nil"/>
            </w:tcBorders>
            <w:tcMar>
              <w:top w:w="144" w:type="dxa"/>
              <w:left w:w="144" w:type="dxa"/>
              <w:bottom w:w="144" w:type="dxa"/>
              <w:right w:w="144" w:type="dxa"/>
            </w:tcMar>
          </w:tcPr>
          <w:p w14:paraId="20384981" w14:textId="77777777" w:rsidR="008467CA" w:rsidRDefault="00000000">
            <w:pPr>
              <w:widowControl w:val="0"/>
              <w:numPr>
                <w:ilvl w:val="0"/>
                <w:numId w:val="7"/>
              </w:numPr>
              <w:spacing w:line="240" w:lineRule="auto"/>
              <w:ind w:left="450"/>
              <w:rPr>
                <w:rFonts w:ascii="Times New Roman" w:eastAsia="Times New Roman" w:hAnsi="Times New Roman" w:cs="Times New Roman"/>
              </w:rPr>
            </w:pPr>
            <w:r>
              <w:rPr>
                <w:rFonts w:ascii="Times New Roman" w:eastAsia="Times New Roman" w:hAnsi="Times New Roman" w:cs="Times New Roman"/>
              </w:rPr>
              <w:t>Fairness</w:t>
            </w:r>
          </w:p>
        </w:tc>
        <w:tc>
          <w:tcPr>
            <w:tcW w:w="1584" w:type="dxa"/>
            <w:tcBorders>
              <w:left w:val="nil"/>
              <w:right w:val="nil"/>
            </w:tcBorders>
            <w:tcMar>
              <w:top w:w="100" w:type="dxa"/>
              <w:left w:w="100" w:type="dxa"/>
              <w:bottom w:w="100" w:type="dxa"/>
              <w:right w:w="100" w:type="dxa"/>
            </w:tcMar>
          </w:tcPr>
          <w:p w14:paraId="2A689C7A"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584" w:type="dxa"/>
            <w:tcBorders>
              <w:left w:val="nil"/>
              <w:right w:val="nil"/>
            </w:tcBorders>
            <w:tcMar>
              <w:top w:w="100" w:type="dxa"/>
              <w:left w:w="100" w:type="dxa"/>
              <w:bottom w:w="100" w:type="dxa"/>
              <w:right w:w="100" w:type="dxa"/>
            </w:tcMar>
          </w:tcPr>
          <w:p w14:paraId="0A47BA28" w14:textId="77777777" w:rsidR="008467CA" w:rsidRDefault="008467CA">
            <w:pPr>
              <w:widowControl w:val="0"/>
              <w:spacing w:line="240" w:lineRule="auto"/>
              <w:jc w:val="center"/>
              <w:rPr>
                <w:rFonts w:ascii="Times New Roman" w:eastAsia="Times New Roman" w:hAnsi="Times New Roman" w:cs="Times New Roman"/>
              </w:rPr>
            </w:pPr>
          </w:p>
        </w:tc>
        <w:tc>
          <w:tcPr>
            <w:tcW w:w="1584" w:type="dxa"/>
            <w:tcBorders>
              <w:left w:val="nil"/>
              <w:right w:val="nil"/>
            </w:tcBorders>
            <w:tcMar>
              <w:top w:w="100" w:type="dxa"/>
              <w:left w:w="100" w:type="dxa"/>
              <w:bottom w:w="100" w:type="dxa"/>
              <w:right w:w="100" w:type="dxa"/>
            </w:tcMar>
          </w:tcPr>
          <w:p w14:paraId="7CBD4F18" w14:textId="77777777" w:rsidR="008467CA" w:rsidRDefault="008467CA">
            <w:pPr>
              <w:widowControl w:val="0"/>
              <w:spacing w:line="240" w:lineRule="auto"/>
              <w:jc w:val="center"/>
              <w:rPr>
                <w:rFonts w:ascii="Times New Roman" w:eastAsia="Times New Roman" w:hAnsi="Times New Roman" w:cs="Times New Roman"/>
              </w:rPr>
            </w:pPr>
          </w:p>
        </w:tc>
      </w:tr>
      <w:tr w:rsidR="008467CA" w14:paraId="43DB120A" w14:textId="77777777">
        <w:tc>
          <w:tcPr>
            <w:tcW w:w="3455" w:type="dxa"/>
            <w:tcBorders>
              <w:left w:val="nil"/>
              <w:right w:val="nil"/>
            </w:tcBorders>
            <w:tcMar>
              <w:top w:w="144" w:type="dxa"/>
              <w:left w:w="144" w:type="dxa"/>
              <w:bottom w:w="144" w:type="dxa"/>
              <w:right w:w="144" w:type="dxa"/>
            </w:tcMar>
          </w:tcPr>
          <w:p w14:paraId="09D7A46A" w14:textId="77777777" w:rsidR="008467CA" w:rsidRDefault="00000000">
            <w:pPr>
              <w:widowControl w:val="0"/>
              <w:numPr>
                <w:ilvl w:val="0"/>
                <w:numId w:val="7"/>
              </w:numPr>
              <w:spacing w:line="240" w:lineRule="auto"/>
              <w:ind w:left="450"/>
              <w:rPr>
                <w:rFonts w:ascii="Times New Roman" w:eastAsia="Times New Roman" w:hAnsi="Times New Roman" w:cs="Times New Roman"/>
              </w:rPr>
            </w:pPr>
            <w:r>
              <w:rPr>
                <w:rFonts w:ascii="Times New Roman" w:eastAsia="Times New Roman" w:hAnsi="Times New Roman" w:cs="Times New Roman"/>
              </w:rPr>
              <w:t>Internal Motivation</w:t>
            </w:r>
          </w:p>
        </w:tc>
        <w:tc>
          <w:tcPr>
            <w:tcW w:w="1584" w:type="dxa"/>
            <w:tcBorders>
              <w:left w:val="nil"/>
              <w:right w:val="nil"/>
            </w:tcBorders>
            <w:tcMar>
              <w:top w:w="100" w:type="dxa"/>
              <w:left w:w="100" w:type="dxa"/>
              <w:bottom w:w="100" w:type="dxa"/>
              <w:right w:w="100" w:type="dxa"/>
            </w:tcMar>
          </w:tcPr>
          <w:p w14:paraId="30CB3D64"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.86***</w:t>
            </w:r>
          </w:p>
        </w:tc>
        <w:tc>
          <w:tcPr>
            <w:tcW w:w="1584" w:type="dxa"/>
            <w:tcBorders>
              <w:left w:val="nil"/>
              <w:right w:val="nil"/>
            </w:tcBorders>
            <w:tcMar>
              <w:top w:w="100" w:type="dxa"/>
              <w:left w:w="100" w:type="dxa"/>
              <w:bottom w:w="100" w:type="dxa"/>
              <w:right w:w="100" w:type="dxa"/>
            </w:tcMar>
          </w:tcPr>
          <w:p w14:paraId="7FFEF8B8"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584" w:type="dxa"/>
            <w:tcBorders>
              <w:left w:val="nil"/>
              <w:right w:val="nil"/>
            </w:tcBorders>
            <w:tcMar>
              <w:top w:w="100" w:type="dxa"/>
              <w:left w:w="100" w:type="dxa"/>
              <w:bottom w:w="100" w:type="dxa"/>
              <w:right w:w="100" w:type="dxa"/>
            </w:tcMar>
          </w:tcPr>
          <w:p w14:paraId="7398B16A" w14:textId="77777777" w:rsidR="008467CA" w:rsidRDefault="008467CA">
            <w:pPr>
              <w:widowControl w:val="0"/>
              <w:spacing w:line="240" w:lineRule="auto"/>
              <w:jc w:val="center"/>
              <w:rPr>
                <w:rFonts w:ascii="Times New Roman" w:eastAsia="Times New Roman" w:hAnsi="Times New Roman" w:cs="Times New Roman"/>
              </w:rPr>
            </w:pPr>
          </w:p>
        </w:tc>
      </w:tr>
      <w:tr w:rsidR="008467CA" w14:paraId="52762C6A" w14:textId="77777777">
        <w:tc>
          <w:tcPr>
            <w:tcW w:w="3455" w:type="dxa"/>
            <w:tcBorders>
              <w:left w:val="nil"/>
              <w:right w:val="nil"/>
            </w:tcBorders>
            <w:tcMar>
              <w:top w:w="144" w:type="dxa"/>
              <w:left w:w="144" w:type="dxa"/>
              <w:bottom w:w="144" w:type="dxa"/>
              <w:right w:w="144" w:type="dxa"/>
            </w:tcMar>
          </w:tcPr>
          <w:p w14:paraId="464FDE14" w14:textId="77777777" w:rsidR="008467CA" w:rsidRDefault="00000000">
            <w:pPr>
              <w:widowControl w:val="0"/>
              <w:numPr>
                <w:ilvl w:val="0"/>
                <w:numId w:val="7"/>
              </w:numPr>
              <w:spacing w:line="240" w:lineRule="auto"/>
              <w:ind w:left="450"/>
              <w:rPr>
                <w:rFonts w:ascii="Times New Roman" w:eastAsia="Times New Roman" w:hAnsi="Times New Roman" w:cs="Times New Roman"/>
              </w:rPr>
            </w:pPr>
            <w:r>
              <w:rPr>
                <w:rFonts w:ascii="Times New Roman" w:eastAsia="Times New Roman" w:hAnsi="Times New Roman" w:cs="Times New Roman"/>
              </w:rPr>
              <w:t>External Motivation</w:t>
            </w:r>
          </w:p>
        </w:tc>
        <w:tc>
          <w:tcPr>
            <w:tcW w:w="1584" w:type="dxa"/>
            <w:tcBorders>
              <w:left w:val="nil"/>
              <w:right w:val="nil"/>
            </w:tcBorders>
            <w:tcMar>
              <w:top w:w="100" w:type="dxa"/>
              <w:left w:w="100" w:type="dxa"/>
              <w:bottom w:w="100" w:type="dxa"/>
              <w:right w:w="100" w:type="dxa"/>
            </w:tcMar>
          </w:tcPr>
          <w:p w14:paraId="010773F2"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.68***</w:t>
            </w:r>
          </w:p>
        </w:tc>
        <w:tc>
          <w:tcPr>
            <w:tcW w:w="1584" w:type="dxa"/>
            <w:tcBorders>
              <w:left w:val="nil"/>
              <w:right w:val="nil"/>
            </w:tcBorders>
            <w:tcMar>
              <w:top w:w="100" w:type="dxa"/>
              <w:left w:w="100" w:type="dxa"/>
              <w:bottom w:w="100" w:type="dxa"/>
              <w:right w:w="100" w:type="dxa"/>
            </w:tcMar>
          </w:tcPr>
          <w:p w14:paraId="15F7B3C1" w14:textId="77777777" w:rsidR="008467CA" w:rsidRDefault="00000000">
            <w:pPr>
              <w:widowControl w:val="0"/>
              <w:spacing w:line="240" w:lineRule="auto"/>
              <w:jc w:val="center"/>
              <w:rPr>
                <w:rFonts w:ascii="Times New Roman" w:eastAsia="Times New Roman" w:hAnsi="Times New Roman" w:cs="Times New Roman"/>
              </w:rPr>
            </w:pPr>
            <w:proofErr w:type="gramStart"/>
            <w:r>
              <w:rPr>
                <w:rFonts w:ascii="Times New Roman" w:eastAsia="Times New Roman" w:hAnsi="Times New Roman" w:cs="Times New Roman"/>
              </w:rPr>
              <w:t>.74**</w:t>
            </w:r>
            <w:proofErr w:type="gramEnd"/>
            <w:r>
              <w:rPr>
                <w:rFonts w:ascii="Times New Roman" w:eastAsia="Times New Roman" w:hAnsi="Times New Roman" w:cs="Times New Roman"/>
              </w:rPr>
              <w:t>*</w:t>
            </w:r>
          </w:p>
        </w:tc>
        <w:tc>
          <w:tcPr>
            <w:tcW w:w="1584" w:type="dxa"/>
            <w:tcBorders>
              <w:left w:val="nil"/>
              <w:right w:val="nil"/>
            </w:tcBorders>
            <w:tcMar>
              <w:top w:w="100" w:type="dxa"/>
              <w:left w:w="100" w:type="dxa"/>
              <w:bottom w:w="100" w:type="dxa"/>
              <w:right w:w="100" w:type="dxa"/>
            </w:tcMar>
          </w:tcPr>
          <w:p w14:paraId="5AB7A65D"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bl>
    <w:p w14:paraId="1A92D2F3" w14:textId="77777777" w:rsidR="008467CA" w:rsidRDefault="008467CA">
      <w:pPr>
        <w:rPr>
          <w:rFonts w:ascii="Times New Roman" w:eastAsia="Times New Roman" w:hAnsi="Times New Roman" w:cs="Times New Roman"/>
        </w:rPr>
      </w:pPr>
    </w:p>
    <w:p w14:paraId="0DB37219" w14:textId="77777777" w:rsidR="008467CA" w:rsidRDefault="00000000">
      <w:pPr>
        <w:rPr>
          <w:rFonts w:ascii="Times New Roman" w:eastAsia="Times New Roman" w:hAnsi="Times New Roman" w:cs="Times New Roman"/>
          <w:b/>
          <w:bCs/>
        </w:rPr>
      </w:pPr>
      <w:r>
        <w:rPr>
          <w:rFonts w:ascii="Times New Roman" w:eastAsia="Times New Roman" w:hAnsi="Times New Roman" w:cs="Times New Roman"/>
          <w:b/>
          <w:bCs/>
        </w:rPr>
        <w:t>Panel B: Women Overrepresented (n = 602)</w:t>
      </w:r>
    </w:p>
    <w:tbl>
      <w:tblPr>
        <w:tblStyle w:val="a3"/>
        <w:tblW w:w="820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6"/>
        <w:gridCol w:w="1584"/>
        <w:gridCol w:w="1584"/>
        <w:gridCol w:w="1584"/>
      </w:tblGrid>
      <w:tr w:rsidR="008467CA" w14:paraId="59F2CFC5" w14:textId="77777777">
        <w:tc>
          <w:tcPr>
            <w:tcW w:w="3455" w:type="dxa"/>
            <w:tcBorders>
              <w:top w:val="nil"/>
              <w:left w:val="nil"/>
              <w:right w:val="nil"/>
            </w:tcBorders>
            <w:tcMar>
              <w:top w:w="100" w:type="dxa"/>
              <w:left w:w="100" w:type="dxa"/>
              <w:bottom w:w="100" w:type="dxa"/>
              <w:right w:w="100" w:type="dxa"/>
            </w:tcMar>
          </w:tcPr>
          <w:p w14:paraId="382CD6F0" w14:textId="77777777" w:rsidR="008467CA" w:rsidRDefault="008467CA">
            <w:pPr>
              <w:widowControl w:val="0"/>
              <w:spacing w:line="240" w:lineRule="auto"/>
              <w:rPr>
                <w:rFonts w:ascii="Times New Roman" w:eastAsia="Times New Roman" w:hAnsi="Times New Roman" w:cs="Times New Roman"/>
              </w:rPr>
            </w:pPr>
          </w:p>
        </w:tc>
        <w:tc>
          <w:tcPr>
            <w:tcW w:w="1584" w:type="dxa"/>
            <w:tcBorders>
              <w:top w:val="nil"/>
              <w:left w:val="nil"/>
              <w:right w:val="nil"/>
            </w:tcBorders>
            <w:tcMar>
              <w:top w:w="100" w:type="dxa"/>
              <w:left w:w="100" w:type="dxa"/>
              <w:bottom w:w="100" w:type="dxa"/>
              <w:right w:w="100" w:type="dxa"/>
            </w:tcMar>
          </w:tcPr>
          <w:p w14:paraId="2B3E9552"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584" w:type="dxa"/>
            <w:tcBorders>
              <w:top w:val="nil"/>
              <w:left w:val="nil"/>
              <w:right w:val="nil"/>
            </w:tcBorders>
            <w:tcMar>
              <w:top w:w="100" w:type="dxa"/>
              <w:left w:w="100" w:type="dxa"/>
              <w:bottom w:w="100" w:type="dxa"/>
              <w:right w:w="100" w:type="dxa"/>
            </w:tcMar>
          </w:tcPr>
          <w:p w14:paraId="1AF3465B"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584" w:type="dxa"/>
            <w:tcBorders>
              <w:top w:val="nil"/>
              <w:left w:val="nil"/>
              <w:right w:val="nil"/>
            </w:tcBorders>
            <w:tcMar>
              <w:top w:w="100" w:type="dxa"/>
              <w:left w:w="100" w:type="dxa"/>
              <w:bottom w:w="100" w:type="dxa"/>
              <w:right w:w="100" w:type="dxa"/>
            </w:tcMar>
          </w:tcPr>
          <w:p w14:paraId="01DEC331"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8467CA" w14:paraId="6E7F3518" w14:textId="77777777">
        <w:trPr>
          <w:trHeight w:val="477"/>
        </w:trPr>
        <w:tc>
          <w:tcPr>
            <w:tcW w:w="3455" w:type="dxa"/>
            <w:tcBorders>
              <w:left w:val="nil"/>
              <w:right w:val="nil"/>
            </w:tcBorders>
            <w:tcMar>
              <w:top w:w="144" w:type="dxa"/>
              <w:left w:w="144" w:type="dxa"/>
              <w:bottom w:w="144" w:type="dxa"/>
              <w:right w:w="144" w:type="dxa"/>
            </w:tcMar>
          </w:tcPr>
          <w:p w14:paraId="53198F69" w14:textId="77777777" w:rsidR="008467CA" w:rsidRDefault="00000000">
            <w:pPr>
              <w:widowControl w:val="0"/>
              <w:numPr>
                <w:ilvl w:val="0"/>
                <w:numId w:val="6"/>
              </w:numPr>
              <w:spacing w:line="240" w:lineRule="auto"/>
              <w:ind w:left="450"/>
              <w:rPr>
                <w:rFonts w:ascii="Times New Roman" w:eastAsia="Times New Roman" w:hAnsi="Times New Roman" w:cs="Times New Roman"/>
              </w:rPr>
            </w:pPr>
            <w:r>
              <w:rPr>
                <w:rFonts w:ascii="Times New Roman" w:eastAsia="Times New Roman" w:hAnsi="Times New Roman" w:cs="Times New Roman"/>
              </w:rPr>
              <w:t>Fairness</w:t>
            </w:r>
          </w:p>
        </w:tc>
        <w:tc>
          <w:tcPr>
            <w:tcW w:w="1584" w:type="dxa"/>
            <w:tcBorders>
              <w:left w:val="nil"/>
              <w:right w:val="nil"/>
            </w:tcBorders>
            <w:tcMar>
              <w:top w:w="100" w:type="dxa"/>
              <w:left w:w="100" w:type="dxa"/>
              <w:bottom w:w="100" w:type="dxa"/>
              <w:right w:w="100" w:type="dxa"/>
            </w:tcMar>
          </w:tcPr>
          <w:p w14:paraId="169F8DA2"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584" w:type="dxa"/>
            <w:tcBorders>
              <w:left w:val="nil"/>
              <w:right w:val="nil"/>
            </w:tcBorders>
            <w:tcMar>
              <w:top w:w="100" w:type="dxa"/>
              <w:left w:w="100" w:type="dxa"/>
              <w:bottom w:w="100" w:type="dxa"/>
              <w:right w:w="100" w:type="dxa"/>
            </w:tcMar>
          </w:tcPr>
          <w:p w14:paraId="02093534" w14:textId="77777777" w:rsidR="008467CA" w:rsidRDefault="008467CA">
            <w:pPr>
              <w:widowControl w:val="0"/>
              <w:spacing w:line="240" w:lineRule="auto"/>
              <w:jc w:val="center"/>
              <w:rPr>
                <w:rFonts w:ascii="Times New Roman" w:eastAsia="Times New Roman" w:hAnsi="Times New Roman" w:cs="Times New Roman"/>
              </w:rPr>
            </w:pPr>
          </w:p>
        </w:tc>
        <w:tc>
          <w:tcPr>
            <w:tcW w:w="1584" w:type="dxa"/>
            <w:tcBorders>
              <w:left w:val="nil"/>
              <w:right w:val="nil"/>
            </w:tcBorders>
            <w:tcMar>
              <w:top w:w="100" w:type="dxa"/>
              <w:left w:w="100" w:type="dxa"/>
              <w:bottom w:w="100" w:type="dxa"/>
              <w:right w:w="100" w:type="dxa"/>
            </w:tcMar>
          </w:tcPr>
          <w:p w14:paraId="364ACBF5" w14:textId="77777777" w:rsidR="008467CA" w:rsidRDefault="008467CA">
            <w:pPr>
              <w:widowControl w:val="0"/>
              <w:spacing w:line="240" w:lineRule="auto"/>
              <w:jc w:val="center"/>
              <w:rPr>
                <w:rFonts w:ascii="Times New Roman" w:eastAsia="Times New Roman" w:hAnsi="Times New Roman" w:cs="Times New Roman"/>
              </w:rPr>
            </w:pPr>
          </w:p>
        </w:tc>
      </w:tr>
      <w:tr w:rsidR="008467CA" w14:paraId="40F278A8" w14:textId="77777777">
        <w:tc>
          <w:tcPr>
            <w:tcW w:w="3455" w:type="dxa"/>
            <w:tcBorders>
              <w:left w:val="nil"/>
              <w:right w:val="nil"/>
            </w:tcBorders>
            <w:tcMar>
              <w:top w:w="144" w:type="dxa"/>
              <w:left w:w="144" w:type="dxa"/>
              <w:bottom w:w="144" w:type="dxa"/>
              <w:right w:w="144" w:type="dxa"/>
            </w:tcMar>
          </w:tcPr>
          <w:p w14:paraId="2124C851" w14:textId="77777777" w:rsidR="008467CA" w:rsidRDefault="00000000">
            <w:pPr>
              <w:widowControl w:val="0"/>
              <w:numPr>
                <w:ilvl w:val="0"/>
                <w:numId w:val="6"/>
              </w:numPr>
              <w:spacing w:line="240" w:lineRule="auto"/>
              <w:ind w:left="450"/>
              <w:rPr>
                <w:rFonts w:ascii="Times New Roman" w:eastAsia="Times New Roman" w:hAnsi="Times New Roman" w:cs="Times New Roman"/>
              </w:rPr>
            </w:pPr>
            <w:r>
              <w:rPr>
                <w:rFonts w:ascii="Times New Roman" w:eastAsia="Times New Roman" w:hAnsi="Times New Roman" w:cs="Times New Roman"/>
              </w:rPr>
              <w:t>Internal Motivation</w:t>
            </w:r>
          </w:p>
        </w:tc>
        <w:tc>
          <w:tcPr>
            <w:tcW w:w="1584" w:type="dxa"/>
            <w:tcBorders>
              <w:left w:val="nil"/>
              <w:right w:val="nil"/>
            </w:tcBorders>
            <w:tcMar>
              <w:top w:w="100" w:type="dxa"/>
              <w:left w:w="100" w:type="dxa"/>
              <w:bottom w:w="100" w:type="dxa"/>
              <w:right w:w="100" w:type="dxa"/>
            </w:tcMar>
          </w:tcPr>
          <w:p w14:paraId="1B2582CD"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.79***</w:t>
            </w:r>
          </w:p>
        </w:tc>
        <w:tc>
          <w:tcPr>
            <w:tcW w:w="1584" w:type="dxa"/>
            <w:tcBorders>
              <w:left w:val="nil"/>
              <w:right w:val="nil"/>
            </w:tcBorders>
            <w:tcMar>
              <w:top w:w="100" w:type="dxa"/>
              <w:left w:w="100" w:type="dxa"/>
              <w:bottom w:w="100" w:type="dxa"/>
              <w:right w:w="100" w:type="dxa"/>
            </w:tcMar>
          </w:tcPr>
          <w:p w14:paraId="0917AEDE"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584" w:type="dxa"/>
            <w:tcBorders>
              <w:left w:val="nil"/>
              <w:right w:val="nil"/>
            </w:tcBorders>
            <w:tcMar>
              <w:top w:w="100" w:type="dxa"/>
              <w:left w:w="100" w:type="dxa"/>
              <w:bottom w:w="100" w:type="dxa"/>
              <w:right w:w="100" w:type="dxa"/>
            </w:tcMar>
          </w:tcPr>
          <w:p w14:paraId="6C9C3D8F" w14:textId="77777777" w:rsidR="008467CA" w:rsidRDefault="008467CA">
            <w:pPr>
              <w:widowControl w:val="0"/>
              <w:spacing w:line="240" w:lineRule="auto"/>
              <w:jc w:val="center"/>
              <w:rPr>
                <w:rFonts w:ascii="Times New Roman" w:eastAsia="Times New Roman" w:hAnsi="Times New Roman" w:cs="Times New Roman"/>
              </w:rPr>
            </w:pPr>
          </w:p>
        </w:tc>
      </w:tr>
      <w:tr w:rsidR="008467CA" w14:paraId="2DE02931" w14:textId="77777777">
        <w:tc>
          <w:tcPr>
            <w:tcW w:w="3455" w:type="dxa"/>
            <w:tcBorders>
              <w:left w:val="nil"/>
              <w:right w:val="nil"/>
            </w:tcBorders>
            <w:tcMar>
              <w:top w:w="144" w:type="dxa"/>
              <w:left w:w="144" w:type="dxa"/>
              <w:bottom w:w="144" w:type="dxa"/>
              <w:right w:w="144" w:type="dxa"/>
            </w:tcMar>
          </w:tcPr>
          <w:p w14:paraId="310B997A" w14:textId="77777777" w:rsidR="008467CA" w:rsidRDefault="00000000">
            <w:pPr>
              <w:widowControl w:val="0"/>
              <w:numPr>
                <w:ilvl w:val="0"/>
                <w:numId w:val="6"/>
              </w:numPr>
              <w:spacing w:line="240" w:lineRule="auto"/>
              <w:ind w:left="450"/>
              <w:rPr>
                <w:rFonts w:ascii="Times New Roman" w:eastAsia="Times New Roman" w:hAnsi="Times New Roman" w:cs="Times New Roman"/>
              </w:rPr>
            </w:pPr>
            <w:r>
              <w:rPr>
                <w:rFonts w:ascii="Times New Roman" w:eastAsia="Times New Roman" w:hAnsi="Times New Roman" w:cs="Times New Roman"/>
              </w:rPr>
              <w:t>External Motivation</w:t>
            </w:r>
          </w:p>
        </w:tc>
        <w:tc>
          <w:tcPr>
            <w:tcW w:w="1584" w:type="dxa"/>
            <w:tcBorders>
              <w:left w:val="nil"/>
              <w:right w:val="nil"/>
            </w:tcBorders>
            <w:tcMar>
              <w:top w:w="100" w:type="dxa"/>
              <w:left w:w="100" w:type="dxa"/>
              <w:bottom w:w="100" w:type="dxa"/>
              <w:right w:w="100" w:type="dxa"/>
            </w:tcMar>
          </w:tcPr>
          <w:p w14:paraId="250BABFF"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.65***</w:t>
            </w:r>
          </w:p>
        </w:tc>
        <w:tc>
          <w:tcPr>
            <w:tcW w:w="1584" w:type="dxa"/>
            <w:tcBorders>
              <w:left w:val="nil"/>
              <w:right w:val="nil"/>
            </w:tcBorders>
            <w:tcMar>
              <w:top w:w="100" w:type="dxa"/>
              <w:left w:w="100" w:type="dxa"/>
              <w:bottom w:w="100" w:type="dxa"/>
              <w:right w:w="100" w:type="dxa"/>
            </w:tcMar>
          </w:tcPr>
          <w:p w14:paraId="4BD224D6"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.75***</w:t>
            </w:r>
          </w:p>
        </w:tc>
        <w:tc>
          <w:tcPr>
            <w:tcW w:w="1584" w:type="dxa"/>
            <w:tcBorders>
              <w:left w:val="nil"/>
              <w:right w:val="nil"/>
            </w:tcBorders>
            <w:tcMar>
              <w:top w:w="100" w:type="dxa"/>
              <w:left w:w="100" w:type="dxa"/>
              <w:bottom w:w="100" w:type="dxa"/>
              <w:right w:w="100" w:type="dxa"/>
            </w:tcMar>
          </w:tcPr>
          <w:p w14:paraId="57DBFF5B"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bl>
    <w:p w14:paraId="0B98FC32" w14:textId="77777777" w:rsidR="008467CA" w:rsidRDefault="00000000">
      <w:p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Note</w:t>
      </w:r>
      <w:r>
        <w:rPr>
          <w:rFonts w:ascii="Times New Roman" w:eastAsia="Times New Roman" w:hAnsi="Times New Roman" w:cs="Times New Roman"/>
          <w:sz w:val="20"/>
          <w:szCs w:val="20"/>
        </w:rPr>
        <w:t>: ***</w:t>
      </w:r>
      <w:r>
        <w:rPr>
          <w:rFonts w:ascii="Times New Roman" w:eastAsia="Times New Roman" w:hAnsi="Times New Roman" w:cs="Times New Roman"/>
          <w:i/>
          <w:iCs/>
          <w:sz w:val="20"/>
          <w:szCs w:val="20"/>
        </w:rPr>
        <w:t>p</w:t>
      </w:r>
      <w:r>
        <w:rPr>
          <w:rFonts w:ascii="Times New Roman" w:eastAsia="Times New Roman" w:hAnsi="Times New Roman" w:cs="Times New Roman"/>
          <w:sz w:val="20"/>
          <w:szCs w:val="20"/>
        </w:rPr>
        <w:t>&lt;.001</w:t>
      </w:r>
    </w:p>
    <w:p w14:paraId="070FB0E8" w14:textId="77777777" w:rsidR="008467CA" w:rsidRDefault="008467CA">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rPr>
      </w:pPr>
    </w:p>
    <w:p w14:paraId="0002643D"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It is worth noting that we also see fairness concerns significantly mediate the effect of feedback on the increased selection of women when women are underrepresented (Indirect Effect = 0.101, 95% CI = [0.067, 0.137],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likely because of the high correlation between this construct and motivation to respond without prejudice (see Table R3). </w:t>
      </w:r>
    </w:p>
    <w:p w14:paraId="76CC3539"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Taken together, these findings align with your intuition that people are unlikely to feel they “seem prejudiced” for selecting too many women; however, our participants do appear to worry that they have been unfair to men in a context where they have been sensitized to worry about representation, and this leads to a smaller but still significant effect of feedback on their subsequent choices.  Broadly, this finding is consistent with our theorizing on the effects of implicit social norms and feedback on decision making and suggests interesting directions for future research into other settings where similar fairness concerns may affect how people respond to feedback. It also suggests that feedback can be helpful not only in settings where women and minorities have been historically underrepresented (e.g., entrepreneurship, STEM) but also </w:t>
      </w:r>
      <w:proofErr w:type="gramStart"/>
      <w:r>
        <w:rPr>
          <w:rFonts w:ascii="Times New Roman" w:eastAsia="Times New Roman" w:hAnsi="Times New Roman" w:cs="Times New Roman"/>
          <w:b/>
          <w:bCs/>
          <w:sz w:val="24"/>
          <w:szCs w:val="24"/>
        </w:rPr>
        <w:t>may</w:t>
      </w:r>
      <w:proofErr w:type="gramEnd"/>
      <w:r>
        <w:rPr>
          <w:rFonts w:ascii="Times New Roman" w:eastAsia="Times New Roman" w:hAnsi="Times New Roman" w:cs="Times New Roman"/>
          <w:b/>
          <w:bCs/>
          <w:sz w:val="24"/>
          <w:szCs w:val="24"/>
        </w:rPr>
        <w:t xml:space="preserve"> helpful for restoring balance in settings where they have been overrepresented (e.g., nursing, childcare), though perhaps to a lesser degree. </w:t>
      </w:r>
    </w:p>
    <w:p w14:paraId="1322CD56" w14:textId="4136A051"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Regarding the quota comparison, we have revised our discussion to better clarify its purpose </w:t>
      </w:r>
      <w:r w:rsidR="00E23312">
        <w:rPr>
          <w:rFonts w:ascii="Times New Roman" w:eastAsia="Times New Roman" w:hAnsi="Times New Roman" w:cs="Times New Roman"/>
          <w:b/>
          <w:bCs/>
          <w:sz w:val="24"/>
          <w:szCs w:val="24"/>
        </w:rPr>
        <w:t xml:space="preserve">(see pp. 37, 41). </w:t>
      </w:r>
      <w:r>
        <w:rPr>
          <w:rFonts w:ascii="Times New Roman" w:eastAsia="Times New Roman" w:hAnsi="Times New Roman" w:cs="Times New Roman"/>
          <w:b/>
          <w:bCs/>
          <w:sz w:val="24"/>
          <w:szCs w:val="24"/>
        </w:rPr>
        <w:t xml:space="preserve">Specifically, we now explain that we included the quota analysis primarily as a practical benchmark to help readers calibrate the magnitude of our descriptive feedback intervention’s effects, rather than </w:t>
      </w:r>
      <w:proofErr w:type="gramStart"/>
      <w:r>
        <w:rPr>
          <w:rFonts w:ascii="Times New Roman" w:eastAsia="Times New Roman" w:hAnsi="Times New Roman" w:cs="Times New Roman"/>
          <w:b/>
          <w:bCs/>
          <w:sz w:val="24"/>
          <w:szCs w:val="24"/>
        </w:rPr>
        <w:t>to provide</w:t>
      </w:r>
      <w:proofErr w:type="gramEnd"/>
      <w:r>
        <w:rPr>
          <w:rFonts w:ascii="Times New Roman" w:eastAsia="Times New Roman" w:hAnsi="Times New Roman" w:cs="Times New Roman"/>
          <w:b/>
          <w:bCs/>
          <w:sz w:val="24"/>
          <w:szCs w:val="24"/>
        </w:rPr>
        <w:t xml:space="preserve"> theoretical insights. Quotas represent a heavy-handed intervention that has been widely discussed and deployed for increasing diversity—from gender quotas on corporate boards in Europe (Dobbin &amp; Kalev, 2016) to affirmative action policies in hiring and admissions (Leslie, </w:t>
      </w:r>
      <w:proofErr w:type="gramStart"/>
      <w:r>
        <w:rPr>
          <w:rFonts w:ascii="Times New Roman" w:eastAsia="Times New Roman" w:hAnsi="Times New Roman" w:cs="Times New Roman"/>
          <w:b/>
          <w:bCs/>
          <w:sz w:val="24"/>
          <w:szCs w:val="24"/>
        </w:rPr>
        <w:t>2019)—</w:t>
      </w:r>
      <w:proofErr w:type="gramEnd"/>
      <w:r>
        <w:rPr>
          <w:rFonts w:ascii="Times New Roman" w:eastAsia="Times New Roman" w:hAnsi="Times New Roman" w:cs="Times New Roman"/>
          <w:b/>
          <w:bCs/>
          <w:sz w:val="24"/>
          <w:szCs w:val="24"/>
        </w:rPr>
        <w:t>making them a useful benchmark.</w:t>
      </w:r>
    </w:p>
    <w:p w14:paraId="392C26CC" w14:textId="7ABF1B56"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 hope you will agree that our new Study 5 provides helpful new evidence to clarify what was previously confusing in our paper. This new evidence is broadly consistent with our </w:t>
      </w:r>
      <w:proofErr w:type="gramStart"/>
      <w:r>
        <w:rPr>
          <w:rFonts w:ascii="Times New Roman" w:eastAsia="Times New Roman" w:hAnsi="Times New Roman" w:cs="Times New Roman"/>
          <w:b/>
          <w:bCs/>
          <w:sz w:val="24"/>
          <w:szCs w:val="24"/>
        </w:rPr>
        <w:t>theorizing, but</w:t>
      </w:r>
      <w:proofErr w:type="gramEnd"/>
      <w:r>
        <w:rPr>
          <w:rFonts w:ascii="Times New Roman" w:eastAsia="Times New Roman" w:hAnsi="Times New Roman" w:cs="Times New Roman"/>
          <w:b/>
          <w:bCs/>
          <w:sz w:val="24"/>
          <w:szCs w:val="24"/>
        </w:rPr>
        <w:t xml:space="preserve"> also highlights promising directions for future research (which we cover in the General Discussion on Pag</w:t>
      </w:r>
      <w:r w:rsidR="00E23312">
        <w:rPr>
          <w:rFonts w:ascii="Times New Roman" w:eastAsia="Times New Roman" w:hAnsi="Times New Roman" w:cs="Times New Roman"/>
          <w:b/>
          <w:bCs/>
          <w:sz w:val="24"/>
          <w:szCs w:val="24"/>
        </w:rPr>
        <w:t>es 42-43</w:t>
      </w:r>
      <w:r>
        <w:rPr>
          <w:rFonts w:ascii="Times New Roman" w:eastAsia="Times New Roman" w:hAnsi="Times New Roman" w:cs="Times New Roman"/>
          <w:b/>
          <w:bCs/>
          <w:sz w:val="24"/>
          <w:szCs w:val="24"/>
        </w:rPr>
        <w:t>). Thank you for pushing us to better understand and explain the data in our original Study 3!</w:t>
      </w:r>
    </w:p>
    <w:p w14:paraId="6DD92FAE" w14:textId="77777777" w:rsidR="008467CA" w:rsidRDefault="008467CA">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p>
    <w:p w14:paraId="400722A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pict w14:anchorId="298D7968">
          <v:rect id="_x0000_i1033" style="width:0;height:1.5pt" o:hralign="center" o:hrstd="t" o:hr="t" fillcolor="#a0a0a0" stroked="f"/>
        </w:pict>
      </w:r>
    </w:p>
    <w:p w14:paraId="6CC9C8B8" w14:textId="77777777" w:rsidR="008467CA" w:rsidRDefault="00000000">
      <w:pPr>
        <w:pStyle w:val="Heading1"/>
      </w:pPr>
      <w:bookmarkStart w:id="18" w:name="_dav8ol3gaz0l" w:colFirst="0" w:colLast="0"/>
      <w:bookmarkEnd w:id="18"/>
      <w:r>
        <w:t>Reviewer: 3</w:t>
      </w:r>
    </w:p>
    <w:p w14:paraId="14262971"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pict w14:anchorId="33774C6B">
          <v:rect id="_x0000_i1034" style="width:0;height:1.5pt" o:hralign="center" o:hrstd="t" o:hr="t" fillcolor="#a0a0a0" stroked="f"/>
        </w:pict>
      </w:r>
    </w:p>
    <w:p w14:paraId="17108B6D"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w:t>
      </w:r>
    </w:p>
    <w:p w14:paraId="70C190FD"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Comments:</w:t>
      </w:r>
      <w:r>
        <w:rPr>
          <w:rFonts w:ascii="Times New Roman" w:eastAsia="Times New Roman" w:hAnsi="Times New Roman" w:cs="Times New Roman"/>
          <w:sz w:val="24"/>
          <w:szCs w:val="24"/>
        </w:rPr>
        <w:br/>
        <w:t xml:space="preserve">This paper explores why descriptive feedback about DEI related information prompts evaluators to change their behavior more than descriptive feedback about other topics. There is much to like about this paper. I appreciate the rigor with which the studies are conducted, particularly in showing this effect across multiple pre-registered studies and adopting open science practices. </w:t>
      </w:r>
    </w:p>
    <w:p w14:paraId="4CE4232F" w14:textId="6383BB94"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RESPONSE</w:t>
      </w:r>
      <w:r w:rsidR="00E23312">
        <w:rPr>
          <w:rFonts w:ascii="Times New Roman" w:eastAsia="Times New Roman" w:hAnsi="Times New Roman" w:cs="Times New Roman"/>
          <w:b/>
          <w:bCs/>
          <w:sz w:val="24"/>
          <w:szCs w:val="24"/>
        </w:rPr>
        <w:t>: Thank</w:t>
      </w:r>
      <w:r>
        <w:rPr>
          <w:rFonts w:ascii="Times New Roman" w:eastAsia="Times New Roman" w:hAnsi="Times New Roman" w:cs="Times New Roman"/>
          <w:b/>
          <w:bCs/>
          <w:sz w:val="24"/>
          <w:szCs w:val="24"/>
        </w:rPr>
        <w:t xml:space="preserve"> you for your positive comments about the rigor of our research.</w:t>
      </w:r>
    </w:p>
    <w:p w14:paraId="6726A3D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 have several questions about the theoretical contribution as well as the mechanisms and external validity underlying the findings. Below, I offer additional points to improve the theoretical contribution and thoughts about additional empirical analyses and potential data collection to address questions around mechanisms and external validity.</w:t>
      </w:r>
    </w:p>
    <w:p w14:paraId="5068E3F8"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19" w:name="oj3wiro4tchp" w:colFirst="0" w:colLast="0"/>
      <w:bookmarkEnd w:id="19"/>
      <w:r>
        <w:rPr>
          <w:rFonts w:ascii="Times New Roman" w:eastAsia="Times New Roman" w:hAnsi="Times New Roman" w:cs="Times New Roman"/>
          <w:sz w:val="24"/>
          <w:szCs w:val="24"/>
        </w:rPr>
        <w:t>1. Theory: I believe that paper would benefit from improvement on three key dimensions to augment the theory section:</w:t>
      </w:r>
      <w:r>
        <w:rPr>
          <w:rFonts w:ascii="Times New Roman" w:eastAsia="Times New Roman" w:hAnsi="Times New Roman" w:cs="Times New Roman"/>
          <w:sz w:val="24"/>
          <w:szCs w:val="24"/>
        </w:rPr>
        <w:br/>
        <w:t xml:space="preserve">a. The first is conceptually understanding the scope of the effect. Is this about descriptive feedback on DEI information (e.g., race and gender) in particular, or any issue that has become moralized in some way (in which there is some “should” or “desirable” outcome). That is, is </w:t>
      </w:r>
      <w:r>
        <w:rPr>
          <w:rFonts w:ascii="Times New Roman" w:eastAsia="Times New Roman" w:hAnsi="Times New Roman" w:cs="Times New Roman"/>
          <w:sz w:val="24"/>
          <w:szCs w:val="24"/>
        </w:rPr>
        <w:lastRenderedPageBreak/>
        <w:t>there a broader question here as to whether people are more likely to respond to descriptive feedback about a moralized issue vs. a non-moralized issue? You mention this a bit in the GD, but I am wondering whether DEI is a case that is representative of a broad range of moralized issues, or whether there is something special about DEI that makes people more attentive to descriptive information.</w:t>
      </w:r>
    </w:p>
    <w:p w14:paraId="62FE9202" w14:textId="4DB87639"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raising this important question about the theoretical scope of our effects. We have revised our introduction (see pp. </w:t>
      </w:r>
      <w:r w:rsidR="00E23312">
        <w:rPr>
          <w:rFonts w:ascii="Times New Roman" w:eastAsia="Times New Roman" w:hAnsi="Times New Roman" w:cs="Times New Roman"/>
          <w:b/>
          <w:bCs/>
          <w:sz w:val="24"/>
          <w:szCs w:val="24"/>
        </w:rPr>
        <w:t>1-3</w:t>
      </w:r>
      <w:r>
        <w:rPr>
          <w:rFonts w:ascii="Times New Roman" w:eastAsia="Times New Roman" w:hAnsi="Times New Roman" w:cs="Times New Roman"/>
          <w:b/>
          <w:bCs/>
          <w:sz w:val="24"/>
          <w:szCs w:val="24"/>
        </w:rPr>
        <w:t xml:space="preserve">) to clarify that our motivation and focus here is on understanding a widely-used (but untested) policy for promoting the racial and gender diversification of organizations (Atkins &amp; Goswami, 2021; Bohnet &amp; </w:t>
      </w:r>
      <w:proofErr w:type="spellStart"/>
      <w:r>
        <w:rPr>
          <w:rFonts w:ascii="Times New Roman" w:eastAsia="Times New Roman" w:hAnsi="Times New Roman" w:cs="Times New Roman"/>
          <w:b/>
          <w:bCs/>
          <w:sz w:val="24"/>
          <w:szCs w:val="24"/>
        </w:rPr>
        <w:t>Chilazi</w:t>
      </w:r>
      <w:proofErr w:type="spellEnd"/>
      <w:r>
        <w:rPr>
          <w:rFonts w:ascii="Times New Roman" w:eastAsia="Times New Roman" w:hAnsi="Times New Roman" w:cs="Times New Roman"/>
          <w:b/>
          <w:bCs/>
          <w:sz w:val="24"/>
          <w:szCs w:val="24"/>
        </w:rPr>
        <w:t xml:space="preserve">, 2025; Ford, 2019; Fu, 2021), which is the reason our theorizing focuses on race and gender. That said, we agree that our theorizing could be extended to other moralized issues. Given the motivation for this work, we believe </w:t>
      </w:r>
      <w:proofErr w:type="gramStart"/>
      <w:r>
        <w:rPr>
          <w:rFonts w:ascii="Times New Roman" w:eastAsia="Times New Roman" w:hAnsi="Times New Roman" w:cs="Times New Roman"/>
          <w:b/>
          <w:bCs/>
          <w:sz w:val="24"/>
          <w:szCs w:val="24"/>
        </w:rPr>
        <w:t>that</w:t>
      </w:r>
      <w:proofErr w:type="gramEnd"/>
      <w:r>
        <w:rPr>
          <w:rFonts w:ascii="Times New Roman" w:eastAsia="Times New Roman" w:hAnsi="Times New Roman" w:cs="Times New Roman"/>
          <w:b/>
          <w:bCs/>
          <w:sz w:val="24"/>
          <w:szCs w:val="24"/>
        </w:rPr>
        <w:t xml:space="preserve"> is beyond the scope of this paper to investigate this, but we now note in our General Discussion (</w:t>
      </w:r>
      <w:r w:rsidR="00E23312">
        <w:rPr>
          <w:rFonts w:ascii="Times New Roman" w:eastAsia="Times New Roman" w:hAnsi="Times New Roman" w:cs="Times New Roman"/>
          <w:b/>
          <w:bCs/>
          <w:sz w:val="24"/>
          <w:szCs w:val="24"/>
        </w:rPr>
        <w:t>p. 42</w:t>
      </w:r>
      <w:r>
        <w:rPr>
          <w:rFonts w:ascii="Times New Roman" w:eastAsia="Times New Roman" w:hAnsi="Times New Roman" w:cs="Times New Roman"/>
          <w:b/>
          <w:bCs/>
          <w:sz w:val="24"/>
          <w:szCs w:val="24"/>
        </w:rPr>
        <w:t xml:space="preserve">) that decisions about selecting those with other moralized attributes could theoretically respond similarly to descriptive feedback and that future research exploring this would be valuable. </w:t>
      </w:r>
    </w:p>
    <w:p w14:paraId="5B344CAA"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Second, the paper would benefit from greater nuance regarding what is the nature of the descriptive feedback that is being presented. That is, descriptive feedback is a broad category. In this case, there is not really a reference point for people (other than perhaps in their heads of what the appropriate gender or race composition “ought” to be). However, in many contexts, the feedback is more contextualized (e.g., I get information about the proportion I’ve selected relative to the % of women or racial minorities available to start with). Or </w:t>
      </w:r>
      <w:proofErr w:type="gramStart"/>
      <w:r>
        <w:rPr>
          <w:rFonts w:ascii="Times New Roman" w:eastAsia="Times New Roman" w:hAnsi="Times New Roman" w:cs="Times New Roman"/>
          <w:sz w:val="24"/>
          <w:szCs w:val="24"/>
        </w:rPr>
        <w:t>perhaps,</w:t>
      </w:r>
      <w:proofErr w:type="gramEnd"/>
      <w:r>
        <w:rPr>
          <w:rFonts w:ascii="Times New Roman" w:eastAsia="Times New Roman" w:hAnsi="Times New Roman" w:cs="Times New Roman"/>
          <w:sz w:val="24"/>
          <w:szCs w:val="24"/>
        </w:rPr>
        <w:t xml:space="preserve"> I get information about how I am doing relative to the average of what </w:t>
      </w:r>
      <w:proofErr w:type="gramStart"/>
      <w:r>
        <w:rPr>
          <w:rFonts w:ascii="Times New Roman" w:eastAsia="Times New Roman" w:hAnsi="Times New Roman" w:cs="Times New Roman"/>
          <w:sz w:val="24"/>
          <w:szCs w:val="24"/>
        </w:rPr>
        <w:t>other</w:t>
      </w:r>
      <w:proofErr w:type="gramEnd"/>
      <w:r>
        <w:rPr>
          <w:rFonts w:ascii="Times New Roman" w:eastAsia="Times New Roman" w:hAnsi="Times New Roman" w:cs="Times New Roman"/>
          <w:sz w:val="24"/>
          <w:szCs w:val="24"/>
        </w:rPr>
        <w:t xml:space="preserve"> are doing. Again, I’m not expecting the paper to test all of </w:t>
      </w:r>
      <w:proofErr w:type="gramStart"/>
      <w:r>
        <w:rPr>
          <w:rFonts w:ascii="Times New Roman" w:eastAsia="Times New Roman" w:hAnsi="Times New Roman" w:cs="Times New Roman"/>
          <w:sz w:val="24"/>
          <w:szCs w:val="24"/>
        </w:rPr>
        <w:t>these</w:t>
      </w:r>
      <w:proofErr w:type="gramEnd"/>
      <w:r>
        <w:rPr>
          <w:rFonts w:ascii="Times New Roman" w:eastAsia="Times New Roman" w:hAnsi="Times New Roman" w:cs="Times New Roman"/>
          <w:sz w:val="24"/>
          <w:szCs w:val="24"/>
        </w:rPr>
        <w:t>, but I think there should be a more nuanced discussion in the theory and intro of what type of descriptive feedback we are referring to here.</w:t>
      </w:r>
    </w:p>
    <w:p w14:paraId="006DEBDB" w14:textId="4AABE7C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noting the need for greater precision about the type of feedback we study. We have made sure to clarify in our introduction (see </w:t>
      </w:r>
      <w:r w:rsidR="00E23312">
        <w:rPr>
          <w:rFonts w:ascii="Times New Roman" w:eastAsia="Times New Roman" w:hAnsi="Times New Roman" w:cs="Times New Roman"/>
          <w:b/>
          <w:bCs/>
          <w:sz w:val="24"/>
          <w:szCs w:val="24"/>
        </w:rPr>
        <w:t>p. 3</w:t>
      </w:r>
      <w:r>
        <w:rPr>
          <w:rFonts w:ascii="Times New Roman" w:eastAsia="Times New Roman" w:hAnsi="Times New Roman" w:cs="Times New Roman"/>
          <w:b/>
          <w:bCs/>
          <w:sz w:val="24"/>
          <w:szCs w:val="24"/>
        </w:rPr>
        <w:t xml:space="preserve">) how </w:t>
      </w:r>
      <w:r>
        <w:rPr>
          <w:rFonts w:ascii="Times New Roman" w:eastAsia="Times New Roman" w:hAnsi="Times New Roman" w:cs="Times New Roman"/>
          <w:b/>
          <w:bCs/>
          <w:i/>
          <w:iCs/>
          <w:sz w:val="24"/>
          <w:szCs w:val="24"/>
        </w:rPr>
        <w:t xml:space="preserve">descriptive </w:t>
      </w:r>
      <w:r>
        <w:rPr>
          <w:rFonts w:ascii="Times New Roman" w:eastAsia="Times New Roman" w:hAnsi="Times New Roman" w:cs="Times New Roman"/>
          <w:b/>
          <w:bCs/>
          <w:sz w:val="24"/>
          <w:szCs w:val="24"/>
        </w:rPr>
        <w:t>feedback differs from other feedback interventions. More specifically, we discuss how descriptive feedback, defined as simply stating the prevalence of past selections with certain characteristics (e.g., “20% of your selections featured women protagonists”), is different from feedback containing normative or prescriptive targets. For example, descriptive feedback does not provide base rates (e.g., “compared to 40% available in the candidate pool”), peer comparisons (e.g., “others selected 35% women”), or prescriptive targets (e.g., “the goal is 50% women”).</w:t>
      </w:r>
    </w:p>
    <w:p w14:paraId="13FDD8B9" w14:textId="27D5EA71"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This design choice is intentional and central to our paper’s theory. By providing only descriptive information without benchmarks, we preserve decision-makers’ autonomy to determine their own behavioral response. We view this as a distinct advantage of the intervention. It acts as a light-touch nudge that avoids the heavy-handedness of mandates </w:t>
      </w:r>
      <w:r>
        <w:rPr>
          <w:rFonts w:ascii="Times New Roman" w:eastAsia="Times New Roman" w:hAnsi="Times New Roman" w:cs="Times New Roman"/>
          <w:b/>
          <w:bCs/>
          <w:sz w:val="24"/>
          <w:szCs w:val="24"/>
        </w:rPr>
        <w:lastRenderedPageBreak/>
        <w:t>or explicit targets</w:t>
      </w:r>
      <w:r w:rsidR="00E2331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The fact that people adjust their behavior based solely on this minimal feedback, without being told what </w:t>
      </w:r>
      <w:proofErr w:type="gramStart"/>
      <w:r>
        <w:rPr>
          <w:rFonts w:ascii="Times New Roman" w:eastAsia="Times New Roman" w:hAnsi="Times New Roman" w:cs="Times New Roman"/>
          <w:b/>
          <w:bCs/>
          <w:sz w:val="24"/>
          <w:szCs w:val="24"/>
        </w:rPr>
        <w:t>is right or how they</w:t>
      </w:r>
      <w:proofErr w:type="gramEnd"/>
      <w:r>
        <w:rPr>
          <w:rFonts w:ascii="Times New Roman" w:eastAsia="Times New Roman" w:hAnsi="Times New Roman" w:cs="Times New Roman"/>
          <w:b/>
          <w:bCs/>
          <w:sz w:val="24"/>
          <w:szCs w:val="24"/>
        </w:rPr>
        <w:t xml:space="preserve"> compare to others, demonstrates the power of simply making past selection patterns salient.</w:t>
      </w:r>
    </w:p>
    <w:p w14:paraId="0C6FF279"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20" w:name="y950ijqdb5k9" w:colFirst="0" w:colLast="0"/>
      <w:bookmarkEnd w:id="20"/>
      <w:r>
        <w:rPr>
          <w:rFonts w:ascii="Times New Roman" w:eastAsia="Times New Roman" w:hAnsi="Times New Roman" w:cs="Times New Roman"/>
          <w:sz w:val="24"/>
          <w:szCs w:val="24"/>
        </w:rPr>
        <w:t xml:space="preserve">c. Third, the paper would benefit from greater understanding of the mechanisms in terms of what might be driving these effects. I liked that the paper looked at internal vs. external motivators (albeit it is difficult to truly discern the difference between the two in the way that it is measured in the studies due to social desirability concerns). I wonder if the paper could go more deeply into identifying the mechanisms: For example, is it due to a sense of being monitored on a moralized or sensitive issue, or a sense of misalignment between one’s own values vs. behaviors. One way to potentially look at this could be to investigate whether there is moderation by political affiliation. If it is about misalignment between espoused values and behavior, then one would expect liberals to respond more to the descriptive feedback than conservatives; however, if it is about being monitored about sensitive issue, then one </w:t>
      </w:r>
      <w:proofErr w:type="gramStart"/>
      <w:r>
        <w:rPr>
          <w:rFonts w:ascii="Times New Roman" w:eastAsia="Times New Roman" w:hAnsi="Times New Roman" w:cs="Times New Roman"/>
          <w:sz w:val="24"/>
          <w:szCs w:val="24"/>
        </w:rPr>
        <w:t>would might</w:t>
      </w:r>
      <w:proofErr w:type="gramEnd"/>
      <w:r>
        <w:rPr>
          <w:rFonts w:ascii="Times New Roman" w:eastAsia="Times New Roman" w:hAnsi="Times New Roman" w:cs="Times New Roman"/>
          <w:sz w:val="24"/>
          <w:szCs w:val="24"/>
        </w:rPr>
        <w:t xml:space="preserve"> expect conservatives and liberals to make more similar decisions. Again, just ideas for how you’d </w:t>
      </w:r>
      <w:proofErr w:type="gramStart"/>
      <w:r>
        <w:rPr>
          <w:rFonts w:ascii="Times New Roman" w:eastAsia="Times New Roman" w:hAnsi="Times New Roman" w:cs="Times New Roman"/>
          <w:sz w:val="24"/>
          <w:szCs w:val="24"/>
        </w:rPr>
        <w:t>test for</w:t>
      </w:r>
      <w:proofErr w:type="gramEnd"/>
      <w:r>
        <w:rPr>
          <w:rFonts w:ascii="Times New Roman" w:eastAsia="Times New Roman" w:hAnsi="Times New Roman" w:cs="Times New Roman"/>
          <w:sz w:val="24"/>
          <w:szCs w:val="24"/>
        </w:rPr>
        <w:t xml:space="preserve"> internal vs. external in a more rigorous way that would not be subjective to social desirability concerns.</w:t>
      </w:r>
    </w:p>
    <w:p w14:paraId="3DB5D2F4"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pushing us to think more deeply about the mechanisms driving our effects and for suggesting we test whether political ideology moderates responses to descriptive feedback. </w:t>
      </w:r>
    </w:p>
    <w:p w14:paraId="036AA550"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response to your recommendation, we collected new data to test whether political ideology or party affiliation </w:t>
      </w:r>
      <w:proofErr w:type="gramStart"/>
      <w:r>
        <w:rPr>
          <w:rFonts w:ascii="Times New Roman" w:eastAsia="Times New Roman" w:hAnsi="Times New Roman" w:cs="Times New Roman"/>
          <w:b/>
          <w:bCs/>
          <w:sz w:val="24"/>
          <w:szCs w:val="24"/>
        </w:rPr>
        <w:t>moderated</w:t>
      </w:r>
      <w:proofErr w:type="gramEnd"/>
      <w:r>
        <w:rPr>
          <w:rFonts w:ascii="Times New Roman" w:eastAsia="Times New Roman" w:hAnsi="Times New Roman" w:cs="Times New Roman"/>
          <w:b/>
          <w:bCs/>
          <w:sz w:val="24"/>
          <w:szCs w:val="24"/>
        </w:rPr>
        <w:t xml:space="preserve"> our effects (see Study 4B). Specifically, we ran a new study that involved asking participants to create a library reading list. After making </w:t>
      </w:r>
      <w:proofErr w:type="gramStart"/>
      <w:r>
        <w:rPr>
          <w:rFonts w:ascii="Times New Roman" w:eastAsia="Times New Roman" w:hAnsi="Times New Roman" w:cs="Times New Roman"/>
          <w:b/>
          <w:bCs/>
          <w:sz w:val="24"/>
          <w:szCs w:val="24"/>
        </w:rPr>
        <w:t>all of</w:t>
      </w:r>
      <w:proofErr w:type="gramEnd"/>
      <w:r>
        <w:rPr>
          <w:rFonts w:ascii="Times New Roman" w:eastAsia="Times New Roman" w:hAnsi="Times New Roman" w:cs="Times New Roman"/>
          <w:b/>
          <w:bCs/>
          <w:sz w:val="24"/>
          <w:szCs w:val="24"/>
        </w:rPr>
        <w:t xml:space="preserve"> their book selection decisions, participants were asked two questions: (1) a question about their political orientation (ranging from extremely liberal to extremely conservative) and (2) a question about their political party preferences.</w:t>
      </w:r>
    </w:p>
    <w:p w14:paraId="2D548E95"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 assess whether political ideology moderated the effect of descriptive feedback about initial selectees’ author gender on the final selection of a female author, we ran a regression predicting the selection of a female author. In this regression, in addition to including assignment to our feedback condition as a primary predictor, we also included an interaction term between assignment to the gender feedback condition and the participant’s self-reported political ideology (centered). We found no significant interaction between assignment to the gender feedback condition and political ideology (</w:t>
      </w:r>
      <w:r>
        <w:rPr>
          <w:rFonts w:ascii="Times New Roman" w:eastAsia="Times New Roman" w:hAnsi="Times New Roman" w:cs="Times New Roman"/>
          <w:b/>
          <w:bCs/>
          <w:i/>
          <w:iCs/>
          <w:sz w:val="24"/>
          <w:szCs w:val="24"/>
        </w:rPr>
        <w:t>B</w:t>
      </w:r>
      <w:r>
        <w:rPr>
          <w:rFonts w:ascii="Times New Roman" w:eastAsia="Times New Roman" w:hAnsi="Times New Roman" w:cs="Times New Roman"/>
          <w:b/>
          <w:bCs/>
          <w:sz w:val="24"/>
          <w:szCs w:val="24"/>
        </w:rPr>
        <w:t xml:space="preserve"> = -0.013, 95% CI = [-0.044, 0.018], </w:t>
      </w:r>
      <w:r>
        <w:rPr>
          <w:rFonts w:ascii="Times New Roman" w:eastAsia="Times New Roman" w:hAnsi="Times New Roman" w:cs="Times New Roman"/>
          <w:b/>
          <w:bCs/>
          <w:i/>
          <w:iCs/>
          <w:sz w:val="24"/>
          <w:szCs w:val="24"/>
        </w:rPr>
        <w:t>t</w:t>
      </w:r>
      <w:r>
        <w:rPr>
          <w:rFonts w:ascii="Times New Roman" w:eastAsia="Times New Roman" w:hAnsi="Times New Roman" w:cs="Times New Roman"/>
          <w:b/>
          <w:bCs/>
          <w:sz w:val="24"/>
          <w:szCs w:val="24"/>
        </w:rPr>
        <w:t xml:space="preserve">(996) = -0.80,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.424). There was also no significant interaction between assignment to the gender condition and affiliation with the Democratic party (Democrat interaction: </w:t>
      </w:r>
      <w:r>
        <w:rPr>
          <w:rFonts w:ascii="Times New Roman" w:eastAsia="Times New Roman" w:hAnsi="Times New Roman" w:cs="Times New Roman"/>
          <w:b/>
          <w:bCs/>
          <w:i/>
          <w:iCs/>
          <w:sz w:val="24"/>
          <w:szCs w:val="24"/>
        </w:rPr>
        <w:t>B</w:t>
      </w:r>
      <w:r>
        <w:rPr>
          <w:rFonts w:ascii="Times New Roman" w:eastAsia="Times New Roman" w:hAnsi="Times New Roman" w:cs="Times New Roman"/>
          <w:b/>
          <w:bCs/>
          <w:sz w:val="24"/>
          <w:szCs w:val="24"/>
        </w:rPr>
        <w:t xml:space="preserve"> = 0.019, 95% CI = [-0.125, 0.164], </w:t>
      </w:r>
      <w:r>
        <w:rPr>
          <w:rFonts w:ascii="Times New Roman" w:eastAsia="Times New Roman" w:hAnsi="Times New Roman" w:cs="Times New Roman"/>
          <w:b/>
          <w:bCs/>
          <w:i/>
          <w:iCs/>
          <w:sz w:val="24"/>
          <w:szCs w:val="24"/>
        </w:rPr>
        <w:t>t</w:t>
      </w:r>
      <w:r>
        <w:rPr>
          <w:rFonts w:ascii="Times New Roman" w:eastAsia="Times New Roman" w:hAnsi="Times New Roman" w:cs="Times New Roman"/>
          <w:b/>
          <w:bCs/>
          <w:sz w:val="24"/>
          <w:szCs w:val="24"/>
        </w:rPr>
        <w:t xml:space="preserve">(994) = 0.26,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.792). Although both effects trend in the predicted direction (liberals show a directionally larger response to gender feedback than conservatives), these findings suggest that both liberals and conservatives respond in a generally comparable way to descriptive feedback about the </w:t>
      </w:r>
      <w:r>
        <w:rPr>
          <w:rFonts w:ascii="Times New Roman" w:eastAsia="Times New Roman" w:hAnsi="Times New Roman" w:cs="Times New Roman"/>
          <w:b/>
          <w:bCs/>
          <w:sz w:val="24"/>
          <w:szCs w:val="24"/>
        </w:rPr>
        <w:lastRenderedPageBreak/>
        <w:t>gender diversity of their prior selectees. As you note, this lack of moderation could suggest that the effect is driven by a sense of being monitored on a sensitive issue (which affects both groups) rather than solely a misalignment of personal values (which might vary by group). However, prior research has shown that interventions triggering a motivation to control prejudice are often equally effective on conservatives and liberals (Kirgios et al., 2022), suggesting that the norm against prejudice is widely shared or at least widely acknowledged.</w:t>
      </w:r>
    </w:p>
    <w:p w14:paraId="1FEEBD87" w14:textId="5B145A1B"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Turning to your question about internal and external motivations to respond without prejudice, you are correct that they are highly correlated in </w:t>
      </w:r>
      <w:proofErr w:type="gramStart"/>
      <w:r>
        <w:rPr>
          <w:rFonts w:ascii="Times New Roman" w:eastAsia="Times New Roman" w:hAnsi="Times New Roman" w:cs="Times New Roman"/>
          <w:b/>
          <w:bCs/>
          <w:sz w:val="24"/>
          <w:szCs w:val="24"/>
        </w:rPr>
        <w:t>both of the studies</w:t>
      </w:r>
      <w:proofErr w:type="gramEnd"/>
      <w:r>
        <w:rPr>
          <w:rFonts w:ascii="Times New Roman" w:eastAsia="Times New Roman" w:hAnsi="Times New Roman" w:cs="Times New Roman"/>
          <w:b/>
          <w:bCs/>
          <w:sz w:val="24"/>
          <w:szCs w:val="24"/>
        </w:rPr>
        <w:t xml:space="preserve"> where we collect this data (Study 4A: </w:t>
      </w:r>
      <w:r>
        <w:rPr>
          <w:rFonts w:ascii="Times New Roman" w:eastAsia="Times New Roman" w:hAnsi="Times New Roman" w:cs="Times New Roman"/>
          <w:b/>
          <w:bCs/>
          <w:i/>
          <w:iCs/>
          <w:sz w:val="24"/>
          <w:szCs w:val="24"/>
        </w:rPr>
        <w:t>r</w:t>
      </w:r>
      <w:r>
        <w:rPr>
          <w:rFonts w:ascii="Times New Roman" w:eastAsia="Times New Roman" w:hAnsi="Times New Roman" w:cs="Times New Roman"/>
          <w:b/>
          <w:bCs/>
          <w:sz w:val="24"/>
          <w:szCs w:val="24"/>
        </w:rPr>
        <w:t xml:space="preserve"> = 0.72,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Study 4B: </w:t>
      </w:r>
      <w:r>
        <w:rPr>
          <w:rFonts w:ascii="Times New Roman" w:eastAsia="Times New Roman" w:hAnsi="Times New Roman" w:cs="Times New Roman"/>
          <w:b/>
          <w:bCs/>
          <w:i/>
          <w:iCs/>
          <w:sz w:val="24"/>
          <w:szCs w:val="24"/>
        </w:rPr>
        <w:t>r</w:t>
      </w:r>
      <w:r>
        <w:rPr>
          <w:rFonts w:ascii="Times New Roman" w:eastAsia="Times New Roman" w:hAnsi="Times New Roman" w:cs="Times New Roman"/>
          <w:b/>
          <w:bCs/>
          <w:sz w:val="24"/>
          <w:szCs w:val="24"/>
        </w:rPr>
        <w:t xml:space="preserve"> = 0.78,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which is consistent with our theoretical framework. We theorize that descriptive feedback about gender/race triggers concerns about violating anti-discrimination norms, which in turn activate both internal motivations to respond without prejudice (a desire to maintain a positive self-view) and external motivations to respond without prejudice (concerns about how others will perceive your choices). There is conceptual and empirical overlap between these two forms of motivation to respond without prejudice, and so theoretically, we argue both reputational and self-image concerns should drive our effects, which is consistent with what we find empirically. We report all mediation results in Study 4A and 4B</w:t>
      </w:r>
      <w:r w:rsidR="00E23312">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 xml:space="preserve">To address your point about whether this effect is driven by the “moralized or sensitive” nature of the issue, we point to the results of our new Study 5 (previously Study 3). In that study, we found that descriptive feedback about the gender of past selectees prompts a shift towards selecting more women when women are underrepresented, but it produces a significantly smaller effect in the </w:t>
      </w:r>
      <w:r>
        <w:rPr>
          <w:rFonts w:ascii="Times New Roman" w:eastAsia="Times New Roman" w:hAnsi="Times New Roman" w:cs="Times New Roman"/>
          <w:b/>
          <w:bCs/>
          <w:i/>
          <w:iCs/>
          <w:sz w:val="24"/>
          <w:szCs w:val="24"/>
        </w:rPr>
        <w:t>opposite</w:t>
      </w:r>
      <w:r>
        <w:rPr>
          <w:rFonts w:ascii="Times New Roman" w:eastAsia="Times New Roman" w:hAnsi="Times New Roman" w:cs="Times New Roman"/>
          <w:b/>
          <w:bCs/>
          <w:sz w:val="24"/>
          <w:szCs w:val="24"/>
        </w:rPr>
        <w:t xml:space="preserve"> direction (</w:t>
      </w:r>
      <w:r>
        <w:rPr>
          <w:rFonts w:ascii="Times New Roman" w:eastAsia="Times New Roman" w:hAnsi="Times New Roman" w:cs="Times New Roman"/>
          <w:b/>
          <w:bCs/>
          <w:i/>
          <w:iCs/>
          <w:sz w:val="24"/>
          <w:szCs w:val="24"/>
        </w:rPr>
        <w:t>decreasing</w:t>
      </w:r>
      <w:r>
        <w:rPr>
          <w:rFonts w:ascii="Times New Roman" w:eastAsia="Times New Roman" w:hAnsi="Times New Roman" w:cs="Times New Roman"/>
          <w:b/>
          <w:bCs/>
          <w:sz w:val="24"/>
          <w:szCs w:val="24"/>
        </w:rPr>
        <w:t xml:space="preserve"> the selection of women) when women are overrepresented. Our mediation analyses suggest that different mechanisms drive the effects in each context (i.e., when women are underrepresented vs. overrepresented). When women are overrepresented, fairness concerns rather than a motivation to respond without prejudice emerges as the main mediator of the effect of feedback on subsequent decisions. We theorize that this is because selecting too many women is not typically labeled as classical “discrimination” given historical patterns of sexism, which have primarily disadvantaged women (Inman &amp; Baron, 1996). Instead, feedback in this context appears to activate a desire to ensure balanced, proportional representation. The fact that the effect of feedback on subsequent selection decisions is substantially larger when driven by concerns about prejudice (in the condition where women are underrepresented) than when driven by fairness concerns (in the condition where women are overrepresented) suggests that the implicit injunctive norm against exhibiting prejudice towards historically marginalized groups (such as women) is a particularly potent motivator of behavior change.</w:t>
      </w:r>
    </w:p>
    <w:p w14:paraId="24E99DE4"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21" w:name="ftsudw5jewqt" w:colFirst="0" w:colLast="0"/>
      <w:bookmarkEnd w:id="21"/>
      <w:r>
        <w:rPr>
          <w:rFonts w:ascii="Times New Roman" w:eastAsia="Times New Roman" w:hAnsi="Times New Roman" w:cs="Times New Roman"/>
          <w:sz w:val="24"/>
          <w:szCs w:val="24"/>
        </w:rPr>
        <w:lastRenderedPageBreak/>
        <w:t xml:space="preserve">The other aspect is that race and gender are more visible markers relative to other aspects of DEI (e.g., certain forms of disability). It could be interesting to </w:t>
      </w:r>
      <w:proofErr w:type="gramStart"/>
      <w:r>
        <w:rPr>
          <w:rFonts w:ascii="Times New Roman" w:eastAsia="Times New Roman" w:hAnsi="Times New Roman" w:cs="Times New Roman"/>
          <w:sz w:val="24"/>
          <w:szCs w:val="24"/>
        </w:rPr>
        <w:t>look at</w:t>
      </w:r>
      <w:proofErr w:type="gramEnd"/>
      <w:r>
        <w:rPr>
          <w:rFonts w:ascii="Times New Roman" w:eastAsia="Times New Roman" w:hAnsi="Times New Roman" w:cs="Times New Roman"/>
          <w:sz w:val="24"/>
          <w:szCs w:val="24"/>
        </w:rPr>
        <w:t xml:space="preserve"> films featuring actors with a less visible disability and see if the effects still hold.</w:t>
      </w:r>
    </w:p>
    <w:p w14:paraId="315AEFFF"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raising this point about visible versus invisible markers of marginalization. It’s an important observation and one we now consider in our General Discussion thanks to this excellent comment. Specifically, we’ve added the following commentary:</w:t>
      </w:r>
    </w:p>
    <w:p w14:paraId="08B5DE02"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Our work focuses specifically on feedback about race and gender composition of a portfolio of past selections. These attributes are distinctive in that they are often immediately visible, governed by strong normative prohibitions backed by legal frameworks, and carry clear consequences for both reputation and self-image (Apfelbaum et al., 2008; Crandall &amp; Eshleman, 2003; Plant &amp; Devine, 1998; Civil Rights Act of 1964). Consequently, our findings may not fully generalize to less visible dimensions of diversity, such as disability status, unless those attributes are made similarly salient. If a lack of representation is not immediately observable to others, it may fail to trigger the same intensity of image or reputational concerns that drive the effects we document here. However, our theorizing suggests that descriptive feedback should influence behavior in any domain where attributes are subject to similarly strong normative prohibitions. We focus on race and gender largely because the norms against bias in these domains are so pervasive in modern society.</w:t>
      </w:r>
    </w:p>
    <w:p w14:paraId="4412BA6F"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While the additional data we collected for this revision (including 3 new studies in the main manuscript) focused on addressing questions highlighted by the DE and AE, if the review team feels it would be valuable, we are open to collecting more data to answer this question empirically.</w:t>
      </w:r>
    </w:p>
    <w:p w14:paraId="1D8707A6"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22" w:name="fp328ypqfek5" w:colFirst="0" w:colLast="0"/>
      <w:bookmarkEnd w:id="22"/>
      <w:r>
        <w:rPr>
          <w:rFonts w:ascii="Times New Roman" w:eastAsia="Times New Roman" w:hAnsi="Times New Roman" w:cs="Times New Roman"/>
          <w:sz w:val="24"/>
          <w:szCs w:val="24"/>
        </w:rPr>
        <w:t xml:space="preserve">2. Comments about the studies: Overall, I liked that the studies replicated across multiple contexts and gave me confidence in the finding that people respond more to descriptive information about DEI information in the way that the question is studied here. A broader question in my mind is how much of the broader conclusion of the finding is an artifact about the specific design choices of the study (e.g., the starting choice set, the information that is provided to participants, having non-moral issues where people do not have strong </w:t>
      </w:r>
      <w:proofErr w:type="gramStart"/>
      <w:r>
        <w:rPr>
          <w:rFonts w:ascii="Times New Roman" w:eastAsia="Times New Roman" w:hAnsi="Times New Roman" w:cs="Times New Roman"/>
          <w:sz w:val="24"/>
          <w:szCs w:val="24"/>
        </w:rPr>
        <w:t>priors</w:t>
      </w:r>
      <w:proofErr w:type="gramEnd"/>
      <w:r>
        <w:rPr>
          <w:rFonts w:ascii="Times New Roman" w:eastAsia="Times New Roman" w:hAnsi="Times New Roman" w:cs="Times New Roman"/>
          <w:sz w:val="24"/>
          <w:szCs w:val="24"/>
        </w:rPr>
        <w:t xml:space="preserve"> of base rates, etc.). I liked that Study 3 looked at contexts where men are overrepresented and provide some comments and questions for each study that highlight some of these questions about external validity that are on my mind (see Study 1a-b).</w:t>
      </w:r>
    </w:p>
    <w:p w14:paraId="603D1E2E"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raising these important questions about whether our findings might be artifacts of specific design choices. To address this concern, we conducted a new Study 1, which introduces </w:t>
      </w:r>
      <w:proofErr w:type="gramStart"/>
      <w:r>
        <w:rPr>
          <w:rFonts w:ascii="Times New Roman" w:eastAsia="Times New Roman" w:hAnsi="Times New Roman" w:cs="Times New Roman"/>
          <w:b/>
          <w:bCs/>
          <w:sz w:val="24"/>
          <w:szCs w:val="24"/>
        </w:rPr>
        <w:t>a number of</w:t>
      </w:r>
      <w:proofErr w:type="gramEnd"/>
      <w:r>
        <w:rPr>
          <w:rFonts w:ascii="Times New Roman" w:eastAsia="Times New Roman" w:hAnsi="Times New Roman" w:cs="Times New Roman"/>
          <w:b/>
          <w:bCs/>
          <w:sz w:val="24"/>
          <w:szCs w:val="24"/>
        </w:rPr>
        <w:t xml:space="preserve"> new design features that differ from those in our original studies. </w:t>
      </w:r>
    </w:p>
    <w:p w14:paraId="23BBB15D"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Study 1 is an organizational vignette in which participants assume a professional role as NPR producers selecting experts to interview for stories about the future of work. They are told to imagine that they have already selected 10 experts over the past three months (instead of making their own selections as in our other studies). At this point, we share feedback about the attributes of the 10 experts we’ve asked them to </w:t>
      </w:r>
      <w:proofErr w:type="gramStart"/>
      <w:r>
        <w:rPr>
          <w:rFonts w:ascii="Times New Roman" w:eastAsia="Times New Roman" w:hAnsi="Times New Roman" w:cs="Times New Roman"/>
          <w:b/>
          <w:bCs/>
          <w:sz w:val="24"/>
          <w:szCs w:val="24"/>
        </w:rPr>
        <w:t>imagine</w:t>
      </w:r>
      <w:proofErr w:type="gramEnd"/>
      <w:r>
        <w:rPr>
          <w:rFonts w:ascii="Times New Roman" w:eastAsia="Times New Roman" w:hAnsi="Times New Roman" w:cs="Times New Roman"/>
          <w:b/>
          <w:bCs/>
          <w:sz w:val="24"/>
          <w:szCs w:val="24"/>
        </w:rPr>
        <w:t xml:space="preserve"> they selected.</w:t>
      </w:r>
    </w:p>
    <w:p w14:paraId="729010C7"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this study, we randomly varied whether participants were told to imagine that 10% or 20% of their prior selectees were women. We also stimuli-sampled the fraction of past selectees they were told to imagine they had selected with other attributes. Importantly, we ensured that across all stimulus sets, at least one non-gender attribute was equally or more underrepresented than women (e.g., 10% based on the West Coast).</w:t>
      </w:r>
    </w:p>
    <w:p w14:paraId="1BE093E3"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Moreover, participants select three experts simultaneously for upcoming NPR stories instead of just one (as in our prior studies). Our dependent variable in this study was the proportion of women selected (rather than whether a woman was selected, as in our other studies).</w:t>
      </w:r>
    </w:p>
    <w:p w14:paraId="11962D08" w14:textId="77777777" w:rsidR="008467CA" w:rsidRPr="00E23312"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sidRPr="00E23312">
        <w:rPr>
          <w:rFonts w:ascii="Times New Roman" w:eastAsia="Times New Roman" w:hAnsi="Times New Roman" w:cs="Times New Roman"/>
          <w:b/>
          <w:bCs/>
          <w:sz w:val="24"/>
          <w:szCs w:val="24"/>
        </w:rPr>
        <w:t>Our results from this study employing very different stimuli replicate</w:t>
      </w:r>
      <w:r w:rsidRPr="00E23312">
        <w:rPr>
          <w:rFonts w:ascii="Times New Roman" w:eastAsia="Gungsuh" w:hAnsi="Times New Roman" w:cs="Times New Roman"/>
          <w:b/>
          <w:bCs/>
          <w:sz w:val="24"/>
          <w:szCs w:val="24"/>
        </w:rPr>
        <w:t xml:space="preserve"> the key findings from our previous studies (gender feedback increased women experts selected by 12.5 percentage points compared to 4.5-6.4 percentage points for age, location, or university feedback, all p’s from Wald tests comparing gender to the other attributes are </w:t>
      </w:r>
      <w:r w:rsidRPr="00E23312">
        <w:rPr>
          <w:rFonts w:ascii="Times New Roman" w:eastAsia="Gungsuh" w:hAnsi="Times New Roman" w:cs="Times New Roman"/>
          <w:b/>
          <w:bCs/>
          <w:i/>
          <w:iCs/>
          <w:sz w:val="24"/>
          <w:szCs w:val="24"/>
        </w:rPr>
        <w:t>p</w:t>
      </w:r>
      <w:r w:rsidRPr="00E23312">
        <w:rPr>
          <w:rFonts w:ascii="Times New Roman" w:eastAsia="Gungsuh" w:hAnsi="Times New Roman" w:cs="Times New Roman"/>
          <w:b/>
          <w:bCs/>
          <w:sz w:val="24"/>
          <w:szCs w:val="24"/>
        </w:rPr>
        <w:t xml:space="preserve"> ≤ .01). We appreciate your encouragement to </w:t>
      </w:r>
      <w:proofErr w:type="gramStart"/>
      <w:r w:rsidRPr="00E23312">
        <w:rPr>
          <w:rFonts w:ascii="Times New Roman" w:eastAsia="Gungsuh" w:hAnsi="Times New Roman" w:cs="Times New Roman"/>
          <w:b/>
          <w:bCs/>
          <w:sz w:val="24"/>
          <w:szCs w:val="24"/>
        </w:rPr>
        <w:t>test for</w:t>
      </w:r>
      <w:proofErr w:type="gramEnd"/>
      <w:r w:rsidRPr="00E23312">
        <w:rPr>
          <w:rFonts w:ascii="Times New Roman" w:eastAsia="Gungsuh" w:hAnsi="Times New Roman" w:cs="Times New Roman"/>
          <w:b/>
          <w:bCs/>
          <w:sz w:val="24"/>
          <w:szCs w:val="24"/>
        </w:rPr>
        <w:t xml:space="preserve"> our effects with more varied stimuli and hope you will agree that the addition of this study with a very different paradigm has strengthened the robustness of our findings. </w:t>
      </w:r>
    </w:p>
    <w:p w14:paraId="494A3CE9"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23" w:name="onnpg7kzr0f1" w:colFirst="0" w:colLast="0"/>
      <w:bookmarkEnd w:id="23"/>
      <w:r>
        <w:rPr>
          <w:rFonts w:ascii="Times New Roman" w:eastAsia="Times New Roman" w:hAnsi="Times New Roman" w:cs="Times New Roman"/>
          <w:sz w:val="24"/>
          <w:szCs w:val="24"/>
        </w:rPr>
        <w:t>a. Study 1a-b:</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As you note later in Study 3, the choice sets for these studies included women/racial minorities in only 4 out of the 25 films, amounting to 16% of the films in the pool that are represented by gender or racial minorities. Does it matter if the descriptive feedback provides information about the base rates of the gender composition of the pool? That is, if I got feedback that 17% of my selection were of women, and the pool is comprised of 16% women, would that change my behavior?</w:t>
      </w:r>
    </w:p>
    <w:p w14:paraId="400F888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raising this important question about whether providing base rate information alongside descriptive feedback would change behavior. The intervention you describe—providing information about both one's own selection rate (17% women) and the base rate in the pool (16% women)—is what the social norms literature would characterize as a descriptive norm intervention or social comparison feedback (Schultz et al., 2007; Cialdini, 2003). This type of feedback has been shown to change behavior reliably across many domains, from energy conservation to health behaviors, precisely because it provides an explicit benchmark for comparison.</w:t>
      </w:r>
    </w:p>
    <w:p w14:paraId="5B3E8E1E" w14:textId="77777777" w:rsidR="00E23312"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However, our research examines a different question: whether purely descriptive feedback about past selections—without any base rate comparison or normative benchmark—can influence subsequent behavior. In general, prior theorizing and empirical findings suggest that in the absence of a descriptive norm, feedback does not change behavior. We view our contribution as establishing that in fact, even in the absence of an explicit descriptive norm, feedback about DEI-related decisions can change behavior. We theorize and show that this occurs because such feedback activates the motivation to respond without prejudice. Specifically, seeing a low percentage of women or</w:t>
      </w:r>
      <w:r w:rsidR="00E23312">
        <w:rPr>
          <w:rFonts w:ascii="Times New Roman" w:eastAsia="Times New Roman" w:hAnsi="Times New Roman" w:cs="Times New Roman"/>
          <w:b/>
          <w:bCs/>
          <w:sz w:val="24"/>
          <w:szCs w:val="24"/>
        </w:rPr>
        <w:t xml:space="preserve"> racial</w:t>
      </w:r>
      <w:r>
        <w:rPr>
          <w:rFonts w:ascii="Times New Roman" w:eastAsia="Times New Roman" w:hAnsi="Times New Roman" w:cs="Times New Roman"/>
          <w:b/>
          <w:bCs/>
          <w:sz w:val="24"/>
          <w:szCs w:val="24"/>
        </w:rPr>
        <w:t xml:space="preserve"> minorities selected acts as a signal that they may have violated implicit injunctive norms against discrimination. This triggers a corrective response driven by the desire to align one’s choices with these anti-discrimination norms, rather than simply matching the statistical availability of candidates in the pool. </w:t>
      </w:r>
    </w:p>
    <w:p w14:paraId="2F14B1D3" w14:textId="07D3966D" w:rsidR="008467CA" w:rsidRPr="00E23312"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br/>
        <w:t>ii. In short, I think the conclusion that people are more sensitive to DEI descriptive feedback to be rather broad, given the very specific type of descriptive information that is provided. I suspect in that in people’s heads, they are comparing the descriptive information to whatever proportion they believe is fair (e.g., 50% women in the gender case), rather than the 16% that is in the pool of options. If given information about the proportion represented in the pool, would people respond similarly? This seems to be an important nuance to add about the value of descriptive information, and perhaps where there could be nuanced differences even in responses between race and gender descriptive information.</w:t>
      </w:r>
    </w:p>
    <w:p w14:paraId="47F6B887"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We agree with your speculation that participants </w:t>
      </w:r>
      <w:proofErr w:type="gramStart"/>
      <w:r>
        <w:rPr>
          <w:rFonts w:ascii="Times New Roman" w:eastAsia="Times New Roman" w:hAnsi="Times New Roman" w:cs="Times New Roman"/>
          <w:b/>
          <w:bCs/>
          <w:sz w:val="24"/>
          <w:szCs w:val="24"/>
        </w:rPr>
        <w:t>likely compare</w:t>
      </w:r>
      <w:proofErr w:type="gramEnd"/>
      <w:r>
        <w:rPr>
          <w:rFonts w:ascii="Times New Roman" w:eastAsia="Times New Roman" w:hAnsi="Times New Roman" w:cs="Times New Roman"/>
          <w:b/>
          <w:bCs/>
          <w:sz w:val="24"/>
          <w:szCs w:val="24"/>
        </w:rPr>
        <w:t xml:space="preserve"> the feedback they receive to an internal normative benchmark rather than to the base rate in the pool. Indeed, our data strongly support this. In Studies 3A and 3B (previously Studies 1A and 1B), participants initially selected women and racial minorities at approximately the base rate (around 16-20%), yet feedback still produced large treatment effects, with participants increasing their selection of women and racial minorities by 15-20 percentage points. This suggests that the normative benchmark participants use for “appropriate” representation is substantially higher than the base rate in the candidate pool.</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 xml:space="preserve">To answer your question directly, we suspect that providing information about the proportion in the pool would attenuate the effect. Research suggests that descriptive norms exert a strong </w:t>
      </w:r>
      <w:proofErr w:type="gramStart"/>
      <w:r>
        <w:rPr>
          <w:rFonts w:ascii="Times New Roman" w:eastAsia="Times New Roman" w:hAnsi="Times New Roman" w:cs="Times New Roman"/>
          <w:b/>
          <w:bCs/>
          <w:sz w:val="24"/>
          <w:szCs w:val="24"/>
        </w:rPr>
        <w:t>pull on</w:t>
      </w:r>
      <w:proofErr w:type="gramEnd"/>
      <w:r>
        <w:rPr>
          <w:rFonts w:ascii="Times New Roman" w:eastAsia="Times New Roman" w:hAnsi="Times New Roman" w:cs="Times New Roman"/>
          <w:b/>
          <w:bCs/>
          <w:sz w:val="24"/>
          <w:szCs w:val="24"/>
        </w:rPr>
        <w:t xml:space="preserve"> behavior (Schultz et al., 2007). If participants learned that their low selection rate matched the low base rate of the pool, this external benchmark would likely serve as a justification. By confirming that their choices align with reality, this descriptive norm would compete with the implicit injunctive norm against discrimination and likely reduce the motivation to correct.</w:t>
      </w:r>
    </w:p>
    <w:p w14:paraId="5F11FAD1"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We theorize that this internal normative benchmark reflects concerns about violating implicit anti-discrimination norms. Even when selections match the base rate in the pool, if that base rate is low, the resulting portfolio composition may be perceived as potentially discriminatory and therefore trigger motivation to respond without prejudice. This is a conceptually distinct finding from the finding that people respond to explicit social comparison information (e.g., “others selected 35% women” or “the pool contains 40% women”), which has been studied extensively in the social norms literature (Schultz et al., 2007; Cialdini et al., 1990).</w:t>
      </w:r>
    </w:p>
    <w:p w14:paraId="4FD013B8" w14:textId="652B379E"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That said, we now note in the General Discussion (pp. </w:t>
      </w:r>
      <w:r w:rsidR="00E23312">
        <w:rPr>
          <w:rFonts w:ascii="Times New Roman" w:eastAsia="Times New Roman" w:hAnsi="Times New Roman" w:cs="Times New Roman"/>
          <w:b/>
          <w:bCs/>
          <w:sz w:val="24"/>
          <w:szCs w:val="24"/>
        </w:rPr>
        <w:t>42-43</w:t>
      </w:r>
      <w:r>
        <w:rPr>
          <w:rFonts w:ascii="Times New Roman" w:eastAsia="Times New Roman" w:hAnsi="Times New Roman" w:cs="Times New Roman"/>
          <w:b/>
          <w:bCs/>
          <w:sz w:val="24"/>
          <w:szCs w:val="24"/>
        </w:rPr>
        <w:t>) that despite both race and gender feedback producing larger effects than feedback about other attributes, the specific normative benchmarks people apply likely differs for race and gender. For instance, people might use something closer to 50% as the normative benchmark for gender (reflecting general population parity) but use a lower benchmark for racial minorities (perhaps reflecting population demographics in specific contexts).</w:t>
      </w:r>
    </w:p>
    <w:p w14:paraId="7C9153F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24" w:name="miv4y2p0koko" w:colFirst="0" w:colLast="0"/>
      <w:bookmarkEnd w:id="24"/>
      <w:r>
        <w:rPr>
          <w:rFonts w:ascii="Times New Roman" w:eastAsia="Times New Roman" w:hAnsi="Times New Roman" w:cs="Times New Roman"/>
          <w:sz w:val="24"/>
          <w:szCs w:val="24"/>
        </w:rPr>
        <w:t>b. Studies 2a-2b: I understand the mediation results provide evidence of both internal and external motivators driving this effect, and that in parallel mediation, it seems internal motivation drives this potentially more than external. Could these findings be due to social desirability? One might look at differences in how liberals and conservatives respond differently to this information, for example, as a potential way to test this (as mentioned above). Perhaps there are other ways to raise the “public” nature of the choices to better understand the mechanisms.</w:t>
      </w:r>
    </w:p>
    <w:p w14:paraId="6E4FB1BA" w14:textId="6D649D4E"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raising this concern about social desirability in our mediation findings. As noted in our response to your earlier comment about mechanisms, we tested whether political ideology or party affiliation moderated our effects in Study </w:t>
      </w:r>
      <w:r w:rsidR="00902631">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 xml:space="preserve">B and found no significant interactions. This is consistent with prior work suggesting that both liberals and conservatives are both equally motivated to not appear discriminatory (consistent with Kirgios et al., 2022). </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 xml:space="preserve">Our theory centers around the notion that feedback about gender or race triggers concerns about violating anti-discrimination norms, which in turn activate both internal motivations (desire to maintain a positive self-view) and external motivations (concerns about how others perceive one’s choices). Given the conceptual and empirical overlap between these two forms of motivation to respond without prejudice (Study 4A: </w:t>
      </w:r>
      <w:r>
        <w:rPr>
          <w:rFonts w:ascii="Times New Roman" w:eastAsia="Times New Roman" w:hAnsi="Times New Roman" w:cs="Times New Roman"/>
          <w:b/>
          <w:bCs/>
          <w:i/>
          <w:iCs/>
          <w:sz w:val="24"/>
          <w:szCs w:val="24"/>
        </w:rPr>
        <w:t>r</w:t>
      </w:r>
      <w:r>
        <w:rPr>
          <w:rFonts w:ascii="Times New Roman" w:eastAsia="Times New Roman" w:hAnsi="Times New Roman" w:cs="Times New Roman"/>
          <w:b/>
          <w:bCs/>
          <w:sz w:val="24"/>
          <w:szCs w:val="24"/>
        </w:rPr>
        <w:t xml:space="preserve"> = 0.72,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Study 4B: </w:t>
      </w:r>
      <w:r>
        <w:rPr>
          <w:rFonts w:ascii="Times New Roman" w:eastAsia="Times New Roman" w:hAnsi="Times New Roman" w:cs="Times New Roman"/>
          <w:b/>
          <w:bCs/>
          <w:i/>
          <w:iCs/>
          <w:sz w:val="24"/>
          <w:szCs w:val="24"/>
        </w:rPr>
        <w:t>r</w:t>
      </w:r>
      <w:r>
        <w:rPr>
          <w:rFonts w:ascii="Times New Roman" w:eastAsia="Times New Roman" w:hAnsi="Times New Roman" w:cs="Times New Roman"/>
          <w:b/>
          <w:bCs/>
          <w:sz w:val="24"/>
          <w:szCs w:val="24"/>
        </w:rPr>
        <w:t xml:space="preserve"> = 0.78,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in our data</w:t>
      </w:r>
      <w:proofErr w:type="gramStart"/>
      <w:r>
        <w:rPr>
          <w:rFonts w:ascii="Times New Roman" w:eastAsia="Times New Roman" w:hAnsi="Times New Roman" w:cs="Times New Roman"/>
          <w:b/>
          <w:bCs/>
          <w:sz w:val="24"/>
          <w:szCs w:val="24"/>
        </w:rPr>
        <w:t>), and</w:t>
      </w:r>
      <w:proofErr w:type="gramEnd"/>
      <w:r>
        <w:rPr>
          <w:rFonts w:ascii="Times New Roman" w:eastAsia="Times New Roman" w:hAnsi="Times New Roman" w:cs="Times New Roman"/>
          <w:b/>
          <w:bCs/>
          <w:sz w:val="24"/>
          <w:szCs w:val="24"/>
        </w:rPr>
        <w:t xml:space="preserve"> given that our theoretical account implicates both reputational and self-image concerns, we view both mechanisms as contributing to our observed effects. More specifically, our mediation analyses demonstrate that both external reputational concerns and internal self-image concerns drive these effects (Studies 4A-4B: all </w:t>
      </w:r>
      <w:proofErr w:type="spellStart"/>
      <w:r>
        <w:rPr>
          <w:rFonts w:ascii="Times New Roman" w:eastAsia="Times New Roman" w:hAnsi="Times New Roman" w:cs="Times New Roman"/>
          <w:b/>
          <w:bCs/>
          <w:sz w:val="24"/>
          <w:szCs w:val="24"/>
        </w:rPr>
        <w:t>ps</w:t>
      </w:r>
      <w:proofErr w:type="spellEnd"/>
      <w:r>
        <w:rPr>
          <w:rFonts w:ascii="Times New Roman" w:eastAsia="Times New Roman" w:hAnsi="Times New Roman" w:cs="Times New Roman"/>
          <w:b/>
          <w:bCs/>
          <w:sz w:val="24"/>
          <w:szCs w:val="24"/>
        </w:rPr>
        <w:t xml:space="preserve"> &lt; .01), with internal motivations showing substantially stronger mediation (45-54% of the total effect) than external motivations (14-25%). That said, the private nature of our </w:t>
      </w:r>
      <w:r>
        <w:rPr>
          <w:rFonts w:ascii="Times New Roman" w:eastAsia="Times New Roman" w:hAnsi="Times New Roman" w:cs="Times New Roman"/>
          <w:b/>
          <w:bCs/>
          <w:sz w:val="24"/>
          <w:szCs w:val="24"/>
        </w:rPr>
        <w:lastRenderedPageBreak/>
        <w:t xml:space="preserve">experimental setting may explain why internal motivations were more prominent; future research could explore whether external motivations play a stronger role when selection decisions are made in more public-facing contexts. Future research manipulating how </w:t>
      </w:r>
      <w:proofErr w:type="gramStart"/>
      <w:r>
        <w:rPr>
          <w:rFonts w:ascii="Times New Roman" w:eastAsia="Times New Roman" w:hAnsi="Times New Roman" w:cs="Times New Roman"/>
          <w:b/>
          <w:bCs/>
          <w:sz w:val="24"/>
          <w:szCs w:val="24"/>
        </w:rPr>
        <w:t>publicly</w:t>
      </w:r>
      <w:proofErr w:type="gramEnd"/>
      <w:r>
        <w:rPr>
          <w:rFonts w:ascii="Times New Roman" w:eastAsia="Times New Roman" w:hAnsi="Times New Roman" w:cs="Times New Roman"/>
          <w:b/>
          <w:bCs/>
          <w:sz w:val="24"/>
          <w:szCs w:val="24"/>
        </w:rPr>
        <w:t xml:space="preserve"> choices are made could also be valuable, and we now mention this in our General Discussion (see </w:t>
      </w:r>
      <w:r w:rsidR="00E23312">
        <w:rPr>
          <w:rFonts w:ascii="Times New Roman" w:eastAsia="Times New Roman" w:hAnsi="Times New Roman" w:cs="Times New Roman"/>
          <w:b/>
          <w:bCs/>
          <w:sz w:val="24"/>
          <w:szCs w:val="24"/>
        </w:rPr>
        <w:t>p. 43</w:t>
      </w:r>
      <w:r>
        <w:rPr>
          <w:rFonts w:ascii="Times New Roman" w:eastAsia="Times New Roman" w:hAnsi="Times New Roman" w:cs="Times New Roman"/>
          <w:b/>
          <w:bCs/>
          <w:sz w:val="24"/>
          <w:szCs w:val="24"/>
        </w:rPr>
        <w:t>).</w:t>
      </w:r>
    </w:p>
    <w:p w14:paraId="02621BFE"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 Study 3: I found it interesting that when men were under-represented, the descriptive feedback around gender did not seem to move the needle as much (10 percentage point increase in choice for men when men are under-represented vs. roughly 20 percentage point increase in choice for women when women are underrepresented). Are these differences significant? If so, do you think this asymmetry is because of social norms around gender (% of women is a more moralized issue than % of men) or something about how the information was presented (because the benchmark was about proportion women)? </w:t>
      </w:r>
    </w:p>
    <w:p w14:paraId="08D896A6"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your insightful observation about the asymmetry in effect sizes between conditions in our original Study 3. Your comment (and feedback from others on the review team) prompted us to collect new data (</w:t>
      </w:r>
      <w:r>
        <w:rPr>
          <w:rFonts w:ascii="Times New Roman" w:eastAsia="Times New Roman" w:hAnsi="Times New Roman" w:cs="Times New Roman"/>
          <w:b/>
          <w:bCs/>
          <w:i/>
          <w:iCs/>
          <w:sz w:val="24"/>
          <w:szCs w:val="24"/>
        </w:rPr>
        <w:t>N</w:t>
      </w:r>
      <w:r>
        <w:rPr>
          <w:rFonts w:ascii="Times New Roman" w:eastAsia="Times New Roman" w:hAnsi="Times New Roman" w:cs="Times New Roman"/>
          <w:b/>
          <w:bCs/>
          <w:sz w:val="24"/>
          <w:szCs w:val="24"/>
        </w:rPr>
        <w:t xml:space="preserve"> = 1,200) with increased statistical power to formally test whether these treatment effects differed across conditions and to examine whether the asymmetry reflects different underlying mechanisms driving the response to feedback. </w:t>
      </w:r>
    </w:p>
    <w:p w14:paraId="3C495C54" w14:textId="77777777" w:rsidR="00E23312" w:rsidRDefault="00E23312" w:rsidP="00E23312">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results of this new study replicate those from our other experiments: when women are underrepresented in the candidate pool, providing feedback about the gender composition of initial selections significantly increases the subsequent likelihood of selecting a woman as the final panelist (from 33.3% to 57.5%, a 24.2 percentage point increase; </w:t>
      </w:r>
      <w:r>
        <w:rPr>
          <w:rFonts w:ascii="Times New Roman" w:eastAsia="Times New Roman" w:hAnsi="Times New Roman" w:cs="Times New Roman"/>
          <w:b/>
          <w:bCs/>
          <w:i/>
          <w:iCs/>
          <w:sz w:val="24"/>
          <w:szCs w:val="24"/>
        </w:rPr>
        <w:t>B</w:t>
      </w:r>
      <w:r>
        <w:rPr>
          <w:rFonts w:ascii="Times New Roman" w:eastAsia="Times New Roman" w:hAnsi="Times New Roman" w:cs="Times New Roman"/>
          <w:b/>
          <w:bCs/>
          <w:sz w:val="24"/>
          <w:szCs w:val="24"/>
        </w:rPr>
        <w:t xml:space="preserve"> = 0.241,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When women are overrepresented in the pool, however, we find a smaller but still significant effect in the opposite direction: feedback decreases the selection of women (from 76.7% to 66.1%, a 10.6 percentage point decrease; </w:t>
      </w:r>
      <w:r>
        <w:rPr>
          <w:rFonts w:ascii="Times New Roman" w:eastAsia="Times New Roman" w:hAnsi="Times New Roman" w:cs="Times New Roman"/>
          <w:b/>
          <w:bCs/>
          <w:i/>
          <w:iCs/>
          <w:sz w:val="24"/>
          <w:szCs w:val="24"/>
        </w:rPr>
        <w:t>B</w:t>
      </w:r>
      <w:r>
        <w:rPr>
          <w:rFonts w:ascii="Times New Roman" w:eastAsia="Times New Roman" w:hAnsi="Times New Roman" w:cs="Times New Roman"/>
          <w:b/>
          <w:bCs/>
          <w:sz w:val="24"/>
          <w:szCs w:val="24"/>
        </w:rPr>
        <w:t xml:space="preserve"> = -0.106,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.004). A Wald test confirmed that the absolute magnitude of these treatment effects </w:t>
      </w:r>
      <w:proofErr w:type="gramStart"/>
      <w:r>
        <w:rPr>
          <w:rFonts w:ascii="Times New Roman" w:eastAsia="Times New Roman" w:hAnsi="Times New Roman" w:cs="Times New Roman"/>
          <w:b/>
          <w:bCs/>
          <w:sz w:val="24"/>
          <w:szCs w:val="24"/>
        </w:rPr>
        <w:t>differ</w:t>
      </w:r>
      <w:proofErr w:type="gramEnd"/>
      <w:r>
        <w:rPr>
          <w:rFonts w:ascii="Times New Roman" w:eastAsia="Times New Roman" w:hAnsi="Times New Roman" w:cs="Times New Roman"/>
          <w:b/>
          <w:bCs/>
          <w:sz w:val="24"/>
          <w:szCs w:val="24"/>
        </w:rPr>
        <w:t xml:space="preserve"> significantly across conditions (</w:t>
      </w:r>
      <w:r>
        <w:rPr>
          <w:rFonts w:ascii="Times New Roman" w:eastAsia="Times New Roman" w:hAnsi="Times New Roman" w:cs="Times New Roman"/>
          <w:b/>
          <w:bCs/>
          <w:i/>
          <w:iCs/>
          <w:sz w:val="24"/>
          <w:szCs w:val="24"/>
        </w:rPr>
        <w:t>z</w:t>
      </w:r>
      <w:r>
        <w:rPr>
          <w:rFonts w:ascii="Times New Roman" w:eastAsia="Times New Roman" w:hAnsi="Times New Roman" w:cs="Times New Roman"/>
          <w:b/>
          <w:bCs/>
          <w:sz w:val="24"/>
          <w:szCs w:val="24"/>
        </w:rPr>
        <w:t xml:space="preserve"> = 2.50,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.012), meaning the effect size is smaller (by 56% to be precise, though still significant) when women are overrepresented.</w:t>
      </w:r>
    </w:p>
    <w:p w14:paraId="4FC51EEE"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While the effect of a feedback treatment is substantially reduced when it suggests that women have been selected at a higher rate than men rather than vice versa, the question of why there is any effect at all in a context suggesting potential “reverse-discrimination” is theoretically important. </w:t>
      </w:r>
    </w:p>
    <w:p w14:paraId="58408054"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 included several exploratory mediators in this study. Specifically, we examined whether the same mechanism (motivation to respond without prejudice) or another plausible mechanism (a general concern about fairness in the selection procedures). Our mediation analyses reveal that different mechanisms drive the effect when women are overrepresented vs. underrepresented, which we believe helps clarify the distinct effects.</w:t>
      </w:r>
    </w:p>
    <w:p w14:paraId="3D87F7A0"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In the </w:t>
      </w:r>
      <w:r>
        <w:rPr>
          <w:rFonts w:ascii="Times New Roman" w:eastAsia="Times New Roman" w:hAnsi="Times New Roman" w:cs="Times New Roman"/>
          <w:b/>
          <w:bCs/>
          <w:i/>
          <w:iCs/>
          <w:sz w:val="24"/>
          <w:szCs w:val="24"/>
        </w:rPr>
        <w:t>women underrepresented</w:t>
      </w:r>
      <w:r>
        <w:rPr>
          <w:rFonts w:ascii="Times New Roman" w:eastAsia="Times New Roman" w:hAnsi="Times New Roman" w:cs="Times New Roman"/>
          <w:b/>
          <w:bCs/>
          <w:sz w:val="24"/>
          <w:szCs w:val="24"/>
        </w:rPr>
        <w:t xml:space="preserve"> condition, where we replicate our previous findings regarding the effect of feedback on choice, we also find that as in Study 4, internal motivation to respond without prejudice (Indirect Effect = 0.103, 95% CI = [0.070, 0.139],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and external motivation to respond without prejudice (Indirect Effect = 0.046, 95% CI = [0.025, 0.072],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significantly mediate the effect of feedback on increased selection of women. However, in the </w:t>
      </w:r>
      <w:r>
        <w:rPr>
          <w:rFonts w:ascii="Times New Roman" w:eastAsia="Times New Roman" w:hAnsi="Times New Roman" w:cs="Times New Roman"/>
          <w:b/>
          <w:bCs/>
          <w:i/>
          <w:iCs/>
          <w:sz w:val="24"/>
          <w:szCs w:val="24"/>
        </w:rPr>
        <w:t>women overrepresented</w:t>
      </w:r>
      <w:r>
        <w:rPr>
          <w:rFonts w:ascii="Times New Roman" w:eastAsia="Times New Roman" w:hAnsi="Times New Roman" w:cs="Times New Roman"/>
          <w:b/>
          <w:bCs/>
          <w:sz w:val="24"/>
          <w:szCs w:val="24"/>
        </w:rPr>
        <w:t xml:space="preserve"> condition, neither internal motivation to respond without prejudice (Indirect Effect = -0.010, 95% CI [-0.024, 0.001],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.072) nor external motivation to respond without prejudice (Indirect Effect = -0.003, 95% CI [-0.011, 0.003],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.409) significantly mediates the effect (though internal motivation to respond without prejudice is a marginally significant mediator). However, concerns about treating both men and women fairly do significantly mediate the effect (Indirect Effect = -0.012, 95% CI [-0.026, -0.002],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 .013). We measured these fairness concerns using items inspired by work on distributive justice (Adams, 1965; Colquitt, 2001), including: “When deciding who to add as my seventh panelist, I prioritized achieving a degree of balance in the representation of men and women” and “An important factor when deciding who to add as my seventh panelist was avoiding extreme over- or under-representation of men or women” (α = 0.90).</w:t>
      </w:r>
    </w:p>
    <w:p w14:paraId="24337830" w14:textId="7E4BAB8C"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Although the mediation results for internal motivation to respond without prejudice were marginally significant when women were overrepresented, we note that this construct is highly correlated with perceptions of fairness (</w:t>
      </w:r>
      <w:r>
        <w:rPr>
          <w:rFonts w:ascii="Times New Roman" w:eastAsia="Times New Roman" w:hAnsi="Times New Roman" w:cs="Times New Roman"/>
          <w:b/>
          <w:bCs/>
          <w:i/>
          <w:iCs/>
          <w:sz w:val="24"/>
          <w:szCs w:val="24"/>
        </w:rPr>
        <w:t>r</w:t>
      </w:r>
      <w:r>
        <w:rPr>
          <w:rFonts w:ascii="Times New Roman" w:eastAsia="Times New Roman" w:hAnsi="Times New Roman" w:cs="Times New Roman"/>
          <w:b/>
          <w:bCs/>
          <w:sz w:val="24"/>
          <w:szCs w:val="24"/>
        </w:rPr>
        <w:t xml:space="preserve"> = 0.79). In fact, as shown in Table R</w:t>
      </w:r>
      <w:r w:rsidR="001B14EE">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 xml:space="preserve"> below, in both the women underrepresented and women overrepresented in candidate set conditions, our three mediators are highly correlated, which makes independent inference somewhat challenging and makes it even more noteworthy that fairness is the only strong mediator of the effect under study when women are overrepresented.</w:t>
      </w:r>
    </w:p>
    <w:p w14:paraId="659692B7" w14:textId="77777777" w:rsidR="008467CA" w:rsidRDefault="00000000">
      <w:pPr>
        <w:rPr>
          <w:rFonts w:ascii="Times New Roman" w:eastAsia="Times New Roman" w:hAnsi="Times New Roman" w:cs="Times New Roman"/>
        </w:rPr>
      </w:pPr>
      <w:r>
        <w:rPr>
          <w:rFonts w:ascii="Times New Roman" w:eastAsia="Times New Roman" w:hAnsi="Times New Roman" w:cs="Times New Roman"/>
        </w:rPr>
        <w:t>Table R4. Pairwise Correlations Among Mediators by Condition</w:t>
      </w:r>
    </w:p>
    <w:p w14:paraId="5C87690B" w14:textId="77777777" w:rsidR="008467CA" w:rsidRDefault="008467CA">
      <w:pPr>
        <w:rPr>
          <w:rFonts w:ascii="Times New Roman" w:eastAsia="Times New Roman" w:hAnsi="Times New Roman" w:cs="Times New Roman"/>
        </w:rPr>
      </w:pPr>
    </w:p>
    <w:p w14:paraId="51D5C0C8" w14:textId="77777777" w:rsidR="008467CA" w:rsidRDefault="00000000">
      <w:pPr>
        <w:rPr>
          <w:rFonts w:ascii="Times New Roman" w:eastAsia="Times New Roman" w:hAnsi="Times New Roman" w:cs="Times New Roman"/>
          <w:b/>
          <w:bCs/>
        </w:rPr>
      </w:pPr>
      <w:r>
        <w:rPr>
          <w:rFonts w:ascii="Times New Roman" w:eastAsia="Times New Roman" w:hAnsi="Times New Roman" w:cs="Times New Roman"/>
          <w:b/>
          <w:bCs/>
        </w:rPr>
        <w:t>Panel A: Women Underrepresented (n = 598)</w:t>
      </w:r>
    </w:p>
    <w:tbl>
      <w:tblPr>
        <w:tblStyle w:val="a4"/>
        <w:tblW w:w="820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6"/>
        <w:gridCol w:w="1584"/>
        <w:gridCol w:w="1584"/>
        <w:gridCol w:w="1584"/>
      </w:tblGrid>
      <w:tr w:rsidR="008467CA" w14:paraId="61A63339" w14:textId="77777777">
        <w:tc>
          <w:tcPr>
            <w:tcW w:w="3455" w:type="dxa"/>
            <w:tcBorders>
              <w:top w:val="nil"/>
              <w:left w:val="nil"/>
              <w:right w:val="nil"/>
            </w:tcBorders>
            <w:tcMar>
              <w:top w:w="100" w:type="dxa"/>
              <w:left w:w="100" w:type="dxa"/>
              <w:bottom w:w="100" w:type="dxa"/>
              <w:right w:w="100" w:type="dxa"/>
            </w:tcMar>
          </w:tcPr>
          <w:p w14:paraId="1051A72E" w14:textId="77777777" w:rsidR="008467CA" w:rsidRDefault="008467CA">
            <w:pPr>
              <w:widowControl w:val="0"/>
              <w:spacing w:line="240" w:lineRule="auto"/>
              <w:rPr>
                <w:rFonts w:ascii="Times New Roman" w:eastAsia="Times New Roman" w:hAnsi="Times New Roman" w:cs="Times New Roman"/>
              </w:rPr>
            </w:pPr>
          </w:p>
        </w:tc>
        <w:tc>
          <w:tcPr>
            <w:tcW w:w="1584" w:type="dxa"/>
            <w:tcBorders>
              <w:top w:val="nil"/>
              <w:left w:val="nil"/>
              <w:right w:val="nil"/>
            </w:tcBorders>
            <w:tcMar>
              <w:top w:w="100" w:type="dxa"/>
              <w:left w:w="100" w:type="dxa"/>
              <w:bottom w:w="100" w:type="dxa"/>
              <w:right w:w="100" w:type="dxa"/>
            </w:tcMar>
          </w:tcPr>
          <w:p w14:paraId="2787401E"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584" w:type="dxa"/>
            <w:tcBorders>
              <w:top w:val="nil"/>
              <w:left w:val="nil"/>
              <w:right w:val="nil"/>
            </w:tcBorders>
            <w:tcMar>
              <w:top w:w="100" w:type="dxa"/>
              <w:left w:w="100" w:type="dxa"/>
              <w:bottom w:w="100" w:type="dxa"/>
              <w:right w:w="100" w:type="dxa"/>
            </w:tcMar>
          </w:tcPr>
          <w:p w14:paraId="0AB37F6A"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584" w:type="dxa"/>
            <w:tcBorders>
              <w:top w:val="nil"/>
              <w:left w:val="nil"/>
              <w:right w:val="nil"/>
            </w:tcBorders>
            <w:tcMar>
              <w:top w:w="100" w:type="dxa"/>
              <w:left w:w="100" w:type="dxa"/>
              <w:bottom w:w="100" w:type="dxa"/>
              <w:right w:w="100" w:type="dxa"/>
            </w:tcMar>
          </w:tcPr>
          <w:p w14:paraId="232BC80C"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8467CA" w14:paraId="2F9BB7E7" w14:textId="77777777">
        <w:trPr>
          <w:trHeight w:val="477"/>
        </w:trPr>
        <w:tc>
          <w:tcPr>
            <w:tcW w:w="3455" w:type="dxa"/>
            <w:tcBorders>
              <w:left w:val="nil"/>
              <w:right w:val="nil"/>
            </w:tcBorders>
            <w:tcMar>
              <w:top w:w="144" w:type="dxa"/>
              <w:left w:w="144" w:type="dxa"/>
              <w:bottom w:w="144" w:type="dxa"/>
              <w:right w:w="144" w:type="dxa"/>
            </w:tcMar>
          </w:tcPr>
          <w:p w14:paraId="4007FAC2" w14:textId="77777777" w:rsidR="008467CA" w:rsidRDefault="00000000">
            <w:pPr>
              <w:widowControl w:val="0"/>
              <w:numPr>
                <w:ilvl w:val="0"/>
                <w:numId w:val="4"/>
              </w:numPr>
              <w:spacing w:line="240" w:lineRule="auto"/>
              <w:ind w:left="450"/>
              <w:rPr>
                <w:rFonts w:ascii="Times New Roman" w:eastAsia="Times New Roman" w:hAnsi="Times New Roman" w:cs="Times New Roman"/>
              </w:rPr>
            </w:pPr>
            <w:r>
              <w:rPr>
                <w:rFonts w:ascii="Times New Roman" w:eastAsia="Times New Roman" w:hAnsi="Times New Roman" w:cs="Times New Roman"/>
              </w:rPr>
              <w:t>Fairness</w:t>
            </w:r>
          </w:p>
        </w:tc>
        <w:tc>
          <w:tcPr>
            <w:tcW w:w="1584" w:type="dxa"/>
            <w:tcBorders>
              <w:left w:val="nil"/>
              <w:right w:val="nil"/>
            </w:tcBorders>
            <w:tcMar>
              <w:top w:w="100" w:type="dxa"/>
              <w:left w:w="100" w:type="dxa"/>
              <w:bottom w:w="100" w:type="dxa"/>
              <w:right w:w="100" w:type="dxa"/>
            </w:tcMar>
          </w:tcPr>
          <w:p w14:paraId="0D2BB148"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584" w:type="dxa"/>
            <w:tcBorders>
              <w:left w:val="nil"/>
              <w:right w:val="nil"/>
            </w:tcBorders>
            <w:tcMar>
              <w:top w:w="100" w:type="dxa"/>
              <w:left w:w="100" w:type="dxa"/>
              <w:bottom w:w="100" w:type="dxa"/>
              <w:right w:w="100" w:type="dxa"/>
            </w:tcMar>
          </w:tcPr>
          <w:p w14:paraId="603CD199" w14:textId="77777777" w:rsidR="008467CA" w:rsidRDefault="008467CA">
            <w:pPr>
              <w:widowControl w:val="0"/>
              <w:spacing w:line="240" w:lineRule="auto"/>
              <w:jc w:val="center"/>
              <w:rPr>
                <w:rFonts w:ascii="Times New Roman" w:eastAsia="Times New Roman" w:hAnsi="Times New Roman" w:cs="Times New Roman"/>
              </w:rPr>
            </w:pPr>
          </w:p>
        </w:tc>
        <w:tc>
          <w:tcPr>
            <w:tcW w:w="1584" w:type="dxa"/>
            <w:tcBorders>
              <w:left w:val="nil"/>
              <w:right w:val="nil"/>
            </w:tcBorders>
            <w:tcMar>
              <w:top w:w="100" w:type="dxa"/>
              <w:left w:w="100" w:type="dxa"/>
              <w:bottom w:w="100" w:type="dxa"/>
              <w:right w:w="100" w:type="dxa"/>
            </w:tcMar>
          </w:tcPr>
          <w:p w14:paraId="1841CE80" w14:textId="77777777" w:rsidR="008467CA" w:rsidRDefault="008467CA">
            <w:pPr>
              <w:widowControl w:val="0"/>
              <w:spacing w:line="240" w:lineRule="auto"/>
              <w:jc w:val="center"/>
              <w:rPr>
                <w:rFonts w:ascii="Times New Roman" w:eastAsia="Times New Roman" w:hAnsi="Times New Roman" w:cs="Times New Roman"/>
              </w:rPr>
            </w:pPr>
          </w:p>
        </w:tc>
      </w:tr>
      <w:tr w:rsidR="008467CA" w14:paraId="09269C8C" w14:textId="77777777">
        <w:tc>
          <w:tcPr>
            <w:tcW w:w="3455" w:type="dxa"/>
            <w:tcBorders>
              <w:left w:val="nil"/>
              <w:right w:val="nil"/>
            </w:tcBorders>
            <w:tcMar>
              <w:top w:w="144" w:type="dxa"/>
              <w:left w:w="144" w:type="dxa"/>
              <w:bottom w:w="144" w:type="dxa"/>
              <w:right w:w="144" w:type="dxa"/>
            </w:tcMar>
          </w:tcPr>
          <w:p w14:paraId="03EAE3A0" w14:textId="77777777" w:rsidR="008467CA" w:rsidRDefault="00000000">
            <w:pPr>
              <w:widowControl w:val="0"/>
              <w:numPr>
                <w:ilvl w:val="0"/>
                <w:numId w:val="4"/>
              </w:numPr>
              <w:spacing w:line="240" w:lineRule="auto"/>
              <w:ind w:left="450"/>
              <w:rPr>
                <w:rFonts w:ascii="Times New Roman" w:eastAsia="Times New Roman" w:hAnsi="Times New Roman" w:cs="Times New Roman"/>
              </w:rPr>
            </w:pPr>
            <w:r>
              <w:rPr>
                <w:rFonts w:ascii="Times New Roman" w:eastAsia="Times New Roman" w:hAnsi="Times New Roman" w:cs="Times New Roman"/>
              </w:rPr>
              <w:t>Internal Motivation</w:t>
            </w:r>
          </w:p>
        </w:tc>
        <w:tc>
          <w:tcPr>
            <w:tcW w:w="1584" w:type="dxa"/>
            <w:tcBorders>
              <w:left w:val="nil"/>
              <w:right w:val="nil"/>
            </w:tcBorders>
            <w:tcMar>
              <w:top w:w="100" w:type="dxa"/>
              <w:left w:w="100" w:type="dxa"/>
              <w:bottom w:w="100" w:type="dxa"/>
              <w:right w:w="100" w:type="dxa"/>
            </w:tcMar>
          </w:tcPr>
          <w:p w14:paraId="652B2845"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.86***</w:t>
            </w:r>
          </w:p>
        </w:tc>
        <w:tc>
          <w:tcPr>
            <w:tcW w:w="1584" w:type="dxa"/>
            <w:tcBorders>
              <w:left w:val="nil"/>
              <w:right w:val="nil"/>
            </w:tcBorders>
            <w:tcMar>
              <w:top w:w="100" w:type="dxa"/>
              <w:left w:w="100" w:type="dxa"/>
              <w:bottom w:w="100" w:type="dxa"/>
              <w:right w:w="100" w:type="dxa"/>
            </w:tcMar>
          </w:tcPr>
          <w:p w14:paraId="43B4D348"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584" w:type="dxa"/>
            <w:tcBorders>
              <w:left w:val="nil"/>
              <w:right w:val="nil"/>
            </w:tcBorders>
            <w:tcMar>
              <w:top w:w="100" w:type="dxa"/>
              <w:left w:w="100" w:type="dxa"/>
              <w:bottom w:w="100" w:type="dxa"/>
              <w:right w:w="100" w:type="dxa"/>
            </w:tcMar>
          </w:tcPr>
          <w:p w14:paraId="0B1A406F" w14:textId="77777777" w:rsidR="008467CA" w:rsidRDefault="008467CA">
            <w:pPr>
              <w:widowControl w:val="0"/>
              <w:spacing w:line="240" w:lineRule="auto"/>
              <w:jc w:val="center"/>
              <w:rPr>
                <w:rFonts w:ascii="Times New Roman" w:eastAsia="Times New Roman" w:hAnsi="Times New Roman" w:cs="Times New Roman"/>
              </w:rPr>
            </w:pPr>
          </w:p>
        </w:tc>
      </w:tr>
      <w:tr w:rsidR="008467CA" w14:paraId="7E60B55E" w14:textId="77777777">
        <w:tc>
          <w:tcPr>
            <w:tcW w:w="3455" w:type="dxa"/>
            <w:tcBorders>
              <w:left w:val="nil"/>
              <w:right w:val="nil"/>
            </w:tcBorders>
            <w:tcMar>
              <w:top w:w="144" w:type="dxa"/>
              <w:left w:w="144" w:type="dxa"/>
              <w:bottom w:w="144" w:type="dxa"/>
              <w:right w:w="144" w:type="dxa"/>
            </w:tcMar>
          </w:tcPr>
          <w:p w14:paraId="29505F82" w14:textId="77777777" w:rsidR="008467CA" w:rsidRDefault="00000000">
            <w:pPr>
              <w:widowControl w:val="0"/>
              <w:numPr>
                <w:ilvl w:val="0"/>
                <w:numId w:val="4"/>
              </w:numPr>
              <w:spacing w:line="240" w:lineRule="auto"/>
              <w:ind w:left="450"/>
              <w:rPr>
                <w:rFonts w:ascii="Times New Roman" w:eastAsia="Times New Roman" w:hAnsi="Times New Roman" w:cs="Times New Roman"/>
              </w:rPr>
            </w:pPr>
            <w:r>
              <w:rPr>
                <w:rFonts w:ascii="Times New Roman" w:eastAsia="Times New Roman" w:hAnsi="Times New Roman" w:cs="Times New Roman"/>
              </w:rPr>
              <w:t>External Motivation</w:t>
            </w:r>
          </w:p>
        </w:tc>
        <w:tc>
          <w:tcPr>
            <w:tcW w:w="1584" w:type="dxa"/>
            <w:tcBorders>
              <w:left w:val="nil"/>
              <w:right w:val="nil"/>
            </w:tcBorders>
            <w:tcMar>
              <w:top w:w="100" w:type="dxa"/>
              <w:left w:w="100" w:type="dxa"/>
              <w:bottom w:w="100" w:type="dxa"/>
              <w:right w:w="100" w:type="dxa"/>
            </w:tcMar>
          </w:tcPr>
          <w:p w14:paraId="0B6CBDFE"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.68***</w:t>
            </w:r>
          </w:p>
        </w:tc>
        <w:tc>
          <w:tcPr>
            <w:tcW w:w="1584" w:type="dxa"/>
            <w:tcBorders>
              <w:left w:val="nil"/>
              <w:right w:val="nil"/>
            </w:tcBorders>
            <w:tcMar>
              <w:top w:w="100" w:type="dxa"/>
              <w:left w:w="100" w:type="dxa"/>
              <w:bottom w:w="100" w:type="dxa"/>
              <w:right w:w="100" w:type="dxa"/>
            </w:tcMar>
          </w:tcPr>
          <w:p w14:paraId="65C182DA" w14:textId="77777777" w:rsidR="008467CA" w:rsidRDefault="00000000">
            <w:pPr>
              <w:widowControl w:val="0"/>
              <w:spacing w:line="240" w:lineRule="auto"/>
              <w:jc w:val="center"/>
              <w:rPr>
                <w:rFonts w:ascii="Times New Roman" w:eastAsia="Times New Roman" w:hAnsi="Times New Roman" w:cs="Times New Roman"/>
              </w:rPr>
            </w:pPr>
            <w:proofErr w:type="gramStart"/>
            <w:r>
              <w:rPr>
                <w:rFonts w:ascii="Times New Roman" w:eastAsia="Times New Roman" w:hAnsi="Times New Roman" w:cs="Times New Roman"/>
              </w:rPr>
              <w:t>.74**</w:t>
            </w:r>
            <w:proofErr w:type="gramEnd"/>
            <w:r>
              <w:rPr>
                <w:rFonts w:ascii="Times New Roman" w:eastAsia="Times New Roman" w:hAnsi="Times New Roman" w:cs="Times New Roman"/>
              </w:rPr>
              <w:t>*</w:t>
            </w:r>
          </w:p>
        </w:tc>
        <w:tc>
          <w:tcPr>
            <w:tcW w:w="1584" w:type="dxa"/>
            <w:tcBorders>
              <w:left w:val="nil"/>
              <w:right w:val="nil"/>
            </w:tcBorders>
            <w:tcMar>
              <w:top w:w="100" w:type="dxa"/>
              <w:left w:w="100" w:type="dxa"/>
              <w:bottom w:w="100" w:type="dxa"/>
              <w:right w:w="100" w:type="dxa"/>
            </w:tcMar>
          </w:tcPr>
          <w:p w14:paraId="4BC5CD45"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bl>
    <w:p w14:paraId="5F1AC72A" w14:textId="77777777" w:rsidR="008467CA" w:rsidRDefault="008467CA">
      <w:pPr>
        <w:rPr>
          <w:rFonts w:ascii="Times New Roman" w:eastAsia="Times New Roman" w:hAnsi="Times New Roman" w:cs="Times New Roman"/>
        </w:rPr>
      </w:pPr>
    </w:p>
    <w:p w14:paraId="21578561" w14:textId="77777777" w:rsidR="008467CA" w:rsidRDefault="00000000">
      <w:pPr>
        <w:rPr>
          <w:rFonts w:ascii="Times New Roman" w:eastAsia="Times New Roman" w:hAnsi="Times New Roman" w:cs="Times New Roman"/>
          <w:b/>
          <w:bCs/>
        </w:rPr>
      </w:pPr>
      <w:r>
        <w:rPr>
          <w:rFonts w:ascii="Times New Roman" w:eastAsia="Times New Roman" w:hAnsi="Times New Roman" w:cs="Times New Roman"/>
          <w:b/>
          <w:bCs/>
        </w:rPr>
        <w:t>Panel B: Women Overrepresented (n = 602)</w:t>
      </w:r>
    </w:p>
    <w:tbl>
      <w:tblPr>
        <w:tblStyle w:val="a5"/>
        <w:tblW w:w="820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6"/>
        <w:gridCol w:w="1584"/>
        <w:gridCol w:w="1584"/>
        <w:gridCol w:w="1584"/>
      </w:tblGrid>
      <w:tr w:rsidR="008467CA" w14:paraId="4D115194" w14:textId="77777777">
        <w:tc>
          <w:tcPr>
            <w:tcW w:w="3455" w:type="dxa"/>
            <w:tcBorders>
              <w:top w:val="nil"/>
              <w:left w:val="nil"/>
              <w:right w:val="nil"/>
            </w:tcBorders>
            <w:tcMar>
              <w:top w:w="100" w:type="dxa"/>
              <w:left w:w="100" w:type="dxa"/>
              <w:bottom w:w="100" w:type="dxa"/>
              <w:right w:w="100" w:type="dxa"/>
            </w:tcMar>
          </w:tcPr>
          <w:p w14:paraId="35A49C07" w14:textId="77777777" w:rsidR="008467CA" w:rsidRDefault="008467CA">
            <w:pPr>
              <w:widowControl w:val="0"/>
              <w:spacing w:line="240" w:lineRule="auto"/>
              <w:rPr>
                <w:rFonts w:ascii="Times New Roman" w:eastAsia="Times New Roman" w:hAnsi="Times New Roman" w:cs="Times New Roman"/>
              </w:rPr>
            </w:pPr>
          </w:p>
        </w:tc>
        <w:tc>
          <w:tcPr>
            <w:tcW w:w="1584" w:type="dxa"/>
            <w:tcBorders>
              <w:top w:val="nil"/>
              <w:left w:val="nil"/>
              <w:right w:val="nil"/>
            </w:tcBorders>
            <w:tcMar>
              <w:top w:w="100" w:type="dxa"/>
              <w:left w:w="100" w:type="dxa"/>
              <w:bottom w:w="100" w:type="dxa"/>
              <w:right w:w="100" w:type="dxa"/>
            </w:tcMar>
          </w:tcPr>
          <w:p w14:paraId="07027E74"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584" w:type="dxa"/>
            <w:tcBorders>
              <w:top w:val="nil"/>
              <w:left w:val="nil"/>
              <w:right w:val="nil"/>
            </w:tcBorders>
            <w:tcMar>
              <w:top w:w="100" w:type="dxa"/>
              <w:left w:w="100" w:type="dxa"/>
              <w:bottom w:w="100" w:type="dxa"/>
              <w:right w:w="100" w:type="dxa"/>
            </w:tcMar>
          </w:tcPr>
          <w:p w14:paraId="05B9EDAE"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584" w:type="dxa"/>
            <w:tcBorders>
              <w:top w:val="nil"/>
              <w:left w:val="nil"/>
              <w:right w:val="nil"/>
            </w:tcBorders>
            <w:tcMar>
              <w:top w:w="100" w:type="dxa"/>
              <w:left w:w="100" w:type="dxa"/>
              <w:bottom w:w="100" w:type="dxa"/>
              <w:right w:w="100" w:type="dxa"/>
            </w:tcMar>
          </w:tcPr>
          <w:p w14:paraId="48DFCEE7"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8467CA" w14:paraId="73B6BDD5" w14:textId="77777777">
        <w:trPr>
          <w:trHeight w:val="477"/>
        </w:trPr>
        <w:tc>
          <w:tcPr>
            <w:tcW w:w="3455" w:type="dxa"/>
            <w:tcBorders>
              <w:left w:val="nil"/>
              <w:right w:val="nil"/>
            </w:tcBorders>
            <w:tcMar>
              <w:top w:w="144" w:type="dxa"/>
              <w:left w:w="144" w:type="dxa"/>
              <w:bottom w:w="144" w:type="dxa"/>
              <w:right w:w="144" w:type="dxa"/>
            </w:tcMar>
          </w:tcPr>
          <w:p w14:paraId="2C73768E" w14:textId="77777777" w:rsidR="008467CA" w:rsidRDefault="00000000">
            <w:pPr>
              <w:widowControl w:val="0"/>
              <w:numPr>
                <w:ilvl w:val="0"/>
                <w:numId w:val="2"/>
              </w:numPr>
              <w:spacing w:line="240" w:lineRule="auto"/>
              <w:ind w:left="450"/>
              <w:rPr>
                <w:rFonts w:ascii="Times New Roman" w:eastAsia="Times New Roman" w:hAnsi="Times New Roman" w:cs="Times New Roman"/>
              </w:rPr>
            </w:pPr>
            <w:r>
              <w:rPr>
                <w:rFonts w:ascii="Times New Roman" w:eastAsia="Times New Roman" w:hAnsi="Times New Roman" w:cs="Times New Roman"/>
              </w:rPr>
              <w:lastRenderedPageBreak/>
              <w:t>Fairness</w:t>
            </w:r>
          </w:p>
        </w:tc>
        <w:tc>
          <w:tcPr>
            <w:tcW w:w="1584" w:type="dxa"/>
            <w:tcBorders>
              <w:left w:val="nil"/>
              <w:right w:val="nil"/>
            </w:tcBorders>
            <w:tcMar>
              <w:top w:w="100" w:type="dxa"/>
              <w:left w:w="100" w:type="dxa"/>
              <w:bottom w:w="100" w:type="dxa"/>
              <w:right w:w="100" w:type="dxa"/>
            </w:tcMar>
          </w:tcPr>
          <w:p w14:paraId="6497EC9E"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584" w:type="dxa"/>
            <w:tcBorders>
              <w:left w:val="nil"/>
              <w:right w:val="nil"/>
            </w:tcBorders>
            <w:tcMar>
              <w:top w:w="100" w:type="dxa"/>
              <w:left w:w="100" w:type="dxa"/>
              <w:bottom w:w="100" w:type="dxa"/>
              <w:right w:w="100" w:type="dxa"/>
            </w:tcMar>
          </w:tcPr>
          <w:p w14:paraId="335D4ABB" w14:textId="77777777" w:rsidR="008467CA" w:rsidRDefault="008467CA">
            <w:pPr>
              <w:widowControl w:val="0"/>
              <w:spacing w:line="240" w:lineRule="auto"/>
              <w:jc w:val="center"/>
              <w:rPr>
                <w:rFonts w:ascii="Times New Roman" w:eastAsia="Times New Roman" w:hAnsi="Times New Roman" w:cs="Times New Roman"/>
              </w:rPr>
            </w:pPr>
          </w:p>
        </w:tc>
        <w:tc>
          <w:tcPr>
            <w:tcW w:w="1584" w:type="dxa"/>
            <w:tcBorders>
              <w:left w:val="nil"/>
              <w:right w:val="nil"/>
            </w:tcBorders>
            <w:tcMar>
              <w:top w:w="100" w:type="dxa"/>
              <w:left w:w="100" w:type="dxa"/>
              <w:bottom w:w="100" w:type="dxa"/>
              <w:right w:w="100" w:type="dxa"/>
            </w:tcMar>
          </w:tcPr>
          <w:p w14:paraId="1D08BFE7" w14:textId="77777777" w:rsidR="008467CA" w:rsidRDefault="008467CA">
            <w:pPr>
              <w:widowControl w:val="0"/>
              <w:spacing w:line="240" w:lineRule="auto"/>
              <w:jc w:val="center"/>
              <w:rPr>
                <w:rFonts w:ascii="Times New Roman" w:eastAsia="Times New Roman" w:hAnsi="Times New Roman" w:cs="Times New Roman"/>
              </w:rPr>
            </w:pPr>
          </w:p>
        </w:tc>
      </w:tr>
      <w:tr w:rsidR="008467CA" w14:paraId="0DF610B9" w14:textId="77777777">
        <w:tc>
          <w:tcPr>
            <w:tcW w:w="3455" w:type="dxa"/>
            <w:tcBorders>
              <w:left w:val="nil"/>
              <w:right w:val="nil"/>
            </w:tcBorders>
            <w:tcMar>
              <w:top w:w="144" w:type="dxa"/>
              <w:left w:w="144" w:type="dxa"/>
              <w:bottom w:w="144" w:type="dxa"/>
              <w:right w:w="144" w:type="dxa"/>
            </w:tcMar>
          </w:tcPr>
          <w:p w14:paraId="449D8811" w14:textId="77777777" w:rsidR="008467CA" w:rsidRDefault="00000000">
            <w:pPr>
              <w:widowControl w:val="0"/>
              <w:numPr>
                <w:ilvl w:val="0"/>
                <w:numId w:val="2"/>
              </w:numPr>
              <w:spacing w:line="240" w:lineRule="auto"/>
              <w:ind w:left="450"/>
              <w:rPr>
                <w:rFonts w:ascii="Times New Roman" w:eastAsia="Times New Roman" w:hAnsi="Times New Roman" w:cs="Times New Roman"/>
              </w:rPr>
            </w:pPr>
            <w:r>
              <w:rPr>
                <w:rFonts w:ascii="Times New Roman" w:eastAsia="Times New Roman" w:hAnsi="Times New Roman" w:cs="Times New Roman"/>
              </w:rPr>
              <w:t>Internal Motivation</w:t>
            </w:r>
          </w:p>
        </w:tc>
        <w:tc>
          <w:tcPr>
            <w:tcW w:w="1584" w:type="dxa"/>
            <w:tcBorders>
              <w:left w:val="nil"/>
              <w:right w:val="nil"/>
            </w:tcBorders>
            <w:tcMar>
              <w:top w:w="100" w:type="dxa"/>
              <w:left w:w="100" w:type="dxa"/>
              <w:bottom w:w="100" w:type="dxa"/>
              <w:right w:w="100" w:type="dxa"/>
            </w:tcMar>
          </w:tcPr>
          <w:p w14:paraId="6A79DF65"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.79***</w:t>
            </w:r>
          </w:p>
        </w:tc>
        <w:tc>
          <w:tcPr>
            <w:tcW w:w="1584" w:type="dxa"/>
            <w:tcBorders>
              <w:left w:val="nil"/>
              <w:right w:val="nil"/>
            </w:tcBorders>
            <w:tcMar>
              <w:top w:w="100" w:type="dxa"/>
              <w:left w:w="100" w:type="dxa"/>
              <w:bottom w:w="100" w:type="dxa"/>
              <w:right w:w="100" w:type="dxa"/>
            </w:tcMar>
          </w:tcPr>
          <w:p w14:paraId="607C231F"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1584" w:type="dxa"/>
            <w:tcBorders>
              <w:left w:val="nil"/>
              <w:right w:val="nil"/>
            </w:tcBorders>
            <w:tcMar>
              <w:top w:w="100" w:type="dxa"/>
              <w:left w:w="100" w:type="dxa"/>
              <w:bottom w:w="100" w:type="dxa"/>
              <w:right w:w="100" w:type="dxa"/>
            </w:tcMar>
          </w:tcPr>
          <w:p w14:paraId="155C38A7" w14:textId="77777777" w:rsidR="008467CA" w:rsidRDefault="008467CA">
            <w:pPr>
              <w:widowControl w:val="0"/>
              <w:spacing w:line="240" w:lineRule="auto"/>
              <w:jc w:val="center"/>
              <w:rPr>
                <w:rFonts w:ascii="Times New Roman" w:eastAsia="Times New Roman" w:hAnsi="Times New Roman" w:cs="Times New Roman"/>
              </w:rPr>
            </w:pPr>
          </w:p>
        </w:tc>
      </w:tr>
      <w:tr w:rsidR="008467CA" w14:paraId="5A0CF609" w14:textId="77777777">
        <w:tc>
          <w:tcPr>
            <w:tcW w:w="3455" w:type="dxa"/>
            <w:tcBorders>
              <w:left w:val="nil"/>
              <w:right w:val="nil"/>
            </w:tcBorders>
            <w:tcMar>
              <w:top w:w="144" w:type="dxa"/>
              <w:left w:w="144" w:type="dxa"/>
              <w:bottom w:w="144" w:type="dxa"/>
              <w:right w:w="144" w:type="dxa"/>
            </w:tcMar>
          </w:tcPr>
          <w:p w14:paraId="33EC4992" w14:textId="77777777" w:rsidR="008467CA" w:rsidRDefault="00000000">
            <w:pPr>
              <w:widowControl w:val="0"/>
              <w:numPr>
                <w:ilvl w:val="0"/>
                <w:numId w:val="2"/>
              </w:numPr>
              <w:spacing w:line="240" w:lineRule="auto"/>
              <w:ind w:left="450"/>
              <w:rPr>
                <w:rFonts w:ascii="Times New Roman" w:eastAsia="Times New Roman" w:hAnsi="Times New Roman" w:cs="Times New Roman"/>
              </w:rPr>
            </w:pPr>
            <w:r>
              <w:rPr>
                <w:rFonts w:ascii="Times New Roman" w:eastAsia="Times New Roman" w:hAnsi="Times New Roman" w:cs="Times New Roman"/>
              </w:rPr>
              <w:t>External Motivation</w:t>
            </w:r>
          </w:p>
        </w:tc>
        <w:tc>
          <w:tcPr>
            <w:tcW w:w="1584" w:type="dxa"/>
            <w:tcBorders>
              <w:left w:val="nil"/>
              <w:right w:val="nil"/>
            </w:tcBorders>
            <w:tcMar>
              <w:top w:w="100" w:type="dxa"/>
              <w:left w:w="100" w:type="dxa"/>
              <w:bottom w:w="100" w:type="dxa"/>
              <w:right w:w="100" w:type="dxa"/>
            </w:tcMar>
          </w:tcPr>
          <w:p w14:paraId="0ACF4101"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.65***</w:t>
            </w:r>
          </w:p>
        </w:tc>
        <w:tc>
          <w:tcPr>
            <w:tcW w:w="1584" w:type="dxa"/>
            <w:tcBorders>
              <w:left w:val="nil"/>
              <w:right w:val="nil"/>
            </w:tcBorders>
            <w:tcMar>
              <w:top w:w="100" w:type="dxa"/>
              <w:left w:w="100" w:type="dxa"/>
              <w:bottom w:w="100" w:type="dxa"/>
              <w:right w:w="100" w:type="dxa"/>
            </w:tcMar>
          </w:tcPr>
          <w:p w14:paraId="4BFD8A78"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.75***</w:t>
            </w:r>
          </w:p>
        </w:tc>
        <w:tc>
          <w:tcPr>
            <w:tcW w:w="1584" w:type="dxa"/>
            <w:tcBorders>
              <w:left w:val="nil"/>
              <w:right w:val="nil"/>
            </w:tcBorders>
            <w:tcMar>
              <w:top w:w="100" w:type="dxa"/>
              <w:left w:w="100" w:type="dxa"/>
              <w:bottom w:w="100" w:type="dxa"/>
              <w:right w:w="100" w:type="dxa"/>
            </w:tcMar>
          </w:tcPr>
          <w:p w14:paraId="58B605E5" w14:textId="77777777" w:rsidR="008467CA"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r>
    </w:tbl>
    <w:p w14:paraId="3E479AED" w14:textId="77777777" w:rsidR="008467CA" w:rsidRDefault="00000000">
      <w:p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Note</w:t>
      </w:r>
      <w:r>
        <w:rPr>
          <w:rFonts w:ascii="Times New Roman" w:eastAsia="Times New Roman" w:hAnsi="Times New Roman" w:cs="Times New Roman"/>
          <w:sz w:val="20"/>
          <w:szCs w:val="20"/>
        </w:rPr>
        <w:t>: ***</w:t>
      </w:r>
      <w:r>
        <w:rPr>
          <w:rFonts w:ascii="Times New Roman" w:eastAsia="Times New Roman" w:hAnsi="Times New Roman" w:cs="Times New Roman"/>
          <w:i/>
          <w:iCs/>
          <w:sz w:val="20"/>
          <w:szCs w:val="20"/>
        </w:rPr>
        <w:t>p</w:t>
      </w:r>
      <w:r>
        <w:rPr>
          <w:rFonts w:ascii="Times New Roman" w:eastAsia="Times New Roman" w:hAnsi="Times New Roman" w:cs="Times New Roman"/>
          <w:sz w:val="20"/>
          <w:szCs w:val="20"/>
        </w:rPr>
        <w:t>&lt;.001</w:t>
      </w:r>
    </w:p>
    <w:p w14:paraId="5C0F3FE7" w14:textId="77777777" w:rsidR="008467CA" w:rsidRDefault="008467CA">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rPr>
      </w:pPr>
    </w:p>
    <w:p w14:paraId="50135789"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It is worth noting that we also see fairness concerns significantly mediate the effect of feedback on the increased selection of women when women are underrepresented (Indirect Effect = 0.101, 95% CI = [0.067, 0.137], </w:t>
      </w:r>
      <w:r>
        <w:rPr>
          <w:rFonts w:ascii="Times New Roman" w:eastAsia="Times New Roman" w:hAnsi="Times New Roman" w:cs="Times New Roman"/>
          <w:b/>
          <w:bCs/>
          <w:i/>
          <w:iCs/>
          <w:sz w:val="24"/>
          <w:szCs w:val="24"/>
        </w:rPr>
        <w:t>p</w:t>
      </w:r>
      <w:r>
        <w:rPr>
          <w:rFonts w:ascii="Times New Roman" w:eastAsia="Times New Roman" w:hAnsi="Times New Roman" w:cs="Times New Roman"/>
          <w:b/>
          <w:bCs/>
          <w:sz w:val="24"/>
          <w:szCs w:val="24"/>
        </w:rPr>
        <w:t xml:space="preserve"> &lt; .001), likely because of the high correlation between this construct and motivation to respond without prejudice (see Table R4). </w:t>
      </w:r>
    </w:p>
    <w:p w14:paraId="1111FBB6"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Taken together, these findings align with your intuition that people are unlikely to feel they “seem prejudiced” for selecting too many women; however, our participants do appear to worry that they have been unfair to men in a context where they have been sensitized to worry about representation, and this leads to a smaller but still significant effect of feedback on their subsequent choices.  Broadly, this finding is consistent with our theorizing on the effects of implicit social norms and feedback on decision making and suggests interesting directions for future research into other settings where similar fairness concerns may affect how people respond to feedback. It also suggests that feedback can be helpful not only in settings where women and minorities have been historically underrepresented (e.g., entrepreneurship, STEM) but also </w:t>
      </w:r>
      <w:proofErr w:type="gramStart"/>
      <w:r>
        <w:rPr>
          <w:rFonts w:ascii="Times New Roman" w:eastAsia="Times New Roman" w:hAnsi="Times New Roman" w:cs="Times New Roman"/>
          <w:b/>
          <w:bCs/>
          <w:sz w:val="24"/>
          <w:szCs w:val="24"/>
        </w:rPr>
        <w:t>may</w:t>
      </w:r>
      <w:proofErr w:type="gramEnd"/>
      <w:r>
        <w:rPr>
          <w:rFonts w:ascii="Times New Roman" w:eastAsia="Times New Roman" w:hAnsi="Times New Roman" w:cs="Times New Roman"/>
          <w:b/>
          <w:bCs/>
          <w:sz w:val="24"/>
          <w:szCs w:val="24"/>
        </w:rPr>
        <w:t xml:space="preserve"> helpful for restoring balance in settings where they have been overrepresented (e.g., nursing, childcare), though perhaps to a lesser degree. </w:t>
      </w:r>
    </w:p>
    <w:p w14:paraId="79F23FE4" w14:textId="17CF3321"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 hope you will agree that our new Study 5 provides helpful new evidence to clarify what was previously confusing in our paper. This new evidence is broadly consistent with our </w:t>
      </w:r>
      <w:proofErr w:type="gramStart"/>
      <w:r>
        <w:rPr>
          <w:rFonts w:ascii="Times New Roman" w:eastAsia="Times New Roman" w:hAnsi="Times New Roman" w:cs="Times New Roman"/>
          <w:b/>
          <w:bCs/>
          <w:sz w:val="24"/>
          <w:szCs w:val="24"/>
        </w:rPr>
        <w:t>theorizing, but</w:t>
      </w:r>
      <w:proofErr w:type="gramEnd"/>
      <w:r>
        <w:rPr>
          <w:rFonts w:ascii="Times New Roman" w:eastAsia="Times New Roman" w:hAnsi="Times New Roman" w:cs="Times New Roman"/>
          <w:b/>
          <w:bCs/>
          <w:sz w:val="24"/>
          <w:szCs w:val="24"/>
        </w:rPr>
        <w:t xml:space="preserve"> also highlights promising directions for future research (which we cover in the General Discussion on </w:t>
      </w:r>
      <w:r w:rsidR="001B14EE">
        <w:rPr>
          <w:rFonts w:ascii="Times New Roman" w:eastAsia="Times New Roman" w:hAnsi="Times New Roman" w:cs="Times New Roman"/>
          <w:b/>
          <w:bCs/>
          <w:sz w:val="24"/>
          <w:szCs w:val="24"/>
        </w:rPr>
        <w:t xml:space="preserve">Pages 42-43). </w:t>
      </w:r>
      <w:r>
        <w:rPr>
          <w:rFonts w:ascii="Times New Roman" w:eastAsia="Times New Roman" w:hAnsi="Times New Roman" w:cs="Times New Roman"/>
          <w:b/>
          <w:bCs/>
          <w:sz w:val="24"/>
          <w:szCs w:val="24"/>
        </w:rPr>
        <w:t>Thank you for pushing us to better understand and explain the data in our original Study 3!</w:t>
      </w:r>
    </w:p>
    <w:p w14:paraId="5D8A18AB" w14:textId="77777777" w:rsidR="008467CA" w:rsidRDefault="008467CA">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p>
    <w:p w14:paraId="15E1484B"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Might be interesting to see if you presented % men and % women whether the asymmetry goes away. If it remains, it could be a very conservative test of how people respond to information more about moralized issues than less moralized issues (in society, it seems under-representation of women seems more moralized than under-representation of men).</w:t>
      </w:r>
    </w:p>
    <w:p w14:paraId="7E9F157F" w14:textId="3E780EFC"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RESPONSE: Thank you for raising this question about whether presenting feedback both about the percentage of men and women selected side-by-side might influence our results</w:t>
      </w:r>
      <w:r w:rsidR="001B14EE">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We would not expect any difference based on our theory, but we discuss this as an open question for future research in our General Discussion (p. </w:t>
      </w:r>
      <w:r w:rsidR="001B14EE">
        <w:rPr>
          <w:rFonts w:ascii="Times New Roman" w:eastAsia="Times New Roman" w:hAnsi="Times New Roman" w:cs="Times New Roman"/>
          <w:b/>
          <w:bCs/>
          <w:sz w:val="24"/>
          <w:szCs w:val="24"/>
        </w:rPr>
        <w:t>44</w:t>
      </w:r>
      <w:r>
        <w:rPr>
          <w:rFonts w:ascii="Times New Roman" w:eastAsia="Times New Roman" w:hAnsi="Times New Roman" w:cs="Times New Roman"/>
          <w:b/>
          <w:bCs/>
          <w:sz w:val="24"/>
          <w:szCs w:val="24"/>
        </w:rPr>
        <w:t>).</w:t>
      </w:r>
    </w:p>
    <w:p w14:paraId="3808A871"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 Study 4: Given that this is a field study, I wonder if it is better positioned as an opening study of the paper</w:t>
      </w:r>
    </w:p>
    <w:p w14:paraId="3F32C1E8"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Thank you for this feedback. Your suggestion that repositioning our field study could strengthen our paper’s flow was well taken. It is now Study 2 in our revised manuscript. We chose to position it as Study 2 rather than as the opening study for the following reason: Study 1 now presents an experiment that directly mirrors the organizational practice that motivated our research (NPR’s system of providing producers with feedback about their past sources), allowing us to establish initial support for our effect in a context that closely resembles the real-world settings of greatest interest to us. Study 2 (now our field study) then extends these findings by demonstrating that descriptive feedback changes consequential decisions in a naturalistic setting where participants are </w:t>
      </w:r>
      <w:proofErr w:type="gramStart"/>
      <w:r>
        <w:rPr>
          <w:rFonts w:ascii="Times New Roman" w:eastAsia="Times New Roman" w:hAnsi="Times New Roman" w:cs="Times New Roman"/>
          <w:b/>
          <w:bCs/>
          <w:sz w:val="24"/>
          <w:szCs w:val="24"/>
        </w:rPr>
        <w:t>unaware</w:t>
      </w:r>
      <w:proofErr w:type="gramEnd"/>
      <w:r>
        <w:rPr>
          <w:rFonts w:ascii="Times New Roman" w:eastAsia="Times New Roman" w:hAnsi="Times New Roman" w:cs="Times New Roman"/>
          <w:b/>
          <w:bCs/>
          <w:sz w:val="24"/>
          <w:szCs w:val="24"/>
        </w:rPr>
        <w:t xml:space="preserve"> they are in a research study. We hope you will agree that this revised ordering of studies has improved our manuscript’s structure.  Huge thanks for your helpful suggestion to re-think our studies’ ordering.</w:t>
      </w:r>
    </w:p>
    <w:p w14:paraId="1945A65E" w14:textId="77777777" w:rsidR="008467CA" w:rsidRDefault="008467CA">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p>
    <w:p w14:paraId="200C29C2"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 I quite liked the quota analysis and thought it was clever.</w:t>
      </w:r>
    </w:p>
    <w:p w14:paraId="0DAAC781"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We appreciate your positive feedback on the quota analysis.</w:t>
      </w:r>
    </w:p>
    <w:p w14:paraId="6BB45309" w14:textId="77777777"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sz w:val="24"/>
          <w:szCs w:val="24"/>
        </w:rPr>
      </w:pPr>
      <w:bookmarkStart w:id="25" w:name="me93ozf2mt38" w:colFirst="0" w:colLast="0"/>
      <w:bookmarkEnd w:id="25"/>
      <w:r>
        <w:rPr>
          <w:rFonts w:ascii="Times New Roman" w:eastAsia="Times New Roman" w:hAnsi="Times New Roman" w:cs="Times New Roman"/>
          <w:sz w:val="24"/>
          <w:szCs w:val="24"/>
        </w:rPr>
        <w:t xml:space="preserve">3. GD: Going back to the discussion about scope, it would be helpful to be clearer on the positioning of the paper: is DEI an example of a moralized issue or is there something particularly unique about this category. For example, given that climate change is a moralized issue, would people respond to descriptive feedback if given the carbon footprint used in producing the film? Or given our current political climate, would people respond to descriptive feedback about the political orientation of the film directors similarly? I’m not suggesting that the paper necessarily tests other moralized issues in a study, but I am wondering how to think about the scope of the </w:t>
      </w:r>
      <w:proofErr w:type="gramStart"/>
      <w:r>
        <w:rPr>
          <w:rFonts w:ascii="Times New Roman" w:eastAsia="Times New Roman" w:hAnsi="Times New Roman" w:cs="Times New Roman"/>
          <w:sz w:val="24"/>
          <w:szCs w:val="24"/>
        </w:rPr>
        <w:t>paper—that is, what</w:t>
      </w:r>
      <w:proofErr w:type="gramEnd"/>
      <w:r>
        <w:rPr>
          <w:rFonts w:ascii="Times New Roman" w:eastAsia="Times New Roman" w:hAnsi="Times New Roman" w:cs="Times New Roman"/>
          <w:sz w:val="24"/>
          <w:szCs w:val="24"/>
        </w:rPr>
        <w:t xml:space="preserve"> is it about descriptive feedback about DEI</w:t>
      </w:r>
      <w:proofErr w:type="gramStart"/>
      <w:r>
        <w:rPr>
          <w:rFonts w:ascii="Times New Roman" w:eastAsia="Times New Roman" w:hAnsi="Times New Roman" w:cs="Times New Roman"/>
          <w:sz w:val="24"/>
          <w:szCs w:val="24"/>
        </w:rPr>
        <w:t>, in particular, that</w:t>
      </w:r>
      <w:proofErr w:type="gramEnd"/>
      <w:r>
        <w:rPr>
          <w:rFonts w:ascii="Times New Roman" w:eastAsia="Times New Roman" w:hAnsi="Times New Roman" w:cs="Times New Roman"/>
          <w:sz w:val="24"/>
          <w:szCs w:val="24"/>
        </w:rPr>
        <w:t xml:space="preserve"> people are responding to? It would be helpful to have deeper discussion about whether there is something unique about DEI as a moralized issue (e.g., perhaps there is greater visibility and accountability) such that people would be particularly responsive to descriptive information.</w:t>
      </w:r>
    </w:p>
    <w:p w14:paraId="7FE282CB" w14:textId="14B812D0" w:rsidR="008467CA" w:rsidRDefault="00000000">
      <w:pPr>
        <w:pBdr>
          <w:top w:val="none" w:sz="0" w:space="0" w:color="E5E7EB"/>
          <w:left w:val="none" w:sz="0" w:space="0" w:color="E5E7EB"/>
          <w:bottom w:val="none" w:sz="0" w:space="0" w:color="E5E7EB"/>
          <w:right w:val="none" w:sz="0" w:space="0" w:color="E5E7EB"/>
          <w:between w:val="none" w:sz="0" w:space="0" w:color="E5E7EB"/>
        </w:pBd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Thank you for returning to this important question about the theoretical scope of our effects. We have revised our General Discussion (see p</w:t>
      </w:r>
      <w:r w:rsidR="001B14EE">
        <w:rPr>
          <w:rFonts w:ascii="Times New Roman" w:eastAsia="Times New Roman" w:hAnsi="Times New Roman" w:cs="Times New Roman"/>
          <w:b/>
          <w:bCs/>
          <w:sz w:val="24"/>
          <w:szCs w:val="24"/>
        </w:rPr>
        <w:t>. 44</w:t>
      </w:r>
      <w:r>
        <w:rPr>
          <w:rFonts w:ascii="Times New Roman" w:eastAsia="Times New Roman" w:hAnsi="Times New Roman" w:cs="Times New Roman"/>
          <w:b/>
          <w:bCs/>
          <w:sz w:val="24"/>
          <w:szCs w:val="24"/>
        </w:rPr>
        <w:t xml:space="preserve">) to address your </w:t>
      </w:r>
      <w:r>
        <w:rPr>
          <w:rFonts w:ascii="Times New Roman" w:eastAsia="Times New Roman" w:hAnsi="Times New Roman" w:cs="Times New Roman"/>
          <w:b/>
          <w:bCs/>
          <w:sz w:val="24"/>
          <w:szCs w:val="24"/>
        </w:rPr>
        <w:lastRenderedPageBreak/>
        <w:t xml:space="preserve">point about whether there is something unique about race and gender as </w:t>
      </w:r>
      <w:proofErr w:type="gramStart"/>
      <w:r>
        <w:rPr>
          <w:rFonts w:ascii="Times New Roman" w:eastAsia="Times New Roman" w:hAnsi="Times New Roman" w:cs="Times New Roman"/>
          <w:b/>
          <w:bCs/>
          <w:sz w:val="24"/>
          <w:szCs w:val="24"/>
        </w:rPr>
        <w:t>moralized</w:t>
      </w:r>
      <w:proofErr w:type="gramEnd"/>
      <w:r>
        <w:rPr>
          <w:rFonts w:ascii="Times New Roman" w:eastAsia="Times New Roman" w:hAnsi="Times New Roman" w:cs="Times New Roman"/>
          <w:b/>
          <w:bCs/>
          <w:sz w:val="24"/>
          <w:szCs w:val="24"/>
        </w:rPr>
        <w:t xml:space="preserve"> issues. Specifically, we now explicitly discuss that these attributes are distinctive because they are often immediately visible, governed by strong normative prohibitions backed by legal frameworks, and carry clear consequences for both reputation and self-image. We note that consequently, our findings may not fully generalize to less visible dimensions of diversity, such as disability status, unless those attributes are made similarly salient. However, we also clarify that our theorizing suggests descriptive feedback should influence behavior in any domain where attributes are subject to similarly strong normative prohibitions.</w:t>
      </w:r>
      <w:r>
        <w:br w:type="page"/>
      </w:r>
    </w:p>
    <w:p w14:paraId="2FC08FC5" w14:textId="77777777" w:rsidR="008467CA" w:rsidRDefault="00000000">
      <w:pPr>
        <w:pStyle w:val="Heading1"/>
        <w:spacing w:after="0" w:line="480" w:lineRule="auto"/>
        <w:ind w:right="-90"/>
        <w:jc w:val="center"/>
        <w:rPr>
          <w:b/>
          <w:bCs/>
        </w:rPr>
      </w:pPr>
      <w:bookmarkStart w:id="26" w:name="_a0k0jyzdszp0" w:colFirst="0" w:colLast="0"/>
      <w:bookmarkEnd w:id="26"/>
      <w:r>
        <w:rPr>
          <w:b/>
          <w:bCs/>
        </w:rPr>
        <w:lastRenderedPageBreak/>
        <w:t>References</w:t>
      </w:r>
    </w:p>
    <w:p w14:paraId="0958534F"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Aguinis, H., &amp; Bradley, K. J. (2014). Best practice recommendations for designing and implementing experimental vignette methodology studies. </w:t>
      </w:r>
      <w:r>
        <w:rPr>
          <w:rFonts w:ascii="Times New Roman" w:eastAsia="Times New Roman" w:hAnsi="Times New Roman" w:cs="Times New Roman"/>
          <w:i/>
          <w:iCs/>
        </w:rPr>
        <w:t>Organizational Research Methods</w:t>
      </w:r>
      <w:r>
        <w:rPr>
          <w:rFonts w:ascii="Times New Roman" w:eastAsia="Times New Roman" w:hAnsi="Times New Roman" w:cs="Times New Roman"/>
        </w:rPr>
        <w:t xml:space="preserve">, </w:t>
      </w:r>
      <w:r>
        <w:rPr>
          <w:rFonts w:ascii="Times New Roman" w:eastAsia="Times New Roman" w:hAnsi="Times New Roman" w:cs="Times New Roman"/>
          <w:i/>
          <w:iCs/>
        </w:rPr>
        <w:t>17</w:t>
      </w:r>
      <w:r>
        <w:rPr>
          <w:rFonts w:ascii="Times New Roman" w:eastAsia="Times New Roman" w:hAnsi="Times New Roman" w:cs="Times New Roman"/>
        </w:rPr>
        <w:t>(4), 351–371.</w:t>
      </w:r>
      <w:hyperlink r:id="rId7">
        <w:r w:rsidR="008467CA">
          <w:rPr>
            <w:rFonts w:ascii="Times New Roman" w:eastAsia="Times New Roman" w:hAnsi="Times New Roman" w:cs="Times New Roman"/>
          </w:rPr>
          <w:t xml:space="preserve"> </w:t>
        </w:r>
      </w:hyperlink>
      <w:hyperlink r:id="rId8">
        <w:r w:rsidR="008467CA">
          <w:rPr>
            <w:rFonts w:ascii="Times New Roman" w:eastAsia="Times New Roman" w:hAnsi="Times New Roman" w:cs="Times New Roman"/>
            <w:color w:val="1155CC"/>
            <w:u w:val="single"/>
          </w:rPr>
          <w:t>https://doi.org/10.1177/1094428114547952</w:t>
        </w:r>
      </w:hyperlink>
    </w:p>
    <w:p w14:paraId="1C80AFE7"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Apfelbaum, E. P., Sommers, S. R., &amp; Norton, M. I. (2008). Seeing race and seeming racist? Evaluating strategic colorblindness in social interaction.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95</w:t>
      </w:r>
      <w:r>
        <w:rPr>
          <w:rFonts w:ascii="Times New Roman" w:eastAsia="Times New Roman" w:hAnsi="Times New Roman" w:cs="Times New Roman"/>
        </w:rPr>
        <w:t>(4), 918–932.</w:t>
      </w:r>
      <w:hyperlink r:id="rId9">
        <w:r w:rsidR="008467CA">
          <w:rPr>
            <w:rFonts w:ascii="Times New Roman" w:eastAsia="Times New Roman" w:hAnsi="Times New Roman" w:cs="Times New Roman"/>
          </w:rPr>
          <w:t xml:space="preserve"> </w:t>
        </w:r>
      </w:hyperlink>
      <w:hyperlink r:id="rId10">
        <w:r w:rsidR="008467CA">
          <w:rPr>
            <w:rFonts w:ascii="Times New Roman" w:eastAsia="Times New Roman" w:hAnsi="Times New Roman" w:cs="Times New Roman"/>
            <w:color w:val="1155CC"/>
            <w:u w:val="single"/>
          </w:rPr>
          <w:t>https://doi.org/10.1037/a0011990</w:t>
        </w:r>
      </w:hyperlink>
    </w:p>
    <w:p w14:paraId="0FE8FF39" w14:textId="77777777" w:rsidR="008467CA" w:rsidRDefault="00000000">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Atkins, R., &amp; Goswami, N. (2021). </w:t>
      </w:r>
      <w:r>
        <w:rPr>
          <w:rFonts w:ascii="Times New Roman" w:eastAsia="Times New Roman" w:hAnsi="Times New Roman" w:cs="Times New Roman"/>
          <w:i/>
          <w:iCs/>
        </w:rPr>
        <w:t>50:50 The Equality Project impact report 2021</w:t>
      </w:r>
      <w:r>
        <w:rPr>
          <w:rFonts w:ascii="Times New Roman" w:eastAsia="Times New Roman" w:hAnsi="Times New Roman" w:cs="Times New Roman"/>
        </w:rPr>
        <w:t>. BBC.</w:t>
      </w:r>
      <w:hyperlink r:id="rId11">
        <w:r w:rsidR="008467CA">
          <w:rPr>
            <w:rFonts w:ascii="Times New Roman" w:eastAsia="Times New Roman" w:hAnsi="Times New Roman" w:cs="Times New Roman"/>
          </w:rPr>
          <w:t xml:space="preserve"> </w:t>
        </w:r>
      </w:hyperlink>
      <w:hyperlink r:id="rId12">
        <w:r w:rsidR="008467CA">
          <w:rPr>
            <w:rFonts w:ascii="Times New Roman" w:eastAsia="Times New Roman" w:hAnsi="Times New Roman" w:cs="Times New Roman"/>
            <w:color w:val="1155CC"/>
            <w:u w:val="single"/>
          </w:rPr>
          <w:t>https://www.bbc.com/5050/</w:t>
        </w:r>
      </w:hyperlink>
    </w:p>
    <w:p w14:paraId="7893DA10"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Bandura, A., &amp; Cervone, D. (1983). Self-evaluative and self-efficacy mechanisms governing the motivational effects of goal systems.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45</w:t>
      </w:r>
      <w:r>
        <w:rPr>
          <w:rFonts w:ascii="Times New Roman" w:eastAsia="Times New Roman" w:hAnsi="Times New Roman" w:cs="Times New Roman"/>
        </w:rPr>
        <w:t>(5), 1017–1028.</w:t>
      </w:r>
      <w:hyperlink r:id="rId13">
        <w:r w:rsidR="008467CA">
          <w:rPr>
            <w:rFonts w:ascii="Times New Roman" w:eastAsia="Times New Roman" w:hAnsi="Times New Roman" w:cs="Times New Roman"/>
          </w:rPr>
          <w:t xml:space="preserve"> </w:t>
        </w:r>
      </w:hyperlink>
      <w:hyperlink r:id="rId14">
        <w:r w:rsidR="008467CA">
          <w:rPr>
            <w:rFonts w:ascii="Times New Roman" w:eastAsia="Times New Roman" w:hAnsi="Times New Roman" w:cs="Times New Roman"/>
            <w:color w:val="1155CC"/>
            <w:u w:val="single"/>
          </w:rPr>
          <w:t>https://doi.org/10.1037/0022-3514.45.5.1017</w:t>
        </w:r>
      </w:hyperlink>
    </w:p>
    <w:p w14:paraId="5B218608"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Barr, A., Lane, T., &amp; </w:t>
      </w:r>
      <w:proofErr w:type="spellStart"/>
      <w:r>
        <w:rPr>
          <w:rFonts w:ascii="Times New Roman" w:eastAsia="Times New Roman" w:hAnsi="Times New Roman" w:cs="Times New Roman"/>
        </w:rPr>
        <w:t>Nosenzo</w:t>
      </w:r>
      <w:proofErr w:type="spellEnd"/>
      <w:r>
        <w:rPr>
          <w:rFonts w:ascii="Times New Roman" w:eastAsia="Times New Roman" w:hAnsi="Times New Roman" w:cs="Times New Roman"/>
        </w:rPr>
        <w:t xml:space="preserve">, D. (2018). On the social appropriateness of discrimination. </w:t>
      </w:r>
      <w:r>
        <w:rPr>
          <w:rFonts w:ascii="Times New Roman" w:eastAsia="Times New Roman" w:hAnsi="Times New Roman" w:cs="Times New Roman"/>
          <w:i/>
          <w:iCs/>
        </w:rPr>
        <w:t>Journal of Public Economics</w:t>
      </w:r>
      <w:r>
        <w:rPr>
          <w:rFonts w:ascii="Times New Roman" w:eastAsia="Times New Roman" w:hAnsi="Times New Roman" w:cs="Times New Roman"/>
        </w:rPr>
        <w:t xml:space="preserve">, </w:t>
      </w:r>
      <w:r>
        <w:rPr>
          <w:rFonts w:ascii="Times New Roman" w:eastAsia="Times New Roman" w:hAnsi="Times New Roman" w:cs="Times New Roman"/>
          <w:i/>
          <w:iCs/>
        </w:rPr>
        <w:t>164</w:t>
      </w:r>
      <w:r>
        <w:rPr>
          <w:rFonts w:ascii="Times New Roman" w:eastAsia="Times New Roman" w:hAnsi="Times New Roman" w:cs="Times New Roman"/>
        </w:rPr>
        <w:t>, 153–164.</w:t>
      </w:r>
      <w:hyperlink r:id="rId15">
        <w:r w:rsidR="008467CA">
          <w:rPr>
            <w:rFonts w:ascii="Times New Roman" w:eastAsia="Times New Roman" w:hAnsi="Times New Roman" w:cs="Times New Roman"/>
          </w:rPr>
          <w:t xml:space="preserve"> </w:t>
        </w:r>
      </w:hyperlink>
      <w:hyperlink r:id="rId16">
        <w:r w:rsidR="008467CA">
          <w:rPr>
            <w:rFonts w:ascii="Times New Roman" w:eastAsia="Times New Roman" w:hAnsi="Times New Roman" w:cs="Times New Roman"/>
            <w:color w:val="1155CC"/>
            <w:u w:val="single"/>
          </w:rPr>
          <w:t>https://doi.org/10.1016/j.jpubeco.2018.06.004</w:t>
        </w:r>
      </w:hyperlink>
      <w:r>
        <w:rPr>
          <w:rFonts w:ascii="Times New Roman" w:eastAsia="Times New Roman" w:hAnsi="Times New Roman" w:cs="Times New Roman"/>
          <w:color w:val="1155CC"/>
          <w:u w:val="single"/>
        </w:rPr>
        <w:t xml:space="preserve"> </w:t>
      </w:r>
    </w:p>
    <w:p w14:paraId="301FC23D" w14:textId="77777777" w:rsidR="008467CA" w:rsidRDefault="00000000">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Bicchieri, C. (2006). </w:t>
      </w:r>
      <w:r>
        <w:rPr>
          <w:rFonts w:ascii="Times New Roman" w:eastAsia="Times New Roman" w:hAnsi="Times New Roman" w:cs="Times New Roman"/>
          <w:i/>
          <w:iCs/>
        </w:rPr>
        <w:t>The grammar of society: The nature and dynamics of social norms</w:t>
      </w:r>
      <w:r>
        <w:rPr>
          <w:rFonts w:ascii="Times New Roman" w:eastAsia="Times New Roman" w:hAnsi="Times New Roman" w:cs="Times New Roman"/>
        </w:rPr>
        <w:t>. Cambridge University Press.</w:t>
      </w:r>
    </w:p>
    <w:p w14:paraId="4D6B7620"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Bicchieri, C., &amp; Xiao, E. (2009). Do the right thing: But only if others do so. </w:t>
      </w:r>
      <w:r>
        <w:rPr>
          <w:rFonts w:ascii="Times New Roman" w:eastAsia="Times New Roman" w:hAnsi="Times New Roman" w:cs="Times New Roman"/>
          <w:i/>
          <w:iCs/>
        </w:rPr>
        <w:t>Journal of Behavioral Decision Making</w:t>
      </w:r>
      <w:r>
        <w:rPr>
          <w:rFonts w:ascii="Times New Roman" w:eastAsia="Times New Roman" w:hAnsi="Times New Roman" w:cs="Times New Roman"/>
        </w:rPr>
        <w:t xml:space="preserve">, </w:t>
      </w:r>
      <w:r>
        <w:rPr>
          <w:rFonts w:ascii="Times New Roman" w:eastAsia="Times New Roman" w:hAnsi="Times New Roman" w:cs="Times New Roman"/>
          <w:i/>
          <w:iCs/>
        </w:rPr>
        <w:t>22</w:t>
      </w:r>
      <w:r>
        <w:rPr>
          <w:rFonts w:ascii="Times New Roman" w:eastAsia="Times New Roman" w:hAnsi="Times New Roman" w:cs="Times New Roman"/>
        </w:rPr>
        <w:t>(2), 191–208.</w:t>
      </w:r>
      <w:hyperlink r:id="rId17">
        <w:r w:rsidR="008467CA">
          <w:rPr>
            <w:rFonts w:ascii="Times New Roman" w:eastAsia="Times New Roman" w:hAnsi="Times New Roman" w:cs="Times New Roman"/>
          </w:rPr>
          <w:t xml:space="preserve"> </w:t>
        </w:r>
      </w:hyperlink>
      <w:hyperlink r:id="rId18">
        <w:r w:rsidR="008467CA">
          <w:rPr>
            <w:rFonts w:ascii="Times New Roman" w:eastAsia="Times New Roman" w:hAnsi="Times New Roman" w:cs="Times New Roman"/>
            <w:color w:val="1155CC"/>
            <w:u w:val="single"/>
          </w:rPr>
          <w:t>https://doi.org/10.1002/bdm.621</w:t>
        </w:r>
      </w:hyperlink>
    </w:p>
    <w:p w14:paraId="2E9F8CE8" w14:textId="77777777" w:rsidR="008467CA" w:rsidRDefault="00000000">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Bohnet, I. (2016). </w:t>
      </w:r>
      <w:r>
        <w:rPr>
          <w:rFonts w:ascii="Times New Roman" w:eastAsia="Times New Roman" w:hAnsi="Times New Roman" w:cs="Times New Roman"/>
          <w:i/>
          <w:iCs/>
        </w:rPr>
        <w:t>What works: Gender equality by design</w:t>
      </w:r>
      <w:r>
        <w:rPr>
          <w:rFonts w:ascii="Times New Roman" w:eastAsia="Times New Roman" w:hAnsi="Times New Roman" w:cs="Times New Roman"/>
        </w:rPr>
        <w:t>. Harvard University Press.</w:t>
      </w:r>
    </w:p>
    <w:p w14:paraId="39ED6D9C" w14:textId="77777777" w:rsidR="008467CA" w:rsidRDefault="00000000">
      <w:pPr>
        <w:spacing w:before="240" w:after="240"/>
        <w:ind w:left="720"/>
        <w:rPr>
          <w:rFonts w:ascii="Times New Roman" w:eastAsia="Times New Roman" w:hAnsi="Times New Roman" w:cs="Times New Roman"/>
        </w:rPr>
      </w:pPr>
      <w:r>
        <w:rPr>
          <w:rFonts w:ascii="Times New Roman" w:eastAsia="Times New Roman" w:hAnsi="Times New Roman" w:cs="Times New Roman"/>
        </w:rPr>
        <w:t xml:space="preserve">Bohnet, I., van Geen, A., &amp; Bazerman, M. (2016). When performance trumps gender bias: Joint vs. separate evaluation. </w:t>
      </w:r>
      <w:r>
        <w:rPr>
          <w:rFonts w:ascii="Times New Roman" w:eastAsia="Times New Roman" w:hAnsi="Times New Roman" w:cs="Times New Roman"/>
          <w:i/>
          <w:iCs/>
        </w:rPr>
        <w:t>Management Science</w:t>
      </w:r>
      <w:r>
        <w:rPr>
          <w:rFonts w:ascii="Times New Roman" w:eastAsia="Times New Roman" w:hAnsi="Times New Roman" w:cs="Times New Roman"/>
        </w:rPr>
        <w:t xml:space="preserve">, </w:t>
      </w:r>
      <w:r>
        <w:rPr>
          <w:rFonts w:ascii="Times New Roman" w:eastAsia="Times New Roman" w:hAnsi="Times New Roman" w:cs="Times New Roman"/>
          <w:i/>
          <w:iCs/>
        </w:rPr>
        <w:t>62</w:t>
      </w:r>
      <w:r>
        <w:rPr>
          <w:rFonts w:ascii="Times New Roman" w:eastAsia="Times New Roman" w:hAnsi="Times New Roman" w:cs="Times New Roman"/>
        </w:rPr>
        <w:t>(5), 1225–1234.</w:t>
      </w:r>
      <w:hyperlink r:id="rId19">
        <w:r w:rsidR="008467CA">
          <w:rPr>
            <w:rFonts w:ascii="Times New Roman" w:eastAsia="Times New Roman" w:hAnsi="Times New Roman" w:cs="Times New Roman"/>
          </w:rPr>
          <w:t xml:space="preserve"> </w:t>
        </w:r>
      </w:hyperlink>
      <w:hyperlink r:id="rId20">
        <w:r w:rsidR="008467CA">
          <w:rPr>
            <w:rFonts w:ascii="Times New Roman" w:eastAsia="Times New Roman" w:hAnsi="Times New Roman" w:cs="Times New Roman"/>
            <w:color w:val="1155CC"/>
            <w:u w:val="single"/>
          </w:rPr>
          <w:t>https://doi.org/10.1287/mnsc.2015.2186</w:t>
        </w:r>
      </w:hyperlink>
    </w:p>
    <w:p w14:paraId="6492BE87" w14:textId="77777777" w:rsidR="008467CA" w:rsidRDefault="00000000">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Bohnet, I., &amp; </w:t>
      </w:r>
      <w:proofErr w:type="spellStart"/>
      <w:r>
        <w:rPr>
          <w:rFonts w:ascii="Times New Roman" w:eastAsia="Times New Roman" w:hAnsi="Times New Roman" w:cs="Times New Roman"/>
        </w:rPr>
        <w:t>Chilazi</w:t>
      </w:r>
      <w:proofErr w:type="spellEnd"/>
      <w:r>
        <w:rPr>
          <w:rFonts w:ascii="Times New Roman" w:eastAsia="Times New Roman" w:hAnsi="Times New Roman" w:cs="Times New Roman"/>
        </w:rPr>
        <w:t xml:space="preserve">, S. (2025). </w:t>
      </w:r>
      <w:r>
        <w:rPr>
          <w:rFonts w:ascii="Times New Roman" w:eastAsia="Times New Roman" w:hAnsi="Times New Roman" w:cs="Times New Roman"/>
          <w:i/>
          <w:iCs/>
        </w:rPr>
        <w:t>Make work fair: Data-driven design for real results</w:t>
      </w:r>
      <w:r>
        <w:rPr>
          <w:rFonts w:ascii="Times New Roman" w:eastAsia="Times New Roman" w:hAnsi="Times New Roman" w:cs="Times New Roman"/>
        </w:rPr>
        <w:t>. Harper Business.</w:t>
      </w:r>
    </w:p>
    <w:p w14:paraId="6CA43E78" w14:textId="77777777" w:rsidR="008467CA" w:rsidRDefault="00000000">
      <w:pPr>
        <w:spacing w:before="240" w:after="240"/>
        <w:ind w:left="720" w:hanging="720"/>
        <w:rPr>
          <w:rFonts w:ascii="Times New Roman" w:eastAsia="Times New Roman" w:hAnsi="Times New Roman" w:cs="Times New Roman"/>
        </w:rPr>
      </w:pPr>
      <w:r>
        <w:rPr>
          <w:rFonts w:ascii="Times New Roman" w:eastAsia="Times New Roman" w:hAnsi="Times New Roman" w:cs="Times New Roman"/>
          <w:color w:val="222222"/>
        </w:rPr>
        <w:t xml:space="preserve">Cervantez, J. A., &amp; Milkman, K. L. (2024). Can nudges be leveraged to enhance diversity in organizations? A systematic review. </w:t>
      </w:r>
      <w:r>
        <w:rPr>
          <w:rFonts w:ascii="Times New Roman" w:eastAsia="Times New Roman" w:hAnsi="Times New Roman" w:cs="Times New Roman"/>
          <w:i/>
          <w:iCs/>
          <w:color w:val="222222"/>
        </w:rPr>
        <w:t>Current Opinion in Psychology</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60</w:t>
      </w:r>
      <w:r>
        <w:rPr>
          <w:rFonts w:ascii="Times New Roman" w:eastAsia="Times New Roman" w:hAnsi="Times New Roman" w:cs="Times New Roman"/>
          <w:color w:val="222222"/>
        </w:rPr>
        <w:t>, 101874.</w:t>
      </w:r>
    </w:p>
    <w:p w14:paraId="73FD8457"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Chang, E. H., Kirgios, E. L., Rai, A., &amp; Milkman, K. L. (2020). The isolated choice effect and its implications for gender diversity in organizations. </w:t>
      </w:r>
      <w:r>
        <w:rPr>
          <w:rFonts w:ascii="Times New Roman" w:eastAsia="Times New Roman" w:hAnsi="Times New Roman" w:cs="Times New Roman"/>
          <w:i/>
          <w:iCs/>
        </w:rPr>
        <w:t>Management Science</w:t>
      </w:r>
      <w:r>
        <w:rPr>
          <w:rFonts w:ascii="Times New Roman" w:eastAsia="Times New Roman" w:hAnsi="Times New Roman" w:cs="Times New Roman"/>
        </w:rPr>
        <w:t xml:space="preserve">, </w:t>
      </w:r>
      <w:r>
        <w:rPr>
          <w:rFonts w:ascii="Times New Roman" w:eastAsia="Times New Roman" w:hAnsi="Times New Roman" w:cs="Times New Roman"/>
          <w:i/>
          <w:iCs/>
        </w:rPr>
        <w:t>66</w:t>
      </w:r>
      <w:r>
        <w:rPr>
          <w:rFonts w:ascii="Times New Roman" w:eastAsia="Times New Roman" w:hAnsi="Times New Roman" w:cs="Times New Roman"/>
        </w:rPr>
        <w:t>(6), 2752–2761.</w:t>
      </w:r>
      <w:hyperlink r:id="rId21">
        <w:r w:rsidR="008467CA">
          <w:rPr>
            <w:rFonts w:ascii="Times New Roman" w:eastAsia="Times New Roman" w:hAnsi="Times New Roman" w:cs="Times New Roman"/>
          </w:rPr>
          <w:t xml:space="preserve"> </w:t>
        </w:r>
      </w:hyperlink>
      <w:hyperlink r:id="rId22">
        <w:r w:rsidR="008467CA">
          <w:rPr>
            <w:rFonts w:ascii="Times New Roman" w:eastAsia="Times New Roman" w:hAnsi="Times New Roman" w:cs="Times New Roman"/>
            <w:color w:val="1155CC"/>
            <w:u w:val="single"/>
          </w:rPr>
          <w:t>https://psycnet.apa.org/doi/10.1287/mnsc.2019.3533</w:t>
        </w:r>
      </w:hyperlink>
      <w:r>
        <w:rPr>
          <w:rFonts w:ascii="Times New Roman" w:eastAsia="Times New Roman" w:hAnsi="Times New Roman" w:cs="Times New Roman"/>
          <w:color w:val="1155CC"/>
          <w:u w:val="single"/>
        </w:rPr>
        <w:t xml:space="preserve"> </w:t>
      </w:r>
    </w:p>
    <w:p w14:paraId="5FCAFC75"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Chang, E. H., Milkman, K. L., Gromet, D. M., Rebele, R. W., Massey, C., Duckworth, A. L., &amp; Grant, A. M. (2019). The mixed effects of online diversity training. </w:t>
      </w:r>
      <w:r>
        <w:rPr>
          <w:rFonts w:ascii="Times New Roman" w:eastAsia="Times New Roman" w:hAnsi="Times New Roman" w:cs="Times New Roman"/>
          <w:i/>
          <w:iCs/>
        </w:rPr>
        <w:t>Proceedings of the National Academy of Sciences</w:t>
      </w:r>
      <w:r>
        <w:rPr>
          <w:rFonts w:ascii="Times New Roman" w:eastAsia="Times New Roman" w:hAnsi="Times New Roman" w:cs="Times New Roman"/>
        </w:rPr>
        <w:t xml:space="preserve">, </w:t>
      </w:r>
      <w:r>
        <w:rPr>
          <w:rFonts w:ascii="Times New Roman" w:eastAsia="Times New Roman" w:hAnsi="Times New Roman" w:cs="Times New Roman"/>
          <w:i/>
          <w:iCs/>
        </w:rPr>
        <w:t>116</w:t>
      </w:r>
      <w:r>
        <w:rPr>
          <w:rFonts w:ascii="Times New Roman" w:eastAsia="Times New Roman" w:hAnsi="Times New Roman" w:cs="Times New Roman"/>
        </w:rPr>
        <w:t>(16), 7778–7783.</w:t>
      </w:r>
      <w:hyperlink r:id="rId23">
        <w:r w:rsidR="008467CA">
          <w:rPr>
            <w:rFonts w:ascii="Times New Roman" w:eastAsia="Times New Roman" w:hAnsi="Times New Roman" w:cs="Times New Roman"/>
          </w:rPr>
          <w:t xml:space="preserve"> </w:t>
        </w:r>
      </w:hyperlink>
      <w:hyperlink r:id="rId24">
        <w:r w:rsidR="008467CA">
          <w:rPr>
            <w:rFonts w:ascii="Times New Roman" w:eastAsia="Times New Roman" w:hAnsi="Times New Roman" w:cs="Times New Roman"/>
            <w:color w:val="1155CC"/>
            <w:u w:val="single"/>
          </w:rPr>
          <w:t>https://doi.org/10.1073/pnas.1816076116</w:t>
        </w:r>
      </w:hyperlink>
    </w:p>
    <w:p w14:paraId="09440247"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lastRenderedPageBreak/>
        <w:t xml:space="preserve">Chatman, J. A., &amp; Flynn, F. J. (2005). Full-cycle micro-organizational behavior research. </w:t>
      </w:r>
      <w:r>
        <w:rPr>
          <w:rFonts w:ascii="Times New Roman" w:eastAsia="Times New Roman" w:hAnsi="Times New Roman" w:cs="Times New Roman"/>
          <w:i/>
          <w:iCs/>
        </w:rPr>
        <w:t>Organization Science</w:t>
      </w:r>
      <w:r>
        <w:rPr>
          <w:rFonts w:ascii="Times New Roman" w:eastAsia="Times New Roman" w:hAnsi="Times New Roman" w:cs="Times New Roman"/>
        </w:rPr>
        <w:t xml:space="preserve">, </w:t>
      </w:r>
      <w:r>
        <w:rPr>
          <w:rFonts w:ascii="Times New Roman" w:eastAsia="Times New Roman" w:hAnsi="Times New Roman" w:cs="Times New Roman"/>
          <w:i/>
          <w:iCs/>
        </w:rPr>
        <w:t>16</w:t>
      </w:r>
      <w:r>
        <w:rPr>
          <w:rFonts w:ascii="Times New Roman" w:eastAsia="Times New Roman" w:hAnsi="Times New Roman" w:cs="Times New Roman"/>
        </w:rPr>
        <w:t>(4), 434–447.</w:t>
      </w:r>
      <w:hyperlink r:id="rId25">
        <w:r w:rsidR="008467CA">
          <w:rPr>
            <w:rFonts w:ascii="Times New Roman" w:eastAsia="Times New Roman" w:hAnsi="Times New Roman" w:cs="Times New Roman"/>
          </w:rPr>
          <w:t xml:space="preserve"> </w:t>
        </w:r>
      </w:hyperlink>
      <w:hyperlink r:id="rId26">
        <w:r w:rsidR="008467CA">
          <w:rPr>
            <w:rFonts w:ascii="Times New Roman" w:eastAsia="Times New Roman" w:hAnsi="Times New Roman" w:cs="Times New Roman"/>
            <w:color w:val="1155CC"/>
            <w:u w:val="single"/>
          </w:rPr>
          <w:t>https://doi.org/10.1287/orsc.1050.0136</w:t>
        </w:r>
      </w:hyperlink>
    </w:p>
    <w:p w14:paraId="1118153E" w14:textId="77777777" w:rsidR="008467CA" w:rsidRDefault="00000000">
      <w:pPr>
        <w:spacing w:before="240" w:after="240"/>
        <w:ind w:left="720" w:hanging="720"/>
        <w:rPr>
          <w:rFonts w:ascii="Times New Roman" w:eastAsia="Times New Roman" w:hAnsi="Times New Roman" w:cs="Times New Roman"/>
        </w:rPr>
      </w:pPr>
      <w:proofErr w:type="spellStart"/>
      <w:r>
        <w:rPr>
          <w:rFonts w:ascii="Times New Roman" w:eastAsia="Times New Roman" w:hAnsi="Times New Roman" w:cs="Times New Roman"/>
        </w:rPr>
        <w:t>Chilazi</w:t>
      </w:r>
      <w:proofErr w:type="spellEnd"/>
      <w:r>
        <w:rPr>
          <w:rFonts w:ascii="Times New Roman" w:eastAsia="Times New Roman" w:hAnsi="Times New Roman" w:cs="Times New Roman"/>
        </w:rPr>
        <w:t xml:space="preserve">, S., &amp; Rattan, A. (2020, November 9). What companies who want more diversity can learn from the BBC. </w:t>
      </w:r>
      <w:r>
        <w:rPr>
          <w:rFonts w:ascii="Times New Roman" w:eastAsia="Times New Roman" w:hAnsi="Times New Roman" w:cs="Times New Roman"/>
          <w:i/>
          <w:iCs/>
        </w:rPr>
        <w:t>Behavioral Scientist</w:t>
      </w:r>
      <w:r>
        <w:rPr>
          <w:rFonts w:ascii="Times New Roman" w:eastAsia="Times New Roman" w:hAnsi="Times New Roman" w:cs="Times New Roman"/>
        </w:rPr>
        <w:t xml:space="preserve">. </w:t>
      </w:r>
      <w:hyperlink r:id="rId27">
        <w:r w:rsidR="008467CA">
          <w:rPr>
            <w:rFonts w:ascii="Times New Roman" w:eastAsia="Times New Roman" w:hAnsi="Times New Roman" w:cs="Times New Roman"/>
            <w:color w:val="1155CC"/>
            <w:u w:val="single"/>
          </w:rPr>
          <w:t xml:space="preserve">https://behavioralscientist.org/what-companies-who-want-more-diversity-can-learn-from-the-bbc/ </w:t>
        </w:r>
      </w:hyperlink>
    </w:p>
    <w:p w14:paraId="63F3AEE2"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Cialdini, R. B. (2003). Crafting normative messages to protect the environment. </w:t>
      </w:r>
      <w:r>
        <w:rPr>
          <w:rFonts w:ascii="Times New Roman" w:eastAsia="Times New Roman" w:hAnsi="Times New Roman" w:cs="Times New Roman"/>
          <w:i/>
          <w:iCs/>
        </w:rPr>
        <w:t>Current Directions in Psychological Science</w:t>
      </w:r>
      <w:r>
        <w:rPr>
          <w:rFonts w:ascii="Times New Roman" w:eastAsia="Times New Roman" w:hAnsi="Times New Roman" w:cs="Times New Roman"/>
        </w:rPr>
        <w:t xml:space="preserve">, </w:t>
      </w:r>
      <w:r>
        <w:rPr>
          <w:rFonts w:ascii="Times New Roman" w:eastAsia="Times New Roman" w:hAnsi="Times New Roman" w:cs="Times New Roman"/>
          <w:i/>
          <w:iCs/>
        </w:rPr>
        <w:t>12</w:t>
      </w:r>
      <w:r>
        <w:rPr>
          <w:rFonts w:ascii="Times New Roman" w:eastAsia="Times New Roman" w:hAnsi="Times New Roman" w:cs="Times New Roman"/>
        </w:rPr>
        <w:t>(4), 105–109.</w:t>
      </w:r>
      <w:hyperlink r:id="rId28">
        <w:r w:rsidR="008467CA">
          <w:rPr>
            <w:rFonts w:ascii="Times New Roman" w:eastAsia="Times New Roman" w:hAnsi="Times New Roman" w:cs="Times New Roman"/>
          </w:rPr>
          <w:t xml:space="preserve"> </w:t>
        </w:r>
      </w:hyperlink>
      <w:hyperlink r:id="rId29">
        <w:r w:rsidR="008467CA">
          <w:rPr>
            <w:rFonts w:ascii="Times New Roman" w:eastAsia="Times New Roman" w:hAnsi="Times New Roman" w:cs="Times New Roman"/>
            <w:color w:val="1155CC"/>
            <w:u w:val="single"/>
          </w:rPr>
          <w:t>https://doi.org/10.1111/1467-8721.01242</w:t>
        </w:r>
      </w:hyperlink>
      <w:r>
        <w:rPr>
          <w:rFonts w:ascii="Times New Roman" w:eastAsia="Times New Roman" w:hAnsi="Times New Roman" w:cs="Times New Roman"/>
          <w:color w:val="1155CC"/>
          <w:u w:val="single"/>
        </w:rPr>
        <w:t xml:space="preserve"> </w:t>
      </w:r>
    </w:p>
    <w:p w14:paraId="1688F942"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Cialdini, R. B., Reno, R. R., &amp; Kallgren, C. A. (1990). A focus theory of normative conduct: Recycling the concept of norms to reduce littering in public places.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58</w:t>
      </w:r>
      <w:r>
        <w:rPr>
          <w:rFonts w:ascii="Times New Roman" w:eastAsia="Times New Roman" w:hAnsi="Times New Roman" w:cs="Times New Roman"/>
        </w:rPr>
        <w:t>(6), 1015–1026.</w:t>
      </w:r>
      <w:hyperlink r:id="rId30">
        <w:r w:rsidR="008467CA">
          <w:rPr>
            <w:rFonts w:ascii="Times New Roman" w:eastAsia="Times New Roman" w:hAnsi="Times New Roman" w:cs="Times New Roman"/>
          </w:rPr>
          <w:t xml:space="preserve"> </w:t>
        </w:r>
      </w:hyperlink>
      <w:hyperlink r:id="rId31">
        <w:r w:rsidR="008467CA">
          <w:rPr>
            <w:rFonts w:ascii="Times New Roman" w:eastAsia="Times New Roman" w:hAnsi="Times New Roman" w:cs="Times New Roman"/>
            <w:color w:val="1155CC"/>
            <w:u w:val="single"/>
          </w:rPr>
          <w:t>https://doi.org/10.1037/0022-3514.58.6.1015</w:t>
        </w:r>
      </w:hyperlink>
    </w:p>
    <w:p w14:paraId="1FCF14B2" w14:textId="77777777" w:rsidR="008467CA" w:rsidRDefault="00000000">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Civil Rights Act of 1964, Pub. L. No. 88-352, 78 Stat. 241 (1964).</w:t>
      </w:r>
    </w:p>
    <w:p w14:paraId="6659C196"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Crandall, C. S., &amp; Eshleman, A. (2003). A justification-suppression model of the expression and experience of prejudice. </w:t>
      </w:r>
      <w:r>
        <w:rPr>
          <w:rFonts w:ascii="Times New Roman" w:eastAsia="Times New Roman" w:hAnsi="Times New Roman" w:cs="Times New Roman"/>
          <w:i/>
          <w:iCs/>
        </w:rPr>
        <w:t>Psychological Bulletin</w:t>
      </w:r>
      <w:r>
        <w:rPr>
          <w:rFonts w:ascii="Times New Roman" w:eastAsia="Times New Roman" w:hAnsi="Times New Roman" w:cs="Times New Roman"/>
        </w:rPr>
        <w:t xml:space="preserve">, </w:t>
      </w:r>
      <w:r>
        <w:rPr>
          <w:rFonts w:ascii="Times New Roman" w:eastAsia="Times New Roman" w:hAnsi="Times New Roman" w:cs="Times New Roman"/>
          <w:i/>
          <w:iCs/>
        </w:rPr>
        <w:t>129</w:t>
      </w:r>
      <w:r>
        <w:rPr>
          <w:rFonts w:ascii="Times New Roman" w:eastAsia="Times New Roman" w:hAnsi="Times New Roman" w:cs="Times New Roman"/>
        </w:rPr>
        <w:t>(3), 414–446.</w:t>
      </w:r>
      <w:hyperlink r:id="rId32">
        <w:r w:rsidR="008467CA">
          <w:rPr>
            <w:rFonts w:ascii="Times New Roman" w:eastAsia="Times New Roman" w:hAnsi="Times New Roman" w:cs="Times New Roman"/>
          </w:rPr>
          <w:t xml:space="preserve"> </w:t>
        </w:r>
      </w:hyperlink>
      <w:hyperlink r:id="rId33">
        <w:r w:rsidR="008467CA">
          <w:rPr>
            <w:rFonts w:ascii="Times New Roman" w:eastAsia="Times New Roman" w:hAnsi="Times New Roman" w:cs="Times New Roman"/>
            <w:color w:val="1155CC"/>
            <w:u w:val="single"/>
          </w:rPr>
          <w:t>https://doi.org/10.1037/0033-2909.129.3.414</w:t>
        </w:r>
      </w:hyperlink>
    </w:p>
    <w:p w14:paraId="1C6477ED" w14:textId="77777777" w:rsidR="008467CA" w:rsidRDefault="00000000">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Dobbin, F., &amp; Kalev, A. (2016). Why diversity programs </w:t>
      </w:r>
      <w:proofErr w:type="gramStart"/>
      <w:r>
        <w:rPr>
          <w:rFonts w:ascii="Times New Roman" w:eastAsia="Times New Roman" w:hAnsi="Times New Roman" w:cs="Times New Roman"/>
        </w:rPr>
        <w:t>fail</w:t>
      </w:r>
      <w:proofErr w:type="gramEnd"/>
      <w:r>
        <w:rPr>
          <w:rFonts w:ascii="Times New Roman" w:eastAsia="Times New Roman" w:hAnsi="Times New Roman" w:cs="Times New Roman"/>
        </w:rPr>
        <w:t xml:space="preserve">. </w:t>
      </w:r>
      <w:r>
        <w:rPr>
          <w:rFonts w:ascii="Times New Roman" w:eastAsia="Times New Roman" w:hAnsi="Times New Roman" w:cs="Times New Roman"/>
          <w:i/>
          <w:iCs/>
        </w:rPr>
        <w:t>Harvard Business Review</w:t>
      </w:r>
      <w:r>
        <w:rPr>
          <w:rFonts w:ascii="Times New Roman" w:eastAsia="Times New Roman" w:hAnsi="Times New Roman" w:cs="Times New Roman"/>
        </w:rPr>
        <w:t xml:space="preserve">, </w:t>
      </w:r>
      <w:r>
        <w:rPr>
          <w:rFonts w:ascii="Times New Roman" w:eastAsia="Times New Roman" w:hAnsi="Times New Roman" w:cs="Times New Roman"/>
          <w:i/>
          <w:iCs/>
        </w:rPr>
        <w:t>94</w:t>
      </w:r>
      <w:r>
        <w:rPr>
          <w:rFonts w:ascii="Times New Roman" w:eastAsia="Times New Roman" w:hAnsi="Times New Roman" w:cs="Times New Roman"/>
        </w:rPr>
        <w:t>(7), 52–60.</w:t>
      </w:r>
    </w:p>
    <w:p w14:paraId="5559902B"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Dover, T. L., Kaiser, C. R., &amp; Major, B. (2020). Mixed signals: The unintended effects of diversity initiatives. </w:t>
      </w:r>
      <w:r>
        <w:rPr>
          <w:rFonts w:ascii="Times New Roman" w:eastAsia="Times New Roman" w:hAnsi="Times New Roman" w:cs="Times New Roman"/>
          <w:i/>
          <w:iCs/>
        </w:rPr>
        <w:t>Social Issues and Policy Review</w:t>
      </w:r>
      <w:r>
        <w:rPr>
          <w:rFonts w:ascii="Times New Roman" w:eastAsia="Times New Roman" w:hAnsi="Times New Roman" w:cs="Times New Roman"/>
        </w:rPr>
        <w:t xml:space="preserve">, </w:t>
      </w:r>
      <w:r>
        <w:rPr>
          <w:rFonts w:ascii="Times New Roman" w:eastAsia="Times New Roman" w:hAnsi="Times New Roman" w:cs="Times New Roman"/>
          <w:i/>
          <w:iCs/>
        </w:rPr>
        <w:t>14</w:t>
      </w:r>
      <w:r>
        <w:rPr>
          <w:rFonts w:ascii="Times New Roman" w:eastAsia="Times New Roman" w:hAnsi="Times New Roman" w:cs="Times New Roman"/>
        </w:rPr>
        <w:t>(1), 152–181.</w:t>
      </w:r>
      <w:hyperlink r:id="rId34">
        <w:r w:rsidR="008467CA">
          <w:rPr>
            <w:rFonts w:ascii="Times New Roman" w:eastAsia="Times New Roman" w:hAnsi="Times New Roman" w:cs="Times New Roman"/>
          </w:rPr>
          <w:t xml:space="preserve"> </w:t>
        </w:r>
      </w:hyperlink>
      <w:hyperlink r:id="rId35">
        <w:r w:rsidR="008467CA">
          <w:rPr>
            <w:rFonts w:ascii="Times New Roman" w:eastAsia="Times New Roman" w:hAnsi="Times New Roman" w:cs="Times New Roman"/>
            <w:color w:val="1155CC"/>
            <w:u w:val="single"/>
          </w:rPr>
          <w:t>https://psycnet.apa.org/doi/10.1111/sipr.12059</w:t>
        </w:r>
      </w:hyperlink>
      <w:r>
        <w:rPr>
          <w:rFonts w:ascii="Times New Roman" w:eastAsia="Times New Roman" w:hAnsi="Times New Roman" w:cs="Times New Roman"/>
          <w:color w:val="1155CC"/>
          <w:u w:val="single"/>
        </w:rPr>
        <w:t xml:space="preserve"> </w:t>
      </w:r>
    </w:p>
    <w:p w14:paraId="67FCAFFD"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Dovidio, J. F., &amp; Gaertner, S. L. (2004). Aversive racism. </w:t>
      </w:r>
      <w:r>
        <w:rPr>
          <w:rFonts w:ascii="Times New Roman" w:eastAsia="Times New Roman" w:hAnsi="Times New Roman" w:cs="Times New Roman"/>
          <w:i/>
          <w:iCs/>
        </w:rPr>
        <w:t>Advances in Experimental Social Psychology</w:t>
      </w:r>
      <w:r>
        <w:rPr>
          <w:rFonts w:ascii="Times New Roman" w:eastAsia="Times New Roman" w:hAnsi="Times New Roman" w:cs="Times New Roman"/>
        </w:rPr>
        <w:t xml:space="preserve">, </w:t>
      </w:r>
      <w:r>
        <w:rPr>
          <w:rFonts w:ascii="Times New Roman" w:eastAsia="Times New Roman" w:hAnsi="Times New Roman" w:cs="Times New Roman"/>
          <w:i/>
          <w:iCs/>
        </w:rPr>
        <w:t>36</w:t>
      </w:r>
      <w:r>
        <w:rPr>
          <w:rFonts w:ascii="Times New Roman" w:eastAsia="Times New Roman" w:hAnsi="Times New Roman" w:cs="Times New Roman"/>
        </w:rPr>
        <w:t>, 1–52.</w:t>
      </w:r>
      <w:hyperlink r:id="rId36">
        <w:r w:rsidR="008467CA">
          <w:rPr>
            <w:rFonts w:ascii="Times New Roman" w:eastAsia="Times New Roman" w:hAnsi="Times New Roman" w:cs="Times New Roman"/>
          </w:rPr>
          <w:t xml:space="preserve"> </w:t>
        </w:r>
      </w:hyperlink>
      <w:hyperlink r:id="rId37">
        <w:r w:rsidR="008467CA">
          <w:rPr>
            <w:rFonts w:ascii="Times New Roman" w:eastAsia="Times New Roman" w:hAnsi="Times New Roman" w:cs="Times New Roman"/>
            <w:color w:val="1155CC"/>
            <w:u w:val="single"/>
          </w:rPr>
          <w:t>https://doi.org/10.1016/S0065-2601(04)36001-6</w:t>
        </w:r>
      </w:hyperlink>
    </w:p>
    <w:p w14:paraId="63F86C1A"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Ford, B. (2019, November 15). Salesforce published its first diversity scorecard. </w:t>
      </w:r>
      <w:r>
        <w:rPr>
          <w:rFonts w:ascii="Times New Roman" w:eastAsia="Times New Roman" w:hAnsi="Times New Roman" w:cs="Times New Roman"/>
          <w:i/>
          <w:iCs/>
        </w:rPr>
        <w:t>Bloomberg</w:t>
      </w:r>
      <w:r>
        <w:rPr>
          <w:rFonts w:ascii="Times New Roman" w:eastAsia="Times New Roman" w:hAnsi="Times New Roman" w:cs="Times New Roman"/>
        </w:rPr>
        <w:t>.</w:t>
      </w:r>
      <w:hyperlink r:id="rId38">
        <w:r w:rsidR="008467CA">
          <w:rPr>
            <w:rFonts w:ascii="Times New Roman" w:eastAsia="Times New Roman" w:hAnsi="Times New Roman" w:cs="Times New Roman"/>
          </w:rPr>
          <w:t xml:space="preserve"> </w:t>
        </w:r>
      </w:hyperlink>
    </w:p>
    <w:p w14:paraId="4C581090"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Fu, A. (2021, November 11). New tool allows NPR to track source diversity in real time.  </w:t>
      </w:r>
      <w:r>
        <w:rPr>
          <w:rFonts w:ascii="Times New Roman" w:eastAsia="Times New Roman" w:hAnsi="Times New Roman" w:cs="Times New Roman"/>
          <w:i/>
          <w:iCs/>
        </w:rPr>
        <w:t>Poynter</w:t>
      </w:r>
      <w:r>
        <w:rPr>
          <w:rFonts w:ascii="Times New Roman" w:eastAsia="Times New Roman" w:hAnsi="Times New Roman" w:cs="Times New Roman"/>
        </w:rPr>
        <w:t>.</w:t>
      </w:r>
      <w:hyperlink r:id="rId39">
        <w:r w:rsidR="008467CA">
          <w:rPr>
            <w:rFonts w:ascii="Times New Roman" w:eastAsia="Times New Roman" w:hAnsi="Times New Roman" w:cs="Times New Roman"/>
          </w:rPr>
          <w:t xml:space="preserve"> </w:t>
        </w:r>
      </w:hyperlink>
      <w:hyperlink r:id="rId40">
        <w:r w:rsidR="008467CA">
          <w:rPr>
            <w:rFonts w:ascii="Times New Roman" w:eastAsia="Times New Roman" w:hAnsi="Times New Roman" w:cs="Times New Roman"/>
            <w:color w:val="1155CC"/>
            <w:u w:val="single"/>
          </w:rPr>
          <w:t>https://www.poynter.org/reporting-editing/2021/new-tool-allows-npr-to-track-source-diversity-in-real-time/</w:t>
        </w:r>
      </w:hyperlink>
      <w:r>
        <w:rPr>
          <w:rFonts w:ascii="Times New Roman" w:eastAsia="Times New Roman" w:hAnsi="Times New Roman" w:cs="Times New Roman"/>
          <w:color w:val="1155CC"/>
          <w:u w:val="single"/>
        </w:rPr>
        <w:t xml:space="preserve"> </w:t>
      </w:r>
    </w:p>
    <w:p w14:paraId="69804C76"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Highhouse, S. (2009). Designing experiments that generalize. </w:t>
      </w:r>
      <w:r>
        <w:rPr>
          <w:rFonts w:ascii="Times New Roman" w:eastAsia="Times New Roman" w:hAnsi="Times New Roman" w:cs="Times New Roman"/>
          <w:i/>
          <w:iCs/>
        </w:rPr>
        <w:t>Organizational Research Methods</w:t>
      </w:r>
      <w:r>
        <w:rPr>
          <w:rFonts w:ascii="Times New Roman" w:eastAsia="Times New Roman" w:hAnsi="Times New Roman" w:cs="Times New Roman"/>
        </w:rPr>
        <w:t xml:space="preserve">, </w:t>
      </w:r>
      <w:r>
        <w:rPr>
          <w:rFonts w:ascii="Times New Roman" w:eastAsia="Times New Roman" w:hAnsi="Times New Roman" w:cs="Times New Roman"/>
          <w:i/>
          <w:iCs/>
        </w:rPr>
        <w:t>12</w:t>
      </w:r>
      <w:r>
        <w:rPr>
          <w:rFonts w:ascii="Times New Roman" w:eastAsia="Times New Roman" w:hAnsi="Times New Roman" w:cs="Times New Roman"/>
        </w:rPr>
        <w:t>(3), 554–566.</w:t>
      </w:r>
      <w:hyperlink r:id="rId41">
        <w:r w:rsidR="008467CA">
          <w:rPr>
            <w:rFonts w:ascii="Times New Roman" w:eastAsia="Times New Roman" w:hAnsi="Times New Roman" w:cs="Times New Roman"/>
          </w:rPr>
          <w:t xml:space="preserve"> </w:t>
        </w:r>
      </w:hyperlink>
      <w:hyperlink r:id="rId42">
        <w:r w:rsidR="008467CA">
          <w:rPr>
            <w:rFonts w:ascii="Times New Roman" w:eastAsia="Times New Roman" w:hAnsi="Times New Roman" w:cs="Times New Roman"/>
            <w:color w:val="1155CC"/>
            <w:u w:val="single"/>
          </w:rPr>
          <w:t>https://doi.org/10.1177/1094428107300396</w:t>
        </w:r>
      </w:hyperlink>
    </w:p>
    <w:p w14:paraId="7A023723"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Judd, C. M., Westfall, J., &amp; Kenny, D. A. (2012). Treating stimuli as a random factor in social psychology: A new and comprehensive solution to a pervasive but largely ignored problem.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103</w:t>
      </w:r>
      <w:r>
        <w:rPr>
          <w:rFonts w:ascii="Times New Roman" w:eastAsia="Times New Roman" w:hAnsi="Times New Roman" w:cs="Times New Roman"/>
        </w:rPr>
        <w:t>(1), 54–69.</w:t>
      </w:r>
      <w:hyperlink r:id="rId43">
        <w:r w:rsidR="008467CA">
          <w:rPr>
            <w:rFonts w:ascii="Times New Roman" w:eastAsia="Times New Roman" w:hAnsi="Times New Roman" w:cs="Times New Roman"/>
          </w:rPr>
          <w:t xml:space="preserve"> </w:t>
        </w:r>
      </w:hyperlink>
      <w:hyperlink r:id="rId44">
        <w:r w:rsidR="008467CA">
          <w:rPr>
            <w:rFonts w:ascii="Times New Roman" w:eastAsia="Times New Roman" w:hAnsi="Times New Roman" w:cs="Times New Roman"/>
            <w:color w:val="1155CC"/>
            <w:u w:val="single"/>
          </w:rPr>
          <w:t>https://doi.org/10.1037/a0028347</w:t>
        </w:r>
      </w:hyperlink>
      <w:r>
        <w:rPr>
          <w:rFonts w:ascii="Times New Roman" w:eastAsia="Times New Roman" w:hAnsi="Times New Roman" w:cs="Times New Roman"/>
          <w:color w:val="1155CC"/>
          <w:u w:val="single"/>
        </w:rPr>
        <w:t xml:space="preserve"> </w:t>
      </w:r>
    </w:p>
    <w:p w14:paraId="420A259D"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Kirgios, E. L., &amp; Chang, E. H. (2025). Diversity Incentives Can Increase Women’s Aspirations to Lead. </w:t>
      </w:r>
      <w:r>
        <w:rPr>
          <w:rFonts w:ascii="Times New Roman" w:eastAsia="Times New Roman" w:hAnsi="Times New Roman" w:cs="Times New Roman"/>
          <w:i/>
          <w:iCs/>
        </w:rPr>
        <w:t>Academy of Management Journal</w:t>
      </w:r>
      <w:r>
        <w:rPr>
          <w:rFonts w:ascii="Times New Roman" w:eastAsia="Times New Roman" w:hAnsi="Times New Roman" w:cs="Times New Roman"/>
        </w:rPr>
        <w:t xml:space="preserve">, </w:t>
      </w:r>
      <w:r>
        <w:rPr>
          <w:rFonts w:ascii="Times New Roman" w:eastAsia="Times New Roman" w:hAnsi="Times New Roman" w:cs="Times New Roman"/>
          <w:i/>
          <w:iCs/>
        </w:rPr>
        <w:t>0</w:t>
      </w:r>
      <w:r>
        <w:rPr>
          <w:rFonts w:ascii="Times New Roman" w:eastAsia="Times New Roman" w:hAnsi="Times New Roman" w:cs="Times New Roman"/>
        </w:rPr>
        <w:t>(0), 1-27.</w:t>
      </w:r>
      <w:r>
        <w:rPr>
          <w:rFonts w:ascii="Times New Roman" w:eastAsia="Times New Roman" w:hAnsi="Times New Roman" w:cs="Times New Roman"/>
          <w:i/>
          <w:iCs/>
        </w:rPr>
        <w:t xml:space="preserve"> </w:t>
      </w:r>
      <w:hyperlink r:id="rId45">
        <w:r w:rsidR="008467CA">
          <w:rPr>
            <w:rFonts w:ascii="Times New Roman" w:eastAsia="Times New Roman" w:hAnsi="Times New Roman" w:cs="Times New Roman"/>
            <w:color w:val="1155CC"/>
            <w:u w:val="single"/>
          </w:rPr>
          <w:t>https://doi.org/10.5465/amj.2024.0691</w:t>
        </w:r>
      </w:hyperlink>
      <w:r>
        <w:rPr>
          <w:rFonts w:ascii="Times New Roman" w:eastAsia="Times New Roman" w:hAnsi="Times New Roman" w:cs="Times New Roman"/>
        </w:rPr>
        <w:t xml:space="preserve"> </w:t>
      </w:r>
    </w:p>
    <w:p w14:paraId="1A51C118"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lastRenderedPageBreak/>
        <w:t xml:space="preserve">Kirgios, E. L., Rai, A., Chang, E. H., &amp; Milkman, K. L. (2022). When seeking help, women and racial/ethnic minorities benefit from explicitly stating their identity. </w:t>
      </w:r>
      <w:r>
        <w:rPr>
          <w:rFonts w:ascii="Times New Roman" w:eastAsia="Times New Roman" w:hAnsi="Times New Roman" w:cs="Times New Roman"/>
          <w:i/>
          <w:iCs/>
        </w:rPr>
        <w:t>Proceedings of the National Academy of Sciences</w:t>
      </w:r>
      <w:r>
        <w:rPr>
          <w:rFonts w:ascii="Times New Roman" w:eastAsia="Times New Roman" w:hAnsi="Times New Roman" w:cs="Times New Roman"/>
        </w:rPr>
        <w:t xml:space="preserve">, </w:t>
      </w:r>
      <w:r>
        <w:rPr>
          <w:rFonts w:ascii="Times New Roman" w:eastAsia="Times New Roman" w:hAnsi="Times New Roman" w:cs="Times New Roman"/>
          <w:i/>
          <w:iCs/>
        </w:rPr>
        <w:t>119</w:t>
      </w:r>
      <w:r>
        <w:rPr>
          <w:rFonts w:ascii="Times New Roman" w:eastAsia="Times New Roman" w:hAnsi="Times New Roman" w:cs="Times New Roman"/>
        </w:rPr>
        <w:t>(3), e2118330119.</w:t>
      </w:r>
      <w:hyperlink r:id="rId46">
        <w:r w:rsidR="008467CA">
          <w:rPr>
            <w:rFonts w:ascii="Times New Roman" w:eastAsia="Times New Roman" w:hAnsi="Times New Roman" w:cs="Times New Roman"/>
          </w:rPr>
          <w:t xml:space="preserve"> </w:t>
        </w:r>
      </w:hyperlink>
      <w:hyperlink r:id="rId47">
        <w:r w:rsidR="008467CA">
          <w:rPr>
            <w:rFonts w:ascii="Times New Roman" w:eastAsia="Times New Roman" w:hAnsi="Times New Roman" w:cs="Times New Roman"/>
            <w:color w:val="1155CC"/>
            <w:u w:val="single"/>
          </w:rPr>
          <w:t>https://doi.org/10.1038/s41562-021-01253-y</w:t>
        </w:r>
      </w:hyperlink>
      <w:r>
        <w:rPr>
          <w:rFonts w:ascii="Times New Roman" w:eastAsia="Times New Roman" w:hAnsi="Times New Roman" w:cs="Times New Roman"/>
          <w:color w:val="1155CC"/>
          <w:u w:val="single"/>
        </w:rPr>
        <w:t xml:space="preserve"> </w:t>
      </w:r>
    </w:p>
    <w:p w14:paraId="4D696D04"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Kluger, A. N., &amp; DeNisi, A. (1996). The effects of feedback interventions on performance: A historical review, a meta-analysis, and a preliminary feedback intervention theory. </w:t>
      </w:r>
      <w:r>
        <w:rPr>
          <w:rFonts w:ascii="Times New Roman" w:eastAsia="Times New Roman" w:hAnsi="Times New Roman" w:cs="Times New Roman"/>
          <w:i/>
          <w:iCs/>
        </w:rPr>
        <w:t>Psychological Bulletin</w:t>
      </w:r>
      <w:r>
        <w:rPr>
          <w:rFonts w:ascii="Times New Roman" w:eastAsia="Times New Roman" w:hAnsi="Times New Roman" w:cs="Times New Roman"/>
        </w:rPr>
        <w:t xml:space="preserve">, </w:t>
      </w:r>
      <w:r>
        <w:rPr>
          <w:rFonts w:ascii="Times New Roman" w:eastAsia="Times New Roman" w:hAnsi="Times New Roman" w:cs="Times New Roman"/>
          <w:i/>
          <w:iCs/>
        </w:rPr>
        <w:t>119</w:t>
      </w:r>
      <w:r>
        <w:rPr>
          <w:rFonts w:ascii="Times New Roman" w:eastAsia="Times New Roman" w:hAnsi="Times New Roman" w:cs="Times New Roman"/>
        </w:rPr>
        <w:t>(2), 254–284.</w:t>
      </w:r>
      <w:hyperlink r:id="rId48">
        <w:r w:rsidR="008467CA">
          <w:rPr>
            <w:rFonts w:ascii="Times New Roman" w:eastAsia="Times New Roman" w:hAnsi="Times New Roman" w:cs="Times New Roman"/>
          </w:rPr>
          <w:t xml:space="preserve"> </w:t>
        </w:r>
      </w:hyperlink>
      <w:hyperlink r:id="rId49">
        <w:r w:rsidR="008467CA">
          <w:rPr>
            <w:rFonts w:ascii="Times New Roman" w:eastAsia="Times New Roman" w:hAnsi="Times New Roman" w:cs="Times New Roman"/>
            <w:color w:val="1155CC"/>
            <w:u w:val="single"/>
          </w:rPr>
          <w:t>https://doi.org/10.1037/0033-2909.119.2.254</w:t>
        </w:r>
      </w:hyperlink>
    </w:p>
    <w:p w14:paraId="60880E3D"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Legault, L., </w:t>
      </w:r>
      <w:proofErr w:type="spellStart"/>
      <w:r>
        <w:rPr>
          <w:rFonts w:ascii="Times New Roman" w:eastAsia="Times New Roman" w:hAnsi="Times New Roman" w:cs="Times New Roman"/>
        </w:rPr>
        <w:t>Gutsell</w:t>
      </w:r>
      <w:proofErr w:type="spellEnd"/>
      <w:r>
        <w:rPr>
          <w:rFonts w:ascii="Times New Roman" w:eastAsia="Times New Roman" w:hAnsi="Times New Roman" w:cs="Times New Roman"/>
        </w:rPr>
        <w:t xml:space="preserve">, J. N., &amp; </w:t>
      </w:r>
      <w:proofErr w:type="spellStart"/>
      <w:r>
        <w:rPr>
          <w:rFonts w:ascii="Times New Roman" w:eastAsia="Times New Roman" w:hAnsi="Times New Roman" w:cs="Times New Roman"/>
        </w:rPr>
        <w:t>Inzlicht</w:t>
      </w:r>
      <w:proofErr w:type="spellEnd"/>
      <w:r>
        <w:rPr>
          <w:rFonts w:ascii="Times New Roman" w:eastAsia="Times New Roman" w:hAnsi="Times New Roman" w:cs="Times New Roman"/>
        </w:rPr>
        <w:t xml:space="preserve">, M. (2011). Ironic effects of antiprejudice messages: How motivational interventions can reduce (but also increase) prejudice. </w:t>
      </w:r>
      <w:r>
        <w:rPr>
          <w:rFonts w:ascii="Times New Roman" w:eastAsia="Times New Roman" w:hAnsi="Times New Roman" w:cs="Times New Roman"/>
          <w:i/>
          <w:iCs/>
        </w:rPr>
        <w:t>Psychological Science</w:t>
      </w:r>
      <w:r>
        <w:rPr>
          <w:rFonts w:ascii="Times New Roman" w:eastAsia="Times New Roman" w:hAnsi="Times New Roman" w:cs="Times New Roman"/>
        </w:rPr>
        <w:t xml:space="preserve">, </w:t>
      </w:r>
      <w:r>
        <w:rPr>
          <w:rFonts w:ascii="Times New Roman" w:eastAsia="Times New Roman" w:hAnsi="Times New Roman" w:cs="Times New Roman"/>
          <w:i/>
          <w:iCs/>
        </w:rPr>
        <w:t>22</w:t>
      </w:r>
      <w:r>
        <w:rPr>
          <w:rFonts w:ascii="Times New Roman" w:eastAsia="Times New Roman" w:hAnsi="Times New Roman" w:cs="Times New Roman"/>
        </w:rPr>
        <w:t>(12), 1472–1477.</w:t>
      </w:r>
      <w:hyperlink r:id="rId50">
        <w:r w:rsidR="008467CA">
          <w:rPr>
            <w:rFonts w:ascii="Times New Roman" w:eastAsia="Times New Roman" w:hAnsi="Times New Roman" w:cs="Times New Roman"/>
          </w:rPr>
          <w:t xml:space="preserve"> </w:t>
        </w:r>
      </w:hyperlink>
      <w:hyperlink r:id="rId51">
        <w:r w:rsidR="008467CA">
          <w:rPr>
            <w:rFonts w:ascii="Times New Roman" w:eastAsia="Times New Roman" w:hAnsi="Times New Roman" w:cs="Times New Roman"/>
            <w:color w:val="1155CC"/>
            <w:u w:val="single"/>
          </w:rPr>
          <w:t>https://doi.org/10.1177/0956797611427918</w:t>
        </w:r>
      </w:hyperlink>
    </w:p>
    <w:p w14:paraId="5E97278E"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Leslie, L. M. (2019). Diversity initiative effectiveness: A typological theory of unintended consequences. </w:t>
      </w:r>
      <w:r>
        <w:rPr>
          <w:rFonts w:ascii="Times New Roman" w:eastAsia="Times New Roman" w:hAnsi="Times New Roman" w:cs="Times New Roman"/>
          <w:i/>
          <w:iCs/>
        </w:rPr>
        <w:t>Academy of Management Review</w:t>
      </w:r>
      <w:r>
        <w:rPr>
          <w:rFonts w:ascii="Times New Roman" w:eastAsia="Times New Roman" w:hAnsi="Times New Roman" w:cs="Times New Roman"/>
        </w:rPr>
        <w:t xml:space="preserve">, </w:t>
      </w:r>
      <w:r>
        <w:rPr>
          <w:rFonts w:ascii="Times New Roman" w:eastAsia="Times New Roman" w:hAnsi="Times New Roman" w:cs="Times New Roman"/>
          <w:i/>
          <w:iCs/>
        </w:rPr>
        <w:t>44</w:t>
      </w:r>
      <w:r>
        <w:rPr>
          <w:rFonts w:ascii="Times New Roman" w:eastAsia="Times New Roman" w:hAnsi="Times New Roman" w:cs="Times New Roman"/>
        </w:rPr>
        <w:t>(3), 538–563.</w:t>
      </w:r>
      <w:hyperlink r:id="rId52">
        <w:r w:rsidR="008467CA">
          <w:rPr>
            <w:rFonts w:ascii="Times New Roman" w:eastAsia="Times New Roman" w:hAnsi="Times New Roman" w:cs="Times New Roman"/>
          </w:rPr>
          <w:t xml:space="preserve"> </w:t>
        </w:r>
      </w:hyperlink>
      <w:hyperlink r:id="rId53">
        <w:r w:rsidR="008467CA">
          <w:rPr>
            <w:rFonts w:ascii="Times New Roman" w:eastAsia="Times New Roman" w:hAnsi="Times New Roman" w:cs="Times New Roman"/>
            <w:color w:val="1155CC"/>
            <w:u w:val="single"/>
          </w:rPr>
          <w:t>https://doi.org/10.5465/amr.2017.0087</w:t>
        </w:r>
      </w:hyperlink>
    </w:p>
    <w:p w14:paraId="67D553EA"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NPR. (2022). </w:t>
      </w:r>
      <w:r>
        <w:rPr>
          <w:rFonts w:ascii="Times New Roman" w:eastAsia="Times New Roman" w:hAnsi="Times New Roman" w:cs="Times New Roman"/>
          <w:i/>
          <w:iCs/>
        </w:rPr>
        <w:t>NPR ethics handbook</w:t>
      </w:r>
      <w:r>
        <w:rPr>
          <w:rFonts w:ascii="Times New Roman" w:eastAsia="Times New Roman" w:hAnsi="Times New Roman" w:cs="Times New Roman"/>
        </w:rPr>
        <w:t>. National Public Radio.</w:t>
      </w:r>
      <w:hyperlink r:id="rId54">
        <w:r w:rsidR="008467CA">
          <w:rPr>
            <w:rFonts w:ascii="Times New Roman" w:eastAsia="Times New Roman" w:hAnsi="Times New Roman" w:cs="Times New Roman"/>
          </w:rPr>
          <w:t xml:space="preserve"> </w:t>
        </w:r>
      </w:hyperlink>
      <w:hyperlink r:id="rId55">
        <w:r w:rsidR="008467CA">
          <w:rPr>
            <w:rFonts w:ascii="Times New Roman" w:eastAsia="Times New Roman" w:hAnsi="Times New Roman" w:cs="Times New Roman"/>
            <w:color w:val="1155CC"/>
            <w:u w:val="single"/>
          </w:rPr>
          <w:t>https://www.npr.org/series/688409791/npr-ethics-handbook/archive?date=6-30-2022</w:t>
        </w:r>
      </w:hyperlink>
      <w:r>
        <w:rPr>
          <w:rFonts w:ascii="Times New Roman" w:eastAsia="Times New Roman" w:hAnsi="Times New Roman" w:cs="Times New Roman"/>
          <w:color w:val="1155CC"/>
          <w:u w:val="single"/>
        </w:rPr>
        <w:t xml:space="preserve"> </w:t>
      </w:r>
    </w:p>
    <w:p w14:paraId="7E013655"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Paluck, E. L. (2009). Reducing intergroup prejudice and conflict using the media: A field experiment in Rwanda.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96</w:t>
      </w:r>
      <w:r>
        <w:rPr>
          <w:rFonts w:ascii="Times New Roman" w:eastAsia="Times New Roman" w:hAnsi="Times New Roman" w:cs="Times New Roman"/>
        </w:rPr>
        <w:t>(3), 574–587.</w:t>
      </w:r>
      <w:hyperlink r:id="rId56">
        <w:r w:rsidR="008467CA">
          <w:rPr>
            <w:rFonts w:ascii="Times New Roman" w:eastAsia="Times New Roman" w:hAnsi="Times New Roman" w:cs="Times New Roman"/>
          </w:rPr>
          <w:t xml:space="preserve"> </w:t>
        </w:r>
      </w:hyperlink>
      <w:hyperlink r:id="rId57">
        <w:r w:rsidR="008467CA">
          <w:rPr>
            <w:rFonts w:ascii="Times New Roman" w:eastAsia="Times New Roman" w:hAnsi="Times New Roman" w:cs="Times New Roman"/>
            <w:color w:val="1155CC"/>
            <w:u w:val="single"/>
          </w:rPr>
          <w:t>https://doi.org/10.1037/a0011989</w:t>
        </w:r>
      </w:hyperlink>
      <w:r>
        <w:rPr>
          <w:rFonts w:ascii="Times New Roman" w:eastAsia="Times New Roman" w:hAnsi="Times New Roman" w:cs="Times New Roman"/>
          <w:color w:val="1155CC"/>
          <w:u w:val="single"/>
        </w:rPr>
        <w:t xml:space="preserve"> </w:t>
      </w:r>
    </w:p>
    <w:p w14:paraId="0F8E6487"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Plant, E. A., &amp; Devine, P. G. (1998). Internal and external motivation to respond without prejudice.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75</w:t>
      </w:r>
      <w:r>
        <w:rPr>
          <w:rFonts w:ascii="Times New Roman" w:eastAsia="Times New Roman" w:hAnsi="Times New Roman" w:cs="Times New Roman"/>
        </w:rPr>
        <w:t>(3), 811–832.</w:t>
      </w:r>
      <w:hyperlink r:id="rId58">
        <w:r w:rsidR="008467CA">
          <w:rPr>
            <w:rFonts w:ascii="Times New Roman" w:eastAsia="Times New Roman" w:hAnsi="Times New Roman" w:cs="Times New Roman"/>
          </w:rPr>
          <w:t xml:space="preserve"> </w:t>
        </w:r>
      </w:hyperlink>
      <w:hyperlink r:id="rId59">
        <w:r w:rsidR="008467CA">
          <w:rPr>
            <w:rFonts w:ascii="Times New Roman" w:eastAsia="Times New Roman" w:hAnsi="Times New Roman" w:cs="Times New Roman"/>
            <w:color w:val="1155CC"/>
            <w:u w:val="single"/>
          </w:rPr>
          <w:t>https://doi.org/10.1037/0022-3514.75.3.811</w:t>
        </w:r>
      </w:hyperlink>
    </w:p>
    <w:p w14:paraId="64B33614"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Plaut, V. C., Garnett, F. G., Buffardi, L. E., &amp; Sanchez-Burks, J. (2011). What about me? Perceptions of exclusion and Whites' reactions to multiculturalism.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101</w:t>
      </w:r>
      <w:r>
        <w:rPr>
          <w:rFonts w:ascii="Times New Roman" w:eastAsia="Times New Roman" w:hAnsi="Times New Roman" w:cs="Times New Roman"/>
        </w:rPr>
        <w:t>(2), 337–353.</w:t>
      </w:r>
      <w:hyperlink r:id="rId60">
        <w:r w:rsidR="008467CA">
          <w:rPr>
            <w:rFonts w:ascii="Times New Roman" w:eastAsia="Times New Roman" w:hAnsi="Times New Roman" w:cs="Times New Roman"/>
          </w:rPr>
          <w:t xml:space="preserve"> </w:t>
        </w:r>
      </w:hyperlink>
      <w:hyperlink r:id="rId61">
        <w:r w:rsidR="008467CA">
          <w:rPr>
            <w:rFonts w:ascii="Times New Roman" w:eastAsia="Times New Roman" w:hAnsi="Times New Roman" w:cs="Times New Roman"/>
            <w:color w:val="1155CC"/>
            <w:u w:val="single"/>
          </w:rPr>
          <w:t>https://doi.org/10.1037/a0022832</w:t>
        </w:r>
      </w:hyperlink>
    </w:p>
    <w:p w14:paraId="4A2E8F75"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Schultz, P. W., Nolan, J. M., Cialdini, R. B., Goldstein, N. J., &amp; Griskevicius, V. (2007). The constructive, destructive, and reconstructive power of social norms. </w:t>
      </w:r>
      <w:r>
        <w:rPr>
          <w:rFonts w:ascii="Times New Roman" w:eastAsia="Times New Roman" w:hAnsi="Times New Roman" w:cs="Times New Roman"/>
          <w:i/>
          <w:iCs/>
        </w:rPr>
        <w:t>Psychological Science</w:t>
      </w:r>
      <w:r>
        <w:rPr>
          <w:rFonts w:ascii="Times New Roman" w:eastAsia="Times New Roman" w:hAnsi="Times New Roman" w:cs="Times New Roman"/>
        </w:rPr>
        <w:t xml:space="preserve">, </w:t>
      </w:r>
      <w:r>
        <w:rPr>
          <w:rFonts w:ascii="Times New Roman" w:eastAsia="Times New Roman" w:hAnsi="Times New Roman" w:cs="Times New Roman"/>
          <w:i/>
          <w:iCs/>
        </w:rPr>
        <w:t>18</w:t>
      </w:r>
      <w:r>
        <w:rPr>
          <w:rFonts w:ascii="Times New Roman" w:eastAsia="Times New Roman" w:hAnsi="Times New Roman" w:cs="Times New Roman"/>
        </w:rPr>
        <w:t>(5), 429–434.</w:t>
      </w:r>
      <w:hyperlink r:id="rId62">
        <w:r w:rsidR="008467CA">
          <w:rPr>
            <w:rFonts w:ascii="Times New Roman" w:eastAsia="Times New Roman" w:hAnsi="Times New Roman" w:cs="Times New Roman"/>
          </w:rPr>
          <w:t xml:space="preserve"> </w:t>
        </w:r>
      </w:hyperlink>
      <w:hyperlink r:id="rId63">
        <w:r w:rsidR="008467CA">
          <w:rPr>
            <w:rFonts w:ascii="Times New Roman" w:eastAsia="Times New Roman" w:hAnsi="Times New Roman" w:cs="Times New Roman"/>
            <w:color w:val="1155CC"/>
            <w:u w:val="single"/>
          </w:rPr>
          <w:t>https://doi.org/10.1111/j.1467-9280.2007.01917.x</w:t>
        </w:r>
      </w:hyperlink>
    </w:p>
    <w:p w14:paraId="77424E72"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Simonson, I. (1990). The effect of purchase quantity and timing on variety-seeking behavior. </w:t>
      </w:r>
      <w:r>
        <w:rPr>
          <w:rFonts w:ascii="Times New Roman" w:eastAsia="Times New Roman" w:hAnsi="Times New Roman" w:cs="Times New Roman"/>
          <w:i/>
          <w:iCs/>
        </w:rPr>
        <w:t>Journal of Marketing Research</w:t>
      </w:r>
      <w:r>
        <w:rPr>
          <w:rFonts w:ascii="Times New Roman" w:eastAsia="Times New Roman" w:hAnsi="Times New Roman" w:cs="Times New Roman"/>
        </w:rPr>
        <w:t xml:space="preserve">, </w:t>
      </w:r>
      <w:r>
        <w:rPr>
          <w:rFonts w:ascii="Times New Roman" w:eastAsia="Times New Roman" w:hAnsi="Times New Roman" w:cs="Times New Roman"/>
          <w:i/>
          <w:iCs/>
        </w:rPr>
        <w:t>27</w:t>
      </w:r>
      <w:r>
        <w:rPr>
          <w:rFonts w:ascii="Times New Roman" w:eastAsia="Times New Roman" w:hAnsi="Times New Roman" w:cs="Times New Roman"/>
        </w:rPr>
        <w:t>(2), 150–162.</w:t>
      </w:r>
      <w:hyperlink r:id="rId64">
        <w:r w:rsidR="008467CA">
          <w:rPr>
            <w:rFonts w:ascii="Times New Roman" w:eastAsia="Times New Roman" w:hAnsi="Times New Roman" w:cs="Times New Roman"/>
          </w:rPr>
          <w:t xml:space="preserve"> </w:t>
        </w:r>
      </w:hyperlink>
      <w:hyperlink r:id="rId65">
        <w:r w:rsidR="008467CA">
          <w:rPr>
            <w:rFonts w:ascii="Times New Roman" w:eastAsia="Times New Roman" w:hAnsi="Times New Roman" w:cs="Times New Roman"/>
            <w:color w:val="1155CC"/>
            <w:u w:val="single"/>
          </w:rPr>
          <w:t>https://doi.org/10.1177/002224379002700203</w:t>
        </w:r>
      </w:hyperlink>
    </w:p>
    <w:p w14:paraId="45C86E8A" w14:textId="77777777" w:rsidR="008467CA" w:rsidRDefault="00000000">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Students for Fair Admissions, Inc. v. President and Fellows of Harvard College, 600 U.S. 181 (2023).</w:t>
      </w:r>
      <w:hyperlink r:id="rId66">
        <w:r w:rsidR="008467CA">
          <w:rPr>
            <w:rFonts w:ascii="Times New Roman" w:eastAsia="Times New Roman" w:hAnsi="Times New Roman" w:cs="Times New Roman"/>
          </w:rPr>
          <w:t xml:space="preserve"> </w:t>
        </w:r>
      </w:hyperlink>
      <w:hyperlink r:id="rId67">
        <w:r w:rsidR="008467CA">
          <w:rPr>
            <w:rFonts w:ascii="Times New Roman" w:eastAsia="Times New Roman" w:hAnsi="Times New Roman" w:cs="Times New Roman"/>
            <w:color w:val="1155CC"/>
            <w:u w:val="single"/>
          </w:rPr>
          <w:t>https://www.supremecourt.gov/opinions/22pdf/20-1199_hgdj.pdf</w:t>
        </w:r>
      </w:hyperlink>
    </w:p>
    <w:p w14:paraId="3545792D" w14:textId="77777777" w:rsidR="008467CA" w:rsidRDefault="00000000">
      <w:pPr>
        <w:spacing w:before="240" w:after="240"/>
        <w:ind w:left="720" w:hanging="720"/>
        <w:rPr>
          <w:rFonts w:ascii="Times New Roman" w:eastAsia="Times New Roman" w:hAnsi="Times New Roman" w:cs="Times New Roman"/>
          <w:color w:val="1155CC"/>
          <w:u w:val="single"/>
        </w:rPr>
      </w:pPr>
      <w:proofErr w:type="spellStart"/>
      <w:r>
        <w:rPr>
          <w:rFonts w:ascii="Times New Roman" w:eastAsia="Times New Roman" w:hAnsi="Times New Roman" w:cs="Times New Roman"/>
        </w:rPr>
        <w:t>Tiefenbeck</w:t>
      </w:r>
      <w:proofErr w:type="spellEnd"/>
      <w:r>
        <w:rPr>
          <w:rFonts w:ascii="Times New Roman" w:eastAsia="Times New Roman" w:hAnsi="Times New Roman" w:cs="Times New Roman"/>
        </w:rPr>
        <w:t xml:space="preserve">, V., Goette, L., Degen, K., Tasic, V., Fleisch, E., </w:t>
      </w:r>
      <w:proofErr w:type="spellStart"/>
      <w:r>
        <w:rPr>
          <w:rFonts w:ascii="Times New Roman" w:eastAsia="Times New Roman" w:hAnsi="Times New Roman" w:cs="Times New Roman"/>
        </w:rPr>
        <w:t>Lalive</w:t>
      </w:r>
      <w:proofErr w:type="spellEnd"/>
      <w:r>
        <w:rPr>
          <w:rFonts w:ascii="Times New Roman" w:eastAsia="Times New Roman" w:hAnsi="Times New Roman" w:cs="Times New Roman"/>
        </w:rPr>
        <w:t xml:space="preserve">, R., &amp; Staake, T. (2018). Overcoming salience bias: How real-time feedback fosters resource conservation. </w:t>
      </w:r>
      <w:r>
        <w:rPr>
          <w:rFonts w:ascii="Times New Roman" w:eastAsia="Times New Roman" w:hAnsi="Times New Roman" w:cs="Times New Roman"/>
          <w:i/>
          <w:iCs/>
        </w:rPr>
        <w:t>Management Science</w:t>
      </w:r>
      <w:r>
        <w:rPr>
          <w:rFonts w:ascii="Times New Roman" w:eastAsia="Times New Roman" w:hAnsi="Times New Roman" w:cs="Times New Roman"/>
        </w:rPr>
        <w:t xml:space="preserve">, </w:t>
      </w:r>
      <w:r>
        <w:rPr>
          <w:rFonts w:ascii="Times New Roman" w:eastAsia="Times New Roman" w:hAnsi="Times New Roman" w:cs="Times New Roman"/>
          <w:i/>
          <w:iCs/>
        </w:rPr>
        <w:t>64</w:t>
      </w:r>
      <w:r>
        <w:rPr>
          <w:rFonts w:ascii="Times New Roman" w:eastAsia="Times New Roman" w:hAnsi="Times New Roman" w:cs="Times New Roman"/>
        </w:rPr>
        <w:t>(3), 1458–1476.</w:t>
      </w:r>
      <w:hyperlink r:id="rId68">
        <w:r w:rsidR="008467CA">
          <w:rPr>
            <w:rFonts w:ascii="Times New Roman" w:eastAsia="Times New Roman" w:hAnsi="Times New Roman" w:cs="Times New Roman"/>
          </w:rPr>
          <w:t xml:space="preserve"> </w:t>
        </w:r>
      </w:hyperlink>
      <w:hyperlink r:id="rId69">
        <w:r w:rsidR="008467CA">
          <w:rPr>
            <w:rFonts w:ascii="Times New Roman" w:eastAsia="Times New Roman" w:hAnsi="Times New Roman" w:cs="Times New Roman"/>
            <w:color w:val="1155CC"/>
            <w:u w:val="single"/>
          </w:rPr>
          <w:t>https://doi.org/10.1287/mnsc.2016.2646</w:t>
        </w:r>
      </w:hyperlink>
    </w:p>
    <w:p w14:paraId="45469368" w14:textId="77777777" w:rsidR="008467CA" w:rsidRDefault="00000000">
      <w:pPr>
        <w:spacing w:before="240" w:after="240"/>
        <w:ind w:left="720" w:hanging="720"/>
      </w:pPr>
      <w:r>
        <w:rPr>
          <w:rFonts w:ascii="Times New Roman" w:eastAsia="Times New Roman" w:hAnsi="Times New Roman" w:cs="Times New Roman"/>
        </w:rPr>
        <w:lastRenderedPageBreak/>
        <w:t xml:space="preserve">Wells, G. L., &amp; Windschitl, P. D. (1999). Stimulus sampling and social psychological experimentation. </w:t>
      </w:r>
      <w:r>
        <w:rPr>
          <w:rFonts w:ascii="Times New Roman" w:eastAsia="Times New Roman" w:hAnsi="Times New Roman" w:cs="Times New Roman"/>
          <w:i/>
          <w:iCs/>
        </w:rPr>
        <w:t>Personality and Social Psychology Bulletin</w:t>
      </w:r>
      <w:r>
        <w:rPr>
          <w:rFonts w:ascii="Times New Roman" w:eastAsia="Times New Roman" w:hAnsi="Times New Roman" w:cs="Times New Roman"/>
        </w:rPr>
        <w:t xml:space="preserve">, </w:t>
      </w:r>
      <w:r>
        <w:rPr>
          <w:rFonts w:ascii="Times New Roman" w:eastAsia="Times New Roman" w:hAnsi="Times New Roman" w:cs="Times New Roman"/>
          <w:i/>
          <w:iCs/>
        </w:rPr>
        <w:t>25</w:t>
      </w:r>
      <w:r>
        <w:rPr>
          <w:rFonts w:ascii="Times New Roman" w:eastAsia="Times New Roman" w:hAnsi="Times New Roman" w:cs="Times New Roman"/>
        </w:rPr>
        <w:t>(9), 1115–1125.</w:t>
      </w:r>
      <w:hyperlink r:id="rId70">
        <w:r w:rsidR="008467CA">
          <w:rPr>
            <w:rFonts w:ascii="Times New Roman" w:eastAsia="Times New Roman" w:hAnsi="Times New Roman" w:cs="Times New Roman"/>
          </w:rPr>
          <w:t xml:space="preserve"> </w:t>
        </w:r>
      </w:hyperlink>
      <w:hyperlink r:id="rId71">
        <w:r w:rsidR="008467CA">
          <w:rPr>
            <w:rFonts w:ascii="Times New Roman" w:eastAsia="Times New Roman" w:hAnsi="Times New Roman" w:cs="Times New Roman"/>
            <w:color w:val="1155CC"/>
            <w:u w:val="single"/>
          </w:rPr>
          <w:t>https://psycnet.apa.org/doi/10.1177/01461672992512005</w:t>
        </w:r>
      </w:hyperlink>
      <w:r>
        <w:rPr>
          <w:rFonts w:ascii="Times New Roman" w:eastAsia="Times New Roman" w:hAnsi="Times New Roman" w:cs="Times New Roman"/>
        </w:rPr>
        <w:t xml:space="preserve"> </w:t>
      </w:r>
    </w:p>
    <w:sectPr w:rsidR="008467CA">
      <w:footerReference w:type="default" r:id="rId7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90C27" w14:textId="77777777" w:rsidR="001A74AB" w:rsidRDefault="001A74AB" w:rsidP="00E005BB">
      <w:pPr>
        <w:spacing w:line="240" w:lineRule="auto"/>
      </w:pPr>
      <w:r>
        <w:separator/>
      </w:r>
    </w:p>
  </w:endnote>
  <w:endnote w:type="continuationSeparator" w:id="0">
    <w:p w14:paraId="60D543CE" w14:textId="77777777" w:rsidR="001A74AB" w:rsidRDefault="001A74AB" w:rsidP="00E005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1" w:fontKey="{0DEDB1C4-B729-4FD3-BC66-22785885039F}"/>
  </w:font>
  <w:font w:name="Cambria">
    <w:panose1 w:val="02040503050406030204"/>
    <w:charset w:val="00"/>
    <w:family w:val="roman"/>
    <w:pitch w:val="variable"/>
    <w:sig w:usb0="E00006FF" w:usb1="420024FF" w:usb2="02000000" w:usb3="00000000" w:csb0="0000019F" w:csb1="00000000"/>
    <w:embedRegular r:id="rId2" w:fontKey="{3A512C4A-9487-4D81-8D93-F1E2891FCB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6675319"/>
      <w:docPartObj>
        <w:docPartGallery w:val="Page Numbers (Bottom of Page)"/>
        <w:docPartUnique/>
      </w:docPartObj>
    </w:sdtPr>
    <w:sdtEndPr>
      <w:rPr>
        <w:noProof/>
      </w:rPr>
    </w:sdtEndPr>
    <w:sdtContent>
      <w:p w14:paraId="264F00B5" w14:textId="0A4E69E0" w:rsidR="00E005BB" w:rsidRDefault="00E005BB">
        <w:pPr>
          <w:pStyle w:val="Footer"/>
          <w:jc w:val="right"/>
        </w:pPr>
        <w:r w:rsidRPr="00E005BB">
          <w:rPr>
            <w:rFonts w:ascii="Times New Roman" w:hAnsi="Times New Roman" w:cs="Times New Roman"/>
          </w:rPr>
          <w:fldChar w:fldCharType="begin"/>
        </w:r>
        <w:r w:rsidRPr="00E005BB">
          <w:rPr>
            <w:rFonts w:ascii="Times New Roman" w:hAnsi="Times New Roman" w:cs="Times New Roman"/>
          </w:rPr>
          <w:instrText xml:space="preserve"> PAGE   \* MERGEFORMAT </w:instrText>
        </w:r>
        <w:r w:rsidRPr="00E005BB">
          <w:rPr>
            <w:rFonts w:ascii="Times New Roman" w:hAnsi="Times New Roman" w:cs="Times New Roman"/>
          </w:rPr>
          <w:fldChar w:fldCharType="separate"/>
        </w:r>
        <w:r w:rsidRPr="00E005BB">
          <w:rPr>
            <w:rFonts w:ascii="Times New Roman" w:hAnsi="Times New Roman" w:cs="Times New Roman"/>
            <w:noProof/>
          </w:rPr>
          <w:t>2</w:t>
        </w:r>
        <w:r w:rsidRPr="00E005BB">
          <w:rPr>
            <w:rFonts w:ascii="Times New Roman" w:hAnsi="Times New Roman" w:cs="Times New Roman"/>
            <w:noProof/>
          </w:rPr>
          <w:fldChar w:fldCharType="end"/>
        </w:r>
      </w:p>
    </w:sdtContent>
  </w:sdt>
  <w:p w14:paraId="3E49AE7C" w14:textId="77777777" w:rsidR="00E005BB" w:rsidRDefault="00E00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CAFAD" w14:textId="77777777" w:rsidR="001A74AB" w:rsidRDefault="001A74AB" w:rsidP="00E005BB">
      <w:pPr>
        <w:spacing w:line="240" w:lineRule="auto"/>
      </w:pPr>
      <w:r>
        <w:separator/>
      </w:r>
    </w:p>
  </w:footnote>
  <w:footnote w:type="continuationSeparator" w:id="0">
    <w:p w14:paraId="2B5CF991" w14:textId="77777777" w:rsidR="001A74AB" w:rsidRDefault="001A74AB" w:rsidP="00E005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333"/>
    <w:multiLevelType w:val="multilevel"/>
    <w:tmpl w:val="94A876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604092"/>
    <w:multiLevelType w:val="multilevel"/>
    <w:tmpl w:val="E3720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192D8F"/>
    <w:multiLevelType w:val="multilevel"/>
    <w:tmpl w:val="FDCE8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8270E8B"/>
    <w:multiLevelType w:val="multilevel"/>
    <w:tmpl w:val="3EEAF9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98D4D6F"/>
    <w:multiLevelType w:val="multilevel"/>
    <w:tmpl w:val="C0BC9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75D5D6C"/>
    <w:multiLevelType w:val="multilevel"/>
    <w:tmpl w:val="7AC65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ADB1014"/>
    <w:multiLevelType w:val="multilevel"/>
    <w:tmpl w:val="0FCC84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68325339">
    <w:abstractNumId w:val="4"/>
  </w:num>
  <w:num w:numId="2" w16cid:durableId="1788084993">
    <w:abstractNumId w:val="0"/>
  </w:num>
  <w:num w:numId="3" w16cid:durableId="845291743">
    <w:abstractNumId w:val="2"/>
  </w:num>
  <w:num w:numId="4" w16cid:durableId="777528253">
    <w:abstractNumId w:val="1"/>
  </w:num>
  <w:num w:numId="5" w16cid:durableId="22444214">
    <w:abstractNumId w:val="3"/>
  </w:num>
  <w:num w:numId="6" w16cid:durableId="1526018330">
    <w:abstractNumId w:val="5"/>
  </w:num>
  <w:num w:numId="7" w16cid:durableId="8205407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7CA"/>
    <w:rsid w:val="000B4059"/>
    <w:rsid w:val="00156DAB"/>
    <w:rsid w:val="0016427B"/>
    <w:rsid w:val="001A74AB"/>
    <w:rsid w:val="001B14EE"/>
    <w:rsid w:val="001B5CDF"/>
    <w:rsid w:val="00280F73"/>
    <w:rsid w:val="004B4231"/>
    <w:rsid w:val="004F07BA"/>
    <w:rsid w:val="004F6BAF"/>
    <w:rsid w:val="0060643F"/>
    <w:rsid w:val="006603B5"/>
    <w:rsid w:val="008467CA"/>
    <w:rsid w:val="008B54EB"/>
    <w:rsid w:val="00902631"/>
    <w:rsid w:val="009C7D1E"/>
    <w:rsid w:val="00A46CC5"/>
    <w:rsid w:val="00DF2B93"/>
    <w:rsid w:val="00E005BB"/>
    <w:rsid w:val="00E23312"/>
    <w:rsid w:val="00E51A82"/>
    <w:rsid w:val="00F70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D1D1B"/>
  <w15:docId w15:val="{5E6B6841-0152-48FA-A5CA-ABC801C70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312"/>
  </w:style>
  <w:style w:type="paragraph" w:styleId="Heading1">
    <w:name w:val="heading 1"/>
    <w:basedOn w:val="Normal"/>
    <w:next w:val="Normal"/>
    <w:uiPriority w:val="9"/>
    <w:qFormat/>
    <w:pPr>
      <w:keepNext/>
      <w:keepLines/>
      <w:pBdr>
        <w:top w:val="none" w:sz="0" w:space="0" w:color="E5E7EB"/>
        <w:left w:val="none" w:sz="0" w:space="0" w:color="E5E7EB"/>
        <w:bottom w:val="none" w:sz="0" w:space="0" w:color="E5E7EB"/>
        <w:right w:val="none" w:sz="0" w:space="0" w:color="E5E7EB"/>
        <w:between w:val="none" w:sz="0" w:space="0" w:color="E5E7EB"/>
      </w:pBdr>
      <w:spacing w:after="140" w:line="373" w:lineRule="auto"/>
      <w:outlineLvl w:val="0"/>
    </w:pPr>
    <w:rPr>
      <w:rFonts w:ascii="Times New Roman" w:eastAsia="Times New Roman" w:hAnsi="Times New Roman" w:cs="Times New Roman"/>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005BB"/>
    <w:pPr>
      <w:tabs>
        <w:tab w:val="center" w:pos="4680"/>
        <w:tab w:val="right" w:pos="9360"/>
      </w:tabs>
      <w:spacing w:line="240" w:lineRule="auto"/>
    </w:pPr>
  </w:style>
  <w:style w:type="character" w:customStyle="1" w:styleId="HeaderChar">
    <w:name w:val="Header Char"/>
    <w:basedOn w:val="DefaultParagraphFont"/>
    <w:link w:val="Header"/>
    <w:uiPriority w:val="99"/>
    <w:rsid w:val="00E005BB"/>
  </w:style>
  <w:style w:type="paragraph" w:styleId="Footer">
    <w:name w:val="footer"/>
    <w:basedOn w:val="Normal"/>
    <w:link w:val="FooterChar"/>
    <w:uiPriority w:val="99"/>
    <w:unhideWhenUsed/>
    <w:rsid w:val="00E005BB"/>
    <w:pPr>
      <w:tabs>
        <w:tab w:val="center" w:pos="4680"/>
        <w:tab w:val="right" w:pos="9360"/>
      </w:tabs>
      <w:spacing w:line="240" w:lineRule="auto"/>
    </w:pPr>
  </w:style>
  <w:style w:type="character" w:customStyle="1" w:styleId="FooterChar">
    <w:name w:val="Footer Char"/>
    <w:basedOn w:val="DefaultParagraphFont"/>
    <w:link w:val="Footer"/>
    <w:uiPriority w:val="99"/>
    <w:rsid w:val="00E00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287/orsc.1050.0136" TargetMode="External"/><Relationship Id="rId21" Type="http://schemas.openxmlformats.org/officeDocument/2006/relationships/hyperlink" Target="https://doi.org/10.1287/mnsc.2019.3327" TargetMode="External"/><Relationship Id="rId42" Type="http://schemas.openxmlformats.org/officeDocument/2006/relationships/hyperlink" Target="https://doi.org/10.1177/1094428107300396" TargetMode="External"/><Relationship Id="rId47" Type="http://schemas.openxmlformats.org/officeDocument/2006/relationships/hyperlink" Target="https://doi.org/10.1038/s41562-021-01253-y" TargetMode="External"/><Relationship Id="rId63" Type="http://schemas.openxmlformats.org/officeDocument/2006/relationships/hyperlink" Target="https://doi.org/10.1111/j.1467-9280.2007.01917.x" TargetMode="External"/><Relationship Id="rId68" Type="http://schemas.openxmlformats.org/officeDocument/2006/relationships/hyperlink" Target="https://doi.org/10.1287/mnsc.2016.2646" TargetMode="External"/><Relationship Id="rId2" Type="http://schemas.openxmlformats.org/officeDocument/2006/relationships/styles" Target="styles.xml"/><Relationship Id="rId16" Type="http://schemas.openxmlformats.org/officeDocument/2006/relationships/hyperlink" Target="https://doi.org/10.1016/j.jpubeco.2018.06.004" TargetMode="External"/><Relationship Id="rId29" Type="http://schemas.openxmlformats.org/officeDocument/2006/relationships/hyperlink" Target="https://doi.org/10.1111/1467-8721.01242" TargetMode="External"/><Relationship Id="rId11" Type="http://schemas.openxmlformats.org/officeDocument/2006/relationships/hyperlink" Target="https://www.bbc.com/5050/" TargetMode="External"/><Relationship Id="rId24" Type="http://schemas.openxmlformats.org/officeDocument/2006/relationships/hyperlink" Target="https://doi.org/10.1073/pnas.1816076116" TargetMode="External"/><Relationship Id="rId32" Type="http://schemas.openxmlformats.org/officeDocument/2006/relationships/hyperlink" Target="https://doi.org/10.1037/0033-2909.129.3.414" TargetMode="External"/><Relationship Id="rId37" Type="http://schemas.openxmlformats.org/officeDocument/2006/relationships/hyperlink" Target="https://doi.org/10.1016/S0065-2601(04)36001-6" TargetMode="External"/><Relationship Id="rId40" Type="http://schemas.openxmlformats.org/officeDocument/2006/relationships/hyperlink" Target="https://www.poynter.org/reporting-editing/2021/new-tool-allows-npr-to-track-source-diversity-in-real-time/" TargetMode="External"/><Relationship Id="rId45" Type="http://schemas.openxmlformats.org/officeDocument/2006/relationships/hyperlink" Target="https://doi.org/10.5465/amj.2024.0691" TargetMode="External"/><Relationship Id="rId53" Type="http://schemas.openxmlformats.org/officeDocument/2006/relationships/hyperlink" Target="https://doi.org/10.5465/amr.2017.0087" TargetMode="External"/><Relationship Id="rId58" Type="http://schemas.openxmlformats.org/officeDocument/2006/relationships/hyperlink" Target="https://doi.org/10.1037/0022-3514.75.3.811" TargetMode="External"/><Relationship Id="rId66" Type="http://schemas.openxmlformats.org/officeDocument/2006/relationships/hyperlink" Target="https://www.supremecourt.gov/opinions/22pdf/20-1199_hgdj.pdf"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037/a0022832" TargetMode="External"/><Relationship Id="rId19" Type="http://schemas.openxmlformats.org/officeDocument/2006/relationships/hyperlink" Target="https://doi.org/10.1287/mnsc.2015.2186" TargetMode="External"/><Relationship Id="rId14" Type="http://schemas.openxmlformats.org/officeDocument/2006/relationships/hyperlink" Target="https://doi.org/10.1037/0022-3514.45.5.1017" TargetMode="External"/><Relationship Id="rId22" Type="http://schemas.openxmlformats.org/officeDocument/2006/relationships/hyperlink" Target="https://psycnet.apa.org/doi/10.1287/mnsc.2019.3533" TargetMode="External"/><Relationship Id="rId27" Type="http://schemas.openxmlformats.org/officeDocument/2006/relationships/hyperlink" Target="https://behavioralscientist.org/what-companies-who-want-more-diversity-can-learn-from-the-bbc/" TargetMode="External"/><Relationship Id="rId30" Type="http://schemas.openxmlformats.org/officeDocument/2006/relationships/hyperlink" Target="https://doi.org/10.1037/0022-3514.58.6.1015" TargetMode="External"/><Relationship Id="rId35" Type="http://schemas.openxmlformats.org/officeDocument/2006/relationships/hyperlink" Target="https://psycnet.apa.org/doi/10.1111/sipr.12059" TargetMode="External"/><Relationship Id="rId43" Type="http://schemas.openxmlformats.org/officeDocument/2006/relationships/hyperlink" Target="https://doi.org/10.1037/a0029112" TargetMode="External"/><Relationship Id="rId48" Type="http://schemas.openxmlformats.org/officeDocument/2006/relationships/hyperlink" Target="https://doi.org/10.1037/0033-2909.119.2.254" TargetMode="External"/><Relationship Id="rId56" Type="http://schemas.openxmlformats.org/officeDocument/2006/relationships/hyperlink" Target="https://doi.org/10.1037/a0013620" TargetMode="External"/><Relationship Id="rId64" Type="http://schemas.openxmlformats.org/officeDocument/2006/relationships/hyperlink" Target="https://doi.org/10.1177/002224379002700203" TargetMode="External"/><Relationship Id="rId69" Type="http://schemas.openxmlformats.org/officeDocument/2006/relationships/hyperlink" Target="https://doi.org/10.1287/mnsc.2016.2646" TargetMode="External"/><Relationship Id="rId8" Type="http://schemas.openxmlformats.org/officeDocument/2006/relationships/hyperlink" Target="https://doi.org/10.1177/1094428114547952" TargetMode="External"/><Relationship Id="rId51" Type="http://schemas.openxmlformats.org/officeDocument/2006/relationships/hyperlink" Target="https://doi.org/10.1177/0956797611427918"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www.bbc.com/5050/" TargetMode="External"/><Relationship Id="rId17" Type="http://schemas.openxmlformats.org/officeDocument/2006/relationships/hyperlink" Target="https://doi.org/10.1002/bdm.621" TargetMode="External"/><Relationship Id="rId25" Type="http://schemas.openxmlformats.org/officeDocument/2006/relationships/hyperlink" Target="https://doi.org/10.1287/orsc.1050.0136" TargetMode="External"/><Relationship Id="rId33" Type="http://schemas.openxmlformats.org/officeDocument/2006/relationships/hyperlink" Target="https://doi.org/10.1037/0033-2909.129.3.414" TargetMode="External"/><Relationship Id="rId38" Type="http://schemas.openxmlformats.org/officeDocument/2006/relationships/hyperlink" Target="https://www.bloomberg.com/news/articles/2019-11-15/salesforce-published-its-first-diversity-scorecard" TargetMode="External"/><Relationship Id="rId46" Type="http://schemas.openxmlformats.org/officeDocument/2006/relationships/hyperlink" Target="https://doi.org/10.1073/pnas.2118330119" TargetMode="External"/><Relationship Id="rId59" Type="http://schemas.openxmlformats.org/officeDocument/2006/relationships/hyperlink" Target="https://doi.org/10.1037/0022-3514.75.3.811" TargetMode="External"/><Relationship Id="rId67" Type="http://schemas.openxmlformats.org/officeDocument/2006/relationships/hyperlink" Target="https://www.supremecourt.gov/opinions/22pdf/20-1199_hgdj.pdf" TargetMode="External"/><Relationship Id="rId20" Type="http://schemas.openxmlformats.org/officeDocument/2006/relationships/hyperlink" Target="https://doi.org/10.1287/mnsc.2015.2186" TargetMode="External"/><Relationship Id="rId41" Type="http://schemas.openxmlformats.org/officeDocument/2006/relationships/hyperlink" Target="https://doi.org/10.1177/1094428107300396" TargetMode="External"/><Relationship Id="rId54" Type="http://schemas.openxmlformats.org/officeDocument/2006/relationships/hyperlink" Target="https://www.npr.org/about-npr/179878450/npr-ethics-handbook" TargetMode="External"/><Relationship Id="rId62" Type="http://schemas.openxmlformats.org/officeDocument/2006/relationships/hyperlink" Target="https://doi.org/10.1111/j.1467-9280.2007.01917.x" TargetMode="External"/><Relationship Id="rId70" Type="http://schemas.openxmlformats.org/officeDocument/2006/relationships/hyperlink" Target="https://doi.org/10.1177/0146167299251200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jpubeco.2018.06.003" TargetMode="External"/><Relationship Id="rId23" Type="http://schemas.openxmlformats.org/officeDocument/2006/relationships/hyperlink" Target="https://doi.org/10.1073/pnas.1816076116" TargetMode="External"/><Relationship Id="rId28" Type="http://schemas.openxmlformats.org/officeDocument/2006/relationships/hyperlink" Target="https://doi.org/10.1111/1467-8%5B%5B3%5D(https://www.google.com/url?sa=E&amp;q=https%3A%2F%2Fvertexaisearch.cloud.google.com%2Fgrounding-api-redirect%2FAUZIYQFJSUEK9doJMo0pqEaUe5H-wZ5UuKqiBDazSALTur-zJQn510_XtN1-8rHSUowtfA825IzueCGcrrJWDZ7FQnb9l1wlh6_aR3RFvRb8vu_S69oNxv0kNmxNh9OInplqF820p2kytJQ%3D)%5D721.01242" TargetMode="External"/><Relationship Id="rId36" Type="http://schemas.openxmlformats.org/officeDocument/2006/relationships/hyperlink" Target="https://doi.org/10.1016/S0065-2601(04)36001-6" TargetMode="External"/><Relationship Id="rId49" Type="http://schemas.openxmlformats.org/officeDocument/2006/relationships/hyperlink" Target="https://doi.org/10.1037/0033-2909.119.2.254" TargetMode="External"/><Relationship Id="rId57" Type="http://schemas.openxmlformats.org/officeDocument/2006/relationships/hyperlink" Target="https://doi.org/10.1037/a0011989" TargetMode="External"/><Relationship Id="rId10" Type="http://schemas.openxmlformats.org/officeDocument/2006/relationships/hyperlink" Target="https://doi.org/10.1037/a0011990" TargetMode="External"/><Relationship Id="rId31" Type="http://schemas.openxmlformats.org/officeDocument/2006/relationships/hyperlink" Target="https://doi.org/10.1037/0022-3514.58.6.1015" TargetMode="External"/><Relationship Id="rId44" Type="http://schemas.openxmlformats.org/officeDocument/2006/relationships/hyperlink" Target="https://doi.org/10.1037/a0028347" TargetMode="External"/><Relationship Id="rId52" Type="http://schemas.openxmlformats.org/officeDocument/2006/relationships/hyperlink" Target="https://doi.org/10.5465/amr.2017.0087" TargetMode="External"/><Relationship Id="rId60" Type="http://schemas.openxmlformats.org/officeDocument/2006/relationships/hyperlink" Target="https://doi.org/10.1037/a0022832" TargetMode="External"/><Relationship Id="rId65" Type="http://schemas.openxmlformats.org/officeDocument/2006/relationships/hyperlink" Target="https://doi.org/10.1177/002224379002700203"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37/a0012881" TargetMode="External"/><Relationship Id="rId13" Type="http://schemas.openxmlformats.org/officeDocument/2006/relationships/hyperlink" Target="https://doi.org/10.1037/0022-3514.45.5.1017" TargetMode="External"/><Relationship Id="rId18" Type="http://schemas.openxmlformats.org/officeDocument/2006/relationships/hyperlink" Target="https://doi.org/10.1002/bdm.621" TargetMode="External"/><Relationship Id="rId39" Type="http://schemas.openxmlformats.org/officeDocument/2006/relationships/hyperlink" Target="https://www.poynter.org/ethics-trust/2021/nprs-new-source-tracking-tool-is-a-step-in-the-right-direction/" TargetMode="External"/><Relationship Id="rId34" Type="http://schemas.openxmlformats.org/officeDocument/2006/relationships/hyperlink" Target="https://doi.org/10.1111/sipr.12064" TargetMode="External"/><Relationship Id="rId50" Type="http://schemas.openxmlformats.org/officeDocument/2006/relationships/hyperlink" Target="https://doi.org/10.1177/0956797611427918" TargetMode="External"/><Relationship Id="rId55" Type="http://schemas.openxmlformats.org/officeDocument/2006/relationships/hyperlink" Target="https://www.npr.org/series/688409791/npr-ethics-handbook/archive?date=6-30-2022" TargetMode="External"/><Relationship Id="rId7" Type="http://schemas.openxmlformats.org/officeDocument/2006/relationships/hyperlink" Target="https://doi.org/10.1177/1094428114547952" TargetMode="External"/><Relationship Id="rId71" Type="http://schemas.openxmlformats.org/officeDocument/2006/relationships/hyperlink" Target="https://psycnet.apa.org/doi/10.1177/01461672992512005"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49</Pages>
  <Words>20550</Words>
  <Characters>114260</Characters>
  <Application>Microsoft Office Word</Application>
  <DocSecurity>0</DocSecurity>
  <Lines>1788</Lines>
  <Paragraphs>344</Paragraphs>
  <ScaleCrop>false</ScaleCrop>
  <Company/>
  <LinksUpToDate>false</LinksUpToDate>
  <CharactersWithSpaces>134529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Cervantez, Jose A.</cp:lastModifiedBy>
  <cp:revision>7</cp:revision>
  <dcterms:created xsi:type="dcterms:W3CDTF">2025-12-31T11:13:00Z</dcterms:created>
  <dcterms:modified xsi:type="dcterms:W3CDTF">2025-12-31T15:37:00Z</dcterms:modified>
</cp:coreProperties>
</file>