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6488"/>
      </w:tblGrid>
      <w:tr w:rsidR="00B26A2E" w:rsidRPr="00B26A2E" w:rsidTr="00B26A2E">
        <w:trPr>
          <w:trHeight w:val="261"/>
          <w:jc w:val="center"/>
        </w:trPr>
        <w:tc>
          <w:tcPr>
            <w:tcW w:w="6488" w:type="dxa"/>
          </w:tcPr>
          <w:p w:rsidR="00B26A2E" w:rsidRPr="00B26A2E" w:rsidRDefault="00B26A2E" w:rsidP="00B112E2">
            <w:pPr>
              <w:jc w:val="center"/>
              <w:rPr>
                <w:color w:val="0F243E" w:themeColor="text2" w:themeShade="80"/>
              </w:rPr>
            </w:pPr>
            <w:r w:rsidRPr="00B26A2E">
              <w:rPr>
                <w:color w:val="0F243E" w:themeColor="text2" w:themeShade="80"/>
              </w:rPr>
              <w:t>DIRECCIÓN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pPr>
              <w:jc w:val="center"/>
            </w:pPr>
            <w:r>
              <w:t>SUBDIRECCIÓN DE PLANEACIÓN Y VINCULACIÓN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Planeación Programación y Presupuestación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Gestión Tecnológica y Vinculación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Comunicación y Difusión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Centro de Información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Servicios Escolares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Actividades Extraescolares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pPr>
              <w:jc w:val="center"/>
            </w:pPr>
          </w:p>
        </w:tc>
      </w:tr>
      <w:tr w:rsidR="00B26A2E" w:rsidRPr="00B26A2E" w:rsidTr="00B26A2E">
        <w:trPr>
          <w:trHeight w:val="261"/>
          <w:jc w:val="center"/>
        </w:trPr>
        <w:tc>
          <w:tcPr>
            <w:tcW w:w="6488" w:type="dxa"/>
          </w:tcPr>
          <w:p w:rsidR="00B26A2E" w:rsidRPr="00B26A2E" w:rsidRDefault="00B26A2E" w:rsidP="00B112E2">
            <w:pPr>
              <w:jc w:val="center"/>
              <w:rPr>
                <w:color w:val="0F243E" w:themeColor="text2" w:themeShade="80"/>
              </w:rPr>
            </w:pPr>
            <w:r w:rsidRPr="00B26A2E">
              <w:rPr>
                <w:color w:val="0F243E" w:themeColor="text2" w:themeShade="80"/>
              </w:rPr>
              <w:t>SUBDIRECCIÓN ACADÉMICA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Ciencias Básicas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Sistemas y Computación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Ciencias de la Tierra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Ingeniería Industrial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División de Estudios Profesionales</w:t>
            </w:r>
          </w:p>
        </w:tc>
      </w:tr>
      <w:tr w:rsidR="00B26A2E" w:rsidTr="00B26A2E">
        <w:trPr>
          <w:trHeight w:val="261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Desarrollo Académico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Ciencias Económico – Administrativas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Ingeniería Química y Bioquímica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/>
        </w:tc>
      </w:tr>
      <w:tr w:rsidR="00B26A2E" w:rsidRPr="00B26A2E" w:rsidTr="00B26A2E">
        <w:trPr>
          <w:trHeight w:val="276"/>
          <w:jc w:val="center"/>
        </w:trPr>
        <w:tc>
          <w:tcPr>
            <w:tcW w:w="6488" w:type="dxa"/>
          </w:tcPr>
          <w:p w:rsidR="00B26A2E" w:rsidRPr="00B26A2E" w:rsidRDefault="00B26A2E" w:rsidP="00B112E2">
            <w:pPr>
              <w:jc w:val="center"/>
              <w:rPr>
                <w:color w:val="0F243E" w:themeColor="text2" w:themeShade="80"/>
              </w:rPr>
            </w:pPr>
            <w:r w:rsidRPr="00B26A2E">
              <w:rPr>
                <w:color w:val="0F243E" w:themeColor="text2" w:themeShade="80"/>
              </w:rPr>
              <w:t>SUBDIRECCIÓN ADMINISTRATIVA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Recursos Humanos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Recursos Financieros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Centro de Cómputo</w:t>
            </w:r>
          </w:p>
        </w:tc>
      </w:tr>
      <w:tr w:rsidR="00B26A2E" w:rsidTr="00B26A2E">
        <w:trPr>
          <w:trHeight w:val="276"/>
          <w:jc w:val="center"/>
        </w:trPr>
        <w:tc>
          <w:tcPr>
            <w:tcW w:w="6488" w:type="dxa"/>
          </w:tcPr>
          <w:p w:rsidR="00B26A2E" w:rsidRDefault="00B26A2E" w:rsidP="00B112E2">
            <w:r>
              <w:t>Departamento de Recursos Materiales y Servicios</w:t>
            </w:r>
          </w:p>
        </w:tc>
      </w:tr>
    </w:tbl>
    <w:p w:rsidR="000D7190" w:rsidRDefault="000D7190"/>
    <w:sectPr w:rsidR="000D7190" w:rsidSect="000D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B26A2E"/>
    <w:rsid w:val="00007307"/>
    <w:rsid w:val="000D7190"/>
    <w:rsid w:val="007A1B6B"/>
    <w:rsid w:val="00B2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A2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2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1</cp:revision>
  <dcterms:created xsi:type="dcterms:W3CDTF">2010-09-07T18:16:00Z</dcterms:created>
  <dcterms:modified xsi:type="dcterms:W3CDTF">2010-09-07T18:18:00Z</dcterms:modified>
</cp:coreProperties>
</file>