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D0" w:rsidRPr="004650B2" w:rsidRDefault="000E04D0" w:rsidP="000E04D0">
      <w:pPr>
        <w:spacing w:line="240" w:lineRule="auto"/>
        <w:jc w:val="center"/>
        <w:rPr>
          <w:rFonts w:ascii="Bookman Old Style" w:hAnsi="Bookman Old Style"/>
          <w:sz w:val="40"/>
        </w:rPr>
      </w:pPr>
      <w:r w:rsidRPr="004650B2">
        <w:rPr>
          <w:rFonts w:ascii="Bookman Old Style" w:hAnsi="Bookman Old Style"/>
          <w:sz w:val="40"/>
        </w:rPr>
        <w:t>Entrevista</w:t>
      </w:r>
      <w:r>
        <w:rPr>
          <w:rFonts w:ascii="Bookman Old Style" w:hAnsi="Bookman Old Style"/>
          <w:sz w:val="40"/>
        </w:rPr>
        <w:t xml:space="preserve"> No.1</w:t>
      </w:r>
    </w:p>
    <w:p w:rsidR="000E04D0" w:rsidRPr="004650B2" w:rsidRDefault="000E04D0" w:rsidP="000E04D0">
      <w:pPr>
        <w:spacing w:line="240" w:lineRule="auto"/>
        <w:jc w:val="center"/>
        <w:rPr>
          <w:rFonts w:ascii="Bookman Old Style" w:hAnsi="Bookman Old Style"/>
          <w:sz w:val="28"/>
        </w:rPr>
      </w:pPr>
      <w:r w:rsidRPr="004650B2">
        <w:rPr>
          <w:rFonts w:ascii="Bookman Old Style" w:hAnsi="Bookman Old Style"/>
          <w:sz w:val="28"/>
        </w:rPr>
        <w:t>(</w:t>
      </w:r>
      <w:r>
        <w:rPr>
          <w:rFonts w:ascii="Bookman Old Style" w:hAnsi="Bookman Old Style"/>
          <w:sz w:val="28"/>
        </w:rPr>
        <w:t>Asesor Interno</w:t>
      </w:r>
      <w:r w:rsidRPr="004650B2">
        <w:rPr>
          <w:rFonts w:ascii="Bookman Old Style" w:hAnsi="Bookman Old Style"/>
          <w:sz w:val="28"/>
        </w:rPr>
        <w:t>)</w:t>
      </w:r>
    </w:p>
    <w:p w:rsidR="000E04D0" w:rsidRDefault="000E04D0" w:rsidP="000E04D0">
      <w:pPr>
        <w:spacing w:line="240" w:lineRule="auto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Fecha: 27 de Septiembre del 2010</w:t>
      </w:r>
    </w:p>
    <w:p w:rsidR="000E04D0" w:rsidRDefault="000E04D0" w:rsidP="000E04D0">
      <w:pPr>
        <w:spacing w:line="240" w:lineRule="auto"/>
        <w:rPr>
          <w:rFonts w:ascii="Bookman Old Style" w:hAnsi="Bookman Old Style"/>
        </w:rPr>
      </w:pPr>
    </w:p>
    <w:p w:rsidR="000E04D0" w:rsidRDefault="000E04D0" w:rsidP="000E04D0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¿</w:t>
      </w:r>
      <w:r w:rsidR="0020540F">
        <w:rPr>
          <w:rFonts w:ascii="Bookman Old Style" w:hAnsi="Bookman Old Style"/>
        </w:rPr>
        <w:t>Cómo describo en los antecedentes la cancelació</w:t>
      </w:r>
      <w:r w:rsidR="00D04804">
        <w:rPr>
          <w:rFonts w:ascii="Bookman Old Style" w:hAnsi="Bookman Old Style"/>
        </w:rPr>
        <w:t>n de elaboración del APOA</w:t>
      </w:r>
      <w:bookmarkStart w:id="0" w:name="_GoBack"/>
      <w:bookmarkEnd w:id="0"/>
      <w:r w:rsidRPr="00452C2A">
        <w:rPr>
          <w:rFonts w:ascii="Bookman Old Style" w:hAnsi="Bookman Old Style"/>
        </w:rPr>
        <w:t>?</w:t>
      </w:r>
    </w:p>
    <w:p w:rsidR="006C3AD2" w:rsidRDefault="006C3AD2"/>
    <w:sectPr w:rsidR="006C3A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A7A28"/>
    <w:multiLevelType w:val="hybridMultilevel"/>
    <w:tmpl w:val="348A23C6"/>
    <w:lvl w:ilvl="0" w:tplc="15A600A6">
      <w:start w:val="1"/>
      <w:numFmt w:val="decimal"/>
      <w:lvlText w:val="%1 --&gt; "/>
      <w:lvlJc w:val="center"/>
      <w:pPr>
        <w:ind w:left="720" w:hanging="360"/>
      </w:pPr>
      <w:rPr>
        <w:rFonts w:ascii="Book Antiqua" w:hAnsi="Book Antiqu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D0"/>
    <w:rsid w:val="000E04D0"/>
    <w:rsid w:val="0020540F"/>
    <w:rsid w:val="006C3AD2"/>
    <w:rsid w:val="00D04804"/>
    <w:rsid w:val="00F0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4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4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Carlos Ordaz Crizantos</dc:creator>
  <cp:lastModifiedBy>José Carlos Ordaz Crizantos</cp:lastModifiedBy>
  <cp:revision>4</cp:revision>
  <dcterms:created xsi:type="dcterms:W3CDTF">2010-09-27T18:01:00Z</dcterms:created>
  <dcterms:modified xsi:type="dcterms:W3CDTF">2010-09-27T18:21:00Z</dcterms:modified>
</cp:coreProperties>
</file>