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B8" w:rsidRPr="005F03BD" w:rsidRDefault="00F52E78" w:rsidP="00F52E78">
      <w:pPr>
        <w:jc w:val="center"/>
        <w:rPr>
          <w:rFonts w:ascii="Copperplate Gothic Light" w:hAnsi="Copperplate Gothic Light"/>
          <w:b/>
          <w:spacing w:val="60"/>
          <w:sz w:val="40"/>
          <w:szCs w:val="28"/>
          <w14:glow w14:rad="45504">
            <w14:schemeClr w14:val="accent1">
              <w14:alpha w14:val="65000"/>
              <w14:satMod w14:val="220000"/>
            </w14:schemeClr>
          </w14:glow>
          <w14:textOutline w14:w="5715" w14:cap="flat" w14:cmpd="sng" w14:algn="ctr">
            <w14:solidFill>
              <w14:schemeClr w14:val="tx2"/>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F03BD">
        <w:rPr>
          <w:rFonts w:ascii="Copperplate Gothic Light" w:hAnsi="Copperplate Gothic Light"/>
          <w:b/>
          <w:spacing w:val="60"/>
          <w:sz w:val="40"/>
          <w:szCs w:val="28"/>
          <w14:glow w14:rad="45504">
            <w14:schemeClr w14:val="accent1">
              <w14:alpha w14:val="65000"/>
              <w14:satMod w14:val="220000"/>
            </w14:schemeClr>
          </w14:glow>
          <w14:textOutline w14:w="5715" w14:cap="flat" w14:cmpd="sng" w14:algn="ctr">
            <w14:solidFill>
              <w14:schemeClr w14:val="tx2"/>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Flujo de elaboración de POA detallado.</w:t>
      </w:r>
    </w:p>
    <w:p w:rsidR="00F52E78" w:rsidRPr="005F03BD" w:rsidRDefault="00F52E78" w:rsidP="00F52E78">
      <w:pPr>
        <w:rPr>
          <w:b/>
          <w:i/>
          <w:sz w:val="36"/>
          <w:szCs w:val="28"/>
        </w:rPr>
      </w:pPr>
      <w:r w:rsidRPr="005F03BD">
        <w:rPr>
          <w:b/>
          <w:i/>
          <w:sz w:val="36"/>
          <w:szCs w:val="28"/>
        </w:rPr>
        <w:t>Introducción</w:t>
      </w:r>
    </w:p>
    <w:p w:rsidR="00F52E78" w:rsidRDefault="00F52E78" w:rsidP="00B45A4C">
      <w:pPr>
        <w:jc w:val="both"/>
        <w:rPr>
          <w:sz w:val="28"/>
          <w:szCs w:val="28"/>
        </w:rPr>
      </w:pPr>
      <w:r>
        <w:rPr>
          <w:sz w:val="28"/>
          <w:szCs w:val="28"/>
        </w:rPr>
        <w:tab/>
        <w:t>El presente documento se elabora con la finalidad de tener por escrito el conocimiento detallado del flujo real de información para la elaboración de POA.</w:t>
      </w:r>
    </w:p>
    <w:p w:rsidR="00F52E78" w:rsidRPr="005F03BD" w:rsidRDefault="005F03BD" w:rsidP="00F52E78">
      <w:pPr>
        <w:rPr>
          <w:b/>
          <w:i/>
          <w:sz w:val="36"/>
          <w:szCs w:val="28"/>
        </w:rPr>
      </w:pPr>
      <w:r w:rsidRPr="005F03BD">
        <w:rPr>
          <w:b/>
          <w:i/>
          <w:sz w:val="36"/>
          <w:szCs w:val="28"/>
        </w:rPr>
        <w:t>Proceso</w:t>
      </w:r>
    </w:p>
    <w:p w:rsidR="00D00D46" w:rsidRDefault="00F52E78" w:rsidP="00B45A4C">
      <w:pPr>
        <w:autoSpaceDE w:val="0"/>
        <w:autoSpaceDN w:val="0"/>
        <w:adjustRightInd w:val="0"/>
        <w:spacing w:after="0" w:line="240" w:lineRule="auto"/>
        <w:jc w:val="both"/>
        <w:rPr>
          <w:rFonts w:cs="CenturyGothic"/>
          <w:sz w:val="28"/>
          <w:szCs w:val="28"/>
        </w:rPr>
      </w:pPr>
      <w:r w:rsidRPr="00D00D46">
        <w:rPr>
          <w:sz w:val="28"/>
          <w:szCs w:val="28"/>
        </w:rPr>
        <w:t xml:space="preserve">1.- </w:t>
      </w:r>
      <w:r w:rsidR="007E22B5">
        <w:rPr>
          <w:rFonts w:cs="CenturyGothic"/>
          <w:sz w:val="28"/>
          <w:szCs w:val="28"/>
        </w:rPr>
        <w:t>Dirección</w:t>
      </w:r>
      <w:r w:rsidR="00D00D46" w:rsidRPr="00D00D46">
        <w:rPr>
          <w:rFonts w:cs="CenturyGothic"/>
          <w:sz w:val="28"/>
          <w:szCs w:val="28"/>
        </w:rPr>
        <w:t xml:space="preserve"> </w:t>
      </w:r>
      <w:r w:rsidR="007E22B5">
        <w:rPr>
          <w:rFonts w:cs="CenturyGothic"/>
          <w:sz w:val="28"/>
          <w:szCs w:val="28"/>
        </w:rPr>
        <w:t>r</w:t>
      </w:r>
      <w:r w:rsidR="00D00D46" w:rsidRPr="00D00D46">
        <w:rPr>
          <w:rFonts w:cs="CenturyGothic"/>
          <w:sz w:val="28"/>
          <w:szCs w:val="28"/>
        </w:rPr>
        <w:t>ecibe comunicado de la</w:t>
      </w:r>
      <w:r w:rsidR="00D00D46">
        <w:rPr>
          <w:rFonts w:cs="CenturyGothic"/>
          <w:sz w:val="28"/>
          <w:szCs w:val="28"/>
        </w:rPr>
        <w:t xml:space="preserve"> </w:t>
      </w:r>
      <w:r w:rsidR="00D00D46" w:rsidRPr="00D00D46">
        <w:rPr>
          <w:rFonts w:cs="CenturyGothic"/>
          <w:sz w:val="28"/>
          <w:szCs w:val="28"/>
        </w:rPr>
        <w:t xml:space="preserve">DGEST e instruye para la </w:t>
      </w:r>
      <w:r w:rsidR="00D00D46">
        <w:rPr>
          <w:rFonts w:cs="CenturyGothic"/>
          <w:sz w:val="28"/>
          <w:szCs w:val="28"/>
        </w:rPr>
        <w:t>e</w:t>
      </w:r>
      <w:r w:rsidR="00D00D46" w:rsidRPr="00D00D46">
        <w:rPr>
          <w:rFonts w:cs="CenturyGothic"/>
          <w:sz w:val="28"/>
          <w:szCs w:val="28"/>
        </w:rPr>
        <w:t>laboración del</w:t>
      </w:r>
      <w:r w:rsidR="00D00D46">
        <w:rPr>
          <w:rFonts w:cs="CenturyGothic"/>
          <w:sz w:val="28"/>
          <w:szCs w:val="28"/>
        </w:rPr>
        <w:t xml:space="preserve"> </w:t>
      </w:r>
      <w:r w:rsidR="00D00D46" w:rsidRPr="00D00D46">
        <w:rPr>
          <w:rFonts w:cs="CenturyGothic"/>
          <w:sz w:val="28"/>
          <w:szCs w:val="28"/>
        </w:rPr>
        <w:t>POA.</w:t>
      </w:r>
    </w:p>
    <w:p w:rsidR="00D00D46" w:rsidRDefault="00D00D46" w:rsidP="00D00D46">
      <w:pPr>
        <w:autoSpaceDE w:val="0"/>
        <w:autoSpaceDN w:val="0"/>
        <w:adjustRightInd w:val="0"/>
        <w:spacing w:after="0" w:line="240" w:lineRule="auto"/>
        <w:rPr>
          <w:rFonts w:cs="CenturyGothic"/>
          <w:sz w:val="28"/>
          <w:szCs w:val="28"/>
        </w:rPr>
      </w:pPr>
    </w:p>
    <w:p w:rsidR="00D00D46" w:rsidRDefault="00D00D46" w:rsidP="00B45A4C">
      <w:pPr>
        <w:autoSpaceDE w:val="0"/>
        <w:autoSpaceDN w:val="0"/>
        <w:adjustRightInd w:val="0"/>
        <w:spacing w:after="0" w:line="240" w:lineRule="auto"/>
        <w:jc w:val="both"/>
        <w:rPr>
          <w:rFonts w:cs="CenturyGothic"/>
          <w:sz w:val="28"/>
          <w:szCs w:val="28"/>
        </w:rPr>
      </w:pPr>
      <w:r>
        <w:rPr>
          <w:rFonts w:cs="CenturyGothic"/>
          <w:sz w:val="28"/>
          <w:szCs w:val="28"/>
        </w:rPr>
        <w:t xml:space="preserve">2.- </w:t>
      </w:r>
      <w:r w:rsidRPr="00D00D46">
        <w:rPr>
          <w:rFonts w:cs="CenturyGothic"/>
          <w:sz w:val="28"/>
          <w:szCs w:val="28"/>
        </w:rPr>
        <w:t xml:space="preserve"> Subdirección de Planeación y</w:t>
      </w:r>
      <w:r>
        <w:rPr>
          <w:rFonts w:cs="CenturyGothic"/>
          <w:sz w:val="28"/>
          <w:szCs w:val="28"/>
        </w:rPr>
        <w:t xml:space="preserve"> </w:t>
      </w:r>
      <w:r w:rsidR="007E22B5">
        <w:rPr>
          <w:rFonts w:cs="CenturyGothic"/>
          <w:sz w:val="28"/>
          <w:szCs w:val="28"/>
        </w:rPr>
        <w:t>Vinculación</w:t>
      </w:r>
      <w:r w:rsidRPr="00D00D46">
        <w:rPr>
          <w:rFonts w:cs="CenturyGothic"/>
          <w:sz w:val="28"/>
          <w:szCs w:val="28"/>
        </w:rPr>
        <w:t xml:space="preserve"> </w:t>
      </w:r>
      <w:r w:rsidR="007E22B5">
        <w:rPr>
          <w:rFonts w:cs="CenturyGothic"/>
          <w:sz w:val="28"/>
          <w:szCs w:val="28"/>
        </w:rPr>
        <w:t>r</w:t>
      </w:r>
      <w:r w:rsidRPr="00D00D46">
        <w:rPr>
          <w:rFonts w:cs="CenturyGothic"/>
          <w:sz w:val="28"/>
          <w:szCs w:val="28"/>
        </w:rPr>
        <w:t>ealiza reunión con titulares de</w:t>
      </w:r>
      <w:r>
        <w:rPr>
          <w:rFonts w:cs="CenturyGothic"/>
          <w:sz w:val="28"/>
          <w:szCs w:val="28"/>
        </w:rPr>
        <w:t xml:space="preserve"> </w:t>
      </w:r>
      <w:r w:rsidRPr="00D00D46">
        <w:rPr>
          <w:rFonts w:cs="CenturyGothic"/>
          <w:sz w:val="28"/>
          <w:szCs w:val="28"/>
        </w:rPr>
        <w:t>áreas organizativas para elaborar el POA</w:t>
      </w:r>
      <w:r>
        <w:rPr>
          <w:rFonts w:cs="CenturyGothic"/>
          <w:sz w:val="28"/>
          <w:szCs w:val="28"/>
        </w:rPr>
        <w:t>.</w:t>
      </w:r>
    </w:p>
    <w:p w:rsidR="00D00D46" w:rsidRDefault="00D00D46" w:rsidP="00D00D46">
      <w:pPr>
        <w:autoSpaceDE w:val="0"/>
        <w:autoSpaceDN w:val="0"/>
        <w:adjustRightInd w:val="0"/>
        <w:spacing w:after="0" w:line="240" w:lineRule="auto"/>
        <w:rPr>
          <w:rFonts w:cs="CenturyGothic"/>
          <w:sz w:val="28"/>
          <w:szCs w:val="28"/>
        </w:rPr>
      </w:pPr>
    </w:p>
    <w:p w:rsidR="00D00D46" w:rsidRDefault="00D00D46" w:rsidP="00B45A4C">
      <w:pPr>
        <w:autoSpaceDE w:val="0"/>
        <w:autoSpaceDN w:val="0"/>
        <w:adjustRightInd w:val="0"/>
        <w:spacing w:after="0" w:line="240" w:lineRule="auto"/>
        <w:jc w:val="both"/>
        <w:rPr>
          <w:rFonts w:cs="CenturyGothic"/>
          <w:sz w:val="28"/>
          <w:szCs w:val="28"/>
        </w:rPr>
      </w:pPr>
      <w:r>
        <w:rPr>
          <w:rFonts w:cs="CenturyGothic"/>
          <w:sz w:val="28"/>
          <w:szCs w:val="28"/>
        </w:rPr>
        <w:t xml:space="preserve">3.- </w:t>
      </w:r>
      <w:r w:rsidRPr="00D00D46">
        <w:rPr>
          <w:rFonts w:cs="CenturyGothic"/>
          <w:sz w:val="28"/>
          <w:szCs w:val="28"/>
        </w:rPr>
        <w:t>Áreas organizativas</w:t>
      </w:r>
      <w:r w:rsidR="007E22B5">
        <w:rPr>
          <w:rFonts w:cs="CenturyGothic"/>
          <w:sz w:val="28"/>
          <w:szCs w:val="28"/>
        </w:rPr>
        <w:t xml:space="preserve"> d</w:t>
      </w:r>
      <w:r w:rsidRPr="00D00D46">
        <w:rPr>
          <w:rFonts w:cs="CenturyGothic"/>
          <w:sz w:val="28"/>
          <w:szCs w:val="28"/>
        </w:rPr>
        <w:t>eterminan</w:t>
      </w:r>
      <w:r>
        <w:rPr>
          <w:rFonts w:cs="CenturyGothic"/>
          <w:sz w:val="28"/>
          <w:szCs w:val="28"/>
        </w:rPr>
        <w:t xml:space="preserve"> </w:t>
      </w:r>
      <w:r w:rsidRPr="00D00D46">
        <w:rPr>
          <w:rFonts w:cs="CenturyGothic"/>
          <w:sz w:val="28"/>
          <w:szCs w:val="28"/>
        </w:rPr>
        <w:t>necesidades y elabora</w:t>
      </w:r>
      <w:r w:rsidR="007E22B5">
        <w:rPr>
          <w:rFonts w:cs="CenturyGothic"/>
          <w:sz w:val="28"/>
          <w:szCs w:val="28"/>
        </w:rPr>
        <w:t>n</w:t>
      </w:r>
      <w:r w:rsidRPr="00D00D46">
        <w:rPr>
          <w:rFonts w:cs="CenturyGothic"/>
          <w:sz w:val="28"/>
          <w:szCs w:val="28"/>
        </w:rPr>
        <w:t xml:space="preserve"> POA específico</w:t>
      </w:r>
      <w:r>
        <w:rPr>
          <w:rFonts w:cs="CenturyGothic"/>
          <w:sz w:val="28"/>
          <w:szCs w:val="28"/>
        </w:rPr>
        <w:t>.</w:t>
      </w:r>
    </w:p>
    <w:p w:rsidR="00C52A15" w:rsidRDefault="00C52A15" w:rsidP="00D00D46">
      <w:pPr>
        <w:autoSpaceDE w:val="0"/>
        <w:autoSpaceDN w:val="0"/>
        <w:adjustRightInd w:val="0"/>
        <w:spacing w:after="0" w:line="240" w:lineRule="auto"/>
        <w:rPr>
          <w:rFonts w:cs="CenturyGothic"/>
          <w:sz w:val="28"/>
          <w:szCs w:val="28"/>
        </w:rPr>
      </w:pPr>
    </w:p>
    <w:p w:rsidR="00C52A15" w:rsidRDefault="00C52A15" w:rsidP="00B45A4C">
      <w:pPr>
        <w:autoSpaceDE w:val="0"/>
        <w:autoSpaceDN w:val="0"/>
        <w:adjustRightInd w:val="0"/>
        <w:spacing w:after="0" w:line="240" w:lineRule="auto"/>
        <w:jc w:val="both"/>
        <w:rPr>
          <w:rFonts w:cs="CenturyGothic"/>
          <w:sz w:val="28"/>
          <w:szCs w:val="28"/>
        </w:rPr>
      </w:pPr>
      <w:r>
        <w:rPr>
          <w:rFonts w:cs="CenturyGothic"/>
          <w:sz w:val="28"/>
          <w:szCs w:val="28"/>
        </w:rPr>
        <w:tab/>
        <w:t xml:space="preserve">Para la elaboración individual de cada POA se utiliza </w:t>
      </w:r>
      <w:r w:rsidR="005F03BD">
        <w:rPr>
          <w:rFonts w:cs="CenturyGothic"/>
          <w:sz w:val="28"/>
          <w:szCs w:val="28"/>
        </w:rPr>
        <w:t xml:space="preserve">un formato </w:t>
      </w:r>
      <w:r>
        <w:rPr>
          <w:rFonts w:cs="CenturyGothic"/>
          <w:sz w:val="28"/>
          <w:szCs w:val="28"/>
        </w:rPr>
        <w:t>que contiene los campos de:</w:t>
      </w:r>
    </w:p>
    <w:p w:rsidR="00247C3F" w:rsidRDefault="00247C3F" w:rsidP="00D00D46">
      <w:pPr>
        <w:autoSpaceDE w:val="0"/>
        <w:autoSpaceDN w:val="0"/>
        <w:adjustRightInd w:val="0"/>
        <w:spacing w:after="0" w:line="240" w:lineRule="auto"/>
        <w:rPr>
          <w:rFonts w:cs="CenturyGothic"/>
          <w:sz w:val="28"/>
          <w:szCs w:val="28"/>
        </w:rPr>
      </w:pPr>
    </w:p>
    <w:p w:rsidR="00C52A15" w:rsidRDefault="00A9078B" w:rsidP="00B45A4C">
      <w:pPr>
        <w:autoSpaceDE w:val="0"/>
        <w:autoSpaceDN w:val="0"/>
        <w:adjustRightInd w:val="0"/>
        <w:spacing w:after="0" w:line="240" w:lineRule="auto"/>
        <w:jc w:val="both"/>
        <w:rPr>
          <w:rFonts w:cs="CenturyGothic"/>
          <w:sz w:val="28"/>
          <w:szCs w:val="28"/>
        </w:rPr>
      </w:pPr>
      <w:r>
        <w:rPr>
          <w:rFonts w:cs="CenturyGothic"/>
          <w:sz w:val="28"/>
          <w:szCs w:val="28"/>
        </w:rPr>
        <w:tab/>
      </w:r>
      <w:r w:rsidR="00C52A15" w:rsidRPr="00247C3F">
        <w:rPr>
          <w:rFonts w:cs="CenturyGothic"/>
          <w:b/>
          <w:sz w:val="28"/>
          <w:szCs w:val="28"/>
        </w:rPr>
        <w:t>1.- Nombre del Departamento</w:t>
      </w:r>
      <w:r w:rsidR="00247C3F">
        <w:rPr>
          <w:rFonts w:cs="CenturyGothic"/>
          <w:b/>
          <w:sz w:val="28"/>
          <w:szCs w:val="28"/>
        </w:rPr>
        <w:t xml:space="preserve">. </w:t>
      </w:r>
      <w:r w:rsidR="00247C3F">
        <w:rPr>
          <w:rFonts w:cs="CenturyGothic"/>
          <w:sz w:val="28"/>
          <w:szCs w:val="28"/>
        </w:rPr>
        <w:t>Es el nombre del Departamento que realiza el documento.</w:t>
      </w:r>
    </w:p>
    <w:p w:rsidR="003361D2" w:rsidRDefault="00C52A15" w:rsidP="00B45A4C">
      <w:pPr>
        <w:autoSpaceDE w:val="0"/>
        <w:autoSpaceDN w:val="0"/>
        <w:adjustRightInd w:val="0"/>
        <w:spacing w:after="0" w:line="240" w:lineRule="auto"/>
        <w:jc w:val="both"/>
        <w:rPr>
          <w:rFonts w:cs="CenturyGothic"/>
          <w:sz w:val="28"/>
          <w:szCs w:val="28"/>
        </w:rPr>
      </w:pPr>
      <w:r w:rsidRPr="00247C3F">
        <w:rPr>
          <w:rFonts w:cs="CenturyGothic"/>
          <w:b/>
          <w:sz w:val="28"/>
          <w:szCs w:val="28"/>
        </w:rPr>
        <w:tab/>
        <w:t>2.- Proceso Estratégico</w:t>
      </w:r>
      <w:r w:rsidR="00247C3F">
        <w:rPr>
          <w:rFonts w:cs="CenturyGothic"/>
          <w:b/>
          <w:sz w:val="28"/>
          <w:szCs w:val="28"/>
        </w:rPr>
        <w:t xml:space="preserve">. </w:t>
      </w:r>
      <w:r w:rsidR="00247C3F">
        <w:rPr>
          <w:rFonts w:cs="CenturyGothic"/>
          <w:sz w:val="28"/>
          <w:szCs w:val="28"/>
        </w:rPr>
        <w:t xml:space="preserve">Es el </w:t>
      </w:r>
      <w:r w:rsidR="00FD637B">
        <w:rPr>
          <w:rFonts w:cs="CenturyGothic"/>
          <w:sz w:val="28"/>
          <w:szCs w:val="28"/>
        </w:rPr>
        <w:t xml:space="preserve">nombre del </w:t>
      </w:r>
      <w:r w:rsidR="00247C3F">
        <w:rPr>
          <w:rFonts w:cs="CenturyGothic"/>
          <w:sz w:val="28"/>
          <w:szCs w:val="28"/>
        </w:rPr>
        <w:t>proceso estratégico que está encaminado a la meta que se quiere atacar.</w:t>
      </w:r>
      <w:r w:rsidR="00C5171A">
        <w:rPr>
          <w:rFonts w:cs="CenturyGothic"/>
          <w:sz w:val="28"/>
          <w:szCs w:val="28"/>
        </w:rPr>
        <w:t xml:space="preserve"> Los procesos Estratégicos existentes se encuentran en el anexo 1 (Desglose de metas por proceso clave)</w:t>
      </w:r>
      <w:r w:rsidR="003361D2">
        <w:rPr>
          <w:rFonts w:cs="CenturyGothic"/>
          <w:sz w:val="28"/>
          <w:szCs w:val="28"/>
        </w:rPr>
        <w:t>. Los procesos estratégicos se escriben con dependencia de las metas que se asignen al departamento pues las metas que se le asig</w:t>
      </w:r>
      <w:r w:rsidR="00FD637B">
        <w:rPr>
          <w:rFonts w:cs="CenturyGothic"/>
          <w:sz w:val="28"/>
          <w:szCs w:val="28"/>
        </w:rPr>
        <w:t>nan están en el PTA y en él se menciona l</w:t>
      </w:r>
      <w:r w:rsidR="003361D2">
        <w:rPr>
          <w:rFonts w:cs="CenturyGothic"/>
          <w:sz w:val="28"/>
          <w:szCs w:val="28"/>
        </w:rPr>
        <w:t xml:space="preserve">a </w:t>
      </w:r>
      <w:r w:rsidR="00FD637B">
        <w:rPr>
          <w:rFonts w:cs="CenturyGothic"/>
          <w:sz w:val="28"/>
          <w:szCs w:val="28"/>
        </w:rPr>
        <w:t xml:space="preserve">relación </w:t>
      </w:r>
      <w:r w:rsidR="00C53570">
        <w:rPr>
          <w:rFonts w:cs="CenturyGothic"/>
          <w:sz w:val="28"/>
          <w:szCs w:val="28"/>
        </w:rPr>
        <w:t xml:space="preserve">a que </w:t>
      </w:r>
      <w:r w:rsidR="003361D2">
        <w:rPr>
          <w:rFonts w:cs="CenturyGothic"/>
          <w:sz w:val="28"/>
          <w:szCs w:val="28"/>
        </w:rPr>
        <w:t>proceso estratégico</w:t>
      </w:r>
      <w:r w:rsidR="00C53570">
        <w:rPr>
          <w:rFonts w:cs="CenturyGothic"/>
          <w:sz w:val="28"/>
          <w:szCs w:val="28"/>
        </w:rPr>
        <w:t xml:space="preserve"> pertenece la </w:t>
      </w:r>
      <w:r w:rsidR="00FD637B">
        <w:rPr>
          <w:rFonts w:cs="CenturyGothic"/>
          <w:sz w:val="28"/>
          <w:szCs w:val="28"/>
        </w:rPr>
        <w:t xml:space="preserve"> meta</w:t>
      </w:r>
      <w:r w:rsidR="00C53570">
        <w:rPr>
          <w:rFonts w:cs="CenturyGothic"/>
          <w:sz w:val="28"/>
          <w:szCs w:val="28"/>
        </w:rPr>
        <w:t>.</w:t>
      </w:r>
    </w:p>
    <w:p w:rsidR="00C52A15" w:rsidRDefault="00247C3F" w:rsidP="00B45A4C">
      <w:pPr>
        <w:autoSpaceDE w:val="0"/>
        <w:autoSpaceDN w:val="0"/>
        <w:adjustRightInd w:val="0"/>
        <w:spacing w:after="0" w:line="240" w:lineRule="auto"/>
        <w:jc w:val="both"/>
        <w:rPr>
          <w:rFonts w:cs="CenturyGothic"/>
          <w:sz w:val="28"/>
          <w:szCs w:val="28"/>
        </w:rPr>
      </w:pPr>
      <w:r>
        <w:rPr>
          <w:rFonts w:cs="CenturyGothic"/>
          <w:sz w:val="28"/>
          <w:szCs w:val="28"/>
        </w:rPr>
        <w:tab/>
      </w:r>
      <w:r w:rsidR="00C52A15" w:rsidRPr="00247C3F">
        <w:rPr>
          <w:rFonts w:cs="CenturyGothic"/>
          <w:b/>
          <w:sz w:val="28"/>
          <w:szCs w:val="28"/>
        </w:rPr>
        <w:t>3.- Proceso Clave (Del Proceso Estratégico)</w:t>
      </w:r>
      <w:r>
        <w:rPr>
          <w:rFonts w:cs="CenturyGothic"/>
          <w:b/>
          <w:sz w:val="28"/>
          <w:szCs w:val="28"/>
        </w:rPr>
        <w:t xml:space="preserve">. </w:t>
      </w:r>
      <w:r>
        <w:rPr>
          <w:rFonts w:cs="CenturyGothic"/>
          <w:sz w:val="28"/>
          <w:szCs w:val="28"/>
        </w:rPr>
        <w:t>Es el proceso clav</w:t>
      </w:r>
      <w:r w:rsidR="00FD637B">
        <w:rPr>
          <w:rFonts w:cs="CenturyGothic"/>
          <w:sz w:val="28"/>
          <w:szCs w:val="28"/>
        </w:rPr>
        <w:t>e del proceso estratégico que se maneja</w:t>
      </w:r>
      <w:r>
        <w:rPr>
          <w:rFonts w:cs="CenturyGothic"/>
          <w:sz w:val="28"/>
          <w:szCs w:val="28"/>
        </w:rPr>
        <w:t>.</w:t>
      </w:r>
      <w:r w:rsidR="00AA74A9">
        <w:rPr>
          <w:rFonts w:cs="CenturyGothic"/>
          <w:sz w:val="28"/>
          <w:szCs w:val="28"/>
        </w:rPr>
        <w:t xml:space="preserve"> (Anexo 1)</w:t>
      </w:r>
    </w:p>
    <w:p w:rsidR="003361D2" w:rsidRPr="00247C3F" w:rsidRDefault="00247C3F" w:rsidP="00B45A4C">
      <w:pPr>
        <w:autoSpaceDE w:val="0"/>
        <w:autoSpaceDN w:val="0"/>
        <w:adjustRightInd w:val="0"/>
        <w:spacing w:after="0" w:line="240" w:lineRule="auto"/>
        <w:jc w:val="both"/>
        <w:rPr>
          <w:rFonts w:cs="CenturyGothic"/>
          <w:sz w:val="28"/>
          <w:szCs w:val="28"/>
        </w:rPr>
      </w:pPr>
      <w:r>
        <w:rPr>
          <w:rFonts w:cs="CenturyGothic"/>
          <w:b/>
          <w:sz w:val="28"/>
          <w:szCs w:val="28"/>
        </w:rPr>
        <w:tab/>
        <w:t xml:space="preserve">4.- Número de meta. </w:t>
      </w:r>
      <w:r>
        <w:rPr>
          <w:rFonts w:cs="CenturyGothic"/>
          <w:sz w:val="28"/>
          <w:szCs w:val="28"/>
        </w:rPr>
        <w:t>Es el número de me</w:t>
      </w:r>
      <w:r w:rsidR="00C50E48">
        <w:rPr>
          <w:rFonts w:cs="CenturyGothic"/>
          <w:sz w:val="28"/>
          <w:szCs w:val="28"/>
        </w:rPr>
        <w:t>ta a la cual se atacará con el listado de Insumos</w:t>
      </w:r>
      <w:r>
        <w:rPr>
          <w:rFonts w:cs="CenturyGothic"/>
          <w:sz w:val="28"/>
          <w:szCs w:val="28"/>
        </w:rPr>
        <w:t>.</w:t>
      </w:r>
      <w:r w:rsidR="00955FA2">
        <w:rPr>
          <w:rFonts w:cs="CenturyGothic"/>
          <w:sz w:val="28"/>
          <w:szCs w:val="28"/>
        </w:rPr>
        <w:t xml:space="preserve"> </w:t>
      </w:r>
      <w:r w:rsidR="00C50E48">
        <w:rPr>
          <w:rFonts w:cs="CenturyGothic"/>
          <w:sz w:val="28"/>
          <w:szCs w:val="28"/>
        </w:rPr>
        <w:t>Estas</w:t>
      </w:r>
      <w:r w:rsidR="00955FA2">
        <w:rPr>
          <w:rFonts w:cs="CenturyGothic"/>
          <w:sz w:val="28"/>
          <w:szCs w:val="28"/>
        </w:rPr>
        <w:t xml:space="preserve"> metas se toman del PTA institucional.</w:t>
      </w:r>
      <w:r w:rsidR="003361D2">
        <w:rPr>
          <w:rFonts w:cs="CenturyGothic"/>
          <w:sz w:val="28"/>
          <w:szCs w:val="28"/>
        </w:rPr>
        <w:t xml:space="preserve"> Las metas que atacará cada departamento son las metas que se asignaron en el PTA </w:t>
      </w:r>
      <w:r w:rsidR="003361D2">
        <w:rPr>
          <w:rFonts w:cs="CenturyGothic"/>
          <w:sz w:val="28"/>
          <w:szCs w:val="28"/>
        </w:rPr>
        <w:lastRenderedPageBreak/>
        <w:t>institucional.</w:t>
      </w:r>
      <w:r w:rsidR="00A97238">
        <w:rPr>
          <w:rFonts w:cs="CenturyGothic"/>
          <w:sz w:val="28"/>
          <w:szCs w:val="28"/>
        </w:rPr>
        <w:t xml:space="preserve"> Existe un formato </w:t>
      </w:r>
      <w:r w:rsidR="004677C2">
        <w:rPr>
          <w:rFonts w:cs="CenturyGothic"/>
          <w:sz w:val="28"/>
          <w:szCs w:val="28"/>
        </w:rPr>
        <w:t>donde también vienen las posibles acciones a seguir para lograr las metas</w:t>
      </w:r>
      <w:r w:rsidR="00E1763C">
        <w:rPr>
          <w:rFonts w:cs="CenturyGothic"/>
          <w:sz w:val="28"/>
          <w:szCs w:val="28"/>
        </w:rPr>
        <w:t xml:space="preserve"> </w:t>
      </w:r>
      <w:r w:rsidR="00A97238">
        <w:rPr>
          <w:rFonts w:cs="CenturyGothic"/>
          <w:sz w:val="28"/>
          <w:szCs w:val="28"/>
        </w:rPr>
        <w:t xml:space="preserve">(Ejemplo: </w:t>
      </w:r>
      <w:r w:rsidR="00A97238" w:rsidRPr="00A97238">
        <w:rPr>
          <w:rFonts w:cs="CenturyGothic"/>
          <w:sz w:val="28"/>
          <w:szCs w:val="28"/>
        </w:rPr>
        <w:t>METASAPOA2010</w:t>
      </w:r>
      <w:r w:rsidR="000D6321">
        <w:rPr>
          <w:rFonts w:cs="CenturyGothic"/>
          <w:sz w:val="28"/>
          <w:szCs w:val="28"/>
        </w:rPr>
        <w:t>.xls</w:t>
      </w:r>
      <w:r w:rsidR="00A97238">
        <w:rPr>
          <w:rFonts w:cs="CenturyGothic"/>
          <w:sz w:val="28"/>
          <w:szCs w:val="28"/>
        </w:rPr>
        <w:t>)</w:t>
      </w:r>
    </w:p>
    <w:p w:rsidR="00C52A15" w:rsidRDefault="00C52A15" w:rsidP="00B45A4C">
      <w:pPr>
        <w:autoSpaceDE w:val="0"/>
        <w:autoSpaceDN w:val="0"/>
        <w:adjustRightInd w:val="0"/>
        <w:spacing w:after="0" w:line="240" w:lineRule="auto"/>
        <w:ind w:firstLine="708"/>
        <w:jc w:val="both"/>
        <w:rPr>
          <w:rFonts w:cs="CenturyGothic"/>
          <w:sz w:val="28"/>
          <w:szCs w:val="28"/>
        </w:rPr>
      </w:pPr>
      <w:r w:rsidRPr="00247C3F">
        <w:rPr>
          <w:rFonts w:cs="CenturyGothic"/>
          <w:b/>
          <w:sz w:val="28"/>
          <w:szCs w:val="28"/>
        </w:rPr>
        <w:t>5.- Número de Acción</w:t>
      </w:r>
      <w:r w:rsidR="00247C3F">
        <w:rPr>
          <w:rFonts w:cs="CenturyGothic"/>
          <w:b/>
          <w:sz w:val="28"/>
          <w:szCs w:val="28"/>
        </w:rPr>
        <w:t xml:space="preserve">. </w:t>
      </w:r>
      <w:r w:rsidR="00C5171A">
        <w:rPr>
          <w:rFonts w:cs="CenturyGothic"/>
          <w:sz w:val="28"/>
          <w:szCs w:val="28"/>
        </w:rPr>
        <w:t>Es el número de acción con la cual se atará la meta para su logro.</w:t>
      </w:r>
      <w:r w:rsidR="00166827">
        <w:rPr>
          <w:rFonts w:cs="CenturyGothic"/>
          <w:sz w:val="28"/>
          <w:szCs w:val="28"/>
        </w:rPr>
        <w:t xml:space="preserve"> Vea METASAPOA2010.xls</w:t>
      </w:r>
    </w:p>
    <w:p w:rsidR="00C5171A" w:rsidRDefault="00C5171A" w:rsidP="00B45A4C">
      <w:pPr>
        <w:autoSpaceDE w:val="0"/>
        <w:autoSpaceDN w:val="0"/>
        <w:adjustRightInd w:val="0"/>
        <w:spacing w:after="0" w:line="240" w:lineRule="auto"/>
        <w:ind w:firstLine="708"/>
        <w:jc w:val="both"/>
        <w:rPr>
          <w:rFonts w:cs="CenturyGothic"/>
          <w:sz w:val="28"/>
          <w:szCs w:val="28"/>
        </w:rPr>
      </w:pPr>
      <w:r w:rsidRPr="00C5171A">
        <w:rPr>
          <w:rFonts w:cs="CenturyGothic"/>
          <w:b/>
          <w:sz w:val="28"/>
          <w:szCs w:val="28"/>
        </w:rPr>
        <w:t>6.-</w:t>
      </w:r>
      <w:r>
        <w:rPr>
          <w:rFonts w:cs="CenturyGothic"/>
          <w:sz w:val="28"/>
          <w:szCs w:val="28"/>
        </w:rPr>
        <w:t xml:space="preserve"> </w:t>
      </w:r>
      <w:r>
        <w:rPr>
          <w:rFonts w:cs="CenturyGothic"/>
          <w:b/>
          <w:sz w:val="28"/>
          <w:szCs w:val="28"/>
        </w:rPr>
        <w:t xml:space="preserve">Listado de Insumos. </w:t>
      </w:r>
      <w:r>
        <w:rPr>
          <w:rFonts w:cs="CenturyGothic"/>
          <w:sz w:val="28"/>
          <w:szCs w:val="28"/>
        </w:rPr>
        <w:t xml:space="preserve">Son todos los recursos que se utilizarán para la relación de </w:t>
      </w:r>
      <w:r w:rsidRPr="00C5171A">
        <w:rPr>
          <w:rFonts w:cs="CenturyGothic"/>
          <w:i/>
          <w:sz w:val="28"/>
          <w:szCs w:val="28"/>
        </w:rPr>
        <w:t>Proceso Estratégico – Proceso Clave – Meta –</w:t>
      </w:r>
      <w:r>
        <w:rPr>
          <w:rFonts w:cs="CenturyGothic"/>
          <w:i/>
          <w:sz w:val="28"/>
          <w:szCs w:val="28"/>
        </w:rPr>
        <w:t xml:space="preserve"> Acción</w:t>
      </w:r>
      <w:r>
        <w:rPr>
          <w:rFonts w:cs="CenturyGothic"/>
          <w:sz w:val="28"/>
          <w:szCs w:val="28"/>
        </w:rPr>
        <w:t xml:space="preserve">. Estos deben estar organizados </w:t>
      </w:r>
      <w:r w:rsidR="00A124AF">
        <w:rPr>
          <w:rFonts w:cs="CenturyGothic"/>
          <w:sz w:val="28"/>
          <w:szCs w:val="28"/>
        </w:rPr>
        <w:t>en</w:t>
      </w:r>
      <w:r>
        <w:rPr>
          <w:rFonts w:cs="CenturyGothic"/>
          <w:sz w:val="28"/>
          <w:szCs w:val="28"/>
        </w:rPr>
        <w:t xml:space="preserve"> grupos llamados partidas. Las partidas son grupos de recursos que tienen en común algún rasgo. Para  cada recurso se escriben los siguientes datos:</w:t>
      </w:r>
    </w:p>
    <w:p w:rsidR="00C5171A" w:rsidRDefault="00C5171A" w:rsidP="00B45A4C">
      <w:pPr>
        <w:autoSpaceDE w:val="0"/>
        <w:autoSpaceDN w:val="0"/>
        <w:adjustRightInd w:val="0"/>
        <w:spacing w:after="0" w:line="240" w:lineRule="auto"/>
        <w:ind w:left="2124"/>
        <w:jc w:val="both"/>
        <w:rPr>
          <w:rFonts w:cs="CenturyGothic"/>
          <w:sz w:val="28"/>
          <w:szCs w:val="28"/>
        </w:rPr>
      </w:pPr>
      <w:r w:rsidRPr="00C5171A">
        <w:rPr>
          <w:rFonts w:cs="CenturyGothic"/>
          <w:b/>
          <w:sz w:val="28"/>
          <w:szCs w:val="28"/>
        </w:rPr>
        <w:t>Partida</w:t>
      </w:r>
      <w:r>
        <w:rPr>
          <w:rFonts w:cs="CenturyGothic"/>
          <w:sz w:val="28"/>
          <w:szCs w:val="28"/>
        </w:rPr>
        <w:t>.- Es el número de partida a la cual pertenece el recurso señalado.</w:t>
      </w:r>
    </w:p>
    <w:p w:rsidR="00C5171A" w:rsidRDefault="00C5171A" w:rsidP="00B45A4C">
      <w:pPr>
        <w:autoSpaceDE w:val="0"/>
        <w:autoSpaceDN w:val="0"/>
        <w:adjustRightInd w:val="0"/>
        <w:spacing w:after="0" w:line="240" w:lineRule="auto"/>
        <w:ind w:left="2124"/>
        <w:jc w:val="both"/>
        <w:rPr>
          <w:rFonts w:cs="CenturyGothic"/>
          <w:sz w:val="28"/>
          <w:szCs w:val="28"/>
        </w:rPr>
      </w:pPr>
      <w:r w:rsidRPr="00C5171A">
        <w:rPr>
          <w:rFonts w:cs="CenturyGothic"/>
          <w:b/>
          <w:sz w:val="28"/>
          <w:szCs w:val="28"/>
        </w:rPr>
        <w:t>Insumos</w:t>
      </w:r>
      <w:r>
        <w:rPr>
          <w:rFonts w:cs="CenturyGothic"/>
          <w:sz w:val="28"/>
          <w:szCs w:val="28"/>
        </w:rPr>
        <w:t>.- Se escribe el nombre del recurso.</w:t>
      </w:r>
      <w:r w:rsidR="00BE0B2A">
        <w:rPr>
          <w:rFonts w:cs="CenturyGothic"/>
          <w:sz w:val="28"/>
          <w:szCs w:val="28"/>
        </w:rPr>
        <w:t xml:space="preserve"> Los nombres de los Insumos totales que se pueden utilizar están en el catálogo de partidas (INSUMOS 2010.XMLS y </w:t>
      </w:r>
      <w:r w:rsidR="00BE0B2A" w:rsidRPr="00BE0B2A">
        <w:rPr>
          <w:rFonts w:cs="CenturyGothic"/>
          <w:sz w:val="28"/>
          <w:szCs w:val="28"/>
        </w:rPr>
        <w:t>Catálogo de insumos cabm nov09</w:t>
      </w:r>
      <w:r w:rsidR="00BE0B2A">
        <w:rPr>
          <w:rFonts w:cs="CenturyGothic"/>
          <w:sz w:val="28"/>
          <w:szCs w:val="28"/>
        </w:rPr>
        <w:t>)</w:t>
      </w:r>
      <w:r w:rsidR="00DB4682">
        <w:rPr>
          <w:rFonts w:cs="CenturyGothic"/>
          <w:sz w:val="28"/>
          <w:szCs w:val="28"/>
        </w:rPr>
        <w:t>. En caso de que no se encuentre algún insumo. Se llama al departamento de Planeación, Programación y Presupuestación para orientarnos y saber a qué partida pertenece.</w:t>
      </w:r>
      <w:r w:rsidR="004C22B7">
        <w:rPr>
          <w:rFonts w:cs="CenturyGothic"/>
          <w:sz w:val="28"/>
          <w:szCs w:val="28"/>
        </w:rPr>
        <w:t xml:space="preserve"> El documento de insumos se le entrega a cada departamento. En ocasiones se aumenta un porcentaje por no alcanzar a ser actualizado por Recursos Materiales.</w:t>
      </w:r>
      <w:r w:rsidR="00D4654D">
        <w:rPr>
          <w:rFonts w:cs="CenturyGothic"/>
          <w:sz w:val="28"/>
          <w:szCs w:val="28"/>
        </w:rPr>
        <w:t xml:space="preserve"> </w:t>
      </w:r>
    </w:p>
    <w:p w:rsidR="00C5171A" w:rsidRDefault="00C5171A" w:rsidP="00B45A4C">
      <w:pPr>
        <w:autoSpaceDE w:val="0"/>
        <w:autoSpaceDN w:val="0"/>
        <w:adjustRightInd w:val="0"/>
        <w:spacing w:after="0" w:line="240" w:lineRule="auto"/>
        <w:ind w:left="2124"/>
        <w:jc w:val="both"/>
        <w:rPr>
          <w:rFonts w:cs="CenturyGothic"/>
          <w:sz w:val="28"/>
          <w:szCs w:val="28"/>
        </w:rPr>
      </w:pPr>
      <w:r w:rsidRPr="00C5171A">
        <w:rPr>
          <w:rFonts w:cs="CenturyGothic"/>
          <w:b/>
          <w:sz w:val="28"/>
          <w:szCs w:val="28"/>
        </w:rPr>
        <w:t>Unidad de medida</w:t>
      </w:r>
      <w:r>
        <w:rPr>
          <w:rFonts w:cs="CenturyGothic"/>
          <w:sz w:val="28"/>
          <w:szCs w:val="28"/>
        </w:rPr>
        <w:t>.- Se escribe el nombre por el cual se puede medir el insumo solicitado. Puede ser Pieza, Caja, Juego, Kg, Rollo, etc.</w:t>
      </w:r>
    </w:p>
    <w:p w:rsidR="00C5171A" w:rsidRDefault="006B7E86" w:rsidP="00B45A4C">
      <w:pPr>
        <w:autoSpaceDE w:val="0"/>
        <w:autoSpaceDN w:val="0"/>
        <w:adjustRightInd w:val="0"/>
        <w:spacing w:after="0" w:line="240" w:lineRule="auto"/>
        <w:ind w:left="2124"/>
        <w:jc w:val="both"/>
        <w:rPr>
          <w:rFonts w:cs="CenturyGothic"/>
          <w:sz w:val="28"/>
          <w:szCs w:val="28"/>
        </w:rPr>
      </w:pPr>
      <w:r w:rsidRPr="006B7E86">
        <w:rPr>
          <w:rFonts w:cs="CenturyGothic"/>
          <w:b/>
          <w:sz w:val="28"/>
          <w:szCs w:val="28"/>
        </w:rPr>
        <w:t>Precio Unitario</w:t>
      </w:r>
      <w:r>
        <w:rPr>
          <w:rFonts w:cs="CenturyGothic"/>
          <w:b/>
          <w:sz w:val="28"/>
          <w:szCs w:val="28"/>
        </w:rPr>
        <w:t xml:space="preserve">.- </w:t>
      </w:r>
      <w:r>
        <w:rPr>
          <w:rFonts w:cs="CenturyGothic"/>
          <w:sz w:val="28"/>
          <w:szCs w:val="28"/>
        </w:rPr>
        <w:t xml:space="preserve">Precio por unidad </w:t>
      </w:r>
      <w:r w:rsidR="00A9078B">
        <w:rPr>
          <w:rFonts w:cs="CenturyGothic"/>
          <w:sz w:val="28"/>
          <w:szCs w:val="28"/>
        </w:rPr>
        <w:t>de medida</w:t>
      </w:r>
    </w:p>
    <w:p w:rsidR="006B7E86" w:rsidRDefault="006B7E86" w:rsidP="00B45A4C">
      <w:pPr>
        <w:autoSpaceDE w:val="0"/>
        <w:autoSpaceDN w:val="0"/>
        <w:adjustRightInd w:val="0"/>
        <w:spacing w:after="0" w:line="240" w:lineRule="auto"/>
        <w:ind w:left="2124"/>
        <w:jc w:val="both"/>
        <w:rPr>
          <w:rFonts w:cs="CenturyGothic"/>
          <w:sz w:val="28"/>
          <w:szCs w:val="28"/>
        </w:rPr>
      </w:pPr>
      <w:r w:rsidRPr="006B7E86">
        <w:rPr>
          <w:rFonts w:cs="CenturyGothic"/>
          <w:b/>
          <w:sz w:val="28"/>
          <w:szCs w:val="28"/>
        </w:rPr>
        <w:t>Cantidad</w:t>
      </w:r>
      <w:r>
        <w:rPr>
          <w:rFonts w:cs="CenturyGothic"/>
          <w:sz w:val="28"/>
          <w:szCs w:val="28"/>
        </w:rPr>
        <w:t>.- Cantidad de Insumos solicitados</w:t>
      </w:r>
    </w:p>
    <w:p w:rsidR="006B7E86" w:rsidRDefault="006B7E86" w:rsidP="00B45A4C">
      <w:pPr>
        <w:autoSpaceDE w:val="0"/>
        <w:autoSpaceDN w:val="0"/>
        <w:adjustRightInd w:val="0"/>
        <w:spacing w:after="0" w:line="240" w:lineRule="auto"/>
        <w:ind w:left="2124"/>
        <w:jc w:val="both"/>
        <w:rPr>
          <w:rFonts w:cs="CenturyGothic"/>
          <w:sz w:val="28"/>
          <w:szCs w:val="28"/>
        </w:rPr>
      </w:pPr>
      <w:r w:rsidRPr="006B7E86">
        <w:rPr>
          <w:rFonts w:cs="CenturyGothic"/>
          <w:b/>
          <w:sz w:val="28"/>
          <w:szCs w:val="28"/>
        </w:rPr>
        <w:t>Subtotal</w:t>
      </w:r>
      <w:r>
        <w:rPr>
          <w:rFonts w:cs="CenturyGothic"/>
          <w:b/>
          <w:sz w:val="28"/>
          <w:szCs w:val="28"/>
        </w:rPr>
        <w:t xml:space="preserve">.- </w:t>
      </w:r>
      <w:r w:rsidR="00076E44">
        <w:rPr>
          <w:rFonts w:cs="CenturyGothic"/>
          <w:sz w:val="28"/>
          <w:szCs w:val="28"/>
        </w:rPr>
        <w:t>Se calcula el subtotal</w:t>
      </w:r>
      <w:r>
        <w:rPr>
          <w:rFonts w:cs="CenturyGothic"/>
          <w:sz w:val="28"/>
          <w:szCs w:val="28"/>
        </w:rPr>
        <w:t xml:space="preserve"> </w:t>
      </w:r>
      <w:r w:rsidR="00076E44">
        <w:rPr>
          <w:rFonts w:cs="CenturyGothic"/>
          <w:sz w:val="28"/>
          <w:szCs w:val="28"/>
        </w:rPr>
        <w:t xml:space="preserve">con </w:t>
      </w:r>
      <w:r w:rsidR="00A9078B">
        <w:rPr>
          <w:rFonts w:cs="CenturyGothic"/>
          <w:sz w:val="28"/>
          <w:szCs w:val="28"/>
        </w:rPr>
        <w:t>el Precio unitario y la</w:t>
      </w:r>
      <w:r>
        <w:rPr>
          <w:rFonts w:cs="CenturyGothic"/>
          <w:sz w:val="28"/>
          <w:szCs w:val="28"/>
        </w:rPr>
        <w:t xml:space="preserve"> cantidad de piezas solicitadas</w:t>
      </w:r>
      <w:r w:rsidR="00076E44">
        <w:rPr>
          <w:rFonts w:cs="CenturyGothic"/>
          <w:sz w:val="28"/>
          <w:szCs w:val="28"/>
        </w:rPr>
        <w:t>.</w:t>
      </w:r>
    </w:p>
    <w:p w:rsidR="00A9078B" w:rsidRDefault="00A9078B" w:rsidP="00A9078B">
      <w:pPr>
        <w:autoSpaceDE w:val="0"/>
        <w:autoSpaceDN w:val="0"/>
        <w:adjustRightInd w:val="0"/>
        <w:spacing w:after="0" w:line="240" w:lineRule="auto"/>
        <w:rPr>
          <w:rFonts w:cs="CenturyGothic"/>
          <w:sz w:val="28"/>
          <w:szCs w:val="28"/>
        </w:rPr>
      </w:pPr>
    </w:p>
    <w:p w:rsidR="003403F0" w:rsidRPr="00F0424B" w:rsidRDefault="003403F0" w:rsidP="00F0424B">
      <w:pPr>
        <w:rPr>
          <w:sz w:val="28"/>
          <w:szCs w:val="28"/>
        </w:rPr>
      </w:pPr>
    </w:p>
    <w:p w:rsidR="00D00D46" w:rsidRPr="00D00D46" w:rsidRDefault="00D00D46" w:rsidP="00B45A4C">
      <w:pPr>
        <w:autoSpaceDE w:val="0"/>
        <w:autoSpaceDN w:val="0"/>
        <w:adjustRightInd w:val="0"/>
        <w:spacing w:after="0" w:line="240" w:lineRule="auto"/>
        <w:jc w:val="both"/>
        <w:rPr>
          <w:rFonts w:cs="CenturyGothic"/>
          <w:sz w:val="28"/>
          <w:szCs w:val="28"/>
        </w:rPr>
      </w:pPr>
      <w:r w:rsidRPr="00D00D46">
        <w:rPr>
          <w:rFonts w:cs="CenturyGothic"/>
          <w:sz w:val="28"/>
          <w:szCs w:val="28"/>
        </w:rPr>
        <w:t>4.</w:t>
      </w:r>
      <w:r>
        <w:rPr>
          <w:rFonts w:cs="CenturyGothic"/>
          <w:sz w:val="28"/>
          <w:szCs w:val="28"/>
        </w:rPr>
        <w:t>-</w:t>
      </w:r>
      <w:r w:rsidRPr="00D00D46">
        <w:rPr>
          <w:rFonts w:cs="CenturyGothic"/>
          <w:sz w:val="28"/>
          <w:szCs w:val="28"/>
        </w:rPr>
        <w:t xml:space="preserve"> Departamento De Planeación,</w:t>
      </w:r>
      <w:r>
        <w:rPr>
          <w:rFonts w:cs="CenturyGothic"/>
          <w:sz w:val="28"/>
          <w:szCs w:val="28"/>
        </w:rPr>
        <w:t xml:space="preserve"> </w:t>
      </w:r>
      <w:r w:rsidRPr="00D00D46">
        <w:rPr>
          <w:rFonts w:cs="CenturyGothic"/>
          <w:sz w:val="28"/>
          <w:szCs w:val="28"/>
        </w:rPr>
        <w:t>Programación y Presupuestación. Integra el</w:t>
      </w:r>
    </w:p>
    <w:p w:rsidR="00D00D46" w:rsidRDefault="00D00D46" w:rsidP="00934754">
      <w:pPr>
        <w:autoSpaceDE w:val="0"/>
        <w:autoSpaceDN w:val="0"/>
        <w:adjustRightInd w:val="0"/>
        <w:spacing w:after="0" w:line="240" w:lineRule="auto"/>
        <w:jc w:val="both"/>
        <w:rPr>
          <w:rFonts w:cs="CenturyGothic"/>
          <w:sz w:val="28"/>
          <w:szCs w:val="28"/>
        </w:rPr>
      </w:pPr>
      <w:r w:rsidRPr="00D00D46">
        <w:rPr>
          <w:rFonts w:cs="CenturyGothic"/>
          <w:sz w:val="28"/>
          <w:szCs w:val="28"/>
        </w:rPr>
        <w:t>POA del Instituto Tecnológico o Centro.</w:t>
      </w:r>
      <w:r>
        <w:rPr>
          <w:rFonts w:cs="CenturyGothic"/>
          <w:sz w:val="28"/>
          <w:szCs w:val="28"/>
        </w:rPr>
        <w:t xml:space="preserve"> </w:t>
      </w:r>
      <w:r w:rsidRPr="00D00D46">
        <w:rPr>
          <w:rFonts w:cs="CenturyGothic"/>
          <w:sz w:val="28"/>
          <w:szCs w:val="28"/>
        </w:rPr>
        <w:t>Utilizando los formatos señalados en los</w:t>
      </w:r>
      <w:r>
        <w:rPr>
          <w:rFonts w:cs="CenturyGothic"/>
          <w:sz w:val="28"/>
          <w:szCs w:val="28"/>
        </w:rPr>
        <w:t xml:space="preserve"> </w:t>
      </w:r>
      <w:r w:rsidRPr="00D00D46">
        <w:rPr>
          <w:rFonts w:cs="CenturyGothic"/>
          <w:sz w:val="28"/>
          <w:szCs w:val="28"/>
        </w:rPr>
        <w:t>ANEXOS de este procedimiento.</w:t>
      </w:r>
    </w:p>
    <w:p w:rsidR="00087536" w:rsidRDefault="00087536" w:rsidP="00D00D46">
      <w:pPr>
        <w:autoSpaceDE w:val="0"/>
        <w:autoSpaceDN w:val="0"/>
        <w:adjustRightInd w:val="0"/>
        <w:spacing w:after="0" w:line="240" w:lineRule="auto"/>
        <w:rPr>
          <w:rFonts w:cs="CenturyGothic"/>
          <w:sz w:val="28"/>
          <w:szCs w:val="28"/>
        </w:rPr>
      </w:pPr>
      <w:r>
        <w:rPr>
          <w:rFonts w:cs="CenturyGothic"/>
          <w:sz w:val="28"/>
          <w:szCs w:val="28"/>
        </w:rPr>
        <w:t>Los formatos que utiliza son:</w:t>
      </w:r>
    </w:p>
    <w:p w:rsidR="00ED6B5D" w:rsidRPr="00ED6B5D" w:rsidRDefault="00ED6B5D" w:rsidP="00D00D46">
      <w:pPr>
        <w:autoSpaceDE w:val="0"/>
        <w:autoSpaceDN w:val="0"/>
        <w:adjustRightInd w:val="0"/>
        <w:spacing w:after="0" w:line="240" w:lineRule="auto"/>
        <w:rPr>
          <w:rFonts w:cs="CenturyGothic"/>
          <w:color w:val="FFFFFF" w:themeColor="background1"/>
          <w:sz w:val="28"/>
          <w:szCs w:val="28"/>
        </w:rPr>
      </w:pPr>
    </w:p>
    <w:p w:rsidR="001507EA" w:rsidRDefault="001507EA" w:rsidP="001507EA">
      <w:pPr>
        <w:autoSpaceDE w:val="0"/>
        <w:autoSpaceDN w:val="0"/>
        <w:adjustRightInd w:val="0"/>
        <w:spacing w:after="0" w:line="240" w:lineRule="auto"/>
        <w:ind w:firstLine="708"/>
        <w:rPr>
          <w:rFonts w:cs="CenturyGothic"/>
          <w:sz w:val="28"/>
          <w:szCs w:val="28"/>
        </w:rPr>
      </w:pPr>
      <w:r>
        <w:rPr>
          <w:rFonts w:cs="CenturyGothic"/>
          <w:sz w:val="28"/>
          <w:szCs w:val="28"/>
        </w:rPr>
        <w:t xml:space="preserve">1.- </w:t>
      </w:r>
      <w:commentRangeStart w:id="0"/>
      <w:r>
        <w:rPr>
          <w:rFonts w:cs="CenturyGothic"/>
          <w:sz w:val="28"/>
          <w:szCs w:val="28"/>
        </w:rPr>
        <w:t>Concentrado por proceso calve y estratégico (Nuevo)</w:t>
      </w:r>
      <w:commentRangeEnd w:id="0"/>
      <w:r w:rsidR="00314B55">
        <w:rPr>
          <w:rStyle w:val="Refdecomentario"/>
        </w:rPr>
        <w:commentReference w:id="0"/>
      </w:r>
    </w:p>
    <w:p w:rsidR="001507EA" w:rsidRDefault="001507EA" w:rsidP="001507EA">
      <w:pPr>
        <w:autoSpaceDE w:val="0"/>
        <w:autoSpaceDN w:val="0"/>
        <w:adjustRightInd w:val="0"/>
        <w:spacing w:after="0" w:line="240" w:lineRule="auto"/>
        <w:ind w:firstLine="708"/>
        <w:rPr>
          <w:rFonts w:cs="CenturyGothic"/>
          <w:sz w:val="28"/>
          <w:szCs w:val="28"/>
        </w:rPr>
      </w:pPr>
      <w:r>
        <w:rPr>
          <w:rFonts w:cs="CenturyGothic"/>
          <w:sz w:val="28"/>
          <w:szCs w:val="28"/>
        </w:rPr>
        <w:lastRenderedPageBreak/>
        <w:t xml:space="preserve">2.- </w:t>
      </w:r>
      <w:commentRangeStart w:id="1"/>
      <w:r>
        <w:rPr>
          <w:rFonts w:cs="CenturyGothic"/>
          <w:sz w:val="28"/>
          <w:szCs w:val="28"/>
        </w:rPr>
        <w:t>Concentrado por partida presupuestal y proceso estratégico. (Nuevo)</w:t>
      </w:r>
      <w:commentRangeEnd w:id="1"/>
      <w:r w:rsidR="002549E6">
        <w:rPr>
          <w:rStyle w:val="Refdecomentario"/>
        </w:rPr>
        <w:commentReference w:id="1"/>
      </w:r>
    </w:p>
    <w:p w:rsidR="001507EA" w:rsidRDefault="001507EA" w:rsidP="001507EA">
      <w:pPr>
        <w:autoSpaceDE w:val="0"/>
        <w:autoSpaceDN w:val="0"/>
        <w:adjustRightInd w:val="0"/>
        <w:spacing w:after="0" w:line="240" w:lineRule="auto"/>
        <w:ind w:firstLine="708"/>
        <w:rPr>
          <w:rFonts w:cs="CenturyGothic"/>
          <w:sz w:val="28"/>
          <w:szCs w:val="28"/>
        </w:rPr>
      </w:pPr>
      <w:r>
        <w:rPr>
          <w:rFonts w:cs="CenturyGothic"/>
          <w:sz w:val="28"/>
          <w:szCs w:val="28"/>
        </w:rPr>
        <w:t>3</w:t>
      </w:r>
      <w:commentRangeStart w:id="2"/>
      <w:r>
        <w:rPr>
          <w:rFonts w:cs="CenturyGothic"/>
          <w:sz w:val="28"/>
          <w:szCs w:val="28"/>
        </w:rPr>
        <w:t>.- Desglose de metas por proceso clave ¿???</w:t>
      </w:r>
      <w:commentRangeEnd w:id="2"/>
      <w:r w:rsidR="00D9031A">
        <w:rPr>
          <w:rStyle w:val="Refdecomentario"/>
        </w:rPr>
        <w:commentReference w:id="2"/>
      </w:r>
    </w:p>
    <w:p w:rsidR="001507EA" w:rsidRDefault="001507EA" w:rsidP="001507EA">
      <w:pPr>
        <w:autoSpaceDE w:val="0"/>
        <w:autoSpaceDN w:val="0"/>
        <w:adjustRightInd w:val="0"/>
        <w:spacing w:after="0" w:line="240" w:lineRule="auto"/>
        <w:ind w:firstLine="708"/>
        <w:rPr>
          <w:rFonts w:cs="CenturyGothic"/>
          <w:sz w:val="28"/>
          <w:szCs w:val="28"/>
        </w:rPr>
      </w:pPr>
      <w:r>
        <w:rPr>
          <w:rFonts w:cs="CenturyGothic"/>
          <w:sz w:val="28"/>
          <w:szCs w:val="28"/>
        </w:rPr>
        <w:t>4</w:t>
      </w:r>
      <w:commentRangeStart w:id="3"/>
      <w:r>
        <w:rPr>
          <w:rFonts w:cs="CenturyGothic"/>
          <w:sz w:val="28"/>
          <w:szCs w:val="28"/>
        </w:rPr>
        <w:t>.- Desglose del presupuesto de inversión con cargo a ingresos propios (Capitulo 5000). (Nuevo)</w:t>
      </w:r>
      <w:commentRangeEnd w:id="3"/>
      <w:r w:rsidR="007243F0">
        <w:rPr>
          <w:rStyle w:val="Refdecomentario"/>
        </w:rPr>
        <w:commentReference w:id="3"/>
      </w:r>
    </w:p>
    <w:p w:rsidR="001507EA" w:rsidRDefault="001507EA" w:rsidP="001507EA">
      <w:pPr>
        <w:autoSpaceDE w:val="0"/>
        <w:autoSpaceDN w:val="0"/>
        <w:adjustRightInd w:val="0"/>
        <w:spacing w:after="0" w:line="240" w:lineRule="auto"/>
        <w:ind w:firstLine="708"/>
        <w:rPr>
          <w:rFonts w:cs="CenturyGothic"/>
          <w:sz w:val="28"/>
          <w:szCs w:val="28"/>
        </w:rPr>
      </w:pPr>
      <w:r>
        <w:rPr>
          <w:rFonts w:cs="CenturyGothic"/>
          <w:sz w:val="28"/>
          <w:szCs w:val="28"/>
        </w:rPr>
        <w:t>5</w:t>
      </w:r>
      <w:commentRangeStart w:id="4"/>
      <w:r>
        <w:rPr>
          <w:rFonts w:cs="CenturyGothic"/>
          <w:sz w:val="28"/>
          <w:szCs w:val="28"/>
        </w:rPr>
        <w:t xml:space="preserve">.- </w:t>
      </w:r>
      <w:r w:rsidR="00A44A72">
        <w:rPr>
          <w:rFonts w:cs="CenturyGothic"/>
          <w:sz w:val="28"/>
          <w:szCs w:val="28"/>
        </w:rPr>
        <w:t>Desglose del capítulo 1000 (Partida 1308)*</w:t>
      </w:r>
      <w:commentRangeEnd w:id="4"/>
      <w:r w:rsidR="007243F0">
        <w:rPr>
          <w:rStyle w:val="Refdecomentario"/>
        </w:rPr>
        <w:commentReference w:id="4"/>
      </w:r>
    </w:p>
    <w:p w:rsidR="00A44A72" w:rsidRDefault="00A44A72" w:rsidP="001507EA">
      <w:pPr>
        <w:autoSpaceDE w:val="0"/>
        <w:autoSpaceDN w:val="0"/>
        <w:adjustRightInd w:val="0"/>
        <w:spacing w:after="0" w:line="240" w:lineRule="auto"/>
        <w:ind w:firstLine="708"/>
        <w:rPr>
          <w:rFonts w:cs="CenturyGothic"/>
          <w:sz w:val="28"/>
          <w:szCs w:val="28"/>
        </w:rPr>
      </w:pPr>
      <w:r>
        <w:rPr>
          <w:rFonts w:cs="CenturyGothic"/>
          <w:sz w:val="28"/>
          <w:szCs w:val="28"/>
        </w:rPr>
        <w:t xml:space="preserve">6.- </w:t>
      </w:r>
      <w:commentRangeStart w:id="5"/>
      <w:r w:rsidR="0085005F">
        <w:rPr>
          <w:rFonts w:cs="CenturyGothic"/>
          <w:sz w:val="28"/>
          <w:szCs w:val="28"/>
        </w:rPr>
        <w:t>Determinación de captación de los ingresos propios (Nuevo)</w:t>
      </w:r>
      <w:commentRangeEnd w:id="5"/>
      <w:r w:rsidR="007243F0">
        <w:rPr>
          <w:rStyle w:val="Refdecomentario"/>
        </w:rPr>
        <w:commentReference w:id="5"/>
      </w:r>
    </w:p>
    <w:p w:rsidR="0085005F" w:rsidRDefault="0085005F" w:rsidP="001507EA">
      <w:pPr>
        <w:autoSpaceDE w:val="0"/>
        <w:autoSpaceDN w:val="0"/>
        <w:adjustRightInd w:val="0"/>
        <w:spacing w:after="0" w:line="240" w:lineRule="auto"/>
        <w:ind w:firstLine="708"/>
        <w:rPr>
          <w:rFonts w:cs="CenturyGothic"/>
          <w:sz w:val="28"/>
          <w:szCs w:val="28"/>
        </w:rPr>
      </w:pPr>
      <w:r>
        <w:rPr>
          <w:rFonts w:cs="CenturyGothic"/>
          <w:sz w:val="28"/>
          <w:szCs w:val="28"/>
        </w:rPr>
        <w:t xml:space="preserve">7.- </w:t>
      </w:r>
      <w:commentRangeStart w:id="6"/>
      <w:r>
        <w:rPr>
          <w:rFonts w:cs="CenturyGothic"/>
          <w:sz w:val="28"/>
          <w:szCs w:val="28"/>
        </w:rPr>
        <w:t>Ing. Pro. Orientados al Mantenimiento preventivo o correctivo.</w:t>
      </w:r>
      <w:commentRangeEnd w:id="6"/>
      <w:r w:rsidR="004428FE">
        <w:rPr>
          <w:rStyle w:val="Refdecomentario"/>
        </w:rPr>
        <w:commentReference w:id="6"/>
      </w:r>
    </w:p>
    <w:p w:rsidR="0085005F" w:rsidRDefault="0085005F" w:rsidP="001507EA">
      <w:pPr>
        <w:autoSpaceDE w:val="0"/>
        <w:autoSpaceDN w:val="0"/>
        <w:adjustRightInd w:val="0"/>
        <w:spacing w:after="0" w:line="240" w:lineRule="auto"/>
        <w:ind w:firstLine="708"/>
        <w:rPr>
          <w:rFonts w:cs="CenturyGothic"/>
          <w:sz w:val="28"/>
          <w:szCs w:val="28"/>
        </w:rPr>
      </w:pPr>
      <w:r>
        <w:rPr>
          <w:rFonts w:cs="CenturyGothic"/>
          <w:sz w:val="28"/>
          <w:szCs w:val="28"/>
        </w:rPr>
        <w:t xml:space="preserve">8.- </w:t>
      </w:r>
      <w:commentRangeStart w:id="7"/>
      <w:r>
        <w:rPr>
          <w:rFonts w:cs="CenturyGothic"/>
          <w:sz w:val="28"/>
          <w:szCs w:val="28"/>
        </w:rPr>
        <w:t>Formato de solicitud de Autorización para la adquisic</w:t>
      </w:r>
      <w:r w:rsidRPr="0085005F">
        <w:rPr>
          <w:rFonts w:cs="CenturyGothic"/>
          <w:sz w:val="28"/>
          <w:szCs w:val="28"/>
        </w:rPr>
        <w:t>ión</w:t>
      </w:r>
      <w:r>
        <w:rPr>
          <w:rFonts w:cs="CenturyGothic"/>
          <w:sz w:val="28"/>
          <w:szCs w:val="28"/>
        </w:rPr>
        <w:t xml:space="preserve"> de Software (3409)</w:t>
      </w:r>
      <w:commentRangeEnd w:id="7"/>
      <w:r w:rsidR="00471EBE">
        <w:rPr>
          <w:rStyle w:val="Refdecomentario"/>
        </w:rPr>
        <w:commentReference w:id="7"/>
      </w:r>
    </w:p>
    <w:p w:rsidR="0085005F" w:rsidRDefault="0085005F" w:rsidP="001507EA">
      <w:pPr>
        <w:autoSpaceDE w:val="0"/>
        <w:autoSpaceDN w:val="0"/>
        <w:adjustRightInd w:val="0"/>
        <w:spacing w:after="0" w:line="240" w:lineRule="auto"/>
        <w:ind w:firstLine="708"/>
        <w:rPr>
          <w:rFonts w:cs="CenturyGothic"/>
          <w:sz w:val="28"/>
          <w:szCs w:val="28"/>
        </w:rPr>
      </w:pPr>
      <w:r>
        <w:rPr>
          <w:rFonts w:cs="CenturyGothic"/>
          <w:sz w:val="28"/>
          <w:szCs w:val="28"/>
        </w:rPr>
        <w:t xml:space="preserve">9.- </w:t>
      </w:r>
      <w:commentRangeStart w:id="8"/>
      <w:r>
        <w:rPr>
          <w:rFonts w:cs="CenturyGothic"/>
          <w:sz w:val="28"/>
          <w:szCs w:val="28"/>
        </w:rPr>
        <w:t xml:space="preserve">Formato de solicitud de Autorización </w:t>
      </w:r>
      <w:r w:rsidR="00982806">
        <w:rPr>
          <w:rFonts w:cs="CenturyGothic"/>
          <w:sz w:val="28"/>
          <w:szCs w:val="28"/>
        </w:rPr>
        <w:t>para la Adquisición de Equipo de Telecomunicaciones (Partida 5204)</w:t>
      </w:r>
      <w:commentRangeEnd w:id="8"/>
      <w:r w:rsidR="00471EBE">
        <w:rPr>
          <w:rStyle w:val="Refdecomentario"/>
        </w:rPr>
        <w:commentReference w:id="8"/>
      </w:r>
    </w:p>
    <w:p w:rsidR="00982806" w:rsidRDefault="00982806" w:rsidP="001507EA">
      <w:pPr>
        <w:autoSpaceDE w:val="0"/>
        <w:autoSpaceDN w:val="0"/>
        <w:adjustRightInd w:val="0"/>
        <w:spacing w:after="0" w:line="240" w:lineRule="auto"/>
        <w:ind w:firstLine="708"/>
        <w:rPr>
          <w:rFonts w:cs="CenturyGothic"/>
          <w:sz w:val="28"/>
          <w:szCs w:val="28"/>
        </w:rPr>
      </w:pPr>
      <w:r>
        <w:rPr>
          <w:rFonts w:cs="CenturyGothic"/>
          <w:sz w:val="28"/>
          <w:szCs w:val="28"/>
        </w:rPr>
        <w:t xml:space="preserve">10.- </w:t>
      </w:r>
      <w:commentRangeStart w:id="9"/>
      <w:r>
        <w:rPr>
          <w:rFonts w:cs="CenturyGothic"/>
          <w:sz w:val="28"/>
          <w:szCs w:val="28"/>
        </w:rPr>
        <w:t>Formato de Solicitud de Autorización para la adquisición de Bienes Informáticos (Partida 5206).</w:t>
      </w:r>
      <w:commentRangeEnd w:id="9"/>
      <w:r w:rsidR="00471EBE">
        <w:rPr>
          <w:rStyle w:val="Refdecomentario"/>
        </w:rPr>
        <w:commentReference w:id="9"/>
      </w:r>
    </w:p>
    <w:p w:rsidR="00982806" w:rsidRDefault="00982806" w:rsidP="001507EA">
      <w:pPr>
        <w:autoSpaceDE w:val="0"/>
        <w:autoSpaceDN w:val="0"/>
        <w:adjustRightInd w:val="0"/>
        <w:spacing w:after="0" w:line="240" w:lineRule="auto"/>
        <w:ind w:firstLine="708"/>
        <w:rPr>
          <w:rFonts w:cs="CenturyGothic"/>
          <w:sz w:val="28"/>
          <w:szCs w:val="28"/>
        </w:rPr>
      </w:pPr>
      <w:r>
        <w:rPr>
          <w:rFonts w:cs="CenturyGothic"/>
          <w:sz w:val="28"/>
          <w:szCs w:val="28"/>
        </w:rPr>
        <w:t xml:space="preserve">11.- </w:t>
      </w:r>
      <w:commentRangeStart w:id="10"/>
      <w:r>
        <w:rPr>
          <w:rFonts w:cs="CenturyGothic"/>
          <w:sz w:val="28"/>
          <w:szCs w:val="28"/>
        </w:rPr>
        <w:t>Metas del PTA Institucional.</w:t>
      </w:r>
      <w:commentRangeEnd w:id="10"/>
      <w:r w:rsidR="00471EBE">
        <w:rPr>
          <w:rStyle w:val="Refdecomentario"/>
        </w:rPr>
        <w:commentReference w:id="10"/>
      </w:r>
    </w:p>
    <w:p w:rsidR="001507EA" w:rsidRDefault="001507EA" w:rsidP="00D00D46">
      <w:pPr>
        <w:autoSpaceDE w:val="0"/>
        <w:autoSpaceDN w:val="0"/>
        <w:adjustRightInd w:val="0"/>
        <w:spacing w:after="0" w:line="240" w:lineRule="auto"/>
        <w:rPr>
          <w:rFonts w:cs="CenturyGothic"/>
          <w:sz w:val="28"/>
          <w:szCs w:val="28"/>
        </w:rPr>
      </w:pPr>
    </w:p>
    <w:p w:rsidR="00D05F3C" w:rsidRDefault="00013F25" w:rsidP="00D00D46">
      <w:pPr>
        <w:autoSpaceDE w:val="0"/>
        <w:autoSpaceDN w:val="0"/>
        <w:adjustRightInd w:val="0"/>
        <w:spacing w:after="0" w:line="240" w:lineRule="auto"/>
        <w:rPr>
          <w:rFonts w:cs="CenturyGothic"/>
          <w:sz w:val="28"/>
          <w:szCs w:val="28"/>
        </w:rPr>
      </w:pPr>
      <w:r>
        <w:rPr>
          <w:rFonts w:cs="CenturyGothic"/>
          <w:sz w:val="28"/>
          <w:szCs w:val="28"/>
        </w:rPr>
        <w:t>Descripción de Documentos:</w:t>
      </w:r>
    </w:p>
    <w:p w:rsidR="00013F25" w:rsidRDefault="00013F25" w:rsidP="00D00D46">
      <w:pPr>
        <w:autoSpaceDE w:val="0"/>
        <w:autoSpaceDN w:val="0"/>
        <w:adjustRightInd w:val="0"/>
        <w:spacing w:after="0" w:line="240" w:lineRule="auto"/>
        <w:rPr>
          <w:rFonts w:cs="CenturyGothic"/>
          <w:sz w:val="28"/>
          <w:szCs w:val="28"/>
        </w:rPr>
      </w:pPr>
    </w:p>
    <w:p w:rsidR="00013F25" w:rsidRDefault="00E5621E" w:rsidP="00934754">
      <w:pPr>
        <w:autoSpaceDE w:val="0"/>
        <w:autoSpaceDN w:val="0"/>
        <w:adjustRightInd w:val="0"/>
        <w:spacing w:after="0" w:line="240" w:lineRule="auto"/>
        <w:jc w:val="both"/>
        <w:rPr>
          <w:rFonts w:cs="CenturyGothic"/>
          <w:sz w:val="28"/>
          <w:szCs w:val="28"/>
        </w:rPr>
      </w:pPr>
      <w:r>
        <w:rPr>
          <w:rFonts w:cs="CenturyGothic"/>
          <w:sz w:val="28"/>
          <w:szCs w:val="28"/>
        </w:rPr>
        <w:t>a)</w:t>
      </w:r>
      <w:r w:rsidR="00013F25">
        <w:rPr>
          <w:rFonts w:cs="CenturyGothic"/>
          <w:sz w:val="28"/>
          <w:szCs w:val="28"/>
        </w:rPr>
        <w:t xml:space="preserve">.- En este documento se escriben las cantidades que se gastarán por proceso clave, es decir cuánto se va gastar en cada proceso clave. Por lo tanto también mostrará </w:t>
      </w:r>
      <w:r w:rsidR="00FC7DEE">
        <w:rPr>
          <w:rFonts w:cs="CenturyGothic"/>
          <w:sz w:val="28"/>
          <w:szCs w:val="28"/>
        </w:rPr>
        <w:t xml:space="preserve">cuanto se gastará en cada proceso estratégico. También muestra cuanto se gastará </w:t>
      </w:r>
      <w:r w:rsidR="003423D8">
        <w:rPr>
          <w:rFonts w:cs="CenturyGothic"/>
          <w:sz w:val="28"/>
          <w:szCs w:val="28"/>
        </w:rPr>
        <w:t>de “Ingresos Propios” y cuanto de “Gasto Directo”</w:t>
      </w:r>
      <w:r w:rsidR="000D04C1">
        <w:rPr>
          <w:rFonts w:cs="CenturyGothic"/>
          <w:sz w:val="28"/>
          <w:szCs w:val="28"/>
        </w:rPr>
        <w:t xml:space="preserve"> para solventar esos gastos, además de sus respectivos totales.</w:t>
      </w:r>
    </w:p>
    <w:p w:rsidR="003B34B6" w:rsidRDefault="00E5621E" w:rsidP="00CB2F18">
      <w:pPr>
        <w:autoSpaceDE w:val="0"/>
        <w:autoSpaceDN w:val="0"/>
        <w:adjustRightInd w:val="0"/>
        <w:spacing w:after="0" w:line="240" w:lineRule="auto"/>
        <w:jc w:val="both"/>
        <w:rPr>
          <w:rFonts w:cs="CenturyGothic"/>
          <w:sz w:val="28"/>
          <w:szCs w:val="28"/>
        </w:rPr>
      </w:pPr>
      <w:r>
        <w:rPr>
          <w:rFonts w:cs="CenturyGothic"/>
          <w:sz w:val="28"/>
          <w:szCs w:val="28"/>
        </w:rPr>
        <w:t>b)</w:t>
      </w:r>
      <w:r w:rsidR="00934754">
        <w:rPr>
          <w:rFonts w:cs="CenturyGothic"/>
          <w:sz w:val="28"/>
          <w:szCs w:val="28"/>
        </w:rPr>
        <w:t xml:space="preserve">.- </w:t>
      </w:r>
      <w:r w:rsidR="003B34B6">
        <w:rPr>
          <w:rFonts w:cs="CenturyGothic"/>
          <w:sz w:val="28"/>
          <w:szCs w:val="28"/>
        </w:rPr>
        <w:t>En este documento se concentra cuanto se gastará por partida presupuestal, es decir existen varias partidas por ejemplo un lápiz está en la partida 2005 y un borrador también, entonces se suman las cantidades y el total se escribe en el documento. También contempla sus respectiva sumatorias para sacar la totalidad de capítulos, además de especificar cuánto se utilizará de “Gasto Directo” y</w:t>
      </w:r>
      <w:r w:rsidR="0022141E">
        <w:rPr>
          <w:rFonts w:cs="CenturyGothic"/>
          <w:sz w:val="28"/>
          <w:szCs w:val="28"/>
        </w:rPr>
        <w:t xml:space="preserve"> cuanto </w:t>
      </w:r>
      <w:proofErr w:type="gramStart"/>
      <w:r w:rsidR="0022141E">
        <w:rPr>
          <w:rFonts w:cs="CenturyGothic"/>
          <w:sz w:val="28"/>
          <w:szCs w:val="28"/>
        </w:rPr>
        <w:t>de</w:t>
      </w:r>
      <w:r w:rsidR="006D3B6A">
        <w:rPr>
          <w:rFonts w:cs="CenturyGothic"/>
          <w:sz w:val="28"/>
          <w:szCs w:val="28"/>
        </w:rPr>
        <w:t xml:space="preserve"> </w:t>
      </w:r>
      <w:r w:rsidR="0022141E">
        <w:rPr>
          <w:rFonts w:cs="CenturyGothic"/>
          <w:sz w:val="28"/>
          <w:szCs w:val="28"/>
        </w:rPr>
        <w:t>”</w:t>
      </w:r>
      <w:proofErr w:type="gramEnd"/>
      <w:r w:rsidR="003B34B6">
        <w:rPr>
          <w:rFonts w:cs="CenturyGothic"/>
          <w:sz w:val="28"/>
          <w:szCs w:val="28"/>
        </w:rPr>
        <w:t>Ingresos Propios” para solventar las partidas presupuestales.</w:t>
      </w:r>
    </w:p>
    <w:p w:rsidR="00F72BCD" w:rsidRDefault="00E5621E" w:rsidP="00CB2F18">
      <w:pPr>
        <w:autoSpaceDE w:val="0"/>
        <w:autoSpaceDN w:val="0"/>
        <w:adjustRightInd w:val="0"/>
        <w:spacing w:after="0" w:line="240" w:lineRule="auto"/>
        <w:jc w:val="both"/>
        <w:rPr>
          <w:rFonts w:cs="CenturyGothic"/>
          <w:sz w:val="28"/>
          <w:szCs w:val="28"/>
        </w:rPr>
      </w:pPr>
      <w:r>
        <w:rPr>
          <w:rFonts w:cs="CenturyGothic"/>
          <w:sz w:val="28"/>
          <w:szCs w:val="28"/>
        </w:rPr>
        <w:t>c)</w:t>
      </w:r>
      <w:r w:rsidR="00F72BCD">
        <w:rPr>
          <w:rFonts w:cs="CenturyGothic"/>
          <w:sz w:val="28"/>
          <w:szCs w:val="28"/>
        </w:rPr>
        <w:t>.- En este documento se especifican las cantidades a utilizar por cada acción-meta-</w:t>
      </w:r>
      <w:r w:rsidR="00C21BDE">
        <w:rPr>
          <w:rFonts w:cs="CenturyGothic"/>
          <w:sz w:val="28"/>
          <w:szCs w:val="28"/>
        </w:rPr>
        <w:t xml:space="preserve"> </w:t>
      </w:r>
      <w:proofErr w:type="spellStart"/>
      <w:r w:rsidR="00F72BCD">
        <w:rPr>
          <w:rFonts w:cs="CenturyGothic"/>
          <w:sz w:val="28"/>
          <w:szCs w:val="28"/>
        </w:rPr>
        <w:t>proc</w:t>
      </w:r>
      <w:proofErr w:type="spellEnd"/>
      <w:r w:rsidR="00F72BCD">
        <w:rPr>
          <w:rFonts w:cs="CenturyGothic"/>
          <w:sz w:val="28"/>
          <w:szCs w:val="28"/>
        </w:rPr>
        <w:t xml:space="preserve">. </w:t>
      </w:r>
      <w:proofErr w:type="gramStart"/>
      <w:r w:rsidR="00C21BDE">
        <w:rPr>
          <w:rFonts w:cs="CenturyGothic"/>
          <w:sz w:val="28"/>
          <w:szCs w:val="28"/>
        </w:rPr>
        <w:t>c</w:t>
      </w:r>
      <w:r w:rsidR="00F72BCD">
        <w:rPr>
          <w:rFonts w:cs="CenturyGothic"/>
          <w:sz w:val="28"/>
          <w:szCs w:val="28"/>
        </w:rPr>
        <w:t>lave</w:t>
      </w:r>
      <w:proofErr w:type="gramEnd"/>
      <w:r w:rsidR="00C21BDE">
        <w:rPr>
          <w:rFonts w:cs="CenturyGothic"/>
          <w:sz w:val="28"/>
          <w:szCs w:val="28"/>
        </w:rPr>
        <w:t xml:space="preserve"> </w:t>
      </w:r>
      <w:r w:rsidR="00F72BCD">
        <w:rPr>
          <w:rFonts w:cs="CenturyGothic"/>
          <w:sz w:val="28"/>
          <w:szCs w:val="28"/>
        </w:rPr>
        <w:t>-</w:t>
      </w:r>
      <w:r w:rsidR="00C21BDE">
        <w:rPr>
          <w:rFonts w:cs="CenturyGothic"/>
          <w:sz w:val="28"/>
          <w:szCs w:val="28"/>
        </w:rPr>
        <w:t xml:space="preserve"> </w:t>
      </w:r>
      <w:proofErr w:type="spellStart"/>
      <w:r w:rsidR="00C21BDE">
        <w:rPr>
          <w:rFonts w:cs="CenturyGothic"/>
          <w:sz w:val="28"/>
          <w:szCs w:val="28"/>
        </w:rPr>
        <w:t>proc</w:t>
      </w:r>
      <w:proofErr w:type="spellEnd"/>
      <w:r w:rsidR="00C21BDE">
        <w:rPr>
          <w:rFonts w:cs="CenturyGothic"/>
          <w:sz w:val="28"/>
          <w:szCs w:val="28"/>
        </w:rPr>
        <w:t xml:space="preserve">. - </w:t>
      </w:r>
      <w:r w:rsidR="00F72BCD">
        <w:rPr>
          <w:rFonts w:cs="CenturyGothic"/>
          <w:sz w:val="28"/>
          <w:szCs w:val="28"/>
        </w:rPr>
        <w:t>Estratégico</w:t>
      </w:r>
      <w:r w:rsidR="00C21BDE">
        <w:rPr>
          <w:rFonts w:cs="CenturyGothic"/>
          <w:sz w:val="28"/>
          <w:szCs w:val="28"/>
        </w:rPr>
        <w:t xml:space="preserve">. Especificando cuanto se utilizará para cada acción pero en cada </w:t>
      </w:r>
      <w:r w:rsidR="00AF05CD">
        <w:rPr>
          <w:rFonts w:cs="CenturyGothic"/>
          <w:sz w:val="28"/>
          <w:szCs w:val="28"/>
        </w:rPr>
        <w:t>capítulo</w:t>
      </w:r>
      <w:r w:rsidR="00C21BDE">
        <w:rPr>
          <w:rFonts w:cs="CenturyGothic"/>
          <w:sz w:val="28"/>
          <w:szCs w:val="28"/>
        </w:rPr>
        <w:t xml:space="preserve">. Incluye también </w:t>
      </w:r>
      <w:r w:rsidR="007B2EA6">
        <w:rPr>
          <w:rFonts w:cs="CenturyGothic"/>
          <w:sz w:val="28"/>
          <w:szCs w:val="28"/>
        </w:rPr>
        <w:t>cuanto se utilizará de “Gasto Directo” y cuanto de “Ingresos Propios” por cada acción</w:t>
      </w:r>
      <w:r w:rsidR="0097599A">
        <w:rPr>
          <w:rFonts w:cs="CenturyGothic"/>
          <w:sz w:val="28"/>
          <w:szCs w:val="28"/>
        </w:rPr>
        <w:t>.</w:t>
      </w:r>
    </w:p>
    <w:p w:rsidR="0097599A" w:rsidRDefault="00E5621E" w:rsidP="00CB2F18">
      <w:pPr>
        <w:autoSpaceDE w:val="0"/>
        <w:autoSpaceDN w:val="0"/>
        <w:adjustRightInd w:val="0"/>
        <w:spacing w:after="0" w:line="240" w:lineRule="auto"/>
        <w:jc w:val="both"/>
        <w:rPr>
          <w:rFonts w:cs="CenturyGothic"/>
          <w:sz w:val="28"/>
          <w:szCs w:val="28"/>
        </w:rPr>
      </w:pPr>
      <w:r>
        <w:rPr>
          <w:rFonts w:cs="CenturyGothic"/>
          <w:sz w:val="28"/>
          <w:szCs w:val="28"/>
        </w:rPr>
        <w:t>d)</w:t>
      </w:r>
      <w:r w:rsidR="0097599A">
        <w:rPr>
          <w:rFonts w:cs="CenturyGothic"/>
          <w:sz w:val="28"/>
          <w:szCs w:val="28"/>
        </w:rPr>
        <w:t xml:space="preserve">.- </w:t>
      </w:r>
      <w:r w:rsidR="004070B2">
        <w:rPr>
          <w:rFonts w:cs="CenturyGothic"/>
          <w:sz w:val="28"/>
          <w:szCs w:val="28"/>
        </w:rPr>
        <w:t xml:space="preserve">En este documento se especifican todos los recursos que se utilizaran y que pertenezcan al </w:t>
      </w:r>
      <w:r w:rsidR="00AF05CD">
        <w:rPr>
          <w:rFonts w:cs="CenturyGothic"/>
          <w:sz w:val="28"/>
          <w:szCs w:val="28"/>
        </w:rPr>
        <w:t>capítulo</w:t>
      </w:r>
      <w:r w:rsidR="004070B2">
        <w:rPr>
          <w:rFonts w:cs="CenturyGothic"/>
          <w:sz w:val="28"/>
          <w:szCs w:val="28"/>
        </w:rPr>
        <w:t xml:space="preserve"> 5000</w:t>
      </w:r>
      <w:r w:rsidR="00CE65FD">
        <w:rPr>
          <w:rFonts w:cs="CenturyGothic"/>
          <w:sz w:val="28"/>
          <w:szCs w:val="28"/>
        </w:rPr>
        <w:t xml:space="preserve"> agrupados por su proceso clave al que pertenezcan y lógicamente también por proceso estratégico</w:t>
      </w:r>
      <w:r w:rsidR="004070B2">
        <w:rPr>
          <w:rFonts w:cs="CenturyGothic"/>
          <w:sz w:val="28"/>
          <w:szCs w:val="28"/>
        </w:rPr>
        <w:t xml:space="preserve">. Sus campos son. Numero de Meta a la que pertenece, Clave de la Partida, Nombre </w:t>
      </w:r>
      <w:r w:rsidR="004070B2">
        <w:rPr>
          <w:rFonts w:cs="CenturyGothic"/>
          <w:sz w:val="28"/>
          <w:szCs w:val="28"/>
        </w:rPr>
        <w:lastRenderedPageBreak/>
        <w:t xml:space="preserve">completo del </w:t>
      </w:r>
      <w:r w:rsidR="00CA34E9">
        <w:rPr>
          <w:rFonts w:cs="CenturyGothic"/>
          <w:sz w:val="28"/>
          <w:szCs w:val="28"/>
        </w:rPr>
        <w:t>artículo</w:t>
      </w:r>
      <w:r w:rsidR="004070B2">
        <w:rPr>
          <w:rFonts w:cs="CenturyGothic"/>
          <w:sz w:val="28"/>
          <w:szCs w:val="28"/>
        </w:rPr>
        <w:t xml:space="preserve">, </w:t>
      </w:r>
      <w:r w:rsidR="00B81831">
        <w:rPr>
          <w:rFonts w:cs="CenturyGothic"/>
          <w:sz w:val="28"/>
          <w:szCs w:val="28"/>
        </w:rPr>
        <w:t xml:space="preserve">Cantidad, Costo Unitario, </w:t>
      </w:r>
      <w:r w:rsidR="00C30268">
        <w:rPr>
          <w:rFonts w:cs="CenturyGothic"/>
          <w:sz w:val="28"/>
          <w:szCs w:val="28"/>
        </w:rPr>
        <w:t>Costo Total y su respectiva Justificación. Por último se anotan los correspondientes totales de procesos clave y proceso estratégico.</w:t>
      </w:r>
    </w:p>
    <w:p w:rsidR="00E5621E" w:rsidRDefault="00E5621E" w:rsidP="00D00D46">
      <w:pPr>
        <w:autoSpaceDE w:val="0"/>
        <w:autoSpaceDN w:val="0"/>
        <w:adjustRightInd w:val="0"/>
        <w:spacing w:after="0" w:line="240" w:lineRule="auto"/>
        <w:rPr>
          <w:rFonts w:cs="CenturyGothic"/>
          <w:sz w:val="28"/>
          <w:szCs w:val="28"/>
        </w:rPr>
      </w:pPr>
      <w:r>
        <w:rPr>
          <w:rFonts w:cs="CenturyGothic"/>
          <w:sz w:val="28"/>
          <w:szCs w:val="28"/>
        </w:rPr>
        <w:t xml:space="preserve">e).- </w:t>
      </w:r>
      <w:r w:rsidR="00115099">
        <w:rPr>
          <w:rFonts w:cs="CenturyGothic"/>
          <w:sz w:val="28"/>
          <w:szCs w:val="28"/>
        </w:rPr>
        <w:t xml:space="preserve">En este documento se desglosan los artículos </w:t>
      </w:r>
      <w:r w:rsidR="00D41C0B">
        <w:rPr>
          <w:rFonts w:cs="CenturyGothic"/>
          <w:sz w:val="28"/>
          <w:szCs w:val="28"/>
        </w:rPr>
        <w:t xml:space="preserve">de la </w:t>
      </w:r>
      <w:proofErr w:type="spellStart"/>
      <w:r w:rsidR="00D41C0B">
        <w:rPr>
          <w:rFonts w:cs="CenturyGothic"/>
          <w:sz w:val="28"/>
          <w:szCs w:val="28"/>
        </w:rPr>
        <w:t>capitulo</w:t>
      </w:r>
      <w:proofErr w:type="spellEnd"/>
      <w:r w:rsidR="00D41C0B">
        <w:rPr>
          <w:rFonts w:cs="CenturyGothic"/>
          <w:sz w:val="28"/>
          <w:szCs w:val="28"/>
        </w:rPr>
        <w:t xml:space="preserve"> 1000 (partida 1308)  describiéndolos con los siguientes campos: </w:t>
      </w:r>
      <w:r w:rsidR="004C2303">
        <w:rPr>
          <w:rFonts w:cs="CenturyGothic"/>
          <w:sz w:val="28"/>
          <w:szCs w:val="28"/>
        </w:rPr>
        <w:t xml:space="preserve">Proceso clave al que pertenece, </w:t>
      </w:r>
      <w:r w:rsidR="008833C2">
        <w:rPr>
          <w:rFonts w:cs="CenturyGothic"/>
          <w:sz w:val="28"/>
          <w:szCs w:val="28"/>
        </w:rPr>
        <w:t xml:space="preserve">Nombre del Concepto, </w:t>
      </w:r>
      <w:r w:rsidR="007B1FCA">
        <w:rPr>
          <w:rFonts w:cs="CenturyGothic"/>
          <w:sz w:val="28"/>
          <w:szCs w:val="28"/>
        </w:rPr>
        <w:t xml:space="preserve">Meta-Acción a la que pertenecen, </w:t>
      </w:r>
      <w:r w:rsidR="00192592">
        <w:rPr>
          <w:rFonts w:cs="CenturyGothic"/>
          <w:sz w:val="28"/>
          <w:szCs w:val="28"/>
        </w:rPr>
        <w:t xml:space="preserve">y el monto total. </w:t>
      </w:r>
      <w:r w:rsidR="008E7F7A">
        <w:rPr>
          <w:rFonts w:cs="CenturyGothic"/>
          <w:sz w:val="28"/>
          <w:szCs w:val="28"/>
        </w:rPr>
        <w:t>Finalizando con sus respectivos totales</w:t>
      </w:r>
    </w:p>
    <w:p w:rsidR="00F81C0B" w:rsidRDefault="00F81C0B" w:rsidP="00D00D46">
      <w:pPr>
        <w:autoSpaceDE w:val="0"/>
        <w:autoSpaceDN w:val="0"/>
        <w:adjustRightInd w:val="0"/>
        <w:spacing w:after="0" w:line="240" w:lineRule="auto"/>
        <w:rPr>
          <w:rFonts w:cs="CenturyGothic"/>
          <w:sz w:val="28"/>
          <w:szCs w:val="28"/>
        </w:rPr>
      </w:pPr>
      <w:r>
        <w:rPr>
          <w:rFonts w:cs="CenturyGothic"/>
          <w:sz w:val="28"/>
          <w:szCs w:val="28"/>
        </w:rPr>
        <w:t xml:space="preserve">f).- En este documento se desglosan los ingresos propios que se reciben a través de diferentes conceptos conformados en dos grupos: Cuota de cooperación voluntaria y </w:t>
      </w:r>
      <w:proofErr w:type="spellStart"/>
      <w:r>
        <w:rPr>
          <w:rFonts w:cs="CenturyGothic"/>
          <w:sz w:val="28"/>
          <w:szCs w:val="28"/>
        </w:rPr>
        <w:t>Asesoria</w:t>
      </w:r>
      <w:proofErr w:type="spellEnd"/>
      <w:r>
        <w:rPr>
          <w:rFonts w:cs="CenturyGothic"/>
          <w:sz w:val="28"/>
          <w:szCs w:val="28"/>
        </w:rPr>
        <w:t xml:space="preserve"> a empresas. Los campos que describen cada concepto son: </w:t>
      </w:r>
      <w:r w:rsidR="00F56DED">
        <w:rPr>
          <w:rFonts w:cs="CenturyGothic"/>
          <w:sz w:val="28"/>
          <w:szCs w:val="28"/>
        </w:rPr>
        <w:t>Matricula Esperada y Cuota ambas descritas en el primer y segu</w:t>
      </w:r>
      <w:r w:rsidR="008034E0">
        <w:rPr>
          <w:rFonts w:cs="CenturyGothic"/>
          <w:sz w:val="28"/>
          <w:szCs w:val="28"/>
        </w:rPr>
        <w:t>ndo semestre del ciclo escolar. Finalizan con el Importe Anual y sus respectivos Totales</w:t>
      </w:r>
      <w:r w:rsidR="00CB4C84">
        <w:rPr>
          <w:rFonts w:cs="CenturyGothic"/>
          <w:sz w:val="28"/>
          <w:szCs w:val="28"/>
        </w:rPr>
        <w:t>.</w:t>
      </w:r>
    </w:p>
    <w:p w:rsidR="00CB4C84" w:rsidRDefault="00CB4C84" w:rsidP="00D00D46">
      <w:pPr>
        <w:autoSpaceDE w:val="0"/>
        <w:autoSpaceDN w:val="0"/>
        <w:adjustRightInd w:val="0"/>
        <w:spacing w:after="0" w:line="240" w:lineRule="auto"/>
        <w:rPr>
          <w:rFonts w:cs="CenturyGothic"/>
          <w:sz w:val="28"/>
          <w:szCs w:val="28"/>
        </w:rPr>
      </w:pPr>
      <w:r>
        <w:rPr>
          <w:rFonts w:cs="CenturyGothic"/>
          <w:sz w:val="28"/>
          <w:szCs w:val="28"/>
        </w:rPr>
        <w:t xml:space="preserve">g).- </w:t>
      </w:r>
      <w:r w:rsidR="0019580D">
        <w:rPr>
          <w:rFonts w:cs="CenturyGothic"/>
          <w:sz w:val="28"/>
          <w:szCs w:val="28"/>
        </w:rPr>
        <w:t>En este documento se describen los artículos a utilizar en las partidas 2401, 2402, 2403 y 2404. Describiéndolos con los siguientes datos:</w:t>
      </w:r>
      <w:r w:rsidR="00CF7581">
        <w:rPr>
          <w:rFonts w:cs="CenturyGothic"/>
          <w:sz w:val="28"/>
          <w:szCs w:val="28"/>
        </w:rPr>
        <w:t xml:space="preserve"> Proceso, Partida Pres</w:t>
      </w:r>
      <w:r w:rsidR="00042772">
        <w:rPr>
          <w:rFonts w:cs="CenturyGothic"/>
          <w:sz w:val="28"/>
          <w:szCs w:val="28"/>
        </w:rPr>
        <w:t>u</w:t>
      </w:r>
      <w:r w:rsidR="00CF7581">
        <w:rPr>
          <w:rFonts w:cs="CenturyGothic"/>
          <w:sz w:val="28"/>
          <w:szCs w:val="28"/>
        </w:rPr>
        <w:t xml:space="preserve">puestal, </w:t>
      </w:r>
      <w:r w:rsidR="001260FF">
        <w:rPr>
          <w:rFonts w:cs="CenturyGothic"/>
          <w:sz w:val="28"/>
          <w:szCs w:val="28"/>
        </w:rPr>
        <w:t>Descripción Genérica de los materiales a comprar, Área donde se realizará el mantenimiento, Importe.</w:t>
      </w:r>
    </w:p>
    <w:p w:rsidR="001260FF" w:rsidRDefault="001260FF" w:rsidP="00D00D46">
      <w:pPr>
        <w:autoSpaceDE w:val="0"/>
        <w:autoSpaceDN w:val="0"/>
        <w:adjustRightInd w:val="0"/>
        <w:spacing w:after="0" w:line="240" w:lineRule="auto"/>
        <w:rPr>
          <w:rFonts w:cs="CenturyGothic"/>
          <w:sz w:val="28"/>
          <w:szCs w:val="28"/>
        </w:rPr>
      </w:pPr>
      <w:bookmarkStart w:id="11" w:name="_GoBack"/>
      <w:bookmarkEnd w:id="11"/>
    </w:p>
    <w:p w:rsidR="00E5621E" w:rsidRDefault="00E5621E" w:rsidP="00D00D46">
      <w:pPr>
        <w:autoSpaceDE w:val="0"/>
        <w:autoSpaceDN w:val="0"/>
        <w:adjustRightInd w:val="0"/>
        <w:spacing w:after="0" w:line="240" w:lineRule="auto"/>
        <w:rPr>
          <w:rFonts w:cs="CenturyGothic"/>
          <w:sz w:val="28"/>
          <w:szCs w:val="28"/>
        </w:rPr>
      </w:pPr>
    </w:p>
    <w:p w:rsidR="00087536" w:rsidRDefault="00087536" w:rsidP="00D00D46">
      <w:pPr>
        <w:autoSpaceDE w:val="0"/>
        <w:autoSpaceDN w:val="0"/>
        <w:adjustRightInd w:val="0"/>
        <w:spacing w:after="0" w:line="240" w:lineRule="auto"/>
        <w:rPr>
          <w:rFonts w:cs="CenturyGothic"/>
          <w:sz w:val="28"/>
          <w:szCs w:val="28"/>
        </w:rPr>
      </w:pPr>
    </w:p>
    <w:p w:rsidR="00C5171A" w:rsidRDefault="00D00D46" w:rsidP="00D00D46">
      <w:pPr>
        <w:autoSpaceDE w:val="0"/>
        <w:autoSpaceDN w:val="0"/>
        <w:adjustRightInd w:val="0"/>
        <w:spacing w:after="0" w:line="240" w:lineRule="auto"/>
        <w:rPr>
          <w:sz w:val="28"/>
          <w:szCs w:val="28"/>
        </w:rPr>
      </w:pPr>
      <w:r w:rsidRPr="00D00D46">
        <w:rPr>
          <w:rFonts w:cs="CenturyGothic"/>
          <w:sz w:val="28"/>
          <w:szCs w:val="28"/>
        </w:rPr>
        <w:t>5.</w:t>
      </w:r>
      <w:r>
        <w:rPr>
          <w:rFonts w:cs="CenturyGothic"/>
          <w:sz w:val="28"/>
          <w:szCs w:val="28"/>
        </w:rPr>
        <w:t xml:space="preserve"> </w:t>
      </w:r>
      <w:r w:rsidRPr="00D00D46">
        <w:rPr>
          <w:rFonts w:cs="CenturyGothic"/>
          <w:sz w:val="28"/>
          <w:szCs w:val="28"/>
        </w:rPr>
        <w:t>Subdirección de Planeación y</w:t>
      </w:r>
      <w:r>
        <w:rPr>
          <w:rFonts w:cs="CenturyGothic"/>
          <w:sz w:val="28"/>
          <w:szCs w:val="28"/>
        </w:rPr>
        <w:t xml:space="preserve"> </w:t>
      </w:r>
      <w:r w:rsidRPr="00D00D46">
        <w:rPr>
          <w:rFonts w:cs="CenturyGothic"/>
          <w:sz w:val="28"/>
          <w:szCs w:val="28"/>
        </w:rPr>
        <w:t>Vinculación. Analiza y aprueba el POA</w:t>
      </w:r>
      <w:r>
        <w:rPr>
          <w:rFonts w:cs="CenturyGothic"/>
          <w:sz w:val="28"/>
          <w:szCs w:val="28"/>
        </w:rPr>
        <w:t>.</w:t>
      </w:r>
    </w:p>
    <w:p w:rsidR="00C5171A" w:rsidRDefault="00C5171A" w:rsidP="00C5171A">
      <w:pPr>
        <w:rPr>
          <w:sz w:val="28"/>
          <w:szCs w:val="28"/>
        </w:rPr>
      </w:pPr>
    </w:p>
    <w:p w:rsidR="0049430C" w:rsidRDefault="000F57E1" w:rsidP="00C5171A">
      <w:pPr>
        <w:rPr>
          <w:sz w:val="28"/>
          <w:szCs w:val="28"/>
        </w:rPr>
      </w:pPr>
      <w:r>
        <w:rPr>
          <w:sz w:val="28"/>
          <w:szCs w:val="28"/>
        </w:rPr>
        <w:t>……..</w:t>
      </w:r>
    </w:p>
    <w:p w:rsidR="0049430C" w:rsidRDefault="0049430C" w:rsidP="00C5171A">
      <w:pPr>
        <w:rPr>
          <w:sz w:val="28"/>
          <w:szCs w:val="28"/>
        </w:rPr>
      </w:pPr>
    </w:p>
    <w:p w:rsidR="0049430C" w:rsidRDefault="0049430C" w:rsidP="00C5171A">
      <w:pPr>
        <w:rPr>
          <w:sz w:val="28"/>
          <w:szCs w:val="28"/>
        </w:rPr>
      </w:pPr>
    </w:p>
    <w:p w:rsidR="00916EAC" w:rsidRDefault="00916EAC" w:rsidP="00C5171A">
      <w:pPr>
        <w:rPr>
          <w:sz w:val="28"/>
          <w:szCs w:val="28"/>
        </w:rPr>
      </w:pPr>
    </w:p>
    <w:p w:rsidR="00916EAC" w:rsidRDefault="00916EAC" w:rsidP="00C5171A">
      <w:pPr>
        <w:rPr>
          <w:sz w:val="28"/>
          <w:szCs w:val="28"/>
        </w:rPr>
      </w:pPr>
    </w:p>
    <w:p w:rsidR="00916EAC" w:rsidRDefault="00916EAC" w:rsidP="00C5171A">
      <w:pPr>
        <w:rPr>
          <w:sz w:val="28"/>
          <w:szCs w:val="28"/>
        </w:rPr>
      </w:pPr>
    </w:p>
    <w:p w:rsidR="00916EAC" w:rsidRDefault="00916EAC" w:rsidP="00C5171A">
      <w:pPr>
        <w:rPr>
          <w:sz w:val="28"/>
          <w:szCs w:val="28"/>
        </w:rPr>
      </w:pPr>
    </w:p>
    <w:p w:rsidR="00916EAC" w:rsidRDefault="00916EAC" w:rsidP="00C5171A">
      <w:pPr>
        <w:rPr>
          <w:sz w:val="28"/>
          <w:szCs w:val="28"/>
        </w:rPr>
      </w:pPr>
    </w:p>
    <w:p w:rsidR="00916EAC" w:rsidRDefault="00916EAC" w:rsidP="00C5171A">
      <w:pPr>
        <w:rPr>
          <w:sz w:val="28"/>
          <w:szCs w:val="28"/>
        </w:rPr>
      </w:pPr>
    </w:p>
    <w:p w:rsidR="00916EAC" w:rsidRDefault="00916EAC" w:rsidP="00C5171A">
      <w:pPr>
        <w:rPr>
          <w:sz w:val="28"/>
          <w:szCs w:val="28"/>
        </w:rPr>
      </w:pPr>
    </w:p>
    <w:p w:rsidR="00916EAC" w:rsidRPr="00916EAC" w:rsidRDefault="00916EAC" w:rsidP="00916EAC">
      <w:pPr>
        <w:autoSpaceDE w:val="0"/>
        <w:autoSpaceDN w:val="0"/>
        <w:adjustRightInd w:val="0"/>
        <w:spacing w:after="0" w:line="240" w:lineRule="auto"/>
        <w:jc w:val="center"/>
        <w:rPr>
          <w:rFonts w:ascii="Arial" w:hAnsi="Arial" w:cs="Arial"/>
          <w:b/>
          <w:sz w:val="40"/>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16EAC">
        <w:rPr>
          <w:rFonts w:ascii="Arial" w:hAnsi="Arial" w:cs="Arial"/>
          <w:b/>
          <w:sz w:val="40"/>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DESCRIPCIÓN DE DOCUMENTOS</w:t>
      </w:r>
    </w:p>
    <w:p w:rsidR="00916EAC" w:rsidRPr="00916EAC" w:rsidRDefault="00916EAC" w:rsidP="00916EAC">
      <w:pPr>
        <w:autoSpaceDE w:val="0"/>
        <w:autoSpaceDN w:val="0"/>
        <w:adjustRightInd w:val="0"/>
        <w:spacing w:after="0" w:line="240" w:lineRule="auto"/>
        <w:jc w:val="center"/>
        <w:rPr>
          <w:rFonts w:ascii="Arial" w:hAnsi="Arial" w:cs="Arial"/>
          <w:i/>
          <w:sz w:val="28"/>
          <w:szCs w:val="28"/>
        </w:rPr>
      </w:pPr>
    </w:p>
    <w:p w:rsidR="00916EAC" w:rsidRPr="008F6B77" w:rsidRDefault="00916EAC" w:rsidP="00916EAC">
      <w:pPr>
        <w:autoSpaceDE w:val="0"/>
        <w:autoSpaceDN w:val="0"/>
        <w:adjustRightInd w:val="0"/>
        <w:spacing w:after="0" w:line="240" w:lineRule="auto"/>
        <w:jc w:val="center"/>
        <w:rPr>
          <w:rFonts w:cs="CenturyGothic"/>
          <w:i/>
          <w:sz w:val="28"/>
          <w:szCs w:val="28"/>
        </w:rPr>
      </w:pPr>
      <w:r w:rsidRPr="008F6B77">
        <w:rPr>
          <w:rFonts w:cs="CenturyGothic"/>
          <w:i/>
          <w:sz w:val="28"/>
          <w:szCs w:val="28"/>
        </w:rPr>
        <w:t>DESCRIPCIÓN METASAPOA2010.XLS</w:t>
      </w:r>
    </w:p>
    <w:p w:rsidR="00916EAC" w:rsidRDefault="00916EAC" w:rsidP="00916EAC">
      <w:pPr>
        <w:autoSpaceDE w:val="0"/>
        <w:autoSpaceDN w:val="0"/>
        <w:adjustRightInd w:val="0"/>
        <w:spacing w:after="0" w:line="240" w:lineRule="auto"/>
        <w:rPr>
          <w:rFonts w:cs="CenturyGothic"/>
          <w:sz w:val="28"/>
          <w:szCs w:val="28"/>
        </w:rPr>
      </w:pPr>
    </w:p>
    <w:p w:rsidR="00916EAC" w:rsidRPr="00983A48" w:rsidRDefault="00916EAC" w:rsidP="00916EAC">
      <w:pPr>
        <w:autoSpaceDE w:val="0"/>
        <w:autoSpaceDN w:val="0"/>
        <w:adjustRightInd w:val="0"/>
        <w:spacing w:after="0" w:line="240" w:lineRule="auto"/>
        <w:jc w:val="both"/>
        <w:rPr>
          <w:rFonts w:cs="CenturyGothic"/>
          <w:sz w:val="28"/>
          <w:szCs w:val="28"/>
        </w:rPr>
      </w:pPr>
      <w:r>
        <w:rPr>
          <w:rFonts w:cs="CenturyGothic"/>
          <w:sz w:val="28"/>
          <w:szCs w:val="28"/>
        </w:rPr>
        <w:t xml:space="preserve">Este documento está dividido en dos columnas. METAS y ACCIONES. La columna metas está dividida en 3 partes: </w:t>
      </w:r>
      <w:r>
        <w:rPr>
          <w:rFonts w:cs="CenturyGothic"/>
          <w:i/>
          <w:sz w:val="28"/>
          <w:szCs w:val="28"/>
        </w:rPr>
        <w:t>Número y Descripción, Unidad de Medida y Cantidad.</w:t>
      </w:r>
      <w:r>
        <w:rPr>
          <w:rFonts w:cs="CenturyGothic"/>
          <w:sz w:val="28"/>
          <w:szCs w:val="28"/>
        </w:rPr>
        <w:t xml:space="preserve"> Se utiliza mucho la herramienta de comentarios para todas las celdas.</w:t>
      </w:r>
    </w:p>
    <w:p w:rsidR="00916EAC" w:rsidRDefault="00916EAC" w:rsidP="00916EAC">
      <w:pPr>
        <w:autoSpaceDE w:val="0"/>
        <w:autoSpaceDN w:val="0"/>
        <w:adjustRightInd w:val="0"/>
        <w:spacing w:after="0" w:line="240" w:lineRule="auto"/>
        <w:rPr>
          <w:rFonts w:cs="CenturyGothic"/>
          <w:i/>
          <w:sz w:val="28"/>
          <w:szCs w:val="28"/>
        </w:rPr>
      </w:pPr>
    </w:p>
    <w:p w:rsidR="00916EAC" w:rsidRDefault="00916EAC" w:rsidP="00916EAC">
      <w:pPr>
        <w:autoSpaceDE w:val="0"/>
        <w:autoSpaceDN w:val="0"/>
        <w:adjustRightInd w:val="0"/>
        <w:spacing w:after="0" w:line="240" w:lineRule="auto"/>
        <w:rPr>
          <w:rFonts w:cs="CenturyGothic"/>
          <w:i/>
          <w:sz w:val="28"/>
          <w:szCs w:val="28"/>
        </w:rPr>
      </w:pPr>
      <w:r>
        <w:rPr>
          <w:rFonts w:cs="CenturyGothic"/>
          <w:i/>
          <w:sz w:val="28"/>
          <w:szCs w:val="28"/>
        </w:rPr>
        <w:t>METAS:</w:t>
      </w:r>
    </w:p>
    <w:p w:rsidR="00916EAC" w:rsidRDefault="00916EAC" w:rsidP="00916EAC">
      <w:pPr>
        <w:autoSpaceDE w:val="0"/>
        <w:autoSpaceDN w:val="0"/>
        <w:adjustRightInd w:val="0"/>
        <w:spacing w:after="0" w:line="240" w:lineRule="auto"/>
        <w:rPr>
          <w:rFonts w:cs="CenturyGothic"/>
          <w:i/>
          <w:sz w:val="28"/>
          <w:szCs w:val="28"/>
        </w:rPr>
      </w:pPr>
    </w:p>
    <w:p w:rsidR="00916EAC" w:rsidRDefault="00916EAC" w:rsidP="00916EAC">
      <w:pPr>
        <w:autoSpaceDE w:val="0"/>
        <w:autoSpaceDN w:val="0"/>
        <w:adjustRightInd w:val="0"/>
        <w:spacing w:after="0" w:line="240" w:lineRule="auto"/>
        <w:jc w:val="both"/>
        <w:rPr>
          <w:rFonts w:cs="CenturyGothic"/>
          <w:sz w:val="28"/>
          <w:szCs w:val="28"/>
        </w:rPr>
      </w:pPr>
      <w:r>
        <w:rPr>
          <w:rFonts w:cs="CenturyGothic"/>
          <w:sz w:val="28"/>
          <w:szCs w:val="28"/>
        </w:rPr>
        <w:tab/>
      </w:r>
      <w:r>
        <w:rPr>
          <w:rFonts w:cs="CenturyGothic"/>
          <w:b/>
          <w:sz w:val="28"/>
          <w:szCs w:val="28"/>
        </w:rPr>
        <w:t>1.- Número y Descripción</w:t>
      </w:r>
      <w:r>
        <w:rPr>
          <w:rFonts w:cs="CenturyGothic"/>
          <w:sz w:val="28"/>
          <w:szCs w:val="28"/>
        </w:rPr>
        <w:t>.- Se describe el número de meta y su respectiva descripción en la que normalmente se habla de un porcentaje.</w:t>
      </w:r>
    </w:p>
    <w:p w:rsidR="00916EAC" w:rsidRDefault="00916EAC" w:rsidP="00916EAC">
      <w:pPr>
        <w:autoSpaceDE w:val="0"/>
        <w:autoSpaceDN w:val="0"/>
        <w:adjustRightInd w:val="0"/>
        <w:spacing w:after="0" w:line="240" w:lineRule="auto"/>
        <w:jc w:val="both"/>
        <w:rPr>
          <w:rFonts w:cs="CenturyGothic"/>
          <w:i/>
          <w:sz w:val="28"/>
          <w:szCs w:val="28"/>
        </w:rPr>
      </w:pPr>
      <w:r>
        <w:rPr>
          <w:rFonts w:cs="CenturyGothic"/>
          <w:sz w:val="28"/>
          <w:szCs w:val="28"/>
        </w:rPr>
        <w:tab/>
      </w:r>
      <w:r>
        <w:rPr>
          <w:rFonts w:cs="CenturyGothic"/>
          <w:b/>
          <w:sz w:val="28"/>
          <w:szCs w:val="28"/>
        </w:rPr>
        <w:t xml:space="preserve">2.- Unidad de Medida.- </w:t>
      </w:r>
      <w:r>
        <w:rPr>
          <w:rFonts w:cs="CenturyGothic"/>
          <w:sz w:val="28"/>
          <w:szCs w:val="28"/>
        </w:rPr>
        <w:t xml:space="preserve">Unidad con la que se medirá el avance de la meta. Ejemplo: </w:t>
      </w:r>
      <w:r w:rsidRPr="00C84252">
        <w:rPr>
          <w:rFonts w:cs="CenturyGothic"/>
          <w:i/>
          <w:sz w:val="28"/>
          <w:szCs w:val="28"/>
        </w:rPr>
        <w:t>Estudiantes en programas de educación superior que alcancen el nivel 1 o sean acreditados</w:t>
      </w:r>
      <w:r>
        <w:rPr>
          <w:rFonts w:cs="CenturyGothic"/>
          <w:i/>
          <w:sz w:val="28"/>
          <w:szCs w:val="28"/>
        </w:rPr>
        <w:t xml:space="preserve">, </w:t>
      </w:r>
      <w:r w:rsidRPr="00C84252">
        <w:rPr>
          <w:rFonts w:cs="CenturyGothic"/>
          <w:i/>
          <w:sz w:val="28"/>
          <w:szCs w:val="28"/>
        </w:rPr>
        <w:t>Profesores de tiempo completo que cuenten con estudios de posgrado</w:t>
      </w:r>
      <w:r>
        <w:rPr>
          <w:rFonts w:cs="CenturyGothic"/>
          <w:i/>
          <w:sz w:val="28"/>
          <w:szCs w:val="28"/>
        </w:rPr>
        <w:t>.</w:t>
      </w:r>
    </w:p>
    <w:p w:rsidR="00916EAC" w:rsidRDefault="00916EAC" w:rsidP="00916EAC">
      <w:pPr>
        <w:autoSpaceDE w:val="0"/>
        <w:autoSpaceDN w:val="0"/>
        <w:adjustRightInd w:val="0"/>
        <w:spacing w:after="0" w:line="240" w:lineRule="auto"/>
        <w:jc w:val="both"/>
        <w:rPr>
          <w:rFonts w:cs="CenturyGothic"/>
          <w:sz w:val="28"/>
          <w:szCs w:val="28"/>
        </w:rPr>
      </w:pPr>
      <w:r>
        <w:rPr>
          <w:rFonts w:cs="CenturyGothic"/>
          <w:i/>
          <w:sz w:val="28"/>
          <w:szCs w:val="28"/>
        </w:rPr>
        <w:tab/>
      </w:r>
      <w:r>
        <w:rPr>
          <w:rFonts w:cs="CenturyGothic"/>
          <w:b/>
          <w:sz w:val="28"/>
          <w:szCs w:val="28"/>
        </w:rPr>
        <w:t xml:space="preserve">3.- Cantidad.- </w:t>
      </w:r>
      <w:r>
        <w:rPr>
          <w:rFonts w:cs="CenturyGothic"/>
          <w:sz w:val="28"/>
          <w:szCs w:val="28"/>
        </w:rPr>
        <w:t>Cantidad en unidad de medida anteriormente descrita con respecto al porcentaje del que se habló en la meta.</w:t>
      </w:r>
    </w:p>
    <w:p w:rsidR="00916EAC" w:rsidRDefault="00916EAC" w:rsidP="00916EAC">
      <w:pPr>
        <w:autoSpaceDE w:val="0"/>
        <w:autoSpaceDN w:val="0"/>
        <w:adjustRightInd w:val="0"/>
        <w:spacing w:after="0" w:line="240" w:lineRule="auto"/>
        <w:rPr>
          <w:rFonts w:cs="CenturyGothic"/>
          <w:sz w:val="28"/>
          <w:szCs w:val="28"/>
        </w:rPr>
      </w:pPr>
    </w:p>
    <w:p w:rsidR="00916EAC" w:rsidRPr="00DB1732" w:rsidRDefault="00916EAC" w:rsidP="00916EAC">
      <w:pPr>
        <w:autoSpaceDE w:val="0"/>
        <w:autoSpaceDN w:val="0"/>
        <w:adjustRightInd w:val="0"/>
        <w:spacing w:after="0" w:line="240" w:lineRule="auto"/>
        <w:rPr>
          <w:rFonts w:cs="CenturyGothic"/>
          <w:i/>
          <w:sz w:val="28"/>
          <w:szCs w:val="28"/>
        </w:rPr>
      </w:pPr>
      <w:r w:rsidRPr="00DB1732">
        <w:rPr>
          <w:rFonts w:cs="CenturyGothic"/>
          <w:i/>
          <w:sz w:val="28"/>
          <w:szCs w:val="28"/>
        </w:rPr>
        <w:t>ACCIONES:</w:t>
      </w:r>
    </w:p>
    <w:p w:rsidR="00916EAC" w:rsidRDefault="00916EAC" w:rsidP="00916EAC">
      <w:pPr>
        <w:autoSpaceDE w:val="0"/>
        <w:autoSpaceDN w:val="0"/>
        <w:adjustRightInd w:val="0"/>
        <w:spacing w:after="0" w:line="240" w:lineRule="auto"/>
        <w:rPr>
          <w:rFonts w:cs="CenturyGothic"/>
          <w:sz w:val="28"/>
          <w:szCs w:val="28"/>
        </w:rPr>
      </w:pPr>
    </w:p>
    <w:p w:rsidR="00916EAC" w:rsidRDefault="00916EAC" w:rsidP="00916EAC">
      <w:pPr>
        <w:autoSpaceDE w:val="0"/>
        <w:autoSpaceDN w:val="0"/>
        <w:adjustRightInd w:val="0"/>
        <w:spacing w:after="0" w:line="240" w:lineRule="auto"/>
        <w:rPr>
          <w:rFonts w:cs="CenturyGothic"/>
          <w:sz w:val="28"/>
          <w:szCs w:val="28"/>
        </w:rPr>
      </w:pPr>
      <w:r>
        <w:rPr>
          <w:rFonts w:cs="CenturyGothic"/>
          <w:sz w:val="28"/>
          <w:szCs w:val="28"/>
        </w:rPr>
        <w:t xml:space="preserve">En las acciones se encuentran varios elementos: </w:t>
      </w:r>
    </w:p>
    <w:p w:rsidR="00916EAC" w:rsidRDefault="00916EAC" w:rsidP="00916EAC">
      <w:pPr>
        <w:autoSpaceDE w:val="0"/>
        <w:autoSpaceDN w:val="0"/>
        <w:adjustRightInd w:val="0"/>
        <w:spacing w:after="0" w:line="240" w:lineRule="auto"/>
        <w:jc w:val="both"/>
        <w:rPr>
          <w:rFonts w:cs="CenturyGothic"/>
          <w:sz w:val="28"/>
          <w:szCs w:val="28"/>
        </w:rPr>
      </w:pPr>
      <w:r>
        <w:rPr>
          <w:rFonts w:cs="CenturyGothic"/>
          <w:sz w:val="28"/>
          <w:szCs w:val="28"/>
        </w:rPr>
        <w:tab/>
      </w:r>
      <w:r>
        <w:rPr>
          <w:rFonts w:cs="CenturyGothic"/>
          <w:b/>
          <w:sz w:val="28"/>
          <w:szCs w:val="28"/>
        </w:rPr>
        <w:t xml:space="preserve">1.- Acciones posibles por meta. </w:t>
      </w:r>
      <w:r>
        <w:rPr>
          <w:rFonts w:cs="CenturyGothic"/>
          <w:sz w:val="28"/>
          <w:szCs w:val="28"/>
        </w:rPr>
        <w:t xml:space="preserve">Se describen las posibles acciones a llevar a cabo para el logro de las metas. Se llegan a utilizar algunas ediciones como son: </w:t>
      </w:r>
    </w:p>
    <w:p w:rsidR="00916EAC" w:rsidRPr="0015018A" w:rsidRDefault="00916EAC" w:rsidP="00916EAC">
      <w:pPr>
        <w:autoSpaceDE w:val="0"/>
        <w:autoSpaceDN w:val="0"/>
        <w:adjustRightInd w:val="0"/>
        <w:spacing w:after="0" w:line="240" w:lineRule="auto"/>
        <w:rPr>
          <w:rFonts w:cs="CenturyGothic"/>
          <w:color w:val="FFFFFF" w:themeColor="background1"/>
          <w:sz w:val="28"/>
          <w:szCs w:val="28"/>
        </w:rPr>
      </w:pPr>
      <w:r>
        <w:rPr>
          <w:rFonts w:cs="CenturyGothic"/>
          <w:sz w:val="28"/>
          <w:szCs w:val="28"/>
        </w:rPr>
        <w:tab/>
      </w:r>
      <w:r>
        <w:rPr>
          <w:rFonts w:cs="CenturyGothic"/>
          <w:sz w:val="28"/>
          <w:szCs w:val="28"/>
        </w:rPr>
        <w:tab/>
        <w:t>- Celdas con relleno amarillo:</w:t>
      </w:r>
      <w:r w:rsidRPr="0015018A">
        <w:rPr>
          <w:rFonts w:cs="CenturyGothic"/>
          <w:color w:val="FFFFFF" w:themeColor="background1"/>
          <w:sz w:val="28"/>
          <w:szCs w:val="28"/>
        </w:rPr>
        <w:t xml:space="preserve"> </w:t>
      </w:r>
      <w:r w:rsidRPr="0015018A">
        <w:rPr>
          <w:rFonts w:cs="CenturyGothic"/>
          <w:color w:val="FFFFFF" w:themeColor="background1"/>
          <w:sz w:val="28"/>
          <w:szCs w:val="28"/>
          <w:highlight w:val="blue"/>
        </w:rPr>
        <w:t>¿?????</w:t>
      </w:r>
    </w:p>
    <w:p w:rsidR="00916EAC" w:rsidRDefault="00916EAC" w:rsidP="00916EAC">
      <w:pPr>
        <w:autoSpaceDE w:val="0"/>
        <w:autoSpaceDN w:val="0"/>
        <w:adjustRightInd w:val="0"/>
        <w:spacing w:after="0" w:line="240" w:lineRule="auto"/>
        <w:rPr>
          <w:rFonts w:cs="CenturyGothic"/>
          <w:color w:val="FFFFFF" w:themeColor="background1"/>
          <w:sz w:val="28"/>
          <w:szCs w:val="28"/>
        </w:rPr>
      </w:pPr>
      <w:r>
        <w:rPr>
          <w:rFonts w:cs="CenturyGothic"/>
          <w:sz w:val="28"/>
          <w:szCs w:val="28"/>
        </w:rPr>
        <w:tab/>
      </w:r>
      <w:r>
        <w:rPr>
          <w:rFonts w:cs="CenturyGothic"/>
          <w:sz w:val="28"/>
          <w:szCs w:val="28"/>
        </w:rPr>
        <w:tab/>
        <w:t xml:space="preserve">- Celdas con letra color rojo: </w:t>
      </w:r>
      <w:r w:rsidRPr="0015018A">
        <w:rPr>
          <w:rFonts w:cs="CenturyGothic"/>
          <w:color w:val="FFFFFF" w:themeColor="background1"/>
          <w:sz w:val="28"/>
          <w:szCs w:val="28"/>
          <w:highlight w:val="blue"/>
        </w:rPr>
        <w:t>¿?????</w:t>
      </w:r>
    </w:p>
    <w:p w:rsidR="00916EAC" w:rsidRPr="0015018A" w:rsidRDefault="00916EAC" w:rsidP="00916EAC">
      <w:pPr>
        <w:autoSpaceDE w:val="0"/>
        <w:autoSpaceDN w:val="0"/>
        <w:adjustRightInd w:val="0"/>
        <w:spacing w:after="0" w:line="240" w:lineRule="auto"/>
        <w:rPr>
          <w:rFonts w:cs="CenturyGothic"/>
          <w:color w:val="FFFFFF" w:themeColor="background1"/>
          <w:sz w:val="28"/>
          <w:szCs w:val="28"/>
        </w:rPr>
      </w:pPr>
    </w:p>
    <w:p w:rsidR="00916EAC" w:rsidRDefault="00916EAC" w:rsidP="00916EAC">
      <w:pPr>
        <w:autoSpaceDE w:val="0"/>
        <w:autoSpaceDN w:val="0"/>
        <w:adjustRightInd w:val="0"/>
        <w:spacing w:after="0" w:line="240" w:lineRule="auto"/>
        <w:rPr>
          <w:rFonts w:cs="CenturyGothic"/>
          <w:b/>
          <w:sz w:val="28"/>
          <w:szCs w:val="28"/>
        </w:rPr>
      </w:pPr>
      <w:r>
        <w:rPr>
          <w:rFonts w:cs="CenturyGothic"/>
          <w:sz w:val="28"/>
          <w:szCs w:val="28"/>
        </w:rPr>
        <w:tab/>
      </w:r>
      <w:r>
        <w:rPr>
          <w:rFonts w:cs="CenturyGothic"/>
          <w:b/>
          <w:sz w:val="28"/>
          <w:szCs w:val="28"/>
        </w:rPr>
        <w:t xml:space="preserve">2.- </w:t>
      </w:r>
      <w:r w:rsidRPr="0015018A">
        <w:rPr>
          <w:rFonts w:cs="CenturyGothic"/>
          <w:b/>
          <w:color w:val="FFFFFF" w:themeColor="background1"/>
          <w:sz w:val="28"/>
          <w:szCs w:val="28"/>
          <w:highlight w:val="blue"/>
        </w:rPr>
        <w:t>¿???</w:t>
      </w:r>
      <w:r>
        <w:rPr>
          <w:rFonts w:cs="CenturyGothic"/>
          <w:b/>
          <w:sz w:val="28"/>
          <w:szCs w:val="28"/>
        </w:rPr>
        <w:t xml:space="preserve"> Nombre de Jefe. </w:t>
      </w:r>
      <w:r w:rsidRPr="00EC0F38">
        <w:rPr>
          <w:rFonts w:cs="CenturyGothic"/>
          <w:color w:val="FFFFFF" w:themeColor="background1"/>
          <w:sz w:val="28"/>
          <w:szCs w:val="28"/>
          <w:highlight w:val="blue"/>
        </w:rPr>
        <w:t>¿?????</w:t>
      </w:r>
      <w:r>
        <w:rPr>
          <w:rFonts w:cs="CenturyGothic"/>
          <w:b/>
          <w:sz w:val="28"/>
          <w:szCs w:val="28"/>
        </w:rPr>
        <w:t xml:space="preserve"> </w:t>
      </w:r>
    </w:p>
    <w:p w:rsidR="00916EAC" w:rsidRDefault="00916EAC" w:rsidP="00916EAC">
      <w:pPr>
        <w:autoSpaceDE w:val="0"/>
        <w:autoSpaceDN w:val="0"/>
        <w:adjustRightInd w:val="0"/>
        <w:spacing w:after="0" w:line="240" w:lineRule="auto"/>
        <w:rPr>
          <w:rFonts w:cs="CenturyGothic"/>
          <w:b/>
          <w:sz w:val="28"/>
          <w:szCs w:val="28"/>
        </w:rPr>
      </w:pPr>
    </w:p>
    <w:p w:rsidR="00916EAC" w:rsidRPr="003403F0" w:rsidRDefault="00916EAC" w:rsidP="00916EAC">
      <w:pPr>
        <w:pStyle w:val="Prrafodelista"/>
        <w:numPr>
          <w:ilvl w:val="0"/>
          <w:numId w:val="1"/>
        </w:numPr>
        <w:rPr>
          <w:i/>
          <w:sz w:val="28"/>
          <w:szCs w:val="28"/>
        </w:rPr>
      </w:pPr>
      <w:r w:rsidRPr="003403F0">
        <w:rPr>
          <w:rFonts w:cs="CenturyGothic"/>
          <w:i/>
          <w:sz w:val="28"/>
          <w:szCs w:val="28"/>
        </w:rPr>
        <w:t xml:space="preserve">DESCRIPCIÓN  </w:t>
      </w:r>
      <w:r w:rsidRPr="003403F0">
        <w:rPr>
          <w:i/>
          <w:sz w:val="28"/>
          <w:szCs w:val="28"/>
        </w:rPr>
        <w:t>INSUMOS2010.XLS</w:t>
      </w:r>
    </w:p>
    <w:p w:rsidR="00916EAC" w:rsidRDefault="00916EAC" w:rsidP="00916EAC">
      <w:pPr>
        <w:autoSpaceDE w:val="0"/>
        <w:autoSpaceDN w:val="0"/>
        <w:adjustRightInd w:val="0"/>
        <w:spacing w:after="0" w:line="240" w:lineRule="auto"/>
        <w:jc w:val="both"/>
        <w:rPr>
          <w:rFonts w:cs="CenturyGothic"/>
          <w:sz w:val="28"/>
          <w:szCs w:val="28"/>
        </w:rPr>
      </w:pPr>
      <w:r>
        <w:rPr>
          <w:rFonts w:cs="CenturyGothic"/>
          <w:sz w:val="28"/>
          <w:szCs w:val="28"/>
        </w:rPr>
        <w:t xml:space="preserve">En éste documentos se describen los insumos más comunes que utilizan los departamentos del ITJ para elaboración de POA. Están organizados por partida. El precio de cada uno de ellos se actualiza anualmente .La </w:t>
      </w:r>
      <w:r>
        <w:rPr>
          <w:rFonts w:cs="CenturyGothic"/>
          <w:sz w:val="28"/>
          <w:szCs w:val="28"/>
        </w:rPr>
        <w:lastRenderedPageBreak/>
        <w:t>descripción de cada uno de ellos se lleva a cabo con los campos anteriormente mencionados en el formato de prePOA.</w:t>
      </w:r>
    </w:p>
    <w:p w:rsidR="00916EAC" w:rsidRDefault="00916EAC" w:rsidP="00916EAC">
      <w:pPr>
        <w:autoSpaceDE w:val="0"/>
        <w:autoSpaceDN w:val="0"/>
        <w:adjustRightInd w:val="0"/>
        <w:spacing w:after="0" w:line="240" w:lineRule="auto"/>
        <w:jc w:val="both"/>
        <w:rPr>
          <w:rFonts w:cs="CenturyGothic"/>
          <w:sz w:val="28"/>
          <w:szCs w:val="28"/>
        </w:rPr>
      </w:pPr>
    </w:p>
    <w:p w:rsidR="00916EAC" w:rsidRPr="003403F0" w:rsidRDefault="00916EAC" w:rsidP="00916EAC">
      <w:pPr>
        <w:pStyle w:val="Prrafodelista"/>
        <w:numPr>
          <w:ilvl w:val="0"/>
          <w:numId w:val="1"/>
        </w:numPr>
        <w:rPr>
          <w:i/>
          <w:sz w:val="28"/>
          <w:szCs w:val="28"/>
        </w:rPr>
      </w:pPr>
      <w:r w:rsidRPr="003403F0">
        <w:rPr>
          <w:rFonts w:cs="CenturyGothic"/>
          <w:i/>
          <w:sz w:val="28"/>
          <w:szCs w:val="28"/>
        </w:rPr>
        <w:t>DESCRIPCIÓN cabm nov09.xls</w:t>
      </w:r>
    </w:p>
    <w:p w:rsidR="00916EAC" w:rsidRPr="003403F0" w:rsidRDefault="00916EAC" w:rsidP="00916EAC">
      <w:pPr>
        <w:rPr>
          <w:sz w:val="28"/>
          <w:szCs w:val="28"/>
        </w:rPr>
      </w:pPr>
      <w:r>
        <w:rPr>
          <w:sz w:val="28"/>
          <w:szCs w:val="28"/>
        </w:rPr>
        <w:t>Esté documento lo manda la DGEST. Contiene una gran cantidad de recursos. Lo describen Nombre de Insumo y Partida a la que pertenece.</w:t>
      </w:r>
    </w:p>
    <w:p w:rsidR="0049430C" w:rsidRPr="00916EAC" w:rsidRDefault="0049430C" w:rsidP="00C5171A">
      <w:pPr>
        <w:rPr>
          <w:sz w:val="28"/>
          <w:szCs w:val="28"/>
          <w:u w:val="single"/>
        </w:rPr>
      </w:pPr>
    </w:p>
    <w:p w:rsidR="0049430C" w:rsidRPr="00C5171A" w:rsidRDefault="0049430C" w:rsidP="00C5171A">
      <w:pPr>
        <w:rPr>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916EAC" w:rsidRDefault="00916EAC" w:rsidP="00C5171A">
      <w:pPr>
        <w:rPr>
          <w:b/>
          <w:sz w:val="28"/>
          <w:szCs w:val="28"/>
        </w:rPr>
      </w:pPr>
    </w:p>
    <w:p w:rsidR="00C65FEA" w:rsidRDefault="00C65FEA" w:rsidP="00C5171A">
      <w:pPr>
        <w:rPr>
          <w:b/>
          <w:sz w:val="28"/>
          <w:szCs w:val="28"/>
        </w:rPr>
      </w:pPr>
    </w:p>
    <w:p w:rsidR="00C65FEA" w:rsidRDefault="00C65FEA" w:rsidP="00C5171A">
      <w:pPr>
        <w:rPr>
          <w:b/>
          <w:sz w:val="28"/>
          <w:szCs w:val="28"/>
        </w:rPr>
      </w:pPr>
    </w:p>
    <w:p w:rsidR="00C65FEA" w:rsidRDefault="00C65FEA" w:rsidP="00C5171A">
      <w:pPr>
        <w:rPr>
          <w:b/>
          <w:sz w:val="28"/>
          <w:szCs w:val="28"/>
        </w:rPr>
      </w:pPr>
    </w:p>
    <w:p w:rsidR="00C65FEA" w:rsidRDefault="00C65FEA" w:rsidP="00C5171A">
      <w:pPr>
        <w:rPr>
          <w:b/>
          <w:sz w:val="28"/>
          <w:szCs w:val="28"/>
        </w:rPr>
      </w:pPr>
    </w:p>
    <w:p w:rsidR="00C65FEA" w:rsidRDefault="00C65FEA" w:rsidP="00C5171A">
      <w:pPr>
        <w:rPr>
          <w:b/>
          <w:sz w:val="28"/>
          <w:szCs w:val="28"/>
        </w:rPr>
      </w:pPr>
    </w:p>
    <w:p w:rsidR="00DF5B76" w:rsidRPr="00916EAC" w:rsidRDefault="00214548" w:rsidP="00C5171A">
      <w:pPr>
        <w:rPr>
          <w:b/>
          <w:sz w:val="28"/>
          <w:szCs w:val="28"/>
        </w:rPr>
      </w:pPr>
      <w:r w:rsidRPr="00916EAC">
        <w:rPr>
          <w:b/>
          <w:sz w:val="28"/>
          <w:szCs w:val="28"/>
        </w:rPr>
        <w:lastRenderedPageBreak/>
        <w:t>N</w:t>
      </w:r>
      <w:r w:rsidR="00DF5B76" w:rsidRPr="00916EAC">
        <w:rPr>
          <w:b/>
          <w:sz w:val="28"/>
          <w:szCs w:val="28"/>
        </w:rPr>
        <w:t xml:space="preserve">omenclatura: </w:t>
      </w:r>
    </w:p>
    <w:p w:rsidR="00DF5B76" w:rsidRDefault="00DF5B76" w:rsidP="00B45A4C">
      <w:pPr>
        <w:jc w:val="both"/>
        <w:rPr>
          <w:sz w:val="28"/>
          <w:szCs w:val="28"/>
        </w:rPr>
      </w:pPr>
      <w:r>
        <w:rPr>
          <w:sz w:val="28"/>
          <w:szCs w:val="28"/>
        </w:rPr>
        <w:tab/>
      </w:r>
      <w:r w:rsidRPr="00DF5B76">
        <w:rPr>
          <w:color w:val="FFFFFF" w:themeColor="background1"/>
          <w:sz w:val="28"/>
          <w:szCs w:val="28"/>
          <w:highlight w:val="blue"/>
        </w:rPr>
        <w:t>Unknow</w:t>
      </w:r>
      <w:r>
        <w:rPr>
          <w:sz w:val="28"/>
          <w:szCs w:val="28"/>
        </w:rPr>
        <w:t>.- Se utiliza para marcar un punto en el cual se debe hacer investigación para aclararlo.</w:t>
      </w:r>
    </w:p>
    <w:p w:rsidR="00703075" w:rsidRPr="00DF5B76" w:rsidRDefault="00703075" w:rsidP="00B45A4C">
      <w:pPr>
        <w:jc w:val="both"/>
        <w:rPr>
          <w:sz w:val="28"/>
          <w:szCs w:val="28"/>
        </w:rPr>
      </w:pPr>
      <w:r>
        <w:rPr>
          <w:sz w:val="28"/>
          <w:szCs w:val="28"/>
        </w:rPr>
        <w:tab/>
      </w:r>
      <w:r w:rsidR="00E93EFA">
        <w:rPr>
          <w:sz w:val="28"/>
          <w:szCs w:val="28"/>
        </w:rPr>
        <w:t>DESCRIPCIÓN de documentos</w:t>
      </w:r>
      <w:r>
        <w:rPr>
          <w:sz w:val="28"/>
          <w:szCs w:val="28"/>
        </w:rPr>
        <w:t>.- Son documentos utilizados en el proceso que requieren de una descripción detallada pues posiblemente sean parte del sistema. Es necesario saber cómo se utilizan para que el sistema los utilice de esa forma.</w:t>
      </w:r>
    </w:p>
    <w:p w:rsidR="00C5171A" w:rsidRDefault="00C5171A" w:rsidP="00C5171A">
      <w:pPr>
        <w:rPr>
          <w:sz w:val="28"/>
          <w:szCs w:val="28"/>
        </w:rPr>
      </w:pPr>
    </w:p>
    <w:p w:rsidR="00F52E78" w:rsidRPr="00C5171A" w:rsidRDefault="00F52E78" w:rsidP="00C5171A">
      <w:pPr>
        <w:rPr>
          <w:sz w:val="28"/>
          <w:szCs w:val="28"/>
        </w:rPr>
      </w:pPr>
    </w:p>
    <w:sectPr w:rsidR="00F52E78" w:rsidRPr="00C5171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é Carlos Ordaz Crizantos" w:date="2010-10-13T15:03:00Z" w:initials="JCOC">
    <w:p w:rsidR="00314B55" w:rsidRDefault="00314B55">
      <w:pPr>
        <w:pStyle w:val="Textocomentario"/>
      </w:pPr>
      <w:r>
        <w:rPr>
          <w:rStyle w:val="Refdecomentario"/>
        </w:rPr>
        <w:annotationRef/>
      </w:r>
      <w:r w:rsidR="009978AF">
        <w:t>Ingresos Propios?? Gasto Directo??</w:t>
      </w:r>
    </w:p>
  </w:comment>
  <w:comment w:id="1" w:author="José Carlos Ordaz Crizantos" w:date="2010-10-13T14:38:00Z" w:initials="JCOC">
    <w:p w:rsidR="002549E6" w:rsidRDefault="002549E6">
      <w:pPr>
        <w:pStyle w:val="Textocomentario"/>
      </w:pPr>
      <w:r>
        <w:rPr>
          <w:rStyle w:val="Refdecomentario"/>
        </w:rPr>
        <w:annotationRef/>
      </w:r>
      <w:r>
        <w:t>Se presentaron dudas</w:t>
      </w:r>
    </w:p>
  </w:comment>
  <w:comment w:id="2" w:author="José Carlos Ordaz Crizantos" w:date="2010-10-13T14:38:00Z" w:initials="JCOC">
    <w:p w:rsidR="00D9031A" w:rsidRDefault="00D9031A">
      <w:pPr>
        <w:pStyle w:val="Textocomentario"/>
      </w:pPr>
      <w:r>
        <w:rPr>
          <w:rStyle w:val="Refdecomentario"/>
        </w:rPr>
        <w:annotationRef/>
      </w:r>
      <w:r>
        <w:t>No se tiene el formato.</w:t>
      </w:r>
    </w:p>
  </w:comment>
  <w:comment w:id="3" w:author="José Carlos Ordaz Crizantos" w:date="2010-10-13T14:41:00Z" w:initials="JCOC">
    <w:p w:rsidR="007243F0" w:rsidRDefault="007243F0">
      <w:pPr>
        <w:pStyle w:val="Textocomentario"/>
      </w:pPr>
      <w:r>
        <w:rPr>
          <w:rStyle w:val="Refdecomentario"/>
        </w:rPr>
        <w:annotationRef/>
      </w:r>
      <w:r>
        <w:t>Se necesita agregar una Justificación por cada elemento</w:t>
      </w:r>
    </w:p>
  </w:comment>
  <w:comment w:id="4" w:author="José Carlos Ordaz Crizantos" w:date="2010-10-13T14:45:00Z" w:initials="JCOC">
    <w:p w:rsidR="007243F0" w:rsidRDefault="007243F0">
      <w:pPr>
        <w:pStyle w:val="Textocomentario"/>
      </w:pPr>
      <w:r>
        <w:rPr>
          <w:rStyle w:val="Refdecomentario"/>
        </w:rPr>
        <w:annotationRef/>
      </w:r>
      <w:r>
        <w:t>Ninguna Duda todo está muy claro</w:t>
      </w:r>
    </w:p>
  </w:comment>
  <w:comment w:id="5" w:author="José Carlos Ordaz Crizantos" w:date="2010-10-13T14:47:00Z" w:initials="JCOC">
    <w:p w:rsidR="007243F0" w:rsidRDefault="007243F0">
      <w:pPr>
        <w:pStyle w:val="Textocomentario"/>
      </w:pPr>
      <w:r>
        <w:rPr>
          <w:rStyle w:val="Refdecomentario"/>
        </w:rPr>
        <w:annotationRef/>
      </w:r>
      <w:r>
        <w:t>Campos de tabla</w:t>
      </w:r>
    </w:p>
    <w:p w:rsidR="007243F0" w:rsidRDefault="007243F0">
      <w:pPr>
        <w:pStyle w:val="Textocomentario"/>
      </w:pPr>
      <w:r>
        <w:t>???</w:t>
      </w:r>
    </w:p>
  </w:comment>
  <w:comment w:id="6" w:author="José Carlos Ordaz Crizantos" w:date="2010-10-13T14:51:00Z" w:initials="JCOC">
    <w:p w:rsidR="004428FE" w:rsidRDefault="004428FE">
      <w:pPr>
        <w:pStyle w:val="Textocomentario"/>
      </w:pPr>
      <w:r>
        <w:rPr>
          <w:rStyle w:val="Refdecomentario"/>
        </w:rPr>
        <w:annotationRef/>
      </w:r>
      <w:r>
        <w:t>El formato se tiene en la carpeta negra. Varias dudas??</w:t>
      </w:r>
    </w:p>
  </w:comment>
  <w:comment w:id="7" w:author="José Carlos Ordaz Crizantos" w:date="2010-10-13T14:54:00Z" w:initials="JCOC">
    <w:p w:rsidR="00471EBE" w:rsidRDefault="00471EBE">
      <w:pPr>
        <w:pStyle w:val="Textocomentario"/>
      </w:pPr>
      <w:r>
        <w:rPr>
          <w:rStyle w:val="Refdecomentario"/>
        </w:rPr>
        <w:annotationRef/>
      </w:r>
      <w:r>
        <w:t>Solicitar formato</w:t>
      </w:r>
    </w:p>
  </w:comment>
  <w:comment w:id="8" w:author="José Carlos Ordaz Crizantos" w:date="2010-10-13T14:54:00Z" w:initials="JCOC">
    <w:p w:rsidR="00471EBE" w:rsidRDefault="00471EBE">
      <w:pPr>
        <w:pStyle w:val="Textocomentario"/>
      </w:pPr>
      <w:r>
        <w:rPr>
          <w:rStyle w:val="Refdecomentario"/>
        </w:rPr>
        <w:annotationRef/>
      </w:r>
      <w:r>
        <w:t>Solicitar formato</w:t>
      </w:r>
    </w:p>
  </w:comment>
  <w:comment w:id="9" w:author="José Carlos Ordaz Crizantos" w:date="2010-10-13T14:54:00Z" w:initials="JCOC">
    <w:p w:rsidR="00471EBE" w:rsidRDefault="00471EBE">
      <w:pPr>
        <w:pStyle w:val="Textocomentario"/>
      </w:pPr>
      <w:r>
        <w:rPr>
          <w:rStyle w:val="Refdecomentario"/>
        </w:rPr>
        <w:annotationRef/>
      </w:r>
      <w:r>
        <w:t>Solicitar formato</w:t>
      </w:r>
    </w:p>
  </w:comment>
  <w:comment w:id="10" w:author="José Carlos Ordaz Crizantos" w:date="2010-10-13T14:54:00Z" w:initials="JCOC">
    <w:p w:rsidR="00471EBE" w:rsidRDefault="00471EBE">
      <w:pPr>
        <w:pStyle w:val="Textocomentario"/>
      </w:pPr>
      <w:r>
        <w:rPr>
          <w:rStyle w:val="Refdecomentario"/>
        </w:rPr>
        <w:annotationRef/>
      </w:r>
      <w:r>
        <w:t>Ninguna duda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enturyGoth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E539B"/>
    <w:multiLevelType w:val="hybridMultilevel"/>
    <w:tmpl w:val="612E8370"/>
    <w:lvl w:ilvl="0" w:tplc="0354071E">
      <w:start w:val="5"/>
      <w:numFmt w:val="bullet"/>
      <w:lvlText w:val="-"/>
      <w:lvlJc w:val="left"/>
      <w:pPr>
        <w:ind w:left="3192" w:hanging="360"/>
      </w:pPr>
      <w:rPr>
        <w:rFonts w:ascii="Calibri" w:eastAsiaTheme="minorHAnsi" w:hAnsi="Calibri" w:cstheme="minorBidi" w:hint="default"/>
      </w:rPr>
    </w:lvl>
    <w:lvl w:ilvl="1" w:tplc="080A0003" w:tentative="1">
      <w:start w:val="1"/>
      <w:numFmt w:val="bullet"/>
      <w:lvlText w:val="o"/>
      <w:lvlJc w:val="left"/>
      <w:pPr>
        <w:ind w:left="3912" w:hanging="360"/>
      </w:pPr>
      <w:rPr>
        <w:rFonts w:ascii="Courier New" w:hAnsi="Courier New" w:cs="Courier New" w:hint="default"/>
      </w:rPr>
    </w:lvl>
    <w:lvl w:ilvl="2" w:tplc="080A0005" w:tentative="1">
      <w:start w:val="1"/>
      <w:numFmt w:val="bullet"/>
      <w:lvlText w:val=""/>
      <w:lvlJc w:val="left"/>
      <w:pPr>
        <w:ind w:left="4632" w:hanging="360"/>
      </w:pPr>
      <w:rPr>
        <w:rFonts w:ascii="Wingdings" w:hAnsi="Wingdings" w:hint="default"/>
      </w:rPr>
    </w:lvl>
    <w:lvl w:ilvl="3" w:tplc="080A0001" w:tentative="1">
      <w:start w:val="1"/>
      <w:numFmt w:val="bullet"/>
      <w:lvlText w:val=""/>
      <w:lvlJc w:val="left"/>
      <w:pPr>
        <w:ind w:left="5352" w:hanging="360"/>
      </w:pPr>
      <w:rPr>
        <w:rFonts w:ascii="Symbol" w:hAnsi="Symbol" w:hint="default"/>
      </w:rPr>
    </w:lvl>
    <w:lvl w:ilvl="4" w:tplc="080A0003" w:tentative="1">
      <w:start w:val="1"/>
      <w:numFmt w:val="bullet"/>
      <w:lvlText w:val="o"/>
      <w:lvlJc w:val="left"/>
      <w:pPr>
        <w:ind w:left="6072" w:hanging="360"/>
      </w:pPr>
      <w:rPr>
        <w:rFonts w:ascii="Courier New" w:hAnsi="Courier New" w:cs="Courier New" w:hint="default"/>
      </w:rPr>
    </w:lvl>
    <w:lvl w:ilvl="5" w:tplc="080A0005" w:tentative="1">
      <w:start w:val="1"/>
      <w:numFmt w:val="bullet"/>
      <w:lvlText w:val=""/>
      <w:lvlJc w:val="left"/>
      <w:pPr>
        <w:ind w:left="6792" w:hanging="360"/>
      </w:pPr>
      <w:rPr>
        <w:rFonts w:ascii="Wingdings" w:hAnsi="Wingdings" w:hint="default"/>
      </w:rPr>
    </w:lvl>
    <w:lvl w:ilvl="6" w:tplc="080A0001" w:tentative="1">
      <w:start w:val="1"/>
      <w:numFmt w:val="bullet"/>
      <w:lvlText w:val=""/>
      <w:lvlJc w:val="left"/>
      <w:pPr>
        <w:ind w:left="7512" w:hanging="360"/>
      </w:pPr>
      <w:rPr>
        <w:rFonts w:ascii="Symbol" w:hAnsi="Symbol" w:hint="default"/>
      </w:rPr>
    </w:lvl>
    <w:lvl w:ilvl="7" w:tplc="080A0003" w:tentative="1">
      <w:start w:val="1"/>
      <w:numFmt w:val="bullet"/>
      <w:lvlText w:val="o"/>
      <w:lvlJc w:val="left"/>
      <w:pPr>
        <w:ind w:left="8232" w:hanging="360"/>
      </w:pPr>
      <w:rPr>
        <w:rFonts w:ascii="Courier New" w:hAnsi="Courier New" w:cs="Courier New" w:hint="default"/>
      </w:rPr>
    </w:lvl>
    <w:lvl w:ilvl="8" w:tplc="080A0005" w:tentative="1">
      <w:start w:val="1"/>
      <w:numFmt w:val="bullet"/>
      <w:lvlText w:val=""/>
      <w:lvlJc w:val="left"/>
      <w:pPr>
        <w:ind w:left="89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E5A"/>
    <w:rsid w:val="00013F25"/>
    <w:rsid w:val="00042772"/>
    <w:rsid w:val="00076E44"/>
    <w:rsid w:val="00087536"/>
    <w:rsid w:val="000D04C1"/>
    <w:rsid w:val="000D6321"/>
    <w:rsid w:val="000F57E1"/>
    <w:rsid w:val="00115099"/>
    <w:rsid w:val="001260FF"/>
    <w:rsid w:val="0015018A"/>
    <w:rsid w:val="001507EA"/>
    <w:rsid w:val="00166827"/>
    <w:rsid w:val="00185A27"/>
    <w:rsid w:val="00192592"/>
    <w:rsid w:val="0019580D"/>
    <w:rsid w:val="001A486E"/>
    <w:rsid w:val="00214548"/>
    <w:rsid w:val="0022141E"/>
    <w:rsid w:val="00247C3F"/>
    <w:rsid w:val="002549E6"/>
    <w:rsid w:val="00314B55"/>
    <w:rsid w:val="003361D2"/>
    <w:rsid w:val="003403F0"/>
    <w:rsid w:val="003423D8"/>
    <w:rsid w:val="003B34B6"/>
    <w:rsid w:val="004070B2"/>
    <w:rsid w:val="00436C36"/>
    <w:rsid w:val="004428FE"/>
    <w:rsid w:val="004677C2"/>
    <w:rsid w:val="00471EBE"/>
    <w:rsid w:val="0047506E"/>
    <w:rsid w:val="0049430C"/>
    <w:rsid w:val="004C22B7"/>
    <w:rsid w:val="004C2303"/>
    <w:rsid w:val="005440BC"/>
    <w:rsid w:val="005714EE"/>
    <w:rsid w:val="005F03BD"/>
    <w:rsid w:val="006271F2"/>
    <w:rsid w:val="00650EB8"/>
    <w:rsid w:val="006858DB"/>
    <w:rsid w:val="006B7E86"/>
    <w:rsid w:val="006D3B6A"/>
    <w:rsid w:val="00703075"/>
    <w:rsid w:val="007243F0"/>
    <w:rsid w:val="007B1FCA"/>
    <w:rsid w:val="007B2EA6"/>
    <w:rsid w:val="007E22B5"/>
    <w:rsid w:val="008034E0"/>
    <w:rsid w:val="0085005F"/>
    <w:rsid w:val="008833C2"/>
    <w:rsid w:val="008E7F7A"/>
    <w:rsid w:val="008F6B77"/>
    <w:rsid w:val="00916EAC"/>
    <w:rsid w:val="00934754"/>
    <w:rsid w:val="00955FA2"/>
    <w:rsid w:val="0097599A"/>
    <w:rsid w:val="00982806"/>
    <w:rsid w:val="00983A48"/>
    <w:rsid w:val="009978AF"/>
    <w:rsid w:val="00A124AF"/>
    <w:rsid w:val="00A42B7A"/>
    <w:rsid w:val="00A44A72"/>
    <w:rsid w:val="00A9078B"/>
    <w:rsid w:val="00A97238"/>
    <w:rsid w:val="00AA74A9"/>
    <w:rsid w:val="00AB6C74"/>
    <w:rsid w:val="00AF05CD"/>
    <w:rsid w:val="00B45A4C"/>
    <w:rsid w:val="00B81831"/>
    <w:rsid w:val="00B84C82"/>
    <w:rsid w:val="00B93C1D"/>
    <w:rsid w:val="00BB696A"/>
    <w:rsid w:val="00BE0B2A"/>
    <w:rsid w:val="00C21BDE"/>
    <w:rsid w:val="00C30268"/>
    <w:rsid w:val="00C50E48"/>
    <w:rsid w:val="00C5171A"/>
    <w:rsid w:val="00C52A15"/>
    <w:rsid w:val="00C53570"/>
    <w:rsid w:val="00C65FEA"/>
    <w:rsid w:val="00C84252"/>
    <w:rsid w:val="00CA34E9"/>
    <w:rsid w:val="00CB2F18"/>
    <w:rsid w:val="00CB4C84"/>
    <w:rsid w:val="00CE0E5A"/>
    <w:rsid w:val="00CE65FD"/>
    <w:rsid w:val="00CF7581"/>
    <w:rsid w:val="00D00D46"/>
    <w:rsid w:val="00D05F3C"/>
    <w:rsid w:val="00D41C0B"/>
    <w:rsid w:val="00D4654D"/>
    <w:rsid w:val="00D9031A"/>
    <w:rsid w:val="00D95940"/>
    <w:rsid w:val="00DB1732"/>
    <w:rsid w:val="00DB4682"/>
    <w:rsid w:val="00DF5B76"/>
    <w:rsid w:val="00E1763C"/>
    <w:rsid w:val="00E5621E"/>
    <w:rsid w:val="00E7316D"/>
    <w:rsid w:val="00E93EFA"/>
    <w:rsid w:val="00EA6F51"/>
    <w:rsid w:val="00EC0F38"/>
    <w:rsid w:val="00ED6B5D"/>
    <w:rsid w:val="00F0424B"/>
    <w:rsid w:val="00F11F00"/>
    <w:rsid w:val="00F446DC"/>
    <w:rsid w:val="00F52E78"/>
    <w:rsid w:val="00F56DED"/>
    <w:rsid w:val="00F72BCD"/>
    <w:rsid w:val="00F81C0B"/>
    <w:rsid w:val="00FC7DEE"/>
    <w:rsid w:val="00FD637B"/>
    <w:rsid w:val="00FD7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506E"/>
    <w:pPr>
      <w:ind w:left="720"/>
      <w:contextualSpacing/>
    </w:pPr>
  </w:style>
  <w:style w:type="character" w:styleId="Refdecomentario">
    <w:name w:val="annotation reference"/>
    <w:basedOn w:val="Fuentedeprrafopredeter"/>
    <w:uiPriority w:val="99"/>
    <w:semiHidden/>
    <w:unhideWhenUsed/>
    <w:rsid w:val="00314B55"/>
    <w:rPr>
      <w:sz w:val="16"/>
      <w:szCs w:val="16"/>
    </w:rPr>
  </w:style>
  <w:style w:type="paragraph" w:styleId="Textocomentario">
    <w:name w:val="annotation text"/>
    <w:basedOn w:val="Normal"/>
    <w:link w:val="TextocomentarioCar"/>
    <w:uiPriority w:val="99"/>
    <w:semiHidden/>
    <w:unhideWhenUsed/>
    <w:rsid w:val="00314B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4B55"/>
    <w:rPr>
      <w:sz w:val="20"/>
      <w:szCs w:val="20"/>
    </w:rPr>
  </w:style>
  <w:style w:type="paragraph" w:styleId="Asuntodelcomentario">
    <w:name w:val="annotation subject"/>
    <w:basedOn w:val="Textocomentario"/>
    <w:next w:val="Textocomentario"/>
    <w:link w:val="AsuntodelcomentarioCar"/>
    <w:uiPriority w:val="99"/>
    <w:semiHidden/>
    <w:unhideWhenUsed/>
    <w:rsid w:val="00314B55"/>
    <w:rPr>
      <w:b/>
      <w:bCs/>
    </w:rPr>
  </w:style>
  <w:style w:type="character" w:customStyle="1" w:styleId="AsuntodelcomentarioCar">
    <w:name w:val="Asunto del comentario Car"/>
    <w:basedOn w:val="TextocomentarioCar"/>
    <w:link w:val="Asuntodelcomentario"/>
    <w:uiPriority w:val="99"/>
    <w:semiHidden/>
    <w:rsid w:val="00314B55"/>
    <w:rPr>
      <w:b/>
      <w:bCs/>
      <w:sz w:val="20"/>
      <w:szCs w:val="20"/>
    </w:rPr>
  </w:style>
  <w:style w:type="paragraph" w:styleId="Textodeglobo">
    <w:name w:val="Balloon Text"/>
    <w:basedOn w:val="Normal"/>
    <w:link w:val="TextodegloboCar"/>
    <w:uiPriority w:val="99"/>
    <w:semiHidden/>
    <w:unhideWhenUsed/>
    <w:rsid w:val="00314B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B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506E"/>
    <w:pPr>
      <w:ind w:left="720"/>
      <w:contextualSpacing/>
    </w:pPr>
  </w:style>
  <w:style w:type="character" w:styleId="Refdecomentario">
    <w:name w:val="annotation reference"/>
    <w:basedOn w:val="Fuentedeprrafopredeter"/>
    <w:uiPriority w:val="99"/>
    <w:semiHidden/>
    <w:unhideWhenUsed/>
    <w:rsid w:val="00314B55"/>
    <w:rPr>
      <w:sz w:val="16"/>
      <w:szCs w:val="16"/>
    </w:rPr>
  </w:style>
  <w:style w:type="paragraph" w:styleId="Textocomentario">
    <w:name w:val="annotation text"/>
    <w:basedOn w:val="Normal"/>
    <w:link w:val="TextocomentarioCar"/>
    <w:uiPriority w:val="99"/>
    <w:semiHidden/>
    <w:unhideWhenUsed/>
    <w:rsid w:val="00314B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4B55"/>
    <w:rPr>
      <w:sz w:val="20"/>
      <w:szCs w:val="20"/>
    </w:rPr>
  </w:style>
  <w:style w:type="paragraph" w:styleId="Asuntodelcomentario">
    <w:name w:val="annotation subject"/>
    <w:basedOn w:val="Textocomentario"/>
    <w:next w:val="Textocomentario"/>
    <w:link w:val="AsuntodelcomentarioCar"/>
    <w:uiPriority w:val="99"/>
    <w:semiHidden/>
    <w:unhideWhenUsed/>
    <w:rsid w:val="00314B55"/>
    <w:rPr>
      <w:b/>
      <w:bCs/>
    </w:rPr>
  </w:style>
  <w:style w:type="character" w:customStyle="1" w:styleId="AsuntodelcomentarioCar">
    <w:name w:val="Asunto del comentario Car"/>
    <w:basedOn w:val="TextocomentarioCar"/>
    <w:link w:val="Asuntodelcomentario"/>
    <w:uiPriority w:val="99"/>
    <w:semiHidden/>
    <w:rsid w:val="00314B55"/>
    <w:rPr>
      <w:b/>
      <w:bCs/>
      <w:sz w:val="20"/>
      <w:szCs w:val="20"/>
    </w:rPr>
  </w:style>
  <w:style w:type="paragraph" w:styleId="Textodeglobo">
    <w:name w:val="Balloon Text"/>
    <w:basedOn w:val="Normal"/>
    <w:link w:val="TextodegloboCar"/>
    <w:uiPriority w:val="99"/>
    <w:semiHidden/>
    <w:unhideWhenUsed/>
    <w:rsid w:val="00314B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B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7</Pages>
  <Words>1321</Words>
  <Characters>7270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Ordaz Crizantos</dc:creator>
  <cp:lastModifiedBy>José Carlos Ordaz Crizantos</cp:lastModifiedBy>
  <cp:revision>103</cp:revision>
  <dcterms:created xsi:type="dcterms:W3CDTF">2010-10-07T17:56:00Z</dcterms:created>
  <dcterms:modified xsi:type="dcterms:W3CDTF">2010-10-14T16:50:00Z</dcterms:modified>
</cp:coreProperties>
</file>