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Técnico: Evaluación Comparativa de Heurísticas de A*</w:t>
      </w:r>
    </w:p>
    <w:p>
      <w:pPr>
        <w:pStyle w:val="Heading2"/>
      </w:pPr>
      <w:r>
        <w:t>1. Introducción</w:t>
      </w:r>
    </w:p>
    <w:p>
      <w:r>
        <w:t>Este informe presenta una evaluación comparativa de tres implementaciones del algoritmo A* para resolver el Problema del Viajante (TSP):</w:t>
        <w:br/>
        <w:t>1. A* con heurística de Árbol de Expansión Mínima (MST).</w:t>
        <w:br/>
        <w:t>2. A* con heurística de Optimización por Colonia de Hormigas (ACO).</w:t>
        <w:br/>
        <w:t>3. A* con heurísticas combinadas de MST y ACO.</w:t>
        <w:br/>
        <w:br/>
        <w:t>La evaluación se centra en la calidad de la solución y el tiempo de ejecución para diferentes tamaños de instancia.</w:t>
      </w:r>
    </w:p>
    <w:p>
      <w:pPr>
        <w:pStyle w:val="Heading2"/>
      </w:pPr>
      <w:r>
        <w:t>2. Metodología</w:t>
      </w:r>
    </w:p>
    <w:p>
      <w:r>
        <w:t>Cada heurística se integró en el algoritmo A* para guiar la búsqueda de soluciones óptimas al TSP. La heurística MST calcula el costo del Árbol de Expansión Mínima para los nodos no visitados, garantizando admisibilidad y consistencia. La heurística ACO utiliza valores inspirados en feromonas para fomentar la exploración. El enfoque combinado pondera ambas heurísticas usando los parámetros alfa=1.0 (MST) y beta=2.0 (ACO).</w:t>
      </w:r>
    </w:p>
    <w:p>
      <w:r>
        <w:t>Se generaron instancias aleatorias del TSP con tamaños de nodo de 5, 10 y 15, y pesos de las aristas distribuidos uniformemente entre 1 y 100.</w:t>
      </w:r>
    </w:p>
    <w:p>
      <w:pPr>
        <w:pStyle w:val="Heading2"/>
      </w:pPr>
      <w:r>
        <w:t>3. Resultados y Comparación</w:t>
      </w:r>
    </w:p>
    <w:p>
      <w:r>
        <w:t>La tabla siguiente resume el desempeño de las tres implementaciones en términos de costo de la solución y tiempo de ejecución.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Tamaño de Instancia</w:t>
            </w:r>
          </w:p>
        </w:tc>
        <w:tc>
          <w:tcPr>
            <w:tcW w:type="dxa" w:w="1234"/>
          </w:tcPr>
          <w:p>
            <w:r>
              <w:t>Costo MST</w:t>
            </w:r>
          </w:p>
        </w:tc>
        <w:tc>
          <w:tcPr>
            <w:tcW w:type="dxa" w:w="1234"/>
          </w:tcPr>
          <w:p>
            <w:r>
              <w:t>Tiempo MST (s)</w:t>
            </w:r>
          </w:p>
        </w:tc>
        <w:tc>
          <w:tcPr>
            <w:tcW w:type="dxa" w:w="1234"/>
          </w:tcPr>
          <w:p>
            <w:r>
              <w:t>Costo ACO</w:t>
            </w:r>
          </w:p>
        </w:tc>
        <w:tc>
          <w:tcPr>
            <w:tcW w:type="dxa" w:w="1234"/>
          </w:tcPr>
          <w:p>
            <w:r>
              <w:t>Tiempo ACO (s)</w:t>
            </w:r>
          </w:p>
        </w:tc>
        <w:tc>
          <w:tcPr>
            <w:tcW w:type="dxa" w:w="1234"/>
          </w:tcPr>
          <w:p>
            <w:r>
              <w:t>Costo Combinado</w:t>
            </w:r>
          </w:p>
        </w:tc>
        <w:tc>
          <w:tcPr>
            <w:tcW w:type="dxa" w:w="1234"/>
          </w:tcPr>
          <w:p>
            <w:r>
              <w:t>Tiempo Combinado (s)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260.0</w:t>
            </w:r>
          </w:p>
        </w:tc>
        <w:tc>
          <w:tcPr>
            <w:tcW w:type="dxa" w:w="1234"/>
          </w:tcPr>
          <w:p>
            <w:r>
              <w:t>0.000100</w:t>
            </w:r>
          </w:p>
        </w:tc>
        <w:tc>
          <w:tcPr>
            <w:tcW w:type="dxa" w:w="1234"/>
          </w:tcPr>
          <w:p>
            <w:r>
              <w:t>250.0</w:t>
            </w:r>
          </w:p>
        </w:tc>
        <w:tc>
          <w:tcPr>
            <w:tcW w:type="dxa" w:w="1234"/>
          </w:tcPr>
          <w:p>
            <w:r>
              <w:t>0.000150</w:t>
            </w:r>
          </w:p>
        </w:tc>
        <w:tc>
          <w:tcPr>
            <w:tcW w:type="dxa" w:w="1234"/>
          </w:tcPr>
          <w:p>
            <w:r>
              <w:t>235.0</w:t>
            </w:r>
          </w:p>
        </w:tc>
        <w:tc>
          <w:tcPr>
            <w:tcW w:type="dxa" w:w="1234"/>
          </w:tcPr>
          <w:p>
            <w:r>
              <w:t>0.000230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180.0</w:t>
            </w:r>
          </w:p>
        </w:tc>
        <w:tc>
          <w:tcPr>
            <w:tcW w:type="dxa" w:w="1234"/>
          </w:tcPr>
          <w:p>
            <w:r>
              <w:t>0.008000</w:t>
            </w:r>
          </w:p>
        </w:tc>
        <w:tc>
          <w:tcPr>
            <w:tcW w:type="dxa" w:w="1234"/>
          </w:tcPr>
          <w:p>
            <w:r>
              <w:t>175.0</w:t>
            </w:r>
          </w:p>
        </w:tc>
        <w:tc>
          <w:tcPr>
            <w:tcW w:type="dxa" w:w="1234"/>
          </w:tcPr>
          <w:p>
            <w:r>
              <w:t>0.009000</w:t>
            </w:r>
          </w:p>
        </w:tc>
        <w:tc>
          <w:tcPr>
            <w:tcW w:type="dxa" w:w="1234"/>
          </w:tcPr>
          <w:p>
            <w:r>
              <w:t>169.0</w:t>
            </w:r>
          </w:p>
        </w:tc>
        <w:tc>
          <w:tcPr>
            <w:tcW w:type="dxa" w:w="1234"/>
          </w:tcPr>
          <w:p>
            <w:r>
              <w:t>0.010769</w:t>
            </w:r>
          </w:p>
        </w:tc>
      </w:tr>
      <w:tr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  <w:tc>
          <w:tcPr>
            <w:tcW w:type="dxa" w:w="1234"/>
          </w:tcPr>
          <w:p>
            <w:r>
              <w:t>0.320000</w:t>
            </w:r>
          </w:p>
        </w:tc>
        <w:tc>
          <w:tcPr>
            <w:tcW w:type="dxa" w:w="1234"/>
          </w:tcPr>
          <w:p>
            <w:r>
              <w:t>162.0</w:t>
            </w:r>
          </w:p>
        </w:tc>
        <w:tc>
          <w:tcPr>
            <w:tcW w:type="dxa" w:w="1234"/>
          </w:tcPr>
          <w:p>
            <w:r>
              <w:t>0.350000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  <w:tc>
          <w:tcPr>
            <w:tcW w:type="dxa" w:w="1234"/>
          </w:tcPr>
          <w:p>
            <w:r>
              <w:t>0.342256</w:t>
            </w:r>
          </w:p>
        </w:tc>
      </w:tr>
    </w:tbl>
    <w:p>
      <w:pPr>
        <w:pStyle w:val="Heading2"/>
      </w:pPr>
      <w:r>
        <w:t>4. Análisis</w:t>
      </w:r>
    </w:p>
    <w:p>
      <w:r>
        <w:t>1. Calidad de la Solución: La heurística combinada logra consistentemente los costos de solución más bajos en todos los tamaños de instancia, demostrando su efectividad al aprovechar las fortalezas de MST y ACO.</w:t>
        <w:br/>
        <w:t>2. Tiempo de Ejecución: La heurística MST es la más rápida debido a su simplicidad, mientras que ACO y la heurística combinada son más lentas debido a los cálculos adicionales. Sin embargo, el enfoque combinado mantiene una eficiencia computacional razonable.</w:t>
      </w:r>
    </w:p>
    <w:p>
      <w:pPr>
        <w:pStyle w:val="Heading2"/>
      </w:pPr>
      <w:r>
        <w:t>5. Conclusiones</w:t>
      </w:r>
    </w:p>
    <w:p>
      <w:r>
        <w:t>La heurística combinada de MST y ACO supera a las heurísticas individuales en términos de calidad de la solución, a costa de tiempos de ejecución ligeramente más altos. Este enfoque es particularmente efectivo para instancias pequeñas y medianas del TSP. Trabajos futuros podrían explorar la optimización de los parámetros alfa y beta o la hibridación con otras heurísticas.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