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2CB71" w14:textId="79A5199D" w:rsidR="00F02002" w:rsidRDefault="005F1CB7" w:rsidP="005F1CB7">
      <w:pPr>
        <w:spacing w:after="20" w:line="246" w:lineRule="auto"/>
        <w:ind w:left="708" w:hanging="708"/>
        <w:jc w:val="center"/>
        <w:rPr>
          <w:rFonts w:ascii="Times New Roman" w:hAnsi="Times New Roman" w:cs="Times New Roman"/>
          <w:b/>
        </w:rPr>
      </w:pPr>
      <w:r>
        <w:rPr>
          <w:rFonts w:ascii="Times New Roman" w:hAnsi="Times New Roman" w:cs="Times New Roman"/>
          <w:b/>
        </w:rPr>
        <w:t>24</w:t>
      </w:r>
      <w:r w:rsidR="00F02002">
        <w:rPr>
          <w:rFonts w:ascii="Times New Roman" w:hAnsi="Times New Roman" w:cs="Times New Roman"/>
          <w:b/>
        </w:rPr>
        <w:t>UNIVERSIDAD TECNOLÓGICA DE PEREIRA</w:t>
      </w:r>
    </w:p>
    <w:p w14:paraId="1650DBFE" w14:textId="77777777" w:rsidR="00F02002" w:rsidRDefault="00F02002" w:rsidP="00F02002">
      <w:pPr>
        <w:spacing w:after="20" w:line="213" w:lineRule="auto"/>
        <w:jc w:val="center"/>
        <w:rPr>
          <w:rFonts w:ascii="Times New Roman" w:hAnsi="Times New Roman" w:cs="Times New Roman"/>
          <w:sz w:val="19"/>
        </w:rPr>
      </w:pPr>
      <w:r>
        <w:rPr>
          <w:rFonts w:ascii="Times New Roman" w:hAnsi="Times New Roman" w:cs="Times New Roman"/>
          <w:sz w:val="19"/>
        </w:rPr>
        <w:t>Facultad de Ingenierías – Programa de Ingeniería de Sistemas y Computación</w:t>
      </w:r>
    </w:p>
    <w:p w14:paraId="242FC4F9" w14:textId="77777777" w:rsidR="00F02002" w:rsidRDefault="00F02002" w:rsidP="00F02002">
      <w:pPr>
        <w:spacing w:after="120" w:line="213" w:lineRule="auto"/>
        <w:jc w:val="center"/>
        <w:rPr>
          <w:rFonts w:ascii="Times New Roman" w:hAnsi="Times New Roman" w:cs="Times New Roman"/>
          <w:i/>
          <w:sz w:val="19"/>
        </w:rPr>
      </w:pPr>
      <w:r>
        <w:rPr>
          <w:rFonts w:ascii="Times New Roman" w:hAnsi="Times New Roman" w:cs="Times New Roman"/>
          <w:i/>
          <w:sz w:val="19"/>
        </w:rPr>
        <w:t>IS873 – Laboratorio de Software (Semestre 2026-2)</w:t>
      </w:r>
    </w:p>
    <w:p w14:paraId="540DC5F5" w14:textId="77777777" w:rsidR="00F02002" w:rsidRDefault="00F02002" w:rsidP="00F02002">
      <w:pPr>
        <w:spacing w:before="80" w:after="40" w:line="314" w:lineRule="auto"/>
        <w:jc w:val="center"/>
        <w:rPr>
          <w:rFonts w:ascii="Times New Roman" w:hAnsi="Times New Roman" w:cs="Times New Roman"/>
          <w:b/>
          <w:sz w:val="28"/>
        </w:rPr>
      </w:pPr>
      <w:r>
        <w:rPr>
          <w:rFonts w:ascii="Times New Roman" w:hAnsi="Times New Roman" w:cs="Times New Roman"/>
          <w:b/>
          <w:sz w:val="28"/>
        </w:rPr>
        <w:t>NOTA 1 — DEFINICIÓN DEL PROYECTO Y PRUEBA DE CONCEPTO (PoC)</w:t>
      </w:r>
    </w:p>
    <w:p w14:paraId="7E53102B" w14:textId="77777777" w:rsidR="00F02002" w:rsidRDefault="00F02002" w:rsidP="00F02002">
      <w:pPr>
        <w:spacing w:after="80" w:line="269" w:lineRule="auto"/>
        <w:jc w:val="center"/>
        <w:rPr>
          <w:rFonts w:ascii="Times New Roman" w:hAnsi="Times New Roman" w:cs="Times New Roman"/>
          <w:b/>
          <w:i/>
          <w:sz w:val="24"/>
        </w:rPr>
      </w:pPr>
      <w:r>
        <w:rPr>
          <w:rFonts w:ascii="Times New Roman" w:hAnsi="Times New Roman" w:cs="Times New Roman"/>
          <w:b/>
          <w:i/>
          <w:sz w:val="24"/>
        </w:rPr>
        <w:t>Sistema de Gestión y Compra de Libros en Línea</w:t>
      </w:r>
    </w:p>
    <w:p w14:paraId="459CD250" w14:textId="77777777" w:rsidR="00F02002" w:rsidRDefault="00F02002" w:rsidP="00F02002">
      <w:pPr>
        <w:spacing w:after="200" w:line="213" w:lineRule="auto"/>
        <w:jc w:val="center"/>
        <w:rPr>
          <w:rFonts w:ascii="Times New Roman" w:hAnsi="Times New Roman" w:cs="Times New Roman"/>
          <w:b/>
          <w:i/>
          <w:sz w:val="19"/>
        </w:rPr>
      </w:pPr>
      <w:r>
        <w:rPr>
          <w:rFonts w:ascii="Times New Roman" w:hAnsi="Times New Roman" w:cs="Times New Roman"/>
          <w:b/>
          <w:i/>
          <w:sz w:val="19"/>
        </w:rPr>
        <w:t>Equipo: Jose David Marin Giraldo • Edwin Osorio Cartagena • Maicol Londono Hernandez</w:t>
      </w:r>
    </w:p>
    <w:tbl>
      <w:tblPr>
        <w:tblW w:w="10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00"/>
        <w:gridCol w:w="7200"/>
      </w:tblGrid>
      <w:tr w:rsidR="00F02002" w14:paraId="65E5A2E3" w14:textId="77777777" w:rsidTr="00F02002">
        <w:trPr>
          <w:jc w:val="center"/>
        </w:trPr>
        <w:tc>
          <w:tcPr>
            <w:tcW w:w="2800" w:type="dxa"/>
            <w:tcBorders>
              <w:bottom w:val="single" w:sz="4" w:space="0" w:color="auto"/>
            </w:tcBorders>
            <w:shd w:val="clear" w:color="auto" w:fill="F4F4F4"/>
            <w:vAlign w:val="center"/>
          </w:tcPr>
          <w:p w14:paraId="53F24924" w14:textId="06A0D23B" w:rsidR="00F02002" w:rsidRPr="00F02002" w:rsidRDefault="00F02002" w:rsidP="00F02002">
            <w:pPr>
              <w:spacing w:after="200" w:line="213" w:lineRule="auto"/>
              <w:jc w:val="center"/>
              <w:rPr>
                <w:rFonts w:ascii="Times New Roman" w:hAnsi="Times New Roman" w:cs="Times New Roman"/>
                <w:b/>
                <w:i/>
                <w:sz w:val="18"/>
              </w:rPr>
            </w:pPr>
            <w:r w:rsidRPr="00F02002">
              <w:rPr>
                <w:rFonts w:ascii="Times New Roman" w:hAnsi="Times New Roman" w:cs="Times New Roman"/>
                <w:b/>
                <w:i/>
                <w:sz w:val="18"/>
              </w:rPr>
              <w:t>Asignatura</w:t>
            </w:r>
          </w:p>
        </w:tc>
        <w:tc>
          <w:tcPr>
            <w:tcW w:w="7200" w:type="dxa"/>
            <w:shd w:val="clear" w:color="auto" w:fill="auto"/>
            <w:vAlign w:val="center"/>
          </w:tcPr>
          <w:p w14:paraId="10ECC246" w14:textId="62ADD236" w:rsidR="00F02002" w:rsidRPr="00F02002" w:rsidRDefault="00F02002" w:rsidP="00F02002">
            <w:pPr>
              <w:spacing w:after="200" w:line="213" w:lineRule="auto"/>
              <w:jc w:val="center"/>
              <w:rPr>
                <w:rFonts w:ascii="Times New Roman" w:hAnsi="Times New Roman" w:cs="Times New Roman"/>
                <w:b/>
                <w:i/>
                <w:sz w:val="18"/>
              </w:rPr>
            </w:pPr>
            <w:r w:rsidRPr="00F02002">
              <w:rPr>
                <w:rFonts w:ascii="Times New Roman" w:hAnsi="Times New Roman" w:cs="Times New Roman"/>
                <w:b/>
                <w:i/>
                <w:sz w:val="18"/>
              </w:rPr>
              <w:t>IS873 – Laboratorio de Software</w:t>
            </w:r>
          </w:p>
        </w:tc>
      </w:tr>
      <w:tr w:rsidR="00F02002" w14:paraId="1D814C70" w14:textId="77777777" w:rsidTr="00F02002">
        <w:trPr>
          <w:jc w:val="center"/>
        </w:trPr>
        <w:tc>
          <w:tcPr>
            <w:tcW w:w="2800" w:type="dxa"/>
            <w:tcBorders>
              <w:bottom w:val="single" w:sz="4" w:space="0" w:color="auto"/>
            </w:tcBorders>
            <w:shd w:val="clear" w:color="auto" w:fill="F4F4F4"/>
            <w:vAlign w:val="center"/>
          </w:tcPr>
          <w:p w14:paraId="35A6C5CB" w14:textId="416644F9" w:rsidR="00F02002" w:rsidRPr="00F02002" w:rsidRDefault="00F02002" w:rsidP="00F02002">
            <w:pPr>
              <w:spacing w:after="200" w:line="213" w:lineRule="auto"/>
              <w:jc w:val="center"/>
              <w:rPr>
                <w:rFonts w:ascii="Times New Roman" w:hAnsi="Times New Roman" w:cs="Times New Roman"/>
                <w:b/>
                <w:i/>
                <w:sz w:val="18"/>
              </w:rPr>
            </w:pPr>
            <w:r w:rsidRPr="00F02002">
              <w:rPr>
                <w:rFonts w:ascii="Times New Roman" w:hAnsi="Times New Roman" w:cs="Times New Roman"/>
                <w:b/>
                <w:i/>
                <w:sz w:val="18"/>
              </w:rPr>
              <w:t>Modalidad</w:t>
            </w:r>
          </w:p>
        </w:tc>
        <w:tc>
          <w:tcPr>
            <w:tcW w:w="7200" w:type="dxa"/>
            <w:shd w:val="clear" w:color="auto" w:fill="auto"/>
            <w:vAlign w:val="center"/>
          </w:tcPr>
          <w:p w14:paraId="59FEC2BA" w14:textId="0B70D8C1" w:rsidR="00F02002" w:rsidRPr="00F02002" w:rsidRDefault="00F02002" w:rsidP="00F02002">
            <w:pPr>
              <w:spacing w:after="200" w:line="213" w:lineRule="auto"/>
              <w:jc w:val="center"/>
              <w:rPr>
                <w:rFonts w:ascii="Times New Roman" w:hAnsi="Times New Roman" w:cs="Times New Roman"/>
                <w:b/>
                <w:i/>
                <w:sz w:val="18"/>
              </w:rPr>
            </w:pPr>
            <w:r w:rsidRPr="00F02002">
              <w:rPr>
                <w:rFonts w:ascii="Times New Roman" w:hAnsi="Times New Roman" w:cs="Times New Roman"/>
                <w:b/>
                <w:i/>
                <w:sz w:val="18"/>
              </w:rPr>
              <w:t>Sprint 0 / Demo Day de Validación</w:t>
            </w:r>
          </w:p>
        </w:tc>
      </w:tr>
      <w:tr w:rsidR="00F02002" w14:paraId="72F8E85F" w14:textId="77777777" w:rsidTr="00F02002">
        <w:trPr>
          <w:jc w:val="center"/>
        </w:trPr>
        <w:tc>
          <w:tcPr>
            <w:tcW w:w="2800" w:type="dxa"/>
            <w:tcBorders>
              <w:bottom w:val="single" w:sz="4" w:space="0" w:color="auto"/>
            </w:tcBorders>
            <w:shd w:val="clear" w:color="auto" w:fill="F4F4F4"/>
            <w:vAlign w:val="center"/>
          </w:tcPr>
          <w:p w14:paraId="045E29A0" w14:textId="033824DB" w:rsidR="00F02002" w:rsidRPr="00F02002" w:rsidRDefault="00F02002" w:rsidP="00F02002">
            <w:pPr>
              <w:spacing w:after="200" w:line="213" w:lineRule="auto"/>
              <w:jc w:val="center"/>
              <w:rPr>
                <w:rFonts w:ascii="Times New Roman" w:hAnsi="Times New Roman" w:cs="Times New Roman"/>
                <w:b/>
                <w:i/>
                <w:sz w:val="18"/>
              </w:rPr>
            </w:pPr>
            <w:r w:rsidRPr="00F02002">
              <w:rPr>
                <w:rFonts w:ascii="Times New Roman" w:hAnsi="Times New Roman" w:cs="Times New Roman"/>
                <w:b/>
                <w:i/>
                <w:sz w:val="18"/>
              </w:rPr>
              <w:t>Framework Metodológico</w:t>
            </w:r>
          </w:p>
        </w:tc>
        <w:tc>
          <w:tcPr>
            <w:tcW w:w="7200" w:type="dxa"/>
            <w:shd w:val="clear" w:color="auto" w:fill="auto"/>
            <w:vAlign w:val="center"/>
          </w:tcPr>
          <w:p w14:paraId="2B6F96CC" w14:textId="1BEA96A4" w:rsidR="00F02002" w:rsidRPr="00F02002" w:rsidRDefault="00F02002" w:rsidP="00F02002">
            <w:pPr>
              <w:spacing w:after="200" w:line="213" w:lineRule="auto"/>
              <w:jc w:val="center"/>
              <w:rPr>
                <w:rFonts w:ascii="Times New Roman" w:hAnsi="Times New Roman" w:cs="Times New Roman"/>
                <w:b/>
                <w:i/>
                <w:sz w:val="18"/>
              </w:rPr>
            </w:pPr>
            <w:r w:rsidRPr="00F02002">
              <w:rPr>
                <w:rFonts w:ascii="Times New Roman" w:hAnsi="Times New Roman" w:cs="Times New Roman"/>
                <w:b/>
                <w:i/>
                <w:sz w:val="18"/>
              </w:rPr>
              <w:t>Casos de Uso a 3 niveles de Cockburn + Priorización MoSCoW</w:t>
            </w:r>
          </w:p>
        </w:tc>
      </w:tr>
      <w:tr w:rsidR="00F02002" w:rsidRPr="005F1CB7" w14:paraId="7DD8F0F5" w14:textId="77777777" w:rsidTr="00F02002">
        <w:trPr>
          <w:jc w:val="center"/>
        </w:trPr>
        <w:tc>
          <w:tcPr>
            <w:tcW w:w="2800" w:type="dxa"/>
            <w:shd w:val="clear" w:color="auto" w:fill="F4F4F4"/>
            <w:vAlign w:val="center"/>
          </w:tcPr>
          <w:p w14:paraId="51F783AA" w14:textId="11A1C416" w:rsidR="00F02002" w:rsidRPr="00F02002" w:rsidRDefault="00F02002" w:rsidP="00F02002">
            <w:pPr>
              <w:spacing w:after="200" w:line="213" w:lineRule="auto"/>
              <w:jc w:val="center"/>
              <w:rPr>
                <w:rFonts w:ascii="Times New Roman" w:hAnsi="Times New Roman" w:cs="Times New Roman"/>
                <w:b/>
                <w:i/>
                <w:sz w:val="18"/>
              </w:rPr>
            </w:pPr>
            <w:r w:rsidRPr="00F02002">
              <w:rPr>
                <w:rFonts w:ascii="Times New Roman" w:hAnsi="Times New Roman" w:cs="Times New Roman"/>
                <w:b/>
                <w:i/>
                <w:sz w:val="18"/>
              </w:rPr>
              <w:t>Stack Tecnológico Propuesto</w:t>
            </w:r>
          </w:p>
        </w:tc>
        <w:tc>
          <w:tcPr>
            <w:tcW w:w="7200" w:type="dxa"/>
            <w:shd w:val="clear" w:color="auto" w:fill="auto"/>
            <w:vAlign w:val="center"/>
          </w:tcPr>
          <w:p w14:paraId="1F82F40A" w14:textId="05EC3472" w:rsidR="00F02002" w:rsidRPr="005F1CB7" w:rsidRDefault="00F02002" w:rsidP="00F02002">
            <w:pPr>
              <w:spacing w:after="200" w:line="213" w:lineRule="auto"/>
              <w:jc w:val="center"/>
              <w:rPr>
                <w:rFonts w:ascii="Times New Roman" w:hAnsi="Times New Roman" w:cs="Times New Roman"/>
                <w:b/>
                <w:i/>
                <w:sz w:val="18"/>
                <w:lang w:val="en-US"/>
              </w:rPr>
            </w:pPr>
            <w:r w:rsidRPr="005F1CB7">
              <w:rPr>
                <w:rFonts w:ascii="Times New Roman" w:hAnsi="Times New Roman" w:cs="Times New Roman"/>
                <w:b/>
                <w:i/>
                <w:sz w:val="18"/>
                <w:lang w:val="en-US"/>
              </w:rPr>
              <w:t>Python (FastAPI, APScheduler), PostgreSQL, React (TypeScript, Tailwind CSS), Google Maps Platform API</w:t>
            </w:r>
          </w:p>
        </w:tc>
      </w:tr>
    </w:tbl>
    <w:p w14:paraId="3663EEAC" w14:textId="77777777" w:rsidR="00F02002" w:rsidRDefault="00F02002" w:rsidP="00F02002">
      <w:pPr>
        <w:spacing w:before="240" w:after="60" w:line="299" w:lineRule="auto"/>
        <w:rPr>
          <w:rFonts w:ascii="Times New Roman" w:hAnsi="Times New Roman" w:cs="Times New Roman"/>
          <w:b/>
          <w:sz w:val="26"/>
        </w:rPr>
      </w:pPr>
      <w:r>
        <w:rPr>
          <w:rFonts w:ascii="Times New Roman" w:hAnsi="Times New Roman" w:cs="Times New Roman"/>
          <w:b/>
          <w:sz w:val="26"/>
        </w:rPr>
        <w:t>1. Planteamiento del Proyecto</w:t>
      </w:r>
    </w:p>
    <w:p w14:paraId="400A8B77"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1.1 Problema Real</w:t>
      </w:r>
    </w:p>
    <w:p w14:paraId="1C79CE02"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La comercialización de libros en librerías que integran venta física y canal digital enfrenta graves fallas operativas cuando no existe trazabilidad granular. La falta de control individualizado por copia física impide conocer la disponibilidad real en bodega o sucursales, generando sobreventas o inventarios fantasma. Asimismo, la ausencia de expiración en las reservas retiene stock crítico por tiempo indefinido, los canales carecen de recogida georreferenciada en tienda y las devoluciones se tramitan manualmente sin validación digital ni control temporal.</w:t>
      </w:r>
    </w:p>
    <w:p w14:paraId="5AD93448"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1.2 Usuarios Finales</w:t>
      </w:r>
    </w:p>
    <w:p w14:paraId="4765CF87"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Visitante: </w:t>
      </w:r>
      <w:r>
        <w:rPr>
          <w:rFonts w:ascii="Times New Roman" w:hAnsi="Times New Roman" w:cs="Times New Roman"/>
          <w:sz w:val="19"/>
        </w:rPr>
        <w:t>Explora el catálogo público, realiza búsquedas y accede al registro.</w:t>
      </w:r>
    </w:p>
    <w:p w14:paraId="7563605B" w14:textId="37BE6EA0"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Cliente: </w:t>
      </w:r>
      <w:r w:rsidR="005F1CB7" w:rsidRPr="005F1CB7">
        <w:rPr>
          <w:rFonts w:ascii="Times New Roman" w:hAnsi="Times New Roman" w:cs="Times New Roman"/>
          <w:sz w:val="19"/>
        </w:rPr>
        <w:t>Usuario autenticado que cuenta con permisos para realizar compras. Puede reservar libros por un período máximo de 24 horas mientras se verifica el pago, gestionar devoluciones mediante códigos QR, consultar el estado de sus envíos y comunicarse por chat con los administradores.</w:t>
      </w:r>
    </w:p>
    <w:p w14:paraId="256C216A"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Administrador: </w:t>
      </w:r>
      <w:r>
        <w:rPr>
          <w:rFonts w:ascii="Times New Roman" w:hAnsi="Times New Roman" w:cs="Times New Roman"/>
          <w:sz w:val="19"/>
        </w:rPr>
        <w:t>Gestiona libros y ejemplares físicos únicos, controla stock y atiende soporte. Tiene restricción estricta de compra/reserva.</w:t>
      </w:r>
    </w:p>
    <w:p w14:paraId="637AF70E"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Root (Superadmin): </w:t>
      </w:r>
      <w:r>
        <w:rPr>
          <w:rFonts w:ascii="Times New Roman" w:hAnsi="Times New Roman" w:cs="Times New Roman"/>
          <w:sz w:val="19"/>
        </w:rPr>
        <w:t>Único facultado para crear/revocar cuentas de administrador y auditar la plataforma.</w:t>
      </w:r>
    </w:p>
    <w:p w14:paraId="4E2D6E05"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Sistema (Scheduler): </w:t>
      </w:r>
      <w:r>
        <w:rPr>
          <w:rFonts w:ascii="Times New Roman" w:hAnsi="Times New Roman" w:cs="Times New Roman"/>
          <w:sz w:val="19"/>
        </w:rPr>
        <w:t>Worker asíncrono que libera reservas vencidas (24h) y emite bonos diarios.</w:t>
      </w:r>
    </w:p>
    <w:p w14:paraId="74EFA333"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1.3 Alcance (Incluido vs. Fuera de Alcance)</w:t>
      </w:r>
    </w:p>
    <w:p w14:paraId="6FD615DA"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El MVP incluye: Autenticación RBAC segura (bcrypt/JWT), catálogo e inventario diferenciando Libro de Ejemplar único, búsqueda avanzada, carrito de compras con pasarela simulada (PCI-DSS), reservas temporales de 24h con liberación automática, logística con Google Maps y devoluciones con código QR (&lt; 8 días). Queda explícitamente fuera de alcance: pasarela de pago bancaria real en producción, rastreo telemático GPS en tiempo real de vehículos, facturación electrónica DIAN y Realidad Aumentada.</w:t>
      </w:r>
    </w:p>
    <w:p w14:paraId="46B01934"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1.4 Restricciones y Supuestos</w:t>
      </w:r>
    </w:p>
    <w:p w14:paraId="0A8FB879"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Restricciones: 4 sprints académicos de desarrollo, uso exclusivo de infraestructura en capa gratuita (Google Maps Demo Key, Neon PostgreSQL, Vercel, Render) y cumplimiento de la Ley 1581 de 2012 (Habeas Data). Supuestos: Usuarios con navegadores web modernos y conexón a internet estable.</w:t>
      </w:r>
    </w:p>
    <w:p w14:paraId="357BFA0F" w14:textId="77777777" w:rsidR="00F02002" w:rsidRDefault="00F02002" w:rsidP="00F02002">
      <w:pPr>
        <w:spacing w:before="240" w:after="60" w:line="299" w:lineRule="auto"/>
        <w:rPr>
          <w:rFonts w:ascii="Times New Roman" w:hAnsi="Times New Roman" w:cs="Times New Roman"/>
          <w:b/>
          <w:sz w:val="26"/>
        </w:rPr>
      </w:pPr>
      <w:r>
        <w:rPr>
          <w:rFonts w:ascii="Times New Roman" w:hAnsi="Times New Roman" w:cs="Times New Roman"/>
          <w:b/>
          <w:sz w:val="26"/>
        </w:rPr>
        <w:t>2. Levantamiento Completo de Requerimientos</w:t>
      </w:r>
    </w:p>
    <w:p w14:paraId="3844B24A"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2.1 Requerimientos Funcionales (39 RFs) — Formato 'El sistema debe...'</w:t>
      </w:r>
    </w:p>
    <w:p w14:paraId="5B94BF7B"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RF-001: </w:t>
      </w:r>
      <w:r>
        <w:rPr>
          <w:rFonts w:ascii="Times New Roman" w:hAnsi="Times New Roman" w:cs="Times New Roman"/>
          <w:sz w:val="19"/>
        </w:rPr>
        <w:t>El sistema debe permitir que un usuario Administrador registre nuevos libros en el inventario con campos obligatorios completos.</w:t>
      </w:r>
    </w:p>
    <w:p w14:paraId="1C294904"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RF-002: </w:t>
      </w:r>
      <w:r>
        <w:rPr>
          <w:rFonts w:ascii="Times New Roman" w:hAnsi="Times New Roman" w:cs="Times New Roman"/>
          <w:sz w:val="19"/>
        </w:rPr>
        <w:t>El sistema debe asignar automáticamente un código único e irrepetible a cada ejemplar físico registrado.</w:t>
      </w:r>
    </w:p>
    <w:p w14:paraId="693B01E5"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RF-003: </w:t>
      </w:r>
      <w:r>
        <w:rPr>
          <w:rFonts w:ascii="Times New Roman" w:hAnsi="Times New Roman" w:cs="Times New Roman"/>
          <w:sz w:val="19"/>
        </w:rPr>
        <w:t>El sistema debe permitir al Administrador modificar la información de libros registrados previamente.</w:t>
      </w:r>
    </w:p>
    <w:p w14:paraId="3C1FDA0B"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RF-004: </w:t>
      </w:r>
      <w:r>
        <w:rPr>
          <w:rFonts w:ascii="Times New Roman" w:hAnsi="Times New Roman" w:cs="Times New Roman"/>
          <w:sz w:val="19"/>
        </w:rPr>
        <w:t>El sistema debe permitir al Administrador dar de baja o eliminar ejemplares del inventario.</w:t>
      </w:r>
    </w:p>
    <w:p w14:paraId="55EFBEA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RF-005: </w:t>
      </w:r>
      <w:r>
        <w:rPr>
          <w:rFonts w:ascii="Times New Roman" w:hAnsi="Times New Roman" w:cs="Times New Roman"/>
          <w:sz w:val="19"/>
        </w:rPr>
        <w:t>El sistema debe permitir al Administrador controlar y actualizar las existencias de stock físico en tiempo real.</w:t>
      </w:r>
    </w:p>
    <w:p w14:paraId="40DF2D58"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RF-006: </w:t>
      </w:r>
      <w:r>
        <w:rPr>
          <w:rFonts w:ascii="Times New Roman" w:hAnsi="Times New Roman" w:cs="Times New Roman"/>
          <w:sz w:val="19"/>
        </w:rPr>
        <w:t>El sistema debe mover automáticamente los libros con existencia cero a la categoría de Histórico Agotado.</w:t>
      </w:r>
    </w:p>
    <w:p w14:paraId="568B29B2"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RF-007: </w:t>
      </w:r>
      <w:r>
        <w:rPr>
          <w:rFonts w:ascii="Times New Roman" w:hAnsi="Times New Roman" w:cs="Times New Roman"/>
          <w:sz w:val="19"/>
        </w:rPr>
        <w:t>El sistema debe agregar automáticamente cada libro registrado a la sección pública de noticias/novedades.</w:t>
      </w:r>
    </w:p>
    <w:p w14:paraId="26DD1789"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lastRenderedPageBreak/>
        <w:t xml:space="preserve">• </w:t>
      </w:r>
      <w:r>
        <w:rPr>
          <w:rFonts w:ascii="Times New Roman" w:hAnsi="Times New Roman" w:cs="Times New Roman"/>
          <w:b/>
          <w:sz w:val="19"/>
        </w:rPr>
        <w:t xml:space="preserve">RF-008: </w:t>
      </w:r>
      <w:r>
        <w:rPr>
          <w:rFonts w:ascii="Times New Roman" w:hAnsi="Times New Roman" w:cs="Times New Roman"/>
          <w:sz w:val="19"/>
        </w:rPr>
        <w:t>El sistema debe permitir a los usuarios registrados buscar libros disponibles para compra o reserva.</w:t>
      </w:r>
    </w:p>
    <w:p w14:paraId="7AAE17C4" w14:textId="77777777" w:rsidR="005F1CB7"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RF-009: </w:t>
      </w:r>
      <w:r w:rsidR="005F1CB7" w:rsidRPr="005F1CB7">
        <w:rPr>
          <w:rFonts w:ascii="Times New Roman" w:hAnsi="Times New Roman" w:cs="Times New Roman"/>
          <w:sz w:val="19"/>
        </w:rPr>
        <w:t>El sistema debe permitir a los clientes reservar libros disponibles durante un período máximo de 24 horas, mientras se verifica el pago correspondiente.</w:t>
      </w:r>
    </w:p>
    <w:p w14:paraId="75095116" w14:textId="2747705B"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RF-010: </w:t>
      </w:r>
      <w:r>
        <w:rPr>
          <w:rFonts w:ascii="Times New Roman" w:hAnsi="Times New Roman" w:cs="Times New Roman"/>
          <w:sz w:val="19"/>
        </w:rPr>
        <w:t>El sistema debe liberar automáticamente las reservas y reintegrar stock al cumplirse 24 horas sin confirmación de compra.</w:t>
      </w:r>
    </w:p>
    <w:p w14:paraId="32061429"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RF-011: </w:t>
      </w:r>
      <w:r>
        <w:rPr>
          <w:rFonts w:ascii="Times New Roman" w:hAnsi="Times New Roman" w:cs="Times New Roman"/>
          <w:sz w:val="19"/>
        </w:rPr>
        <w:t>El sistema debe limitar las reservas activas a un máximo de 5 libros diferentes y 3 ejemplares por título por cliente.</w:t>
      </w:r>
    </w:p>
    <w:p w14:paraId="74295520"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RF-012: </w:t>
      </w:r>
      <w:r>
        <w:rPr>
          <w:rFonts w:ascii="Times New Roman" w:hAnsi="Times New Roman" w:cs="Times New Roman"/>
          <w:sz w:val="19"/>
        </w:rPr>
        <w:t>El sistema debe permitir al cliente gestionar un carrito de compras interactivo antes de realizar el pago.</w:t>
      </w:r>
    </w:p>
    <w:p w14:paraId="76AF0A4B"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RF-013: </w:t>
      </w:r>
      <w:r>
        <w:rPr>
          <w:rFonts w:ascii="Times New Roman" w:hAnsi="Times New Roman" w:cs="Times New Roman"/>
          <w:sz w:val="19"/>
        </w:rPr>
        <w:t>El sistema debe conectar el carrito con la pasarela financiera para procesar pagos con tarjeta o saldo disponible.</w:t>
      </w:r>
    </w:p>
    <w:p w14:paraId="7CE2F633"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RF-014: </w:t>
      </w:r>
      <w:r>
        <w:rPr>
          <w:rFonts w:ascii="Times New Roman" w:hAnsi="Times New Roman" w:cs="Times New Roman"/>
          <w:sz w:val="19"/>
        </w:rPr>
        <w:t>El sistema debe permitir al cliente cancelar una compra o reserva antes del despacho, revirtiendo el stock.</w:t>
      </w:r>
    </w:p>
    <w:p w14:paraId="3DD842C4"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RF-015: </w:t>
      </w:r>
      <w:r>
        <w:rPr>
          <w:rFonts w:ascii="Times New Roman" w:hAnsi="Times New Roman" w:cs="Times New Roman"/>
          <w:sz w:val="19"/>
        </w:rPr>
        <w:t>El sistema debe permitir al cliente consultar su historial detallado de compras realizadas y canceladas.</w:t>
      </w:r>
    </w:p>
    <w:p w14:paraId="3B14740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RF-016: </w:t>
      </w:r>
      <w:r>
        <w:rPr>
          <w:rFonts w:ascii="Times New Roman" w:hAnsi="Times New Roman" w:cs="Times New Roman"/>
          <w:sz w:val="19"/>
        </w:rPr>
        <w:t>El sistema debe permitir al cliente solicitar devoluciones sobre libros comprados y entregados.</w:t>
      </w:r>
    </w:p>
    <w:p w14:paraId="1F672CC6"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RF-017: </w:t>
      </w:r>
      <w:r>
        <w:rPr>
          <w:rFonts w:ascii="Times New Roman" w:hAnsi="Times New Roman" w:cs="Times New Roman"/>
          <w:sz w:val="19"/>
        </w:rPr>
        <w:t>El sistema debe exigir la selección de una causa tipificada de devolución (mal estado, retraso, expectativa).</w:t>
      </w:r>
    </w:p>
    <w:p w14:paraId="36B0950F"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RF-018: </w:t>
      </w:r>
      <w:r>
        <w:rPr>
          <w:rFonts w:ascii="Times New Roman" w:hAnsi="Times New Roman" w:cs="Times New Roman"/>
          <w:sz w:val="19"/>
        </w:rPr>
        <w:t>El sistema debe proveer un campo adicional para detallar el motivo de la devolución.</w:t>
      </w:r>
    </w:p>
    <w:p w14:paraId="1C88944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RF-019: </w:t>
      </w:r>
      <w:r>
        <w:rPr>
          <w:rFonts w:ascii="Times New Roman" w:hAnsi="Times New Roman" w:cs="Times New Roman"/>
          <w:sz w:val="19"/>
        </w:rPr>
        <w:t>El sistema debe bloquear automáticamente solicitudes de devolución pasados 8 días calendario tras la entrega.</w:t>
      </w:r>
    </w:p>
    <w:p w14:paraId="5F81FE8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RF-020: </w:t>
      </w:r>
      <w:r>
        <w:rPr>
          <w:rFonts w:ascii="Times New Roman" w:hAnsi="Times New Roman" w:cs="Times New Roman"/>
          <w:sz w:val="19"/>
        </w:rPr>
        <w:t>El sistema debe generar un código QR único y enviarlo por correo para la validación de la devolución.</w:t>
      </w:r>
    </w:p>
    <w:p w14:paraId="19C6083C"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RF-021: </w:t>
      </w:r>
      <w:r>
        <w:rPr>
          <w:rFonts w:ascii="Times New Roman" w:hAnsi="Times New Roman" w:cs="Times New Roman"/>
          <w:sz w:val="19"/>
        </w:rPr>
        <w:t>El sistema debe registrar y permitir editar la dirección de correspondencia del cliente para envíos.</w:t>
      </w:r>
    </w:p>
    <w:p w14:paraId="6D4F21DF"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RF-022: </w:t>
      </w:r>
      <w:r>
        <w:rPr>
          <w:rFonts w:ascii="Times New Roman" w:hAnsi="Times New Roman" w:cs="Times New Roman"/>
          <w:sz w:val="19"/>
        </w:rPr>
        <w:t>El sistema debe permitir al cliente consultar el estado del envío (EN PREPARACIÓN, ENVIADO, ENTREGADO).</w:t>
      </w:r>
    </w:p>
    <w:p w14:paraId="7DA785E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RF-023: </w:t>
      </w:r>
      <w:r>
        <w:rPr>
          <w:rFonts w:ascii="Times New Roman" w:hAnsi="Times New Roman" w:cs="Times New Roman"/>
          <w:sz w:val="19"/>
        </w:rPr>
        <w:t>El sistema debe ofrecer la opción de recogida en tienda física presencial para clientes en Colombia.</w:t>
      </w:r>
    </w:p>
    <w:p w14:paraId="2EC17027"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RF-024: </w:t>
      </w:r>
      <w:r>
        <w:rPr>
          <w:rFonts w:ascii="Times New Roman" w:hAnsi="Times New Roman" w:cs="Times New Roman"/>
          <w:sz w:val="19"/>
        </w:rPr>
        <w:t>El sistema debe calcular automáticamente la tienda física más cercana con inventario disponible.</w:t>
      </w:r>
    </w:p>
    <w:p w14:paraId="5C7E7C07"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RF-025: </w:t>
      </w:r>
      <w:r>
        <w:rPr>
          <w:rFonts w:ascii="Times New Roman" w:hAnsi="Times New Roman" w:cs="Times New Roman"/>
          <w:sz w:val="19"/>
        </w:rPr>
        <w:t>El sistema debe permitir visualizar sucursales en un mapa interactivo con Google Maps Platform API.</w:t>
      </w:r>
    </w:p>
    <w:p w14:paraId="07DF4CC1"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RF-026: </w:t>
      </w:r>
      <w:r>
        <w:rPr>
          <w:rFonts w:ascii="Times New Roman" w:hAnsi="Times New Roman" w:cs="Times New Roman"/>
          <w:sz w:val="19"/>
        </w:rPr>
        <w:t>El sistema debe gestionar los roles Root, Administrador, Cliente y Visitante con permisos diferenciados (RBAC).</w:t>
      </w:r>
    </w:p>
    <w:p w14:paraId="7885F0FA" w14:textId="68859FE6"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RF-027: </w:t>
      </w:r>
      <w:r>
        <w:rPr>
          <w:rFonts w:ascii="Times New Roman" w:hAnsi="Times New Roman" w:cs="Times New Roman"/>
          <w:sz w:val="19"/>
        </w:rPr>
        <w:t xml:space="preserve">El sistema debe permitir el registro de clientes solicitando </w:t>
      </w:r>
      <w:r w:rsidR="005E7A13">
        <w:rPr>
          <w:rFonts w:ascii="Times New Roman" w:hAnsi="Times New Roman" w:cs="Times New Roman"/>
          <w:sz w:val="19"/>
        </w:rPr>
        <w:t>documento de identificación</w:t>
      </w:r>
      <w:r>
        <w:rPr>
          <w:rFonts w:ascii="Times New Roman" w:hAnsi="Times New Roman" w:cs="Times New Roman"/>
          <w:sz w:val="19"/>
        </w:rPr>
        <w:t>, datos personales, correo único y contraseña cifrada.</w:t>
      </w:r>
    </w:p>
    <w:p w14:paraId="75BBD2DA"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RF-028: </w:t>
      </w:r>
      <w:r>
        <w:rPr>
          <w:rFonts w:ascii="Times New Roman" w:hAnsi="Times New Roman" w:cs="Times New Roman"/>
          <w:sz w:val="19"/>
        </w:rPr>
        <w:t>El sistema debe permitir a los usuarios autenticados editar su información de perfil y contraseña.</w:t>
      </w:r>
    </w:p>
    <w:p w14:paraId="6F21D799"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RF-029: </w:t>
      </w:r>
      <w:r>
        <w:rPr>
          <w:rFonts w:ascii="Times New Roman" w:hAnsi="Times New Roman" w:cs="Times New Roman"/>
          <w:sz w:val="19"/>
        </w:rPr>
        <w:t>El sistema debe permitir al cliente suscribirse al canal de noticias y seleccionar categorías favoritas.</w:t>
      </w:r>
    </w:p>
    <w:p w14:paraId="158552A5"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RF-030: </w:t>
      </w:r>
      <w:r>
        <w:rPr>
          <w:rFonts w:ascii="Times New Roman" w:hAnsi="Times New Roman" w:cs="Times New Roman"/>
          <w:sz w:val="19"/>
        </w:rPr>
        <w:t>El sistema debe permitir únicamente al usuario Root crear cuentas con rol Administrador.</w:t>
      </w:r>
    </w:p>
    <w:p w14:paraId="3E728031"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RF-031: </w:t>
      </w:r>
      <w:r>
        <w:rPr>
          <w:rFonts w:ascii="Times New Roman" w:hAnsi="Times New Roman" w:cs="Times New Roman"/>
          <w:sz w:val="19"/>
        </w:rPr>
        <w:t>El sistema debe impedir que usuarios con rol Root o Administrador realicen compras o reservas.</w:t>
      </w:r>
    </w:p>
    <w:p w14:paraId="5A92BC57"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RF-032: </w:t>
      </w:r>
      <w:r>
        <w:rPr>
          <w:rFonts w:ascii="Times New Roman" w:hAnsi="Times New Roman" w:cs="Times New Roman"/>
          <w:sz w:val="19"/>
        </w:rPr>
        <w:t>El sistema debe enviar automáticamente un bono de descuento válido por 1 día en el cumpleaños del cliente.</w:t>
      </w:r>
    </w:p>
    <w:p w14:paraId="3B155413"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RF-033: </w:t>
      </w:r>
      <w:r>
        <w:rPr>
          <w:rFonts w:ascii="Times New Roman" w:hAnsi="Times New Roman" w:cs="Times New Roman"/>
          <w:sz w:val="19"/>
        </w:rPr>
        <w:t>El sistema debe mostrar un catálogo de novedades literarias exclusivo para clientes suscritos.</w:t>
      </w:r>
    </w:p>
    <w:p w14:paraId="0349F9AF"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RF-034: </w:t>
      </w:r>
      <w:r>
        <w:rPr>
          <w:rFonts w:ascii="Times New Roman" w:hAnsi="Times New Roman" w:cs="Times New Roman"/>
          <w:sz w:val="19"/>
        </w:rPr>
        <w:t>El sistema debe proveer mensajería asíncrona en hilos para la interacción entre cliente y administrador.</w:t>
      </w:r>
    </w:p>
    <w:p w14:paraId="63AE7F9B"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RF-035: </w:t>
      </w:r>
      <w:r>
        <w:rPr>
          <w:rFonts w:ascii="Times New Roman" w:hAnsi="Times New Roman" w:cs="Times New Roman"/>
          <w:sz w:val="19"/>
        </w:rPr>
        <w:t>El sistema debe permitir búsqueda avanzada por título, autor, género, editorial, idioma, ISSN y precio.</w:t>
      </w:r>
    </w:p>
    <w:p w14:paraId="328FC370"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RF-036: </w:t>
      </w:r>
      <w:r>
        <w:rPr>
          <w:rFonts w:ascii="Times New Roman" w:hAnsi="Times New Roman" w:cs="Times New Roman"/>
          <w:sz w:val="19"/>
        </w:rPr>
        <w:t>El sistema debe permitir registrar tarjetas de crédito/débito tokenizadas bajo estándares PCI-DSS.</w:t>
      </w:r>
    </w:p>
    <w:p w14:paraId="22E9A9D6"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RF-037: </w:t>
      </w:r>
      <w:r>
        <w:rPr>
          <w:rFonts w:ascii="Times New Roman" w:hAnsi="Times New Roman" w:cs="Times New Roman"/>
          <w:sz w:val="19"/>
        </w:rPr>
        <w:t>El sistema debe actualizar automáticamente el saldo disponible del cliente tras compras o cancelaciones.</w:t>
      </w:r>
    </w:p>
    <w:p w14:paraId="616BA876"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RF-038: </w:t>
      </w:r>
      <w:r>
        <w:rPr>
          <w:rFonts w:ascii="Times New Roman" w:hAnsi="Times New Roman" w:cs="Times New Roman"/>
          <w:sz w:val="19"/>
        </w:rPr>
        <w:t>El sistema debe implementar un bot que recomiende lecturas según historial de compras y búsquedas.</w:t>
      </w:r>
    </w:p>
    <w:p w14:paraId="16005BAC"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RF-039: </w:t>
      </w:r>
      <w:r>
        <w:rPr>
          <w:rFonts w:ascii="Times New Roman" w:hAnsi="Times New Roman" w:cs="Times New Roman"/>
          <w:sz w:val="19"/>
        </w:rPr>
        <w:t>El sistema debe proveer una interfaz para previsualización en Realidad Aumentada (opcional / deuda técnica).</w:t>
      </w:r>
    </w:p>
    <w:p w14:paraId="20132EF3"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2.2 Requerimientos No Funcionales (RNF)</w:t>
      </w:r>
    </w:p>
    <w:p w14:paraId="7F8D6DD1"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RNF-01 (Rendimiento - Concurrencia): </w:t>
      </w:r>
      <w:r>
        <w:rPr>
          <w:rFonts w:ascii="Times New Roman" w:hAnsi="Times New Roman" w:cs="Times New Roman"/>
          <w:sz w:val="19"/>
        </w:rPr>
        <w:t>Soportar al menos 200 usuarios concurrentes sin degradación del servicio.</w:t>
      </w:r>
    </w:p>
    <w:p w14:paraId="1BB7977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RNF-02 (Rendimiento - Latencia): </w:t>
      </w:r>
      <w:r>
        <w:rPr>
          <w:rFonts w:ascii="Times New Roman" w:hAnsi="Times New Roman" w:cs="Times New Roman"/>
          <w:sz w:val="19"/>
        </w:rPr>
        <w:t>El 95% de las transacciones debe responder en menos de 4.0 segundos bajo carga normal.</w:t>
      </w:r>
    </w:p>
    <w:p w14:paraId="16C160DF"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RNF-03 (Rendimiento - Asincronía): </w:t>
      </w:r>
      <w:r>
        <w:rPr>
          <w:rFonts w:ascii="Times New Roman" w:hAnsi="Times New Roman" w:cs="Times New Roman"/>
          <w:sz w:val="19"/>
        </w:rPr>
        <w:t>La liberación de reservas (24h) y despacho de correos se procesarán en segundo plano.</w:t>
      </w:r>
    </w:p>
    <w:p w14:paraId="7D1D6765"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RNF-04 (Seguridad - Credenciales): </w:t>
      </w:r>
      <w:r>
        <w:rPr>
          <w:rFonts w:ascii="Times New Roman" w:hAnsi="Times New Roman" w:cs="Times New Roman"/>
          <w:sz w:val="19"/>
        </w:rPr>
        <w:t>Contraseñas cifradas con hashing bcrypt unidireccional.</w:t>
      </w:r>
    </w:p>
    <w:p w14:paraId="45F5BE1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RNF-05 (Seguridad - Comunicaciones): </w:t>
      </w:r>
      <w:r>
        <w:rPr>
          <w:rFonts w:ascii="Times New Roman" w:hAnsi="Times New Roman" w:cs="Times New Roman"/>
          <w:sz w:val="19"/>
        </w:rPr>
        <w:t>Todo el tráfico web viaja obligatoriamente sobre HTTPS con TLS 1.3.</w:t>
      </w:r>
    </w:p>
    <w:p w14:paraId="3678DF3F"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RNF-06 (Seguridad - PCI-DSS): </w:t>
      </w:r>
      <w:r>
        <w:rPr>
          <w:rFonts w:ascii="Times New Roman" w:hAnsi="Times New Roman" w:cs="Times New Roman"/>
          <w:sz w:val="19"/>
        </w:rPr>
        <w:t>No almacenar datos bancarios sensibles; operar exclusivamente con tokens de pasarela.</w:t>
      </w:r>
    </w:p>
    <w:p w14:paraId="43F733D9"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RNF-07 (Seguridad - Inyecciones): </w:t>
      </w:r>
      <w:r>
        <w:rPr>
          <w:rFonts w:ascii="Times New Roman" w:hAnsi="Times New Roman" w:cs="Times New Roman"/>
          <w:sz w:val="19"/>
        </w:rPr>
        <w:t>Protección estricta contra SQL Injection y XSS mediante ORM y validación Pydantic.</w:t>
      </w:r>
    </w:p>
    <w:p w14:paraId="5373222B"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RNF-08 (Fiabilidad - Atomicidad): </w:t>
      </w:r>
      <w:r>
        <w:rPr>
          <w:rFonts w:ascii="Times New Roman" w:hAnsi="Times New Roman" w:cs="Times New Roman"/>
          <w:sz w:val="19"/>
        </w:rPr>
        <w:t>Transacciones de compra y reserva completamente atómicas (ACID).</w:t>
      </w:r>
    </w:p>
    <w:p w14:paraId="329A020A"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RNF-09 (Disponibilidad): </w:t>
      </w:r>
      <w:r>
        <w:rPr>
          <w:rFonts w:ascii="Times New Roman" w:hAnsi="Times New Roman" w:cs="Times New Roman"/>
          <w:sz w:val="19"/>
        </w:rPr>
        <w:t>Garantizar uptime del 99.5% mensual (inactividad no planificada &lt; 3.6 horas/mes).</w:t>
      </w:r>
    </w:p>
    <w:p w14:paraId="115C6688"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RNF-10 (Usabilidad / Portabilidad): </w:t>
      </w:r>
      <w:r>
        <w:rPr>
          <w:rFonts w:ascii="Times New Roman" w:hAnsi="Times New Roman" w:cs="Times New Roman"/>
          <w:sz w:val="19"/>
        </w:rPr>
        <w:t>Diseño Mobile-First responsivo compatible con Chrome, Firefox, Safari y Edge.</w:t>
      </w:r>
    </w:p>
    <w:p w14:paraId="6EBF6DF0"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RNF-11 (Marco Legal): </w:t>
      </w:r>
      <w:r>
        <w:rPr>
          <w:rFonts w:ascii="Times New Roman" w:hAnsi="Times New Roman" w:cs="Times New Roman"/>
          <w:sz w:val="19"/>
        </w:rPr>
        <w:t>Cumplimiento estricto de la Ley 1581 de 2012 de Colombia (Habeas Data) con consentimiento explícito.</w:t>
      </w:r>
    </w:p>
    <w:p w14:paraId="5AA8A5D5"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2.3 Justificación Metodológica: Casos de Uso + MoSCoW</w:t>
      </w:r>
    </w:p>
    <w:p w14:paraId="2C354267"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Se seleccionó el framework de Casos de Uso + MoSCoW porque modela con precisión los contratos de interacción y políticas de seguridad de 4 roles dispares, vincula de forma transparente las 34 entidades de base de datos normalizadas y proporciona una categorización binaria e innegociable ante el comité de inversión para salvaguardar el alcance del semestre.</w:t>
      </w:r>
    </w:p>
    <w:p w14:paraId="6B709BA6" w14:textId="77777777" w:rsidR="00F02002" w:rsidRDefault="00F02002" w:rsidP="00F02002">
      <w:pPr>
        <w:spacing w:before="240" w:after="60" w:line="299" w:lineRule="auto"/>
        <w:rPr>
          <w:rFonts w:ascii="Times New Roman" w:hAnsi="Times New Roman" w:cs="Times New Roman"/>
          <w:b/>
          <w:sz w:val="26"/>
        </w:rPr>
      </w:pPr>
      <w:r>
        <w:rPr>
          <w:rFonts w:ascii="Times New Roman" w:hAnsi="Times New Roman" w:cs="Times New Roman"/>
          <w:b/>
          <w:sz w:val="26"/>
        </w:rPr>
        <w:t>3. Casos de Uso Críticos (Metodología Cockburn) y Mapeo Completo</w:t>
      </w:r>
    </w:p>
    <w:p w14:paraId="36D0C472"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3.1 Diagrama General de Casos de Uso (Relación Actores – Sistema)</w:t>
      </w:r>
    </w:p>
    <w:p w14:paraId="420777FB"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A continuación se presenta el diagrama general de casos de uso del sistema estructurado en dos columnas maestras (Núcleo Transaccional y Logística/Servicios). Para garantizar absoluta legibilidad y prevenir interpretaciones ambiguas ante el comité, cada actor y sus líneas de asociación cuentan con una convención cromática diferenciada:</w:t>
      </w:r>
    </w:p>
    <w:p w14:paraId="65BF0D5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lastRenderedPageBreak/>
        <w:t xml:space="preserve">• </w:t>
      </w:r>
      <w:r>
        <w:rPr>
          <w:rFonts w:ascii="Times New Roman" w:hAnsi="Times New Roman" w:cs="Times New Roman"/>
          <w:b/>
          <w:sz w:val="19"/>
        </w:rPr>
        <w:t xml:space="preserve">Visitante (Púrpura): </w:t>
      </w:r>
      <w:r>
        <w:rPr>
          <w:rFonts w:ascii="Times New Roman" w:hAnsi="Times New Roman" w:cs="Times New Roman"/>
          <w:sz w:val="19"/>
        </w:rPr>
        <w:t>Módulos públicos de exploración de catálogo (CU-10) y registro inicial de cuenta (CU-05).</w:t>
      </w:r>
    </w:p>
    <w:p w14:paraId="79BC1611"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Cliente (Azul): </w:t>
      </w:r>
      <w:r>
        <w:rPr>
          <w:rFonts w:ascii="Times New Roman" w:hAnsi="Times New Roman" w:cs="Times New Roman"/>
          <w:sz w:val="19"/>
        </w:rPr>
        <w:t>Flujos de reserva de 24h (CU-02), compra/checkout (CU-03), cancelaciones (CU-15), búsqueda (CU-10), perfil (CU-09), envíos (CU-12), retiro en tienda (CU-13), garantías (CU-04), soporte (CU-07) y recomendaciones (CU-14).</w:t>
      </w:r>
    </w:p>
    <w:p w14:paraId="64F9F748"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Administrador (Verde): </w:t>
      </w:r>
      <w:r>
        <w:rPr>
          <w:rFonts w:ascii="Times New Roman" w:hAnsi="Times New Roman" w:cs="Times New Roman"/>
          <w:sz w:val="19"/>
        </w:rPr>
        <w:t>Gestión granular de libros y ejemplares (CU-01), control de existencias y bajas (CU-11) y mesa de ayuda/soporte (CU-07).</w:t>
      </w:r>
    </w:p>
    <w:p w14:paraId="25942A37"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Root (Rojo): </w:t>
      </w:r>
      <w:r>
        <w:rPr>
          <w:rFonts w:ascii="Times New Roman" w:hAnsi="Times New Roman" w:cs="Times New Roman"/>
          <w:sz w:val="19"/>
        </w:rPr>
        <w:t>Aprovisionamiento seguro y creación de administradores de la plataforma (CU-08).</w:t>
      </w:r>
    </w:p>
    <w:p w14:paraId="5B6F9DA4"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Scheduler / Sistema (Naranja): </w:t>
      </w:r>
      <w:r>
        <w:rPr>
          <w:rFonts w:ascii="Times New Roman" w:hAnsi="Times New Roman" w:cs="Times New Roman"/>
          <w:sz w:val="19"/>
        </w:rPr>
        <w:t>Procesos automatizados en segundo plano para liberación de reservas vencidas (CU-16) y despacho diario de bonos de cumpleaños (CU-06).</w:t>
      </w:r>
    </w:p>
    <w:p w14:paraId="3EA9F274" w14:textId="3972369D" w:rsidR="00E333AF" w:rsidRDefault="00F02002" w:rsidP="00F02002">
      <w:pPr>
        <w:spacing w:after="40" w:line="213" w:lineRule="auto"/>
        <w:ind w:left="360" w:hanging="240"/>
        <w:jc w:val="center"/>
        <w:rPr>
          <w:rFonts w:ascii="Times New Roman" w:hAnsi="Times New Roman" w:cs="Times New Roman"/>
          <w:sz w:val="19"/>
        </w:rPr>
      </w:pPr>
      <w:r>
        <w:rPr>
          <w:rFonts w:ascii="Times New Roman" w:hAnsi="Times New Roman" w:cs="Times New Roman"/>
          <w:noProof/>
          <w:sz w:val="19"/>
        </w:rPr>
        <w:drawing>
          <wp:inline distT="0" distB="0" distL="0" distR="0" wp14:anchorId="743EFDB7" wp14:editId="3AFDE620">
            <wp:extent cx="2626960" cy="6731000"/>
            <wp:effectExtent l="0" t="0" r="2540" b="0"/>
            <wp:docPr id="1" name="Imagen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26960" cy="6731000"/>
                    </a:xfrm>
                    <a:prstGeom prst="rect">
                      <a:avLst/>
                    </a:prstGeom>
                  </pic:spPr>
                </pic:pic>
              </a:graphicData>
            </a:graphic>
          </wp:inline>
        </w:drawing>
      </w:r>
    </w:p>
    <w:p w14:paraId="37375D84" w14:textId="77777777" w:rsidR="00F02002" w:rsidRDefault="00F02002" w:rsidP="00F02002">
      <w:pPr>
        <w:spacing w:before="40" w:after="140" w:line="213" w:lineRule="auto"/>
        <w:ind w:left="360" w:hanging="240"/>
        <w:jc w:val="center"/>
        <w:rPr>
          <w:rFonts w:ascii="Times New Roman" w:hAnsi="Times New Roman" w:cs="Times New Roman"/>
          <w:b/>
          <w:i/>
          <w:sz w:val="17"/>
        </w:rPr>
      </w:pPr>
      <w:r>
        <w:rPr>
          <w:rFonts w:ascii="Times New Roman" w:hAnsi="Times New Roman" w:cs="Times New Roman"/>
          <w:b/>
          <w:i/>
          <w:sz w:val="17"/>
        </w:rPr>
        <w:t>Figura 3.1: Diagrama General de Casos de Uso con Trazabilidad Cromática por Actor</w:t>
      </w:r>
    </w:p>
    <w:p w14:paraId="6AD06222"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3.2 Casos de Uso Críticos Desarrollados a los Tres Niveles de Cockburn</w:t>
      </w:r>
    </w:p>
    <w:p w14:paraId="7F4C80AD"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De conformidad con la metodología Cockburn, se documentan exhaustivamente a tres niveles de abstracción (Resumen/Objetivo, Nivel de Usuario con flujos principales y alternos/excepción, y Nivel de Subfunción atómica) los cuatro casos de uso que constituyen la columna vertebral transaccional y el mayor riesgo del negocio:</w:t>
      </w:r>
    </w:p>
    <w:p w14:paraId="2C7E62A5" w14:textId="77777777" w:rsidR="00F02002" w:rsidRDefault="00F02002" w:rsidP="00F02002">
      <w:pPr>
        <w:spacing w:before="120" w:after="40" w:line="230" w:lineRule="auto"/>
        <w:rPr>
          <w:rFonts w:ascii="Times New Roman" w:hAnsi="Times New Roman" w:cs="Times New Roman"/>
          <w:b/>
          <w:i/>
          <w:sz w:val="20"/>
        </w:rPr>
      </w:pPr>
      <w:r>
        <w:rPr>
          <w:rFonts w:ascii="Times New Roman" w:hAnsi="Times New Roman" w:cs="Times New Roman"/>
          <w:b/>
          <w:i/>
          <w:sz w:val="20"/>
        </w:rPr>
        <w:lastRenderedPageBreak/>
        <w:t>3.2.1 CU-01: Registrar Libro y Ejemplar (Actor: Administrador)</w:t>
      </w:r>
    </w:p>
    <w:p w14:paraId="4F6FD927"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Nivel de Resumen: </w:t>
      </w:r>
      <w:r>
        <w:rPr>
          <w:rFonts w:ascii="Times New Roman" w:hAnsi="Times New Roman" w:cs="Times New Roman"/>
          <w:sz w:val="19"/>
        </w:rPr>
        <w:t>Catalogación de obras bibliográficas e inserción granular de ejemplares físicos individuales con código identificador único e irrepetible para control de stock físico en bodega.</w:t>
      </w:r>
    </w:p>
    <w:p w14:paraId="4CBA4066"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Nivel de Usuario (Flujo Principal): </w:t>
      </w:r>
      <w:r>
        <w:rPr>
          <w:rFonts w:ascii="Times New Roman" w:hAnsi="Times New Roman" w:cs="Times New Roman"/>
          <w:sz w:val="19"/>
        </w:rPr>
        <w:t>El Administrador ingresa los metadatos bibliográficos (ISBN, título, autor, editorial, categoría, precio de venta) y define la cantidad inicial de ejemplares recibidos. El sistema valida la unicidad de datos y genera en un único paso el registro maestro y los N ejemplares físicos hijos.</w:t>
      </w:r>
    </w:p>
    <w:p w14:paraId="302C6E6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Flujo Alterno / Excepción: </w:t>
      </w:r>
      <w:r>
        <w:rPr>
          <w:rFonts w:ascii="Times New Roman" w:hAnsi="Times New Roman" w:cs="Times New Roman"/>
          <w:sz w:val="19"/>
        </w:rPr>
        <w:t>Si el ISBN ya existe en el catálogo, el sistema notifica al administrador y ofrece la opción de anexar únicamente nuevos ejemplares físicos a la ficha existente sin duplicar la información bibliográfica general.</w:t>
      </w:r>
    </w:p>
    <w:p w14:paraId="418BCCA6"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Nivel de Subfunción (SF-01): </w:t>
      </w:r>
      <w:r>
        <w:rPr>
          <w:rFonts w:ascii="Times New Roman" w:hAnsi="Times New Roman" w:cs="Times New Roman"/>
          <w:sz w:val="19"/>
        </w:rPr>
        <w:t>Operación atómica que ejecuta un INSERT en la tabla LIBRO y ejecuta en bucle transaccional la creación de registros en EJEMPLAR asignando UUID/código de barras único, fecha de ingreso y estado inicial 'DISPONIBLE' bajo aislamiento ACID.</w:t>
      </w:r>
    </w:p>
    <w:p w14:paraId="74209FD3" w14:textId="4403179E" w:rsidR="00F02002" w:rsidRDefault="00F02002" w:rsidP="00F02002">
      <w:pPr>
        <w:spacing w:before="120" w:after="40" w:line="230" w:lineRule="auto"/>
        <w:rPr>
          <w:rFonts w:ascii="Times New Roman" w:hAnsi="Times New Roman" w:cs="Times New Roman"/>
          <w:b/>
          <w:i/>
          <w:sz w:val="20"/>
        </w:rPr>
      </w:pPr>
      <w:r>
        <w:rPr>
          <w:rFonts w:ascii="Times New Roman" w:hAnsi="Times New Roman" w:cs="Times New Roman"/>
          <w:b/>
          <w:i/>
          <w:sz w:val="20"/>
        </w:rPr>
        <w:t xml:space="preserve">3.2.2 CU-02: </w:t>
      </w:r>
      <w:r w:rsidR="00B60478" w:rsidRPr="00B60478">
        <w:rPr>
          <w:rFonts w:ascii="Times New Roman" w:hAnsi="Times New Roman" w:cs="Times New Roman"/>
          <w:b/>
          <w:i/>
          <w:sz w:val="20"/>
        </w:rPr>
        <w:t>Reservar Libro durante la Verificación del Pago (Actor: Cliente)</w:t>
      </w:r>
    </w:p>
    <w:p w14:paraId="4E586EB1" w14:textId="77777777" w:rsidR="00B60478"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Nivel de Resumen: </w:t>
      </w:r>
      <w:r w:rsidR="00B60478" w:rsidRPr="00B60478">
        <w:rPr>
          <w:rFonts w:ascii="Times New Roman" w:hAnsi="Times New Roman" w:cs="Times New Roman"/>
          <w:sz w:val="19"/>
        </w:rPr>
        <w:t>Permitir que el sistema reserve temporalmente los ejemplares físicos seleccionados por el cliente durante un período máximo de 24 horas, mientras se verifica el pago de la compra, evitando que dichos ejemplares sean adquiridos por otros clientes durante ese período.</w:t>
      </w:r>
    </w:p>
    <w:p w14:paraId="1C7D2120" w14:textId="26B6908D" w:rsidR="00F02002" w:rsidRPr="00B60478" w:rsidRDefault="00F02002" w:rsidP="00F02002">
      <w:pPr>
        <w:spacing w:after="40" w:line="213" w:lineRule="auto"/>
        <w:ind w:left="360" w:hanging="240"/>
        <w:jc w:val="both"/>
        <w:rPr>
          <w:rFonts w:ascii="Times New Roman" w:hAnsi="Times New Roman" w:cs="Times New Roman"/>
          <w:bCs/>
          <w:sz w:val="19"/>
        </w:rPr>
      </w:pPr>
      <w:r>
        <w:rPr>
          <w:rFonts w:ascii="Times New Roman" w:hAnsi="Times New Roman" w:cs="Times New Roman"/>
          <w:sz w:val="19"/>
        </w:rPr>
        <w:t xml:space="preserve">• </w:t>
      </w:r>
      <w:r>
        <w:rPr>
          <w:rFonts w:ascii="Times New Roman" w:hAnsi="Times New Roman" w:cs="Times New Roman"/>
          <w:b/>
          <w:sz w:val="19"/>
        </w:rPr>
        <w:t>Nivel de Usuario (Flujo Principal):</w:t>
      </w:r>
      <w:r w:rsidR="00B60478" w:rsidRPr="00B60478">
        <w:t xml:space="preserve"> </w:t>
      </w:r>
      <w:r w:rsidR="00B60478" w:rsidRPr="00B60478">
        <w:rPr>
          <w:rFonts w:ascii="Times New Roman" w:hAnsi="Times New Roman" w:cs="Times New Roman"/>
          <w:bCs/>
          <w:sz w:val="19"/>
        </w:rPr>
        <w:t>El cliente autenticado selecciona los libros disponibles, los agrega al carrito e inicia el pago.</w:t>
      </w:r>
      <w:r w:rsidRPr="00B60478">
        <w:rPr>
          <w:rFonts w:ascii="Times New Roman" w:hAnsi="Times New Roman" w:cs="Times New Roman"/>
          <w:bCs/>
          <w:sz w:val="19"/>
        </w:rPr>
        <w:t xml:space="preserve"> </w:t>
      </w:r>
      <w:r w:rsidR="00B60478" w:rsidRPr="00B60478">
        <w:rPr>
          <w:rFonts w:ascii="Times New Roman" w:hAnsi="Times New Roman" w:cs="Times New Roman"/>
          <w:bCs/>
          <w:sz w:val="19"/>
        </w:rPr>
        <w:t>El sistema valida la disponibilidad y los límites de compra (máximo 5 títulos diferentes y 3 ejemplares por título).</w:t>
      </w:r>
      <w:r w:rsidR="00B60478" w:rsidRPr="00B60478">
        <w:t xml:space="preserve"> </w:t>
      </w:r>
      <w:r w:rsidR="00B60478" w:rsidRPr="00B60478">
        <w:rPr>
          <w:rFonts w:ascii="Times New Roman" w:hAnsi="Times New Roman" w:cs="Times New Roman"/>
          <w:bCs/>
          <w:sz w:val="19"/>
        </w:rPr>
        <w:t>El sistema reserva automáticamente los ejemplares durante 24 horas mientras verifica el pago.</w:t>
      </w:r>
      <w:r w:rsidR="00B60478" w:rsidRPr="00B60478">
        <w:t xml:space="preserve"> </w:t>
      </w:r>
      <w:r w:rsidR="00B60478" w:rsidRPr="00B60478">
        <w:rPr>
          <w:rFonts w:ascii="Times New Roman" w:hAnsi="Times New Roman" w:cs="Times New Roman"/>
          <w:bCs/>
          <w:sz w:val="19"/>
        </w:rPr>
        <w:t>Si el pago se confirma, el sistema registra la compra; de lo contrario, al vencer el plazo, cancela la reserva y libera los ejemplares.</w:t>
      </w:r>
    </w:p>
    <w:p w14:paraId="3DADF81C" w14:textId="6B2DFEF9"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Flujo de Excepción: </w:t>
      </w:r>
      <w:r>
        <w:rPr>
          <w:rFonts w:ascii="Times New Roman" w:hAnsi="Times New Roman" w:cs="Times New Roman"/>
          <w:sz w:val="19"/>
        </w:rPr>
        <w:t>Si las unidades disponibles se agotan o el cliente excede su límite de 5 reservas activas, el sistema bloquea la transacción con notificación explícita de error sin alterar el stock.</w:t>
      </w:r>
      <w:r w:rsidR="00B60478" w:rsidRPr="00B60478">
        <w:t xml:space="preserve"> </w:t>
      </w:r>
      <w:r w:rsidR="00B60478" w:rsidRPr="00B60478">
        <w:rPr>
          <w:rFonts w:ascii="Times New Roman" w:hAnsi="Times New Roman" w:cs="Times New Roman"/>
          <w:sz w:val="19"/>
        </w:rPr>
        <w:t>Si el proveedor de pagos rechaza la transacción, el sistema informa al cliente y aplica las reglas definidas para cancelar la reserva</w:t>
      </w:r>
      <w:r w:rsidR="007F7C86">
        <w:rPr>
          <w:rFonts w:ascii="Times New Roman" w:hAnsi="Times New Roman" w:cs="Times New Roman"/>
          <w:sz w:val="19"/>
        </w:rPr>
        <w:t>.</w:t>
      </w:r>
    </w:p>
    <w:p w14:paraId="2722618A"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Nivel de Subfunción (SF-02): </w:t>
      </w:r>
      <w:r>
        <w:rPr>
          <w:rFonts w:ascii="Times New Roman" w:hAnsi="Times New Roman" w:cs="Times New Roman"/>
          <w:sz w:val="19"/>
        </w:rPr>
        <w:t>Bloqueo pesimista de fila (SELECT ... FOR UPDATE) sobre la tabla EJEMPLAR, verificación de estado 'DISPONIBLE', transición a 'RESERVADO', e inserción en la tabla RESERVA con expira_en = NOW() + INTERVAL '24 HOURS'.</w:t>
      </w:r>
    </w:p>
    <w:p w14:paraId="6A645D5E" w14:textId="77777777" w:rsidR="00F02002" w:rsidRDefault="00F02002" w:rsidP="00F02002">
      <w:pPr>
        <w:spacing w:before="120" w:after="40" w:line="230" w:lineRule="auto"/>
        <w:rPr>
          <w:rFonts w:ascii="Times New Roman" w:hAnsi="Times New Roman" w:cs="Times New Roman"/>
          <w:b/>
          <w:i/>
          <w:sz w:val="20"/>
        </w:rPr>
      </w:pPr>
      <w:r>
        <w:rPr>
          <w:rFonts w:ascii="Times New Roman" w:hAnsi="Times New Roman" w:cs="Times New Roman"/>
          <w:b/>
          <w:i/>
          <w:sz w:val="20"/>
        </w:rPr>
        <w:t>3.2.3 CU-03: Comprar Libro / Checkout (Actor: Cliente)</w:t>
      </w:r>
    </w:p>
    <w:p w14:paraId="15E5293F"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Nivel de Resumen: </w:t>
      </w:r>
      <w:r>
        <w:rPr>
          <w:rFonts w:ascii="Times New Roman" w:hAnsi="Times New Roman" w:cs="Times New Roman"/>
          <w:sz w:val="19"/>
        </w:rPr>
        <w:t>Perfeccionamiento transaccional de los ítems del carrito de compras, liquidación de pago seguro y deducción definitiva del inventario físico.</w:t>
      </w:r>
    </w:p>
    <w:p w14:paraId="734D061F"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Nivel de Usuario (Flujo Principal): </w:t>
      </w:r>
      <w:r>
        <w:rPr>
          <w:rFonts w:ascii="Times New Roman" w:hAnsi="Times New Roman" w:cs="Times New Roman"/>
          <w:sz w:val="19"/>
        </w:rPr>
        <w:t>El Cliente accede al carrito, valida cantidades y montos, selecciona modalidad de entrega (domicilio o recogida en tienda) y define el medio de pago (saldo en monedero o tarjeta tokenizada). El sistema procesa el cobro, descuenta los fondos y emite el comprobante de venta.</w:t>
      </w:r>
    </w:p>
    <w:p w14:paraId="0A9AF975"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Flujo Alterno / Excepción: </w:t>
      </w:r>
      <w:r>
        <w:rPr>
          <w:rFonts w:ascii="Times New Roman" w:hAnsi="Times New Roman" w:cs="Times New Roman"/>
          <w:sz w:val="19"/>
        </w:rPr>
        <w:t>Si la pasarela financiera rechaza el token bancario o el saldo es insuficiente, se aborta la operación, se ejecuta rollback automático del stock y se alerta al cliente sin retención indebida de ejemplares.</w:t>
      </w:r>
    </w:p>
    <w:p w14:paraId="5B879DD8"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Nivel de Subfunción (SF-03): </w:t>
      </w:r>
      <w:r>
        <w:rPr>
          <w:rFonts w:ascii="Times New Roman" w:hAnsi="Times New Roman" w:cs="Times New Roman"/>
          <w:sz w:val="19"/>
        </w:rPr>
        <w:t>Transacción ACID integral que deduce saldo en CLIENTE o procesa token PCI-DSS, marca el EJEMPLAR como 'VENDIDO', genera encabezado en VENTA y detalles en DETALLE_VENTA, y encola la factura digital.</w:t>
      </w:r>
    </w:p>
    <w:p w14:paraId="50D19E84" w14:textId="77777777" w:rsidR="00F02002" w:rsidRDefault="00F02002" w:rsidP="00F02002">
      <w:pPr>
        <w:spacing w:before="120" w:after="40" w:line="230" w:lineRule="auto"/>
        <w:rPr>
          <w:rFonts w:ascii="Times New Roman" w:hAnsi="Times New Roman" w:cs="Times New Roman"/>
          <w:b/>
          <w:i/>
          <w:sz w:val="20"/>
        </w:rPr>
      </w:pPr>
      <w:r>
        <w:rPr>
          <w:rFonts w:ascii="Times New Roman" w:hAnsi="Times New Roman" w:cs="Times New Roman"/>
          <w:b/>
          <w:i/>
          <w:sz w:val="20"/>
        </w:rPr>
        <w:t>3.2.4 CU-04: Solicitar Devolución (QR) (Actor: Cliente)</w:t>
      </w:r>
    </w:p>
    <w:p w14:paraId="418B9963"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Nivel de Resumen: </w:t>
      </w:r>
      <w:r>
        <w:rPr>
          <w:rFonts w:ascii="Times New Roman" w:hAnsi="Times New Roman" w:cs="Times New Roman"/>
          <w:sz w:val="19"/>
        </w:rPr>
        <w:t>Tramitación de garantías y retorno físico de libros mediante emisión de salvoconducto digital en código QR con caducidad legal estricta de 8 días calendario.</w:t>
      </w:r>
    </w:p>
    <w:p w14:paraId="07F9645E"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Nivel de Usuario (Flujo Principal): </w:t>
      </w:r>
      <w:r>
        <w:rPr>
          <w:rFonts w:ascii="Times New Roman" w:hAnsi="Times New Roman" w:cs="Times New Roman"/>
          <w:sz w:val="19"/>
        </w:rPr>
        <w:t>El Cliente consulta compras en estado 'ENTREGADO', selecciona el ejemplar y presiona 'Solicitar Devolución'. Escoge una causa tipificada obligatoria (mal estado, retraso, expectativa), añade observaciones y el sistema emite un código QR firmado digitalmente enviado por correo.</w:t>
      </w:r>
    </w:p>
    <w:p w14:paraId="02E6A324"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Flujo de Excepción: </w:t>
      </w:r>
      <w:r>
        <w:rPr>
          <w:rFonts w:ascii="Times New Roman" w:hAnsi="Times New Roman" w:cs="Times New Roman"/>
          <w:sz w:val="19"/>
        </w:rPr>
        <w:t>Si la fecha transcurrida desde la entrega supera los 8 días calendario (fecha_actual - fecha_entrega &gt; 8 días), el sistema bloquea automáticamente la opción amparado en las políticas de la tienda e informa la caducidad del derecho.</w:t>
      </w:r>
    </w:p>
    <w:p w14:paraId="276335AC"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Nivel de Subfunción (SF-04): </w:t>
      </w:r>
      <w:r>
        <w:rPr>
          <w:rFonts w:ascii="Times New Roman" w:hAnsi="Times New Roman" w:cs="Times New Roman"/>
          <w:sz w:val="19"/>
        </w:rPr>
        <w:t>Validación temporal en base de datos, cálculo de firma digital HMAC-SHA256, generación del código QR vectorial en base64/PNG, inserción en DEVOLUCION y despacho asíncrono del comprobante.</w:t>
      </w:r>
    </w:p>
    <w:p w14:paraId="67745B04"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3.3 Especificación de Casos de Uso Complementarios del Sistema</w:t>
      </w:r>
    </w:p>
    <w:p w14:paraId="76ED2E04"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Para garantizar correspondencia biunívoca con el diagrama general (Figura 3.1), a continuación se especifican los restantes doce casos de uso estructurados por subsistema:</w:t>
      </w:r>
    </w:p>
    <w:p w14:paraId="3EF6490F" w14:textId="77777777" w:rsidR="00F02002" w:rsidRDefault="00F02002" w:rsidP="00F02002">
      <w:pPr>
        <w:spacing w:before="120" w:after="40" w:line="230" w:lineRule="auto"/>
        <w:rPr>
          <w:rFonts w:ascii="Times New Roman" w:hAnsi="Times New Roman" w:cs="Times New Roman"/>
          <w:b/>
          <w:i/>
          <w:sz w:val="20"/>
        </w:rPr>
      </w:pPr>
      <w:r>
        <w:rPr>
          <w:rFonts w:ascii="Times New Roman" w:hAnsi="Times New Roman" w:cs="Times New Roman"/>
          <w:b/>
          <w:i/>
          <w:sz w:val="20"/>
        </w:rPr>
        <w:t>Módulo de Usuarios y Seguridad</w:t>
      </w:r>
    </w:p>
    <w:p w14:paraId="41BD76C2" w14:textId="52923ADB"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CU-05: Registro de Cliente (Actor: Visitante): </w:t>
      </w:r>
      <w:r>
        <w:rPr>
          <w:rFonts w:ascii="Times New Roman" w:hAnsi="Times New Roman" w:cs="Times New Roman"/>
          <w:sz w:val="19"/>
        </w:rPr>
        <w:t xml:space="preserve">El visitante diligencia formulario público con </w:t>
      </w:r>
      <w:r w:rsidR="005E7A13">
        <w:rPr>
          <w:rFonts w:ascii="Times New Roman" w:hAnsi="Times New Roman" w:cs="Times New Roman"/>
          <w:sz w:val="19"/>
        </w:rPr>
        <w:t>documento de identificación</w:t>
      </w:r>
      <w:r>
        <w:rPr>
          <w:rFonts w:ascii="Times New Roman" w:hAnsi="Times New Roman" w:cs="Times New Roman"/>
          <w:sz w:val="19"/>
        </w:rPr>
        <w:t xml:space="preserve">, nombres, correo y contraseña cifrada, consintiendo el tratamiento de datos personales (Ley 1581). Flujo de excepción: Si el </w:t>
      </w:r>
      <w:r w:rsidR="005E7A13">
        <w:rPr>
          <w:rFonts w:ascii="Times New Roman" w:hAnsi="Times New Roman" w:cs="Times New Roman"/>
          <w:sz w:val="19"/>
        </w:rPr>
        <w:t>documento de identificación</w:t>
      </w:r>
      <w:r w:rsidR="005E7A13">
        <w:rPr>
          <w:rFonts w:ascii="Times New Roman" w:hAnsi="Times New Roman" w:cs="Times New Roman"/>
          <w:sz w:val="19"/>
        </w:rPr>
        <w:t xml:space="preserve"> </w:t>
      </w:r>
      <w:r>
        <w:rPr>
          <w:rFonts w:ascii="Times New Roman" w:hAnsi="Times New Roman" w:cs="Times New Roman"/>
          <w:sz w:val="19"/>
        </w:rPr>
        <w:t>o correo ya existen, el sistema rechaza el registro con alerta de duplicidad.</w:t>
      </w:r>
    </w:p>
    <w:p w14:paraId="3964A61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CU-08: Crear Administrador (Actor: Root): </w:t>
      </w:r>
      <w:r>
        <w:rPr>
          <w:rFonts w:ascii="Times New Roman" w:hAnsi="Times New Roman" w:cs="Times New Roman"/>
          <w:sz w:val="19"/>
        </w:rPr>
        <w:t>El Superadministrador Root autenticado crea credenciales institucionales para personal operativo asignando el rol ADMINISTRADOR bajo estricto registro en bitácora. Excepción: Cualquier intento de invocación por un rol no-root retorna HTTP 403 Forbidden.</w:t>
      </w:r>
    </w:p>
    <w:p w14:paraId="6AB34DA8"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CU-09: Editar Perfil / Contraseña (Actor: Cliente): </w:t>
      </w:r>
      <w:r>
        <w:rPr>
          <w:rFonts w:ascii="Times New Roman" w:hAnsi="Times New Roman" w:cs="Times New Roman"/>
          <w:sz w:val="19"/>
        </w:rPr>
        <w:t>El cliente autenticado actualiza sus datos de contacto, direcciones y clave de acceso, requiriendo validación de contraseña previa y re-hashing seguro con bcrypt.</w:t>
      </w:r>
    </w:p>
    <w:p w14:paraId="3B11EB2E" w14:textId="77777777" w:rsidR="00F02002" w:rsidRDefault="00F02002" w:rsidP="00F02002">
      <w:pPr>
        <w:spacing w:before="120" w:after="40" w:line="230" w:lineRule="auto"/>
        <w:rPr>
          <w:rFonts w:ascii="Times New Roman" w:hAnsi="Times New Roman" w:cs="Times New Roman"/>
          <w:b/>
          <w:i/>
          <w:sz w:val="20"/>
        </w:rPr>
      </w:pPr>
      <w:r>
        <w:rPr>
          <w:rFonts w:ascii="Times New Roman" w:hAnsi="Times New Roman" w:cs="Times New Roman"/>
          <w:b/>
          <w:i/>
          <w:sz w:val="20"/>
        </w:rPr>
        <w:t>Módulo de Inventario y Catálogo</w:t>
      </w:r>
    </w:p>
    <w:p w14:paraId="246EB679"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CU-10: Búsqueda en Catálogo (Actores: Visitante / Cliente): </w:t>
      </w:r>
      <w:r>
        <w:rPr>
          <w:rFonts w:ascii="Times New Roman" w:hAnsi="Times New Roman" w:cs="Times New Roman"/>
          <w:sz w:val="19"/>
        </w:rPr>
        <w:t>Búsqueda rápida y avanzada por título, autor, género, editorial o precio. Flujo alterno: Si no hay coincidencias exactas, el sistema sugiere obras afines o el ranking de títulos más consultados.</w:t>
      </w:r>
    </w:p>
    <w:p w14:paraId="29D0F595"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lastRenderedPageBreak/>
        <w:t xml:space="preserve">• </w:t>
      </w:r>
      <w:r>
        <w:rPr>
          <w:rFonts w:ascii="Times New Roman" w:hAnsi="Times New Roman" w:cs="Times New Roman"/>
          <w:b/>
          <w:sz w:val="19"/>
        </w:rPr>
        <w:t xml:space="preserve">CU-11: Gestionar Existencias y Bajas (Actor: Administrador): </w:t>
      </w:r>
      <w:r>
        <w:rPr>
          <w:rFonts w:ascii="Times New Roman" w:hAnsi="Times New Roman" w:cs="Times New Roman"/>
          <w:sz w:val="19"/>
        </w:rPr>
        <w:t>Monitoreo del stock físico en bodegas y retiro de ejemplares averiados ('DADO_DE_BAJA'). Flujo alterno: Cuando las existencias de un libro llegan a 0, el sistema lo mueve automáticamente a 'Histórico Agotado' (RF-006).</w:t>
      </w:r>
    </w:p>
    <w:p w14:paraId="105FE265" w14:textId="77777777" w:rsidR="00F02002" w:rsidRDefault="00F02002" w:rsidP="00F02002">
      <w:pPr>
        <w:spacing w:before="120" w:after="40" w:line="230" w:lineRule="auto"/>
        <w:rPr>
          <w:rFonts w:ascii="Times New Roman" w:hAnsi="Times New Roman" w:cs="Times New Roman"/>
          <w:b/>
          <w:i/>
          <w:sz w:val="20"/>
        </w:rPr>
      </w:pPr>
      <w:r>
        <w:rPr>
          <w:rFonts w:ascii="Times New Roman" w:hAnsi="Times New Roman" w:cs="Times New Roman"/>
          <w:b/>
          <w:i/>
          <w:sz w:val="20"/>
        </w:rPr>
        <w:t>Módulo de Compra y Reserva</w:t>
      </w:r>
    </w:p>
    <w:p w14:paraId="58854BC7"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CU-15: Cancelar Compra o Reserva (Actor: Cliente): </w:t>
      </w:r>
      <w:r>
        <w:rPr>
          <w:rFonts w:ascii="Times New Roman" w:hAnsi="Times New Roman" w:cs="Times New Roman"/>
          <w:sz w:val="19"/>
        </w:rPr>
        <w:t>El cliente anula una reserva activa o una compra en preparación previa al despacho, reintegrando de inmediato el stock a 'DISPONIBLE' y devolviendo el saldo si aplica. Excepción: Si el pedido ya está 'ENVIADO', se deriva al flujo de devolución.</w:t>
      </w:r>
    </w:p>
    <w:p w14:paraId="49AE3104"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CU-16: Liberar Reservas Vencidas (Actor: Scheduler): </w:t>
      </w:r>
      <w:r>
        <w:rPr>
          <w:rFonts w:ascii="Times New Roman" w:hAnsi="Times New Roman" w:cs="Times New Roman"/>
          <w:sz w:val="19"/>
        </w:rPr>
        <w:t>Proceso autónomo programado cada 15 min que detecta reservas con fecha límite cumplida (&gt; 24h), las marca como 'EXPIRADA' y restablece los ejemplares físicos a estado 'DISPONIBLE' sin intervención humana.</w:t>
      </w:r>
    </w:p>
    <w:p w14:paraId="706315E6" w14:textId="77777777" w:rsidR="00F02002" w:rsidRDefault="00F02002" w:rsidP="00F02002">
      <w:pPr>
        <w:spacing w:before="120" w:after="40" w:line="230" w:lineRule="auto"/>
        <w:rPr>
          <w:rFonts w:ascii="Times New Roman" w:hAnsi="Times New Roman" w:cs="Times New Roman"/>
          <w:b/>
          <w:i/>
          <w:sz w:val="20"/>
        </w:rPr>
      </w:pPr>
      <w:r>
        <w:rPr>
          <w:rFonts w:ascii="Times New Roman" w:hAnsi="Times New Roman" w:cs="Times New Roman"/>
          <w:b/>
          <w:i/>
          <w:sz w:val="20"/>
        </w:rPr>
        <w:t>Módulo de Logística y Postventa</w:t>
      </w:r>
    </w:p>
    <w:p w14:paraId="08FBDB63"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CU-12: Consultar Estado de Envío (Actor: Cliente): </w:t>
      </w:r>
      <w:r>
        <w:rPr>
          <w:rFonts w:ascii="Times New Roman" w:hAnsi="Times New Roman" w:cs="Times New Roman"/>
          <w:sz w:val="19"/>
        </w:rPr>
        <w:t>Seguimiento en tiempo real del ciclo de entrega a domicilio: EN PREPARACIÓN, ENVIADO (con empresa transportadora y número de guía) y ENTREGADO.</w:t>
      </w:r>
    </w:p>
    <w:p w14:paraId="1349DFEF"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CU-13: Recogida en Tienda (Maps) (Actor: Cliente): </w:t>
      </w:r>
      <w:r>
        <w:rPr>
          <w:rFonts w:ascii="Times New Roman" w:hAnsi="Times New Roman" w:cs="Times New Roman"/>
          <w:sz w:val="19"/>
        </w:rPr>
        <w:t>Selección de sucursal física asistida por Google Maps Platform API, calculando la distancia georreferenciada y verificando que la tienda posea inventario suficiente para entrega inmediata.</w:t>
      </w:r>
    </w:p>
    <w:p w14:paraId="3DFF11A3" w14:textId="77777777" w:rsidR="00F02002" w:rsidRDefault="00F02002" w:rsidP="00F02002">
      <w:pPr>
        <w:spacing w:before="120" w:after="40" w:line="230" w:lineRule="auto"/>
        <w:rPr>
          <w:rFonts w:ascii="Times New Roman" w:hAnsi="Times New Roman" w:cs="Times New Roman"/>
          <w:b/>
          <w:i/>
          <w:sz w:val="20"/>
        </w:rPr>
      </w:pPr>
      <w:r>
        <w:rPr>
          <w:rFonts w:ascii="Times New Roman" w:hAnsi="Times New Roman" w:cs="Times New Roman"/>
          <w:b/>
          <w:i/>
          <w:sz w:val="20"/>
        </w:rPr>
        <w:t>Módulo de Fidelización y Soporte</w:t>
      </w:r>
    </w:p>
    <w:p w14:paraId="5C3A6C1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CU-06: Emitir Bono Cumpleaños (Actor: Scheduler): </w:t>
      </w:r>
      <w:r>
        <w:rPr>
          <w:rFonts w:ascii="Times New Roman" w:hAnsi="Times New Roman" w:cs="Times New Roman"/>
          <w:sz w:val="19"/>
        </w:rPr>
        <w:t>Rutina diaria a las 00:01 horas que identifica usuarios en su natalicio y genera automáticamente un bono promocional con vigencia de 24 horas (RF-032).</w:t>
      </w:r>
    </w:p>
    <w:p w14:paraId="21D07BC6"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CU-07: Mensajería de Soporte (Actores: Cliente / Administrador): </w:t>
      </w:r>
      <w:r>
        <w:rPr>
          <w:rFonts w:ascii="Times New Roman" w:hAnsi="Times New Roman" w:cs="Times New Roman"/>
          <w:sz w:val="19"/>
        </w:rPr>
        <w:t>Sistema de atención en hilos de conversación para resolver inquietudes y novedades de pedidos directamente entre el comprador y el equipo administrativo.</w:t>
      </w:r>
    </w:p>
    <w:p w14:paraId="246F3035"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CU-14: Recomendación Inteligente (Actor: Cliente): </w:t>
      </w:r>
      <w:r>
        <w:rPr>
          <w:rFonts w:ascii="Times New Roman" w:hAnsi="Times New Roman" w:cs="Times New Roman"/>
          <w:sz w:val="19"/>
        </w:rPr>
        <w:t>Módulo sugeridor que presenta lecturas recomendadas analizando el patrón histórico de compras del usuario y sus categorías favoritas.</w:t>
      </w:r>
    </w:p>
    <w:p w14:paraId="051EABB4" w14:textId="77777777" w:rsidR="00F02002" w:rsidRDefault="00F02002" w:rsidP="00F02002">
      <w:pPr>
        <w:spacing w:before="240" w:after="60" w:line="299" w:lineRule="auto"/>
        <w:rPr>
          <w:rFonts w:ascii="Times New Roman" w:hAnsi="Times New Roman" w:cs="Times New Roman"/>
          <w:b/>
          <w:sz w:val="26"/>
        </w:rPr>
      </w:pPr>
      <w:r>
        <w:rPr>
          <w:rFonts w:ascii="Times New Roman" w:hAnsi="Times New Roman" w:cs="Times New Roman"/>
          <w:b/>
          <w:sz w:val="26"/>
        </w:rPr>
        <w:t>4. Priorización MoSCoW y Defensa de los Must Have</w:t>
      </w:r>
    </w:p>
    <w:p w14:paraId="19284432"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La clasificación del backlog protege al equipo ante restricciones temporales:</w:t>
      </w:r>
    </w:p>
    <w:p w14:paraId="3CECAB4A"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MUST HAVE (17 RFs — 43.6%): </w:t>
      </w:r>
      <w:r>
        <w:rPr>
          <w:rFonts w:ascii="Times New Roman" w:hAnsi="Times New Roman" w:cs="Times New Roman"/>
          <w:sz w:val="19"/>
        </w:rPr>
        <w:t>RF-001, 002, 003, 004, 005 (Inventario granular), RF-008, 009, 010, 011, 012, 013, 014 (Compras y reservas de 24h), RF-026, 027, 028, 030, 031 (Seguridad RBAC). Sin ellos no existe producto.</w:t>
      </w:r>
    </w:p>
    <w:p w14:paraId="2353D567"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SHOULD HAVE (12 RFs — 30.8%): </w:t>
      </w:r>
      <w:r>
        <w:rPr>
          <w:rFonts w:ascii="Times New Roman" w:hAnsi="Times New Roman" w:cs="Times New Roman"/>
          <w:sz w:val="19"/>
        </w:rPr>
        <w:t>RF-006, 015, 016, 017, 019, 020, 021, 022, 023, 024, 035, 036 (Historial, Devoluciones QR, Tiendas físicas).</w:t>
      </w:r>
    </w:p>
    <w:p w14:paraId="1B474694"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COULD HAVE (7 RFs — 17.9%): </w:t>
      </w:r>
      <w:r>
        <w:rPr>
          <w:rFonts w:ascii="Times New Roman" w:hAnsi="Times New Roman" w:cs="Times New Roman"/>
          <w:sz w:val="19"/>
        </w:rPr>
        <w:t>RF-007, 018, 025, 029, 032, 033, 034, 037, 038 (Mapa interactivo, Bonos de cumpleaños, Chat, Recomendaciones).</w:t>
      </w:r>
    </w:p>
    <w:p w14:paraId="7BCBD0F8"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WON'T HAVE (3 RFs — 7.7%): </w:t>
      </w:r>
      <w:r>
        <w:rPr>
          <w:rFonts w:ascii="Times New Roman" w:hAnsi="Times New Roman" w:cs="Times New Roman"/>
          <w:sz w:val="19"/>
        </w:rPr>
        <w:t>RF-039 (Realidad Aumentada), Pasarela bancaria con dinero real, Rastreo telemático GPS de camiones.</w:t>
      </w:r>
    </w:p>
    <w:p w14:paraId="4A20FE7D"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4.1 Defensa de los 'Must Have' ante el Comité de Inversión</w:t>
      </w:r>
    </w:p>
    <w:p w14:paraId="37575535"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1. Sin inventario con código único por copia física (RF-001/002/005), la librería no tiene producto que comercializar y sufriría inventarios fantasma.</w:t>
      </w:r>
    </w:p>
    <w:p w14:paraId="5E8BF7FA"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2. Sin compras transaccionales atómicas (RF-008/012/013), el negocio no monetiza.</w:t>
      </w:r>
    </w:p>
    <w:p w14:paraId="51FCBC7E"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3. La liberación automática de reservas a las 24h (RF-009/010) es indispensable: sin ella, los clientes apartarían libros indefinidamente, bloqueando las ventas de la empresa.</w:t>
      </w:r>
    </w:p>
    <w:p w14:paraId="66555BF2"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4. La seguridad RBAC (RF-026/030/031) garantiza que los administradores no puedan comprarse libros a sí mismos ni manipular inventarios sin auditoría.</w:t>
      </w:r>
    </w:p>
    <w:p w14:paraId="0BA1D5D6" w14:textId="77777777" w:rsidR="00F02002" w:rsidRDefault="00F02002" w:rsidP="00F02002">
      <w:pPr>
        <w:spacing w:before="240" w:after="60" w:line="299" w:lineRule="auto"/>
        <w:rPr>
          <w:rFonts w:ascii="Times New Roman" w:hAnsi="Times New Roman" w:cs="Times New Roman"/>
          <w:b/>
          <w:sz w:val="26"/>
        </w:rPr>
      </w:pPr>
      <w:r>
        <w:rPr>
          <w:rFonts w:ascii="Times New Roman" w:hAnsi="Times New Roman" w:cs="Times New Roman"/>
          <w:b/>
          <w:sz w:val="26"/>
        </w:rPr>
        <w:t>5. Diseño Preliminar de la Solución</w:t>
      </w:r>
    </w:p>
    <w:p w14:paraId="279FFBBE"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5.1 Arquitectura C4 (Nivel 1 Contexto y Nivel 2 Contenedores)</w:t>
      </w:r>
    </w:p>
    <w:p w14:paraId="142EC7AD"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A continuación se presentan los diagramas de arquitectura C4 de la solución, optimizados con tipografía de alto contraste y estándar oficial C4 para garantizar máxima legibilidad:</w:t>
      </w:r>
    </w:p>
    <w:p w14:paraId="6DA5E878" w14:textId="4F2ED60C" w:rsidR="00F02002" w:rsidRDefault="00F02002" w:rsidP="00F02002">
      <w:pPr>
        <w:spacing w:after="60" w:line="224" w:lineRule="auto"/>
        <w:jc w:val="center"/>
        <w:rPr>
          <w:rFonts w:ascii="Times New Roman" w:hAnsi="Times New Roman" w:cs="Times New Roman"/>
          <w:sz w:val="20"/>
        </w:rPr>
      </w:pPr>
      <w:r>
        <w:rPr>
          <w:rFonts w:ascii="Times New Roman" w:hAnsi="Times New Roman" w:cs="Times New Roman"/>
          <w:noProof/>
          <w:sz w:val="20"/>
        </w:rPr>
        <w:lastRenderedPageBreak/>
        <w:drawing>
          <wp:inline distT="0" distB="0" distL="0" distR="0" wp14:anchorId="73B94D99" wp14:editId="082D5BFE">
            <wp:extent cx="4164449" cy="6985000"/>
            <wp:effectExtent l="0" t="0" r="7620" b="6350"/>
            <wp:docPr id="2" name="Imagen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4449" cy="6985000"/>
                    </a:xfrm>
                    <a:prstGeom prst="rect">
                      <a:avLst/>
                    </a:prstGeom>
                  </pic:spPr>
                </pic:pic>
              </a:graphicData>
            </a:graphic>
          </wp:inline>
        </w:drawing>
      </w:r>
    </w:p>
    <w:p w14:paraId="17F2A3F2" w14:textId="77777777" w:rsidR="00F02002" w:rsidRDefault="00F02002" w:rsidP="00F02002">
      <w:pPr>
        <w:spacing w:before="40" w:after="140" w:line="224" w:lineRule="auto"/>
        <w:jc w:val="center"/>
        <w:rPr>
          <w:rFonts w:ascii="Times New Roman" w:hAnsi="Times New Roman" w:cs="Times New Roman"/>
          <w:b/>
          <w:i/>
          <w:sz w:val="17"/>
        </w:rPr>
      </w:pPr>
      <w:r>
        <w:rPr>
          <w:rFonts w:ascii="Times New Roman" w:hAnsi="Times New Roman" w:cs="Times New Roman"/>
          <w:b/>
          <w:i/>
          <w:sz w:val="17"/>
        </w:rPr>
        <w:t>Figura 5.1: Arquitectura C4 Nivel 1 — Diagrama de Contexto del Sistema</w:t>
      </w:r>
    </w:p>
    <w:p w14:paraId="52D65BBB" w14:textId="27D1FA7B" w:rsidR="00F02002" w:rsidRDefault="00F02002" w:rsidP="00F02002">
      <w:pPr>
        <w:spacing w:before="40" w:after="140" w:line="224" w:lineRule="auto"/>
        <w:jc w:val="center"/>
        <w:rPr>
          <w:rFonts w:ascii="Times New Roman" w:hAnsi="Times New Roman" w:cs="Times New Roman"/>
          <w:sz w:val="17"/>
        </w:rPr>
      </w:pPr>
      <w:r>
        <w:rPr>
          <w:rFonts w:ascii="Times New Roman" w:hAnsi="Times New Roman" w:cs="Times New Roman"/>
          <w:noProof/>
          <w:sz w:val="17"/>
        </w:rPr>
        <w:lastRenderedPageBreak/>
        <w:drawing>
          <wp:inline distT="0" distB="0" distL="0" distR="0" wp14:anchorId="22036BA4" wp14:editId="02B2FE49">
            <wp:extent cx="2867016" cy="6985000"/>
            <wp:effectExtent l="0" t="0" r="0" b="6350"/>
            <wp:docPr id="3" name="Imagen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7016" cy="6985000"/>
                    </a:xfrm>
                    <a:prstGeom prst="rect">
                      <a:avLst/>
                    </a:prstGeom>
                  </pic:spPr>
                </pic:pic>
              </a:graphicData>
            </a:graphic>
          </wp:inline>
        </w:drawing>
      </w:r>
    </w:p>
    <w:p w14:paraId="1BA47A6A" w14:textId="77777777" w:rsidR="00F02002" w:rsidRDefault="00F02002" w:rsidP="00F02002">
      <w:pPr>
        <w:spacing w:before="40" w:after="140" w:line="224" w:lineRule="auto"/>
        <w:jc w:val="center"/>
        <w:rPr>
          <w:rFonts w:ascii="Times New Roman" w:hAnsi="Times New Roman" w:cs="Times New Roman"/>
          <w:b/>
          <w:i/>
          <w:sz w:val="17"/>
        </w:rPr>
      </w:pPr>
      <w:r>
        <w:rPr>
          <w:rFonts w:ascii="Times New Roman" w:hAnsi="Times New Roman" w:cs="Times New Roman"/>
          <w:b/>
          <w:i/>
          <w:sz w:val="17"/>
        </w:rPr>
        <w:t>Figura 5.2: Arquitectura C4 Nivel 2 — Diagrama de Contenedores de la Solución</w:t>
      </w:r>
    </w:p>
    <w:p w14:paraId="5ADD00BC"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5.2 Modelo de Datos Relacional (34 Entidades Normalizadas)</w:t>
      </w:r>
    </w:p>
    <w:p w14:paraId="52DCB9F5"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El modelo relacional segrega estrictamente el concepto bibliográfico genérico (LIBRO) del objeto físico comercializable (EJEMPLAR), permitiendo que cada copia posea su propio código de barras, sucursal física y estado (DISPONIBLE, RESERVADO, VENDIDO, EN_DEVOLUCION, DADO_DE_BAJA). Las tablas transaccionales RESERVA y DETALLE_VENTA aseguran integridad referencial y atomicidad mediante claves foráneas, bloqueos a nivel de fila y restricciones de unicidad.</w:t>
      </w:r>
    </w:p>
    <w:p w14:paraId="46660029" w14:textId="77777777" w:rsidR="00231C62" w:rsidRDefault="00231C62" w:rsidP="00F02002">
      <w:pPr>
        <w:spacing w:before="160" w:after="40" w:line="253" w:lineRule="auto"/>
        <w:rPr>
          <w:rFonts w:ascii="Times New Roman" w:hAnsi="Times New Roman" w:cs="Times New Roman"/>
          <w:b/>
        </w:rPr>
      </w:pPr>
    </w:p>
    <w:p w14:paraId="61376F3C" w14:textId="18E93A15"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lastRenderedPageBreak/>
        <w:t>5.3 Mockups y Wireframes de Pantallas Críticas (Alcance 'Must Have')</w:t>
      </w:r>
    </w:p>
    <w:p w14:paraId="341072B6"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A continuación se presentan exclusivamente los mockups y wireframes que forman parte del alcance indispensable (Must Have) del proyecto, validados directamente con las Historias de Usuario aprobadas. Se excluyen funcionalidades diferidas (como Realidad Aumentada o devoluciones avanzadas):</w:t>
      </w:r>
    </w:p>
    <w:p w14:paraId="018EE0E0" w14:textId="3DEAB88C"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 xml:space="preserve">A. Registro de Usuario (CU-05 / RF-027): Formulario completo de vinculación de clientes con validación de </w:t>
      </w:r>
      <w:r w:rsidR="005E7A13">
        <w:rPr>
          <w:rFonts w:ascii="Times New Roman" w:hAnsi="Times New Roman" w:cs="Times New Roman"/>
          <w:sz w:val="19"/>
        </w:rPr>
        <w:t>documento de identificación</w:t>
      </w:r>
      <w:r>
        <w:rPr>
          <w:rFonts w:ascii="Times New Roman" w:hAnsi="Times New Roman" w:cs="Times New Roman"/>
          <w:sz w:val="19"/>
        </w:rPr>
        <w:t>, datos personales, correo electrónico y credenciales seguras.</w:t>
      </w:r>
    </w:p>
    <w:p w14:paraId="3D8310DC" w14:textId="49DC25C3" w:rsidR="00F02002" w:rsidRDefault="00231C6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drawing>
          <wp:inline distT="0" distB="0" distL="0" distR="0" wp14:anchorId="4681307B" wp14:editId="40E4786B">
            <wp:extent cx="4996150" cy="4207362"/>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7182" cy="4225073"/>
                    </a:xfrm>
                    <a:prstGeom prst="rect">
                      <a:avLst/>
                    </a:prstGeom>
                    <a:noFill/>
                    <a:ln>
                      <a:noFill/>
                    </a:ln>
                  </pic:spPr>
                </pic:pic>
              </a:graphicData>
            </a:graphic>
          </wp:inline>
        </w:drawing>
      </w:r>
    </w:p>
    <w:p w14:paraId="2EF9536C"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5.3: Mockup — Registro de Usuario (Visitante a Cliente - RF-027)</w:t>
      </w:r>
    </w:p>
    <w:p w14:paraId="22E022D3" w14:textId="77777777"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B. Creación de Administrador por Root (CU-08 / RF-030): Interfaz exclusiva para el rol Root con privilegios restringidos para dar de alta nuevo personal administrativo.</w:t>
      </w:r>
    </w:p>
    <w:p w14:paraId="2C50FAE2" w14:textId="2B38FEAB" w:rsidR="00F02002" w:rsidRDefault="00231C6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lastRenderedPageBreak/>
        <w:drawing>
          <wp:inline distT="0" distB="0" distL="0" distR="0" wp14:anchorId="01F7E1B7" wp14:editId="30BA7382">
            <wp:extent cx="5011517" cy="7040319"/>
            <wp:effectExtent l="0" t="0" r="0" b="825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836" cy="7052006"/>
                    </a:xfrm>
                    <a:prstGeom prst="rect">
                      <a:avLst/>
                    </a:prstGeom>
                    <a:noFill/>
                    <a:ln>
                      <a:noFill/>
                    </a:ln>
                  </pic:spPr>
                </pic:pic>
              </a:graphicData>
            </a:graphic>
          </wp:inline>
        </w:drawing>
      </w:r>
    </w:p>
    <w:p w14:paraId="14B43CF4"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5.4: Mockup — Creación de Cuenta de Administrador por Superadmin Root (RF-030)</w:t>
      </w:r>
    </w:p>
    <w:p w14:paraId="627F1954" w14:textId="77777777"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C. Restricción de Compra para Administrador y Root (RF-031): Bloqueo operativo en la interfaz que impide a los administradores auto-comprarse o reservarse ejemplares.</w:t>
      </w:r>
    </w:p>
    <w:p w14:paraId="28D00C69" w14:textId="4C460B45" w:rsidR="00F02002" w:rsidRDefault="00F0200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lastRenderedPageBreak/>
        <w:drawing>
          <wp:inline distT="0" distB="0" distL="0" distR="0" wp14:anchorId="4ACFA5DA" wp14:editId="114CD9A3">
            <wp:extent cx="4191000" cy="2360764"/>
            <wp:effectExtent l="0" t="0" r="0" b="1905"/>
            <wp:docPr id="6" name="Imagen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1000" cy="2360764"/>
                    </a:xfrm>
                    <a:prstGeom prst="rect">
                      <a:avLst/>
                    </a:prstGeom>
                  </pic:spPr>
                </pic:pic>
              </a:graphicData>
            </a:graphic>
          </wp:inline>
        </w:drawing>
      </w:r>
    </w:p>
    <w:p w14:paraId="1E97E2E3"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5.5: Mockup — Restricción Estricta de Compra para Administradores (RF-031)</w:t>
      </w:r>
    </w:p>
    <w:p w14:paraId="32AF76B8" w14:textId="77777777"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D. Inicio de Sesión (Login) (RF-026 / RF-028): Pantalla de ingreso con tokenización JWT y hashing bcrypt unidireccional de contraseñas.</w:t>
      </w:r>
    </w:p>
    <w:p w14:paraId="362B33BA" w14:textId="3A02A7A8" w:rsidR="00F02002" w:rsidRDefault="00F0200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drawing>
          <wp:inline distT="0" distB="0" distL="0" distR="0" wp14:anchorId="26E2A476" wp14:editId="1942FD78">
            <wp:extent cx="4064000" cy="3364895"/>
            <wp:effectExtent l="0" t="0" r="0" b="6985"/>
            <wp:docPr id="7" name="Imagen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4064000" cy="3364895"/>
                    </a:xfrm>
                    <a:prstGeom prst="rect">
                      <a:avLst/>
                    </a:prstGeom>
                  </pic:spPr>
                </pic:pic>
              </a:graphicData>
            </a:graphic>
          </wp:inline>
        </w:drawing>
      </w:r>
    </w:p>
    <w:p w14:paraId="4BD8A221"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5.6: Mockup — Inicio de Sesión y Autenticación JWT (RF-026)</w:t>
      </w:r>
    </w:p>
    <w:p w14:paraId="71B84DB1" w14:textId="77777777"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E. Registro de Libros en Inventario (CU-01 / RF-001, RF-002): Formulario administrativo para catalogar títulos con asignación de código único por copia física.</w:t>
      </w:r>
    </w:p>
    <w:p w14:paraId="12E6A150" w14:textId="1283EEEC" w:rsidR="00F02002" w:rsidRDefault="00F0200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lastRenderedPageBreak/>
        <w:drawing>
          <wp:inline distT="0" distB="0" distL="0" distR="0" wp14:anchorId="4632D5AF" wp14:editId="316533E0">
            <wp:extent cx="4318000" cy="3388431"/>
            <wp:effectExtent l="0" t="0" r="6350" b="2540"/>
            <wp:docPr id="8" name="Imagen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extLst>
                        <a:ext uri="{28A0092B-C50C-407E-A947-70E740481C1C}">
                          <a14:useLocalDpi xmlns:a14="http://schemas.microsoft.com/office/drawing/2010/main" val="0"/>
                        </a:ext>
                      </a:extLst>
                    </a:blip>
                    <a:stretch>
                      <a:fillRect/>
                    </a:stretch>
                  </pic:blipFill>
                  <pic:spPr>
                    <a:xfrm>
                      <a:off x="0" y="0"/>
                      <a:ext cx="4318000" cy="3388431"/>
                    </a:xfrm>
                    <a:prstGeom prst="rect">
                      <a:avLst/>
                    </a:prstGeom>
                  </pic:spPr>
                </pic:pic>
              </a:graphicData>
            </a:graphic>
          </wp:inline>
        </w:drawing>
      </w:r>
    </w:p>
    <w:p w14:paraId="328738B1"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5.7: Mockup — Registro de Nuevos Libros y Datos Bibliográficos (RF-001)</w:t>
      </w:r>
    </w:p>
    <w:p w14:paraId="18D8521D" w14:textId="77777777"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F. Baja de Ejemplar (RF-004): Modal de confirmación para retirar copias físicas deterioradas o extraviadas, preservando la auditoría.</w:t>
      </w:r>
    </w:p>
    <w:p w14:paraId="6A717F57" w14:textId="18AB406F" w:rsidR="00F02002" w:rsidRDefault="00F0200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drawing>
          <wp:inline distT="0" distB="0" distL="0" distR="0" wp14:anchorId="11A1407F" wp14:editId="7A93F1AC">
            <wp:extent cx="3810000" cy="2503466"/>
            <wp:effectExtent l="0" t="0" r="0" b="0"/>
            <wp:docPr id="9" name="Imagen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extLst>
                        <a:ext uri="{28A0092B-C50C-407E-A947-70E740481C1C}">
                          <a14:useLocalDpi xmlns:a14="http://schemas.microsoft.com/office/drawing/2010/main" val="0"/>
                        </a:ext>
                      </a:extLst>
                    </a:blip>
                    <a:stretch>
                      <a:fillRect/>
                    </a:stretch>
                  </pic:blipFill>
                  <pic:spPr>
                    <a:xfrm>
                      <a:off x="0" y="0"/>
                      <a:ext cx="3810000" cy="2503466"/>
                    </a:xfrm>
                    <a:prstGeom prst="rect">
                      <a:avLst/>
                    </a:prstGeom>
                  </pic:spPr>
                </pic:pic>
              </a:graphicData>
            </a:graphic>
          </wp:inline>
        </w:drawing>
      </w:r>
    </w:p>
    <w:p w14:paraId="0A9332B3"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5.8: Mockup — Confirmación de Baja / Eliminación de Ejemplares (RF-004)</w:t>
      </w:r>
    </w:p>
    <w:p w14:paraId="20D8B423" w14:textId="77777777"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G. Edición de Libros (RF-003): Actualización de metadatos bibliográficos, precios y estados por parte del Administrador.</w:t>
      </w:r>
    </w:p>
    <w:p w14:paraId="7CD399FE" w14:textId="3BEFDD3D" w:rsidR="00F02002" w:rsidRDefault="00F0200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lastRenderedPageBreak/>
        <w:drawing>
          <wp:inline distT="0" distB="0" distL="0" distR="0" wp14:anchorId="1D74172B" wp14:editId="414CD764">
            <wp:extent cx="4191000" cy="3920786"/>
            <wp:effectExtent l="0" t="0" r="0" b="3810"/>
            <wp:docPr id="10" name="Imagen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a:extLst>
                        <a:ext uri="{28A0092B-C50C-407E-A947-70E740481C1C}">
                          <a14:useLocalDpi xmlns:a14="http://schemas.microsoft.com/office/drawing/2010/main" val="0"/>
                        </a:ext>
                      </a:extLst>
                    </a:blip>
                    <a:stretch>
                      <a:fillRect/>
                    </a:stretch>
                  </pic:blipFill>
                  <pic:spPr>
                    <a:xfrm>
                      <a:off x="0" y="0"/>
                      <a:ext cx="4191000" cy="3920786"/>
                    </a:xfrm>
                    <a:prstGeom prst="rect">
                      <a:avLst/>
                    </a:prstGeom>
                  </pic:spPr>
                </pic:pic>
              </a:graphicData>
            </a:graphic>
          </wp:inline>
        </w:drawing>
      </w:r>
    </w:p>
    <w:p w14:paraId="29482CA3"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5.9: Mockup — Modificación de Información de Libros Registrados (RF-003)</w:t>
      </w:r>
    </w:p>
    <w:p w14:paraId="06869F0C" w14:textId="77777777"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H. Gestión de Existencias y Vista de Agotados (CU-11 / RF-005, RF-006): Tabla consolidada de existencias con filtros y paso automático a histórico agotado.</w:t>
      </w:r>
    </w:p>
    <w:p w14:paraId="7C0732B1" w14:textId="5C32065D" w:rsidR="00F02002" w:rsidRDefault="00F0200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drawing>
          <wp:inline distT="0" distB="0" distL="0" distR="0" wp14:anchorId="2D6C59F4" wp14:editId="4B321A91">
            <wp:extent cx="4318000" cy="3838651"/>
            <wp:effectExtent l="0" t="0" r="6350" b="9525"/>
            <wp:docPr id="11" name="Imagen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extLst>
                        <a:ext uri="{28A0092B-C50C-407E-A947-70E740481C1C}">
                          <a14:useLocalDpi xmlns:a14="http://schemas.microsoft.com/office/drawing/2010/main" val="0"/>
                        </a:ext>
                      </a:extLst>
                    </a:blip>
                    <a:stretch>
                      <a:fillRect/>
                    </a:stretch>
                  </pic:blipFill>
                  <pic:spPr>
                    <a:xfrm>
                      <a:off x="0" y="0"/>
                      <a:ext cx="4318000" cy="3838651"/>
                    </a:xfrm>
                    <a:prstGeom prst="rect">
                      <a:avLst/>
                    </a:prstGeom>
                  </pic:spPr>
                </pic:pic>
              </a:graphicData>
            </a:graphic>
          </wp:inline>
        </w:drawing>
      </w:r>
    </w:p>
    <w:p w14:paraId="6E6B6AD3"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5.10: Mockup — Panel de Control de Inventario y Existencias por Sede (RF-005)</w:t>
      </w:r>
    </w:p>
    <w:p w14:paraId="2E2A71FF" w14:textId="77777777"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I. Búsqueda en Catálogo (CU-10 / RF-008): Barra de consulta rápida accesible para visitantes y clientes registrados.</w:t>
      </w:r>
    </w:p>
    <w:p w14:paraId="062B07E3" w14:textId="2193F4FF" w:rsidR="00F02002" w:rsidRDefault="00F0200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lastRenderedPageBreak/>
        <w:drawing>
          <wp:inline distT="0" distB="0" distL="0" distR="0" wp14:anchorId="556ECE33" wp14:editId="3843F17C">
            <wp:extent cx="4191000" cy="3584386"/>
            <wp:effectExtent l="0" t="0" r="0" b="0"/>
            <wp:docPr id="12" name="Imagen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extLst>
                        <a:ext uri="{28A0092B-C50C-407E-A947-70E740481C1C}">
                          <a14:useLocalDpi xmlns:a14="http://schemas.microsoft.com/office/drawing/2010/main" val="0"/>
                        </a:ext>
                      </a:extLst>
                    </a:blip>
                    <a:stretch>
                      <a:fillRect/>
                    </a:stretch>
                  </pic:blipFill>
                  <pic:spPr>
                    <a:xfrm>
                      <a:off x="0" y="0"/>
                      <a:ext cx="4191000" cy="3584386"/>
                    </a:xfrm>
                    <a:prstGeom prst="rect">
                      <a:avLst/>
                    </a:prstGeom>
                  </pic:spPr>
                </pic:pic>
              </a:graphicData>
            </a:graphic>
          </wp:inline>
        </w:drawing>
      </w:r>
    </w:p>
    <w:p w14:paraId="35690334"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5.11: Mockup — Barra de Búsqueda y Navegación del Catálogo Público (RF-008)</w:t>
      </w:r>
    </w:p>
    <w:p w14:paraId="362F00A8" w14:textId="77777777"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J. Carrito de Compras (CU-03 / RF-012, RF-013): Resumen dinámico de ítems, cantidades, precios unitarios y subtotal antes del checkout.</w:t>
      </w:r>
    </w:p>
    <w:p w14:paraId="442A9109" w14:textId="1557DB8C" w:rsidR="00F02002" w:rsidRDefault="00F0200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drawing>
          <wp:inline distT="0" distB="0" distL="0" distR="0" wp14:anchorId="52A88257" wp14:editId="3EC48CBC">
            <wp:extent cx="4191000" cy="2576966"/>
            <wp:effectExtent l="0" t="0" r="0" b="0"/>
            <wp:docPr id="13" name="Imagen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a:extLst>
                        <a:ext uri="{28A0092B-C50C-407E-A947-70E740481C1C}">
                          <a14:useLocalDpi xmlns:a14="http://schemas.microsoft.com/office/drawing/2010/main" val="0"/>
                        </a:ext>
                      </a:extLst>
                    </a:blip>
                    <a:stretch>
                      <a:fillRect/>
                    </a:stretch>
                  </pic:blipFill>
                  <pic:spPr>
                    <a:xfrm>
                      <a:off x="0" y="0"/>
                      <a:ext cx="4191000" cy="2576966"/>
                    </a:xfrm>
                    <a:prstGeom prst="rect">
                      <a:avLst/>
                    </a:prstGeom>
                  </pic:spPr>
                </pic:pic>
              </a:graphicData>
            </a:graphic>
          </wp:inline>
        </w:drawing>
      </w:r>
    </w:p>
    <w:p w14:paraId="3A318012"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5.12: Mockup — Carrito de Compras Interactivo y Resumen de Orden (RF-012)</w:t>
      </w:r>
    </w:p>
    <w:p w14:paraId="7C598639" w14:textId="77777777"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K. Cancelación de Compra (CU-15 / RF-014): Interfaz de aborto de transacción con liberación inmediata de ejemplares en inventario.</w:t>
      </w:r>
    </w:p>
    <w:p w14:paraId="668E35C4" w14:textId="6CB381AC" w:rsidR="00F02002" w:rsidRDefault="00F0200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lastRenderedPageBreak/>
        <w:drawing>
          <wp:inline distT="0" distB="0" distL="0" distR="0" wp14:anchorId="5F06B73B" wp14:editId="43C4B729">
            <wp:extent cx="3810000" cy="3356180"/>
            <wp:effectExtent l="0" t="0" r="0" b="0"/>
            <wp:docPr id="14" name="Imagen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a:extLst>
                        <a:ext uri="{28A0092B-C50C-407E-A947-70E740481C1C}">
                          <a14:useLocalDpi xmlns:a14="http://schemas.microsoft.com/office/drawing/2010/main" val="0"/>
                        </a:ext>
                      </a:extLst>
                    </a:blip>
                    <a:stretch>
                      <a:fillRect/>
                    </a:stretch>
                  </pic:blipFill>
                  <pic:spPr>
                    <a:xfrm>
                      <a:off x="0" y="0"/>
                      <a:ext cx="3810000" cy="3356180"/>
                    </a:xfrm>
                    <a:prstGeom prst="rect">
                      <a:avLst/>
                    </a:prstGeom>
                  </pic:spPr>
                </pic:pic>
              </a:graphicData>
            </a:graphic>
          </wp:inline>
        </w:drawing>
      </w:r>
    </w:p>
    <w:p w14:paraId="21863BFB"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5.13: Mockup — Confirmación de Cancelación de Compra y Rollback de Stock (RF-014)</w:t>
      </w:r>
    </w:p>
    <w:p w14:paraId="66741A3A" w14:textId="77777777" w:rsidR="00F02002" w:rsidRDefault="00F02002" w:rsidP="00F02002">
      <w:pPr>
        <w:spacing w:before="80" w:after="40" w:line="213" w:lineRule="auto"/>
        <w:jc w:val="both"/>
        <w:rPr>
          <w:rFonts w:ascii="Times New Roman" w:hAnsi="Times New Roman" w:cs="Times New Roman"/>
          <w:sz w:val="19"/>
        </w:rPr>
      </w:pPr>
      <w:r>
        <w:rPr>
          <w:rFonts w:ascii="Times New Roman" w:hAnsi="Times New Roman" w:cs="Times New Roman"/>
          <w:sz w:val="19"/>
        </w:rPr>
        <w:t>L. Saldo Disponible en Monedero (RF-037): Visualización del balance del cliente con opción de recarga de fondos para compras inmediatas.</w:t>
      </w:r>
    </w:p>
    <w:p w14:paraId="3D82A543" w14:textId="4DBC85CF" w:rsidR="00F02002" w:rsidRDefault="00F02002" w:rsidP="00F02002">
      <w:pPr>
        <w:spacing w:before="80" w:after="40" w:line="213" w:lineRule="auto"/>
        <w:jc w:val="center"/>
        <w:rPr>
          <w:rFonts w:ascii="Times New Roman" w:hAnsi="Times New Roman" w:cs="Times New Roman"/>
          <w:sz w:val="19"/>
        </w:rPr>
      </w:pPr>
      <w:r>
        <w:rPr>
          <w:rFonts w:ascii="Times New Roman" w:hAnsi="Times New Roman" w:cs="Times New Roman"/>
          <w:noProof/>
          <w:sz w:val="19"/>
        </w:rPr>
        <w:drawing>
          <wp:inline distT="0" distB="0" distL="0" distR="0" wp14:anchorId="504ECB27" wp14:editId="1B84B911">
            <wp:extent cx="3810000" cy="2209066"/>
            <wp:effectExtent l="0" t="0" r="0" b="1270"/>
            <wp:docPr id="15" name="Imagen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0">
                      <a:extLst>
                        <a:ext uri="{28A0092B-C50C-407E-A947-70E740481C1C}">
                          <a14:useLocalDpi xmlns:a14="http://schemas.microsoft.com/office/drawing/2010/main" val="0"/>
                        </a:ext>
                      </a:extLst>
                    </a:blip>
                    <a:stretch>
                      <a:fillRect/>
                    </a:stretch>
                  </pic:blipFill>
                  <pic:spPr>
                    <a:xfrm>
                      <a:off x="0" y="0"/>
                      <a:ext cx="3810000" cy="2209066"/>
                    </a:xfrm>
                    <a:prstGeom prst="rect">
                      <a:avLst/>
                    </a:prstGeom>
                  </pic:spPr>
                </pic:pic>
              </a:graphicData>
            </a:graphic>
          </wp:inline>
        </w:drawing>
      </w:r>
    </w:p>
    <w:p w14:paraId="189B80D2" w14:textId="77777777" w:rsidR="00F02002" w:rsidRDefault="00F02002" w:rsidP="00F02002">
      <w:pPr>
        <w:spacing w:before="40" w:after="140" w:line="213" w:lineRule="auto"/>
        <w:jc w:val="center"/>
        <w:rPr>
          <w:rFonts w:ascii="Times New Roman" w:hAnsi="Times New Roman" w:cs="Times New Roman"/>
          <w:b/>
          <w:i/>
          <w:sz w:val="17"/>
        </w:rPr>
      </w:pPr>
      <w:r>
        <w:rPr>
          <w:rFonts w:ascii="Times New Roman" w:hAnsi="Times New Roman" w:cs="Times New Roman"/>
          <w:b/>
          <w:i/>
          <w:sz w:val="17"/>
        </w:rPr>
        <w:t>Figura 5.14: Mockup — Consulta y Gestión de Saldo Disponible del Cliente (RF-037)</w:t>
      </w:r>
    </w:p>
    <w:p w14:paraId="2B376CF5"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5.4 Justificación Técnica del Stack Elegido</w:t>
      </w:r>
    </w:p>
    <w:p w14:paraId="13A67A33"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Backend (Python / FastAPI): </w:t>
      </w:r>
      <w:r>
        <w:rPr>
          <w:rFonts w:ascii="Times New Roman" w:hAnsi="Times New Roman" w:cs="Times New Roman"/>
          <w:sz w:val="19"/>
        </w:rPr>
        <w:t>Ofrece alto rendimiento asíncrono (ASGI), tipado estricto con Pydantic y documentación interactiva Swagger OpenAPI lista para pruebas sin configuración extra.</w:t>
      </w:r>
    </w:p>
    <w:p w14:paraId="0936FB7C"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Base de Datos (PostgreSQL): </w:t>
      </w:r>
      <w:r>
        <w:rPr>
          <w:rFonts w:ascii="Times New Roman" w:hAnsi="Times New Roman" w:cs="Times New Roman"/>
          <w:sz w:val="19"/>
        </w:rPr>
        <w:t>Cumplimiento estricto de ACID, soporte para bloqueos a nivel de fila (SELECT ... FOR UPDATE) indispensables para evitar sobreventas, y manejo eficiente de 34 tablas relacionales.</w:t>
      </w:r>
    </w:p>
    <w:p w14:paraId="7035F1D7"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Frontend (React + Vite + Tailwind CSS): </w:t>
      </w:r>
      <w:r>
        <w:rPr>
          <w:rFonts w:ascii="Times New Roman" w:hAnsi="Times New Roman" w:cs="Times New Roman"/>
          <w:sz w:val="19"/>
        </w:rPr>
        <w:t>Arquitectura basada en componentes reutilizables, reactividad fluida para el carrito y estilización responsiva rápida que facilita el trabajo simultáneo del equipo.</w:t>
      </w:r>
    </w:p>
    <w:p w14:paraId="5F8A22FB"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Scheduler (APScheduler en Python): </w:t>
      </w:r>
      <w:r>
        <w:rPr>
          <w:rFonts w:ascii="Times New Roman" w:hAnsi="Times New Roman" w:cs="Times New Roman"/>
          <w:sz w:val="19"/>
        </w:rPr>
        <w:t>Garantiza la liberación periódica de reservas vencidas (24h) de manera liviana dentro del mismo ecosistema de la aplicación, evitando dependencias externas complejas como Redis o Celery.</w:t>
      </w:r>
    </w:p>
    <w:p w14:paraId="062DF7E4"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API de Mapas (Google Maps Platform): </w:t>
      </w:r>
      <w:r>
        <w:rPr>
          <w:rFonts w:ascii="Times New Roman" w:hAnsi="Times New Roman" w:cs="Times New Roman"/>
          <w:sz w:val="19"/>
        </w:rPr>
        <w:t>Permite geocodificación, renderizado de mapas interactivos y cálculo de distancia euclidiana/vial para retiro en sucursal física (aprovechando el Maps Demo Key para prototipado académico).</w:t>
      </w:r>
    </w:p>
    <w:p w14:paraId="04E39BB9" w14:textId="77777777" w:rsidR="00F02002" w:rsidRDefault="00F02002" w:rsidP="00F02002">
      <w:pPr>
        <w:spacing w:before="240" w:after="60" w:line="299" w:lineRule="auto"/>
        <w:rPr>
          <w:rFonts w:ascii="Times New Roman" w:hAnsi="Times New Roman" w:cs="Times New Roman"/>
          <w:b/>
          <w:sz w:val="26"/>
        </w:rPr>
      </w:pPr>
      <w:r>
        <w:rPr>
          <w:rFonts w:ascii="Times New Roman" w:hAnsi="Times New Roman" w:cs="Times New Roman"/>
          <w:b/>
          <w:sz w:val="26"/>
        </w:rPr>
        <w:t>6. Product Backlog Inicial Priorizado (Sprints 1 y 2)</w:t>
      </w:r>
    </w:p>
    <w:p w14:paraId="7FDC44E7"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Estimado en Story Points mediante serie Fibonacci:</w:t>
      </w:r>
    </w:p>
    <w:p w14:paraId="752B2D5C"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Sprint 1 (21 SP): </w:t>
      </w:r>
      <w:r>
        <w:rPr>
          <w:rFonts w:ascii="Times New Roman" w:hAnsi="Times New Roman" w:cs="Times New Roman"/>
          <w:sz w:val="19"/>
        </w:rPr>
        <w:t>HU-01 Registro (5), HU-04 Login JWT (3), HU-05 Logout (1), HU-06 Cambio Contraseña (2), HU-07 Perfil (3), HU-02 Admin por Root (5), HU-03 Restricción Compra Admin (2).</w:t>
      </w:r>
    </w:p>
    <w:p w14:paraId="3F782BE1"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lastRenderedPageBreak/>
        <w:t xml:space="preserve">• </w:t>
      </w:r>
      <w:r>
        <w:rPr>
          <w:rFonts w:ascii="Times New Roman" w:hAnsi="Times New Roman" w:cs="Times New Roman"/>
          <w:b/>
          <w:sz w:val="19"/>
        </w:rPr>
        <w:t xml:space="preserve">Sprint 2 (27 SP): </w:t>
      </w:r>
      <w:r>
        <w:rPr>
          <w:rFonts w:ascii="Times New Roman" w:hAnsi="Times New Roman" w:cs="Times New Roman"/>
          <w:sz w:val="19"/>
        </w:rPr>
        <w:t>HU-10 Registro Libro (5), HU-10b Código Único Ejemplar (5), HU-12 Edición Libro (3), HU-11 Baja Ejemplar (2), HU-13 Control Stock (3), HU-14 Vista Inventario Agotados (5), HU-09 Preferencias (2), HU-15 Novedades (2).</w:t>
      </w:r>
    </w:p>
    <w:p w14:paraId="035C7598" w14:textId="77777777" w:rsidR="00F02002" w:rsidRDefault="00F02002" w:rsidP="00F02002">
      <w:pPr>
        <w:spacing w:before="240" w:after="60" w:line="299" w:lineRule="auto"/>
        <w:rPr>
          <w:rFonts w:ascii="Times New Roman" w:hAnsi="Times New Roman" w:cs="Times New Roman"/>
          <w:b/>
          <w:sz w:val="26"/>
        </w:rPr>
      </w:pPr>
      <w:r>
        <w:rPr>
          <w:rFonts w:ascii="Times New Roman" w:hAnsi="Times New Roman" w:cs="Times New Roman"/>
          <w:b/>
          <w:sz w:val="26"/>
        </w:rPr>
        <w:t>7. Prueba de Concepto (PoC) — Supuesto Técnico Más Riesgoso</w:t>
      </w:r>
    </w:p>
    <w:p w14:paraId="6A45710B"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7.1 Identificación del Riesgo Crítico</w:t>
      </w:r>
    </w:p>
    <w:p w14:paraId="6A7D7A58"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Se identificó como supuesto técnico más riesgoso del proyecto: '¿Es posible garantizar consistencia atómica ACID y prevenir sobreventas bajo alta concurrencia de reservas sobre ejemplares únicos, mientras un scheduler asíncrono en segundo plano libera automáticamente el stock al expirar las 24 horas?'</w:t>
      </w:r>
    </w:p>
    <w:p w14:paraId="17207F47"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7.2 Repositorio Oficial en GitHub y Portabilidad Universal</w:t>
      </w:r>
    </w:p>
    <w:p w14:paraId="2BFBDD68"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Para garantizar transparencia técnica y permitir que el comité evaluador o los docentes puedan auditar y ejecutar la prueba de concepto en cualquier equipo o estación de trabajo durante el Demo Day (sin requerir acceso físico a este equipo local), la PoC se encuentra versionada de forma oficial en el repositorio de GitHub:</w:t>
      </w:r>
    </w:p>
    <w:p w14:paraId="7EF69152"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Repositorio GitHub: </w:t>
      </w:r>
      <w:r>
        <w:rPr>
          <w:rFonts w:ascii="Times New Roman" w:hAnsi="Times New Roman" w:cs="Times New Roman"/>
          <w:sz w:val="19"/>
        </w:rPr>
        <w:t>https://github.com/josedavidmarin/Sistema-de-Gesti-n-y-Compra-de-Libros-en-L-nea.git</w:t>
      </w:r>
    </w:p>
    <w:p w14:paraId="216DB48C"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Script Funcional Ejecutable: </w:t>
      </w:r>
      <w:r>
        <w:rPr>
          <w:rFonts w:ascii="Times New Roman" w:hAnsi="Times New Roman" w:cs="Times New Roman"/>
          <w:sz w:val="19"/>
        </w:rPr>
        <w:t>poc/poc_reserva_concurrencia.py (alojado en la carpeta /poc/ del repositorio).</w:t>
      </w:r>
    </w:p>
    <w:p w14:paraId="45A9A615"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Documentación y Bitácora Técnica: </w:t>
      </w:r>
      <w:r>
        <w:rPr>
          <w:rFonts w:ascii="Times New Roman" w:hAnsi="Times New Roman" w:cs="Times New Roman"/>
          <w:sz w:val="19"/>
        </w:rPr>
        <w:t>poc/README.md explicando la arquitectura de pruebas y resultados.</w:t>
      </w:r>
    </w:p>
    <w:p w14:paraId="1D38F2DF"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7.3 Instrucciones de Ejecución para la Sustentación / Demo Day</w:t>
      </w:r>
    </w:p>
    <w:p w14:paraId="5CFC7D5B" w14:textId="77777777" w:rsidR="00F02002" w:rsidRDefault="00F02002" w:rsidP="00F02002">
      <w:pPr>
        <w:spacing w:after="60" w:line="224" w:lineRule="auto"/>
        <w:jc w:val="both"/>
        <w:rPr>
          <w:rFonts w:ascii="Times New Roman" w:hAnsi="Times New Roman" w:cs="Times New Roman"/>
          <w:sz w:val="20"/>
        </w:rPr>
      </w:pPr>
      <w:r>
        <w:rPr>
          <w:rFonts w:ascii="Times New Roman" w:hAnsi="Times New Roman" w:cs="Times New Roman"/>
          <w:sz w:val="20"/>
        </w:rPr>
        <w:t>El script fue diseñado utilizando exclusivamente librerías estándar de Python (threading, sqlite3, time), por lo que funciona inmediatamente en cualquier terminal sin requerir librerías de terceros ni configuraciones complejas:</w:t>
      </w:r>
    </w:p>
    <w:p w14:paraId="1B06E2B8"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1. Clonar el repositorio: </w:t>
      </w:r>
      <w:r>
        <w:rPr>
          <w:rFonts w:ascii="Times New Roman" w:hAnsi="Times New Roman" w:cs="Times New Roman"/>
          <w:sz w:val="19"/>
        </w:rPr>
        <w:t>git clone https://github.com/josedavidmarin/Sistema-de-Gesti-n-y-Compra-de-Libros-en-L-nea.git</w:t>
      </w:r>
    </w:p>
    <w:p w14:paraId="1AFA934A"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2. Ingresar al directorio de la prueba: </w:t>
      </w:r>
      <w:r>
        <w:rPr>
          <w:rFonts w:ascii="Times New Roman" w:hAnsi="Times New Roman" w:cs="Times New Roman"/>
          <w:sz w:val="19"/>
        </w:rPr>
        <w:t>cd Sistema-de-Gesti-n-y-Compra-de-Libros-en-L-nea/poc</w:t>
      </w:r>
    </w:p>
    <w:p w14:paraId="78CBA5D3"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3. Lanzar la prueba de concurrencia: </w:t>
      </w:r>
      <w:r>
        <w:rPr>
          <w:rFonts w:ascii="Times New Roman" w:hAnsi="Times New Roman" w:cs="Times New Roman"/>
          <w:sz w:val="19"/>
        </w:rPr>
        <w:t>python poc_reserva_concurrencia.py</w:t>
      </w:r>
    </w:p>
    <w:p w14:paraId="61AA030D"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7.4 Resultados de la Validación y Comportamiento del Sistema</w:t>
      </w:r>
    </w:p>
    <w:p w14:paraId="136F269D" w14:textId="0267CC0F" w:rsidR="00F02002" w:rsidRDefault="00F02002" w:rsidP="00136FA3">
      <w:pPr>
        <w:spacing w:after="60" w:line="224" w:lineRule="auto"/>
        <w:ind w:left="708" w:hanging="708"/>
        <w:jc w:val="both"/>
        <w:rPr>
          <w:rFonts w:ascii="Times New Roman" w:hAnsi="Times New Roman" w:cs="Times New Roman"/>
          <w:sz w:val="20"/>
        </w:rPr>
      </w:pPr>
      <w:r>
        <w:rPr>
          <w:rFonts w:ascii="Times New Roman" w:hAnsi="Times New Roman" w:cs="Times New Roman"/>
          <w:sz w:val="20"/>
        </w:rPr>
        <w:t>Durante la ejecución de estrés concurrente, 10 hilos simultáneos compitieron exactamente en el mismo milisegundo por un libro con únicamente 2 ejemplares físicos disponibles:</w:t>
      </w:r>
      <w:r w:rsidR="00136FA3" w:rsidRPr="00136FA3">
        <w:rPr>
          <w:rFonts w:ascii="Times New Roman" w:hAnsi="Times New Roman" w:cs="Times New Roman"/>
          <w:b/>
          <w:bCs/>
          <w:i/>
          <w:iCs/>
          <w:sz w:val="20"/>
          <w:szCs w:val="20"/>
        </w:rPr>
        <w:t xml:space="preserve"> </w:t>
      </w:r>
      <w:r w:rsidR="00136FA3">
        <w:rPr>
          <w:rFonts w:ascii="Times New Roman" w:hAnsi="Times New Roman" w:cs="Times New Roman"/>
          <w:b/>
          <w:bCs/>
          <w:i/>
          <w:iCs/>
          <w:sz w:val="20"/>
          <w:szCs w:val="20"/>
        </w:rPr>
        <w:t>3.2.2</w:t>
      </w:r>
      <w:r w:rsidR="00136FA3" w:rsidRPr="00136FA3">
        <w:rPr>
          <w:rFonts w:ascii="Times New Roman" w:hAnsi="Times New Roman" w:cs="Times New Roman"/>
          <w:b/>
          <w:bCs/>
          <w:i/>
          <w:iCs/>
          <w:sz w:val="20"/>
          <w:szCs w:val="20"/>
        </w:rPr>
        <w:t xml:space="preserve"> </w:t>
      </w:r>
      <w:r w:rsidR="00136FA3">
        <w:rPr>
          <w:rFonts w:ascii="Times New Roman" w:hAnsi="Times New Roman" w:cs="Times New Roman"/>
          <w:b/>
          <w:bCs/>
          <w:i/>
          <w:iCs/>
          <w:sz w:val="20"/>
          <w:szCs w:val="20"/>
        </w:rPr>
        <w:t>3.2.2</w:t>
      </w:r>
    </w:p>
    <w:p w14:paraId="0A4E9823"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Aislamiento Atómico: </w:t>
      </w:r>
      <w:r>
        <w:rPr>
          <w:rFonts w:ascii="Times New Roman" w:hAnsi="Times New Roman" w:cs="Times New Roman"/>
          <w:sz w:val="19"/>
        </w:rPr>
        <w:t>Exactamente 2 transacciones fueron reservadas exitosamente. Las 8 restantes fueron rechazadas limpiamente por agotamiento de inventario en &lt; 30 ms sin bloqueos corruptos.</w:t>
      </w:r>
    </w:p>
    <w:p w14:paraId="671B203B"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Liberación Asíncrona Autónoma: </w:t>
      </w:r>
      <w:r>
        <w:rPr>
          <w:rFonts w:ascii="Times New Roman" w:hAnsi="Times New Roman" w:cs="Times New Roman"/>
          <w:sz w:val="19"/>
        </w:rPr>
        <w:t>El worker asíncrono detectó la expiración temporal (simulada de forma acelerada para fines de la prueba), canceló las reservas inactivas y retornó el stock a 'DISPONIBLE' de manera automática.</w:t>
      </w:r>
    </w:p>
    <w:p w14:paraId="0AD37AED" w14:textId="77777777" w:rsidR="00F02002" w:rsidRDefault="00F02002" w:rsidP="00F02002">
      <w:pPr>
        <w:spacing w:before="160" w:after="40" w:line="253" w:lineRule="auto"/>
        <w:rPr>
          <w:rFonts w:ascii="Times New Roman" w:hAnsi="Times New Roman" w:cs="Times New Roman"/>
          <w:b/>
        </w:rPr>
      </w:pPr>
      <w:r>
        <w:rPr>
          <w:rFonts w:ascii="Times New Roman" w:hAnsi="Times New Roman" w:cs="Times New Roman"/>
          <w:b/>
        </w:rPr>
        <w:t>7.5 Qué Valida y Qué NO Valida Todavía</w:t>
      </w:r>
    </w:p>
    <w:p w14:paraId="672E53A7"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Qué valida: </w:t>
      </w:r>
      <w:r>
        <w:rPr>
          <w:rFonts w:ascii="Times New Roman" w:hAnsi="Times New Roman" w:cs="Times New Roman"/>
          <w:sz w:val="19"/>
        </w:rPr>
        <w:t>Integridad ACID, protección contra condiciones de carrera (race conditions), bloqueo pesimista contra sobreventas y liberación autónoma de stock por caducidad temporal.</w:t>
      </w:r>
    </w:p>
    <w:p w14:paraId="1A52839D"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Qué NO valida todavía: </w:t>
      </w:r>
      <w:r>
        <w:rPr>
          <w:rFonts w:ascii="Times New Roman" w:hAnsi="Times New Roman" w:cs="Times New Roman"/>
          <w:sz w:val="19"/>
        </w:rPr>
        <w:t>Interfaz gráfica React, integración con pasarelas financieras de producción, ni persistencia en base de datos PostgreSQL remota (alcance correspondiente a los Sprints 1 a 4).</w:t>
      </w:r>
    </w:p>
    <w:p w14:paraId="2A31A297" w14:textId="77777777" w:rsidR="00F02002" w:rsidRDefault="00F02002" w:rsidP="00F02002">
      <w:pPr>
        <w:spacing w:before="240" w:after="60" w:line="299" w:lineRule="auto"/>
        <w:rPr>
          <w:rFonts w:ascii="Times New Roman" w:hAnsi="Times New Roman" w:cs="Times New Roman"/>
          <w:b/>
          <w:sz w:val="26"/>
        </w:rPr>
      </w:pPr>
      <w:r>
        <w:rPr>
          <w:rFonts w:ascii="Times New Roman" w:hAnsi="Times New Roman" w:cs="Times New Roman"/>
          <w:b/>
          <w:sz w:val="26"/>
        </w:rPr>
        <w:t>8. Respuestas para la Sustentación</w:t>
      </w:r>
    </w:p>
    <w:p w14:paraId="35366AF8"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1. Problema y Usuario: </w:t>
      </w:r>
      <w:r>
        <w:rPr>
          <w:rFonts w:ascii="Times New Roman" w:hAnsi="Times New Roman" w:cs="Times New Roman"/>
          <w:sz w:val="19"/>
        </w:rPr>
        <w:t>Desincronización de inventario por copia física y retención de stock por reservas sin caducidad. Usuario: lectores/compradores y administradores de librería.</w:t>
      </w:r>
    </w:p>
    <w:p w14:paraId="632A0928"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2. Historia de mayor riesgo: </w:t>
      </w:r>
      <w:r>
        <w:rPr>
          <w:rFonts w:ascii="Times New Roman" w:hAnsi="Times New Roman" w:cs="Times New Roman"/>
          <w:sz w:val="19"/>
        </w:rPr>
        <w:t>HU-18 / RF-009/010 (Reserva concurrente y liberación a las 24h) por el riesgo crítico de sobreventas e inconsistencia de stock.</w:t>
      </w:r>
    </w:p>
    <w:p w14:paraId="223E49C2"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3. Prueba de concepto: </w:t>
      </w:r>
      <w:r>
        <w:rPr>
          <w:rFonts w:ascii="Times New Roman" w:hAnsi="Times New Roman" w:cs="Times New Roman"/>
          <w:sz w:val="19"/>
        </w:rPr>
        <w:t>Demuestra transacciones atómicas y scheduler autónomo, disponible en el repositorio de GitHub (poc/poc_reserva_concurrencia.py). NO demuestra frontend React ni pasarela real.</w:t>
      </w:r>
    </w:p>
    <w:p w14:paraId="71931CF2"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4. Recorte de alcance si el tiempo apremia: </w:t>
      </w:r>
      <w:r>
        <w:rPr>
          <w:rFonts w:ascii="Times New Roman" w:hAnsi="Times New Roman" w:cs="Times New Roman"/>
          <w:sz w:val="19"/>
        </w:rPr>
        <w:t>Se recortarían los ítems Could Have (Realidad Aumentada, Chat, Recomendaciones y Bonos de cumpleaños), blindando los 17 Must Have.</w:t>
      </w:r>
    </w:p>
    <w:p w14:paraId="05F283B9"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5. Framework de requerimientos: </w:t>
      </w:r>
      <w:r>
        <w:rPr>
          <w:rFonts w:ascii="Times New Roman" w:hAnsi="Times New Roman" w:cs="Times New Roman"/>
          <w:sz w:val="19"/>
        </w:rPr>
        <w:t>Casos de Uso + MoSCoW por la granularidad de roles RBAC y su trazabilidad con las 34 entidades relacionales.</w:t>
      </w:r>
    </w:p>
    <w:p w14:paraId="4B6581FB" w14:textId="77777777" w:rsidR="00F02002" w:rsidRDefault="00F02002" w:rsidP="00F02002">
      <w:pPr>
        <w:spacing w:after="40" w:line="213" w:lineRule="auto"/>
        <w:ind w:left="360" w:hanging="240"/>
        <w:jc w:val="both"/>
        <w:rPr>
          <w:rFonts w:ascii="Times New Roman" w:hAnsi="Times New Roman" w:cs="Times New Roman"/>
          <w:sz w:val="19"/>
        </w:rPr>
      </w:pPr>
      <w:r>
        <w:rPr>
          <w:rFonts w:ascii="Times New Roman" w:hAnsi="Times New Roman" w:cs="Times New Roman"/>
          <w:sz w:val="19"/>
        </w:rPr>
        <w:t xml:space="preserve">• </w:t>
      </w:r>
      <w:r>
        <w:rPr>
          <w:rFonts w:ascii="Times New Roman" w:hAnsi="Times New Roman" w:cs="Times New Roman"/>
          <w:b/>
          <w:sz w:val="19"/>
        </w:rPr>
        <w:t xml:space="preserve">6. Próximo incremento demostrable (Nota 2): </w:t>
      </w:r>
      <w:r>
        <w:rPr>
          <w:rFonts w:ascii="Times New Roman" w:hAnsi="Times New Roman" w:cs="Times New Roman"/>
          <w:sz w:val="19"/>
        </w:rPr>
        <w:t>Módulo de autenticación RBAC funcional y CRUD completo de inventario con control individual por copia física.</w:t>
      </w:r>
    </w:p>
    <w:p w14:paraId="54663EB9" w14:textId="79AF0BD2" w:rsidR="00F02002" w:rsidRPr="00F02002" w:rsidRDefault="00F02002" w:rsidP="00F02002">
      <w:pPr>
        <w:spacing w:after="40" w:line="213" w:lineRule="auto"/>
        <w:ind w:left="360" w:hanging="240"/>
        <w:jc w:val="both"/>
        <w:rPr>
          <w:rFonts w:ascii="Times New Roman" w:hAnsi="Times New Roman" w:cs="Times New Roman"/>
          <w:sz w:val="19"/>
        </w:rPr>
      </w:pPr>
    </w:p>
    <w:sectPr w:rsidR="00F02002" w:rsidRPr="00F02002" w:rsidSect="00F02002">
      <w:headerReference w:type="even" r:id="rId21"/>
      <w:headerReference w:type="default" r:id="rId22"/>
      <w:footerReference w:type="even" r:id="rId23"/>
      <w:footerReference w:type="default" r:id="rId24"/>
      <w:headerReference w:type="first" r:id="rId25"/>
      <w:footerReference w:type="first" r:id="rId26"/>
      <w:pgSz w:w="12240" w:h="15840"/>
      <w:pgMar w:top="1080" w:right="1080" w:bottom="1080" w:left="1080" w:header="560" w:footer="5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3C2E6" w14:textId="77777777" w:rsidR="00641662" w:rsidRDefault="00641662" w:rsidP="00F02002">
      <w:pPr>
        <w:spacing w:after="0" w:line="240" w:lineRule="auto"/>
      </w:pPr>
      <w:r>
        <w:separator/>
      </w:r>
    </w:p>
  </w:endnote>
  <w:endnote w:type="continuationSeparator" w:id="0">
    <w:p w14:paraId="026B0BBE" w14:textId="77777777" w:rsidR="00641662" w:rsidRDefault="00641662" w:rsidP="00F02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087DB" w14:textId="77777777" w:rsidR="00F02002" w:rsidRDefault="00F020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1BE79" w14:textId="2AB6133B" w:rsidR="00F02002" w:rsidRPr="00F02002" w:rsidRDefault="00F02002" w:rsidP="00F02002">
    <w:pPr>
      <w:pStyle w:val="Piedepgina"/>
      <w:jc w:val="center"/>
      <w:rPr>
        <w:rFonts w:ascii="Times New Roman" w:hAnsi="Times New Roman" w:cs="Times New Roman"/>
        <w:sz w:val="16"/>
      </w:rPr>
    </w:pPr>
    <w:r w:rsidRPr="00F02002">
      <w:rPr>
        <w:rFonts w:ascii="Times New Roman" w:hAnsi="Times New Roman" w:cs="Times New Roman"/>
        <w:sz w:val="16"/>
      </w:rPr>
      <w:t xml:space="preserve">Página </w:t>
    </w:r>
    <w:r>
      <w:rPr>
        <w:rFonts w:ascii="Times New Roman" w:hAnsi="Times New Roman" w:cs="Times New Roman"/>
        <w:sz w:val="16"/>
      </w:rPr>
      <w:fldChar w:fldCharType="begin"/>
    </w:r>
    <w:r>
      <w:rPr>
        <w:rFonts w:ascii="Times New Roman" w:hAnsi="Times New Roman" w:cs="Times New Roman"/>
        <w:sz w:val="16"/>
      </w:rPr>
      <w:instrText xml:space="preserve"> PAGE  \* MERGEFORMAT </w:instrText>
    </w:r>
    <w:r>
      <w:rPr>
        <w:rFonts w:ascii="Times New Roman" w:hAnsi="Times New Roman" w:cs="Times New Roman"/>
        <w:sz w:val="16"/>
      </w:rPr>
      <w:fldChar w:fldCharType="separate"/>
    </w:r>
    <w:r>
      <w:rPr>
        <w:rFonts w:ascii="Times New Roman" w:hAnsi="Times New Roman" w:cs="Times New Roman"/>
        <w:noProof/>
        <w:sz w:val="16"/>
      </w:rPr>
      <w:t>1</w:t>
    </w:r>
    <w:r>
      <w:rPr>
        <w:rFonts w:ascii="Times New Roman" w:hAnsi="Times New Roman"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AC797" w14:textId="77777777" w:rsidR="00F02002" w:rsidRDefault="00F0200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B0B39" w14:textId="77777777" w:rsidR="00641662" w:rsidRDefault="00641662" w:rsidP="00F02002">
      <w:pPr>
        <w:spacing w:after="0" w:line="240" w:lineRule="auto"/>
      </w:pPr>
      <w:r>
        <w:separator/>
      </w:r>
    </w:p>
  </w:footnote>
  <w:footnote w:type="continuationSeparator" w:id="0">
    <w:p w14:paraId="725A75D2" w14:textId="77777777" w:rsidR="00641662" w:rsidRDefault="00641662" w:rsidP="00F02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91C2F" w14:textId="77777777" w:rsidR="00F02002" w:rsidRDefault="00F0200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ED7FC" w14:textId="1E37D74E" w:rsidR="00F02002" w:rsidRPr="00F02002" w:rsidRDefault="00F02002" w:rsidP="00F02002">
    <w:pPr>
      <w:pStyle w:val="Encabezado"/>
      <w:jc w:val="right"/>
      <w:rPr>
        <w:rFonts w:ascii="Times New Roman" w:hAnsi="Times New Roman" w:cs="Times New Roman"/>
        <w:sz w:val="16"/>
      </w:rPr>
    </w:pPr>
    <w:r w:rsidRPr="00F02002">
      <w:rPr>
        <w:rFonts w:ascii="Times New Roman" w:hAnsi="Times New Roman" w:cs="Times New Roman"/>
        <w:sz w:val="16"/>
      </w:rPr>
      <w:t>IS873 – Laboratorio de Software | Nota 1: Definición del Proyecto y PoC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E14C0" w14:textId="77777777" w:rsidR="00F02002" w:rsidRDefault="00F0200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002"/>
    <w:rsid w:val="00136FA3"/>
    <w:rsid w:val="00177AC6"/>
    <w:rsid w:val="00231C62"/>
    <w:rsid w:val="005014C3"/>
    <w:rsid w:val="00543927"/>
    <w:rsid w:val="005E7A13"/>
    <w:rsid w:val="005F1CB7"/>
    <w:rsid w:val="006241A3"/>
    <w:rsid w:val="00641662"/>
    <w:rsid w:val="007F7C86"/>
    <w:rsid w:val="009B0838"/>
    <w:rsid w:val="00B60478"/>
    <w:rsid w:val="00E333AF"/>
    <w:rsid w:val="00F020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751F"/>
  <w15:chartTrackingRefBased/>
  <w15:docId w15:val="{4F9AF5C9-1DB3-4457-8566-1BC4E6CCC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020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2002"/>
  </w:style>
  <w:style w:type="paragraph" w:styleId="Piedepgina">
    <w:name w:val="footer"/>
    <w:basedOn w:val="Normal"/>
    <w:link w:val="PiedepginaCar"/>
    <w:uiPriority w:val="99"/>
    <w:unhideWhenUsed/>
    <w:rsid w:val="00F020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2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743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15</Pages>
  <Words>4582</Words>
  <Characters>25203</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desarrollo5peti@gmail.com</dc:creator>
  <cp:keywords/>
  <dc:description/>
  <cp:lastModifiedBy>Edwin Osorio Cartagena</cp:lastModifiedBy>
  <cp:revision>4</cp:revision>
  <cp:lastPrinted>2026-10-15T15:54:00Z</cp:lastPrinted>
  <dcterms:created xsi:type="dcterms:W3CDTF">2026-10-08T14:55:00Z</dcterms:created>
  <dcterms:modified xsi:type="dcterms:W3CDTF">2026-10-15T20:05:00Z</dcterms:modified>
</cp:coreProperties>
</file>