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48"/>
          <w:szCs w:val="48"/>
        </w:rPr>
        <w:t xml:space="preserve">MEMORIA DESCRIPTIVA</w:t>
      </w:r>
    </w:p>
    <w:p>
      <w:pPr>
        <w:spacing w:after="200"/>
        <w:jc w:val="center"/>
      </w:pPr>
      <w:r>
        <w:t xml:space="preserve">Laboratorio de Producción de Productos Cosméticos</w:t>
      </w:r>
    </w:p>
    <w:p>
      <w:pPr>
        <w:spacing w:after="400"/>
        <w:jc w:val="center"/>
      </w:pPr>
      <w:r>
        <w:t xml:space="preserve">Jenny Lizarazo</w:t>
      </w:r>
    </w:p>
    <w:p>
      <w:pPr>
        <w:pStyle w:val="Heading1"/>
      </w:pPr>
      <w:r>
        <w:rPr>
          <w:b/>
          <w:bCs/>
        </w:rPr>
        <w:t xml:space="preserve">1. INFORMACIÓN GENERAL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Campo</w:t>
            </w:r>
          </w:p>
        </w:tc>
        <w:tc>
          <w:p>
            <w:r>
              <w:t xml:space="preserve">Detalle</w:t>
            </w:r>
          </w:p>
        </w:tc>
      </w:tr>
      <w:tr>
        <w:tc>
          <w:p>
            <w:r>
              <w:t xml:space="preserve">Nombre del Proyecto</w:t>
            </w:r>
          </w:p>
        </w:tc>
        <w:tc>
          <w:p>
            <w:r>
              <w:t xml:space="preserve">Laboratorio Cosméticos Jenny Lizarazo</w:t>
            </w:r>
          </w:p>
        </w:tc>
      </w:tr>
      <w:tr>
        <w:tc>
          <w:p>
            <w:r>
              <w:t xml:space="preserve">Propietaria</w:t>
            </w:r>
          </w:p>
        </w:tc>
        <w:tc>
          <w:p>
            <w:r>
              <w:t xml:space="preserve">Jenny Lizarazo</w:t>
            </w:r>
          </w:p>
        </w:tc>
      </w:tr>
      <w:tr>
        <w:tc>
          <w:p>
            <w:r>
              <w:t xml:space="preserve">Ubicación</w:t>
            </w:r>
          </w:p>
        </w:tc>
        <w:tc>
          <w:p>
            <w:r>
              <w:t xml:space="preserve">Medellín, Antioquia, Colombia</w:t>
            </w:r>
          </w:p>
        </w:tc>
      </w:tr>
      <w:tr>
        <w:tc>
          <w:p>
            <w:r>
              <w:t xml:space="preserve">Área Construcción</w:t>
            </w:r>
          </w:p>
        </w:tc>
        <w:tc>
          <w:p>
            <w:r>
              <w:t xml:space="preserve">8.00 m x 12.00 m = 96.00 m² por nivel</w:t>
            </w:r>
          </w:p>
        </w:tc>
      </w:tr>
      <w:tr>
        <w:tc>
          <w:p>
            <w:r>
              <w:t xml:space="preserve">Niveles</w:t>
            </w:r>
          </w:p>
        </w:tc>
        <w:tc>
          <w:p>
            <w:r>
              <w:t xml:space="preserve">2 pisos</w:t>
            </w:r>
          </w:p>
        </w:tc>
      </w:tr>
      <w:tr>
        <w:tc>
          <w:p>
            <w:r>
              <w:t xml:space="preserve">Área Total Construida</w:t>
            </w:r>
          </w:p>
        </w:tc>
        <w:tc>
          <w:p>
            <w:r>
              <w:t xml:space="preserve">192.00 m²</w:t>
            </w:r>
          </w:p>
        </w:tc>
      </w:tr>
      <w:tr>
        <w:tc>
          <w:p>
            <w:r>
              <w:t xml:space="preserve">Uso</w:t>
            </w:r>
          </w:p>
        </w:tc>
        <w:tc>
          <w:p>
            <w:r>
              <w:t xml:space="preserve">Laboratorio de producción cosmética</w:t>
            </w:r>
          </w:p>
        </w:tc>
      </w:tr>
      <w:tr>
        <w:tc>
          <w:p>
            <w:r>
              <w:t xml:space="preserve">Norma Applicable</w:t>
            </w:r>
          </w:p>
        </w:tc>
        <w:tc>
          <w:p>
            <w:r>
              <w:t xml:space="preserve">BPM - Buenas Prácticas de Manufactura</w:t>
            </w:r>
          </w:p>
        </w:tc>
      </w:tr>
    </w:tbl>
    <w:p>
      <w:pPr>
        <w:pStyle w:val="Heading1"/>
      </w:pPr>
      <w:r>
        <w:rPr>
          <w:b/>
          <w:bCs/>
        </w:rPr>
        <w:t xml:space="preserve">2. DESCRIPCIÓN ARQUITECTÓNICA</w:t>
      </w:r>
    </w:p>
    <w:p>
      <w:r>
        <w:rPr>
          <w:b/>
          <w:bCs/>
        </w:rPr>
        <w:t xml:space="preserve">Primer Piso (Área Producción - 96 m²)</w:t>
      </w:r>
    </w:p>
    <w:p>
      <w:r>
        <w:t xml:space="preserve">• Área de Pesaje: 12.00 m²</w:t>
      </w:r>
    </w:p>
    <w:p>
      <w:r>
        <w:t xml:space="preserve">• Zona de Almacenamiento: 15.00 m²</w:t>
      </w:r>
    </w:p>
    <w:p>
      <w:r>
        <w:t xml:space="preserve">• Área de Producción: 35.00 m²</w:t>
      </w:r>
    </w:p>
    <w:p>
      <w:r>
        <w:t xml:space="preserve">• Área de Envasado: 12.00 m²</w:t>
      </w:r>
    </w:p>
    <w:p>
      <w:r>
        <w:t xml:space="preserve">• Zona de Circulación: 22.00 m²</w:t>
      </w:r>
    </w:p>
    <w:p>
      <w:r>
        <w:rPr>
          <w:b/>
          <w:bCs/>
        </w:rPr>
        <w:t xml:space="preserve">Segundo Piso (Área Administrativa - 96 m²)</w:t>
      </w:r>
    </w:p>
    <w:p>
      <w:r>
        <w:t xml:space="preserve">• Oficina Principal: 18.00 m²</w:t>
      </w:r>
    </w:p>
    <w:p>
      <w:r>
        <w:t xml:space="preserve">• Laboratorio Control Calidad: 20.00 m²</w:t>
      </w:r>
    </w:p>
    <w:p>
      <w:r>
        <w:t xml:space="preserve">• Baños y Vestidores: 12.00 m²</w:t>
      </w:r>
    </w:p>
    <w:p>
      <w:r>
        <w:t xml:space="preserve">• Sala de Reuniones: 15.00 m²</w:t>
      </w:r>
    </w:p>
    <w:p>
      <w:pPr>
        <w:pStyle w:val="Heading1"/>
      </w:pPr>
      <w:r>
        <w:rPr>
          <w:b/>
          <w:bCs/>
        </w:rPr>
        <w:t xml:space="preserve">3. NORMATIVIDAD APLICADA</w:t>
      </w:r>
    </w:p>
    <w:p>
      <w:r>
        <w:t xml:space="preserve">• NSR-10 - Reglamento Colombiano de Construcción Sismo Resistente</w:t>
      </w:r>
    </w:p>
    <w:p>
      <w:r>
        <w:t xml:space="preserve">• INVIMA - Buenas Prácticas de Manufactura (Resolución 2674)</w:t>
      </w:r>
    </w:p>
    <w:p>
      <w:r>
        <w:t xml:space="preserve">• ISO 22716:2007 - Buenas Prácticas de Manufactura para Cosméticos</w:t>
      </w:r>
    </w:p>
    <w:p>
      <w:r>
        <w:t xml:space="preserve">• RETIE - Reglamento Técnico de Instalaciones Eléctricas</w:t>
      </w:r>
    </w:p>
    <w:p>
      <w:pPr>
        <w:pStyle w:val="Heading1"/>
      </w:pPr>
      <w:r>
        <w:rPr>
          <w:b/>
          <w:bCs/>
        </w:rPr>
        <w:t xml:space="preserve">4. SISTEMA ESTRUCTURAL</w:t>
      </w:r>
    </w:p>
    <w:p>
      <w:r>
        <w:t xml:space="preserve">Tipo: Pórticos de concreto reforzado</w:t>
      </w:r>
    </w:p>
    <w:p>
      <w:r>
        <w:t xml:space="preserve">• Columnas: Concreto f'c = 21 MPa</w:t>
      </w:r>
    </w:p>
    <w:p>
      <w:r>
        <w:t xml:space="preserve">• Vigas: Concreto f'c = 21 MPa</w:t>
      </w:r>
    </w:p>
    <w:p>
      <w:r>
        <w:t xml:space="preserve">• Losa entrepiso: Viguetas y bovedilla H = 0.25 m</w:t>
      </w:r>
    </w:p>
    <w:p>
      <w:r>
        <w:t xml:space="preserve">• Cubierta: Estructura metálica con techo deck</w:t>
      </w:r>
    </w:p>
    <w:p>
      <w:pPr>
        <w:pStyle w:val="Heading1"/>
      </w:pPr>
      <w:r>
        <w:rPr>
          <w:b/>
          <w:bCs/>
        </w:rPr>
        <w:t xml:space="preserve">5. PRESUPUESTO ESTIMADO</w:t>
      </w:r>
    </w:p>
    <w:p>
      <w:r>
        <w:t xml:space="preserve">Valor total del proyecto: $308,297,000 COP</w:t>
      </w:r>
    </w:p>
    <w:p>
      <w:r>
        <w:t xml:space="preserve">Duración estimada: 10 meses (41 semanas)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2026-04-22T07:15:19.667Z</dcterms:created>
  <dcterms:modified xsi:type="dcterms:W3CDTF">2026-04-22T07:15:19.674Z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