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5611851"/>
        <w:docPartObj>
          <w:docPartGallery w:val="Cover Pages"/>
          <w:docPartUnique/>
        </w:docPartObj>
      </w:sdtPr>
      <w:sdtEndPr>
        <w:rPr>
          <w:rFonts w:eastAsia="Times New Roman"/>
          <w:lang w:val="es-419"/>
        </w:rPr>
      </w:sdtEndPr>
      <w:sdtContent>
        <w:p w:rsidR="00F903A6" w:rsidRDefault="00F903A6">
          <w:r>
            <w:rPr>
              <w:noProof/>
            </w:rPr>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ge">
                      <wp:posOffset>114300</wp:posOffset>
                    </wp:positionV>
                    <wp:extent cx="7322820" cy="1215390"/>
                    <wp:effectExtent l="0" t="0" r="11430" b="22860"/>
                    <wp:wrapNone/>
                    <wp:docPr id="149" name="Group 149"/>
                    <wp:cNvGraphicFramePr/>
                    <a:graphic xmlns:a="http://schemas.openxmlformats.org/drawingml/2006/main">
                      <a:graphicData uri="http://schemas.microsoft.com/office/word/2010/wordprocessingGroup">
                        <wpg:wgp>
                          <wpg:cNvGrpSpPr/>
                          <wpg:grpSpPr>
                            <a:xfrm>
                              <a:off x="0" y="0"/>
                              <a:ext cx="7322820" cy="1215390"/>
                              <a:chOff x="30480" y="-114372"/>
                              <a:chExt cx="7322820" cy="1216152"/>
                            </a:xfrm>
                          </wpg:grpSpPr>
                          <wps:wsp>
                            <wps:cNvPr id="150" name="Rectangle 51"/>
                            <wps:cNvSpPr/>
                            <wps:spPr>
                              <a:xfrm>
                                <a:off x="30480" y="-4575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E45A4C"/>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38100" y="-114372"/>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CF1B2B" id="Group 149" o:spid="_x0000_s1026" style="position:absolute;margin-left:0;margin-top:9pt;width:576.6pt;height:95.7pt;z-index:251662336;mso-position-horizontal:center;mso-position-horizontal-relative:margin;mso-position-vertical-relative:page" coordorigin="304,-1143" coordsize="73228,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k+EB3QUAABwcAAAOAAAAZHJzL2Uyb0RvYy54bWzsWU1v2zgQvS+w/4HQ&#10;cYHWkmzZsRGnCNKmKFC0RZtF2yMtUbYASdSSdJzsr99HUpQpO7GdFCj2EB8sSpwP8s1wKD6dv7mr&#10;SnLLhCx4PQ+i12FAWJ3yrKiX8+Dvm+tXZwGRitYZLXnN5sE9k8Gbiz//ON80MxbzFS8zJgiM1HK2&#10;aebBSqlmNhjIdMUqKl/zhtXozLmoqMKtWA4yQTewXpWDOAzHgw0XWSN4yqTE07e2M7gw9vOcpepz&#10;nkumSDkPMDZl/oX5X+j/wcU5nS0FbVZF2g6DPmMUFS1qOO1MvaWKkrUo9kxVRSq45Ll6nfJqwPO8&#10;SJmZA2YThTuzeS/4ujFzWc42y6aDCdDu4PRss+mn2y+CFBliN5oGpKYVgmT8Ev0A8Gya5QxS70Xz&#10;rfki2gdLe6dnfJeLSl8xF3JngL3vgGV3iqR4OBnG8VkM/FP0RXGUDKct9OkK8dF6w3B0BgH0v4qi&#10;0XAS29Ckq3eP2BhHiZEZuCEM9Ei7gW0aJJTcYiZ/DbNvK9owEwqp0XCYJRiyxewrUo3Wy5KRJLKw&#10;GcEOMzmTgO8BwLyJj5IJDJqU3CKHaYYOuWgYDidDLdHNms7StVTvGTdBoLcfpTIGlhlaJiOzdoQp&#10;r2tZKPYD1vKqRJr/NSAh2ZDJMIrHY7cWdsV/9sVXpBe/5a74j8iz3lo+7sNXCslRH/FzfPhK7RyO&#10;exp6nk7Ayhc/2cfoaT764kex6ofvJdrb2rOfu374huPxJIqT47nrK0VxOB1PkuN51Q/i0aj44ifn&#10;VfK0vOqLv+TVg8Xz5y9XkeE4mibhE2vJZDgcIRePBsXPkxNc+OIvaWV33r2q8PO3b05RPB2PT4i2&#10;X3le0sp7q9yLYe+dZ5q0ZT2Oo7Pksaj3902sPBuVR8R3XnuMZbN1HPSxl1mHffi1R79SY/THffhK&#10;7Rx0HTnsqZ9Z8TQ8BTFfaVuwDjvyK5AtWAcB88WjcBoldpkc9uFvbKfF3tcwr6OHHfRT5ehm3hc/&#10;Ggs/SZ7/Qn14Bn6SnOzDV3pmZv3SVnh4Sn6qPHUrfE5mneDjQFrhPNed2OjKHeLSu7o9xaFFcLzU&#10;J2v9XtJwqQ/N/pEOJ2d3iyObPSJCS0sfUUaC+crm+IrxnKaMJPCV3ZH8NGVUDF/ZnWxPU0aAfeXR&#10;k+aMUPjKZhdwc7bXFniBc70mj0pDHqmAgDwSAQF5tLBbQUOVjpeJCppko+kOe6AmK7AdbZbq/orf&#10;shtuJNUOVwKf296y9qU6axiwC6yTcNfG2PMlnV+bCE7OXa18+85goLAFu8XQibmrFUfdwhDasnuC&#10;5O5g05JLZsejQTMkRoeeBt0jMiQvi+y6KEuNlhTLxVUpyC1FIN6NksvRVeu+J1aaZO896mleX4f4&#10;7WvCtVYFf+RIGtNS9yXT3sv6K8tBkWG9xWbxGXKSdQOiacpqFdmuFc2YHSfe8bfONJ2pNcycjUFt&#10;Ocf8OtutASdpjTjbFrVWXqsyw212yrYqPDIwq9xpGM+8Vp1yVdRcPDSzErNqPVt5B5KFRqO04Nk9&#10;yDDBLbMqm/S6EFJ9pFJ9oQIcE5IG9LD6jL+85FgcWAOmFZAVF/8+9FzLg61Db0A2oGbngfxnTQUL&#10;SPmhBo83jUYjmFXmBpyZJhaF37Pwe+p1dcWRN6hyGJ1panlVumYuePUdLPKl9oouWqfwjWqqsM7t&#10;zZXCPbrAQ6fs8tK0wd8ieT/W35pUG9eoNpj5zd13Khqim/NAgcb7xB13SGeOnkPGbWW1Zs0v14rn&#10;hebuTB5aXNsb8Jiah/0thCZg2iU0o6cymmeRZixRK3pU7sOUZhztEbkWHE1ptjDqGmwA3sHPsZ6L&#10;smhcrdDtlihHzHZo8gc+J1gK/i1P1xVWsf2mIFhJFT5oyFXRSOTKjFULlqHuf8jMgkBFUoKpFCXM&#10;LWJsEnD3apJM3D7UiSDY/gBtlaq5HrBdXC/F56X4/M+Lj/m2gk9QZv9qP5fpb1z+vSlW2496F/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aPaSr3wAAAAgBAAAPAAAAZHJzL2Rv&#10;d25yZXYueG1sTI9BS8NAEIXvgv9hGcGb3SS1UmM2pRT1VARbQbxNk2kSmp0N2W2S/nunJz0NM+/x&#10;5nvZarKtGqj3jWMD8SwCRVy4suHKwNf+7WEJygfkElvHZOBCHlb57U2GaelG/qRhFyolIexTNFCH&#10;0KVa+6Imi37mOmLRjq63GGTtK132OEq4bXUSRU/aYsPyocaONjUVp93ZGngfcVzP49dhezpuLj/7&#10;xcf3NiZj7u+m9QuoQFP4M8MVX9AhF6aDO3PpVWtAigS5LmVe1XgxT0AdDCTR8yPoPNP/C+S/AA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BAi0A&#10;FAAGAAgAAAAhALGCZ7YKAQAAEwIAABMAAAAAAAAAAAAAAAAAAAAAAFtDb250ZW50X1R5cGVzXS54&#10;bWxQSwECLQAUAAYACAAAACEAOP0h/9YAAACUAQAACwAAAAAAAAAAAAAAAAA7AQAAX3JlbHMvLnJl&#10;bHNQSwECLQAUAAYACAAAACEADZPhAd0FAAAcHAAADgAAAAAAAAAAAAAAAAA6AgAAZHJzL2Uyb0Rv&#10;Yy54bWxQSwECLQAUAAYACAAAACEAqiYOvrwAAAAhAQAAGQAAAAAAAAAAAAAAAABDCAAAZHJzL19y&#10;ZWxzL2Uyb0RvYy54bWwucmVsc1BLAQItABQABgAIAAAAIQCaPaSr3wAAAAgBAAAPAAAAAAAAAAAA&#10;AAAAADYJAABkcnMvZG93bnJldi54bWxQSwECLQAKAAAAAAAAACEAmxsUEWhkAABoZAAAFAAAAAAA&#10;AAAAAAAAAABCCgAAZHJzL21lZGlhL2ltYWdlMS5wbmdQSwUGAAAAAAYABgB8AQAA3G4AAAAA&#10;">
                    <v:shape id="Rectangle 51" o:spid="_x0000_s1027" style="position:absolute;left:304;top:-457;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8yMwQAAANwAAAAPAAAAZHJzL2Rvd25yZXYueG1sRI9BT8Mw&#10;DIXvSPyHyEjcWLohJlSWTQVpiCuFA0er8ZpqjVPFoSv/Hh+QuNl6z+993h2WOJqZsgyJHaxXFRji&#10;LvmBewefH8e7RzBSkD2OicnBDwkc9tdXO6x9uvA7zW3pjYaw1OgglDLV1koXKKKs0kSs2inliEXX&#10;3Fuf8aLhcbSbqtraiANrQ8CJXgJ15/Y7Onie19U2iz22r/ey+QrcIEvj3O3N0jyBKbSUf/Pf9ZtX&#10;/AfF12d0Arv/BQAA//8DAFBLAQItABQABgAIAAAAIQDb4fbL7gAAAIUBAAATAAAAAAAAAAAAAAAA&#10;AAAAAABbQ29udGVudF9UeXBlc10ueG1sUEsBAi0AFAAGAAgAAAAhAFr0LFu/AAAAFQEAAAsAAAAA&#10;AAAAAAAAAAAAHwEAAF9yZWxzLy5yZWxzUEsBAi0AFAAGAAgAAAAhAHinzIzBAAAA3AAAAA8AAAAA&#10;AAAAAAAAAAAABwIAAGRycy9kb3ducmV2LnhtbFBLBQYAAAAAAwADALcAAAD1AgAAAAA=&#10;" path="m,l7312660,r,1129665l3619500,733425,,1091565,,xe" fillcolor="#e45a4c" strokecolor="red" strokeweight="1pt">
                      <v:stroke joinstyle="miter"/>
                      <v:path arrowok="t" o:connecttype="custom" o:connectlocs="0,0;7315200,0;7315200,1130373;3620757,733885;0,1092249;0,0" o:connectangles="0,0,0,0,0,0"/>
                    </v:shape>
                    <v:rect id="Rectangle 151" o:spid="_x0000_s1028" style="position:absolute;left:381;top:-1143;width:73152;height:1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03A6" w:rsidRDefault="00F903A6">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 xml:space="preserve">José </w:t>
                                    </w:r>
                                    <w:proofErr w:type="spellStart"/>
                                    <w:r>
                                      <w:rPr>
                                        <w:color w:val="595959" w:themeColor="text1" w:themeTint="A6"/>
                                        <w:sz w:val="28"/>
                                        <w:szCs w:val="28"/>
                                      </w:rPr>
                                      <w:t>Calderón</w:t>
                                    </w:r>
                                    <w:proofErr w:type="spellEnd"/>
                                  </w:sdtContent>
                                </w:sdt>
                                <w:r>
                                  <w:rPr>
                                    <w:color w:val="595959" w:themeColor="text1" w:themeTint="A6"/>
                                    <w:sz w:val="28"/>
                                    <w:szCs w:val="28"/>
                                  </w:rPr>
                                  <w:t xml:space="preserve"> T.</w:t>
                                </w:r>
                                <w:bookmarkStart w:id="0" w:name="_GoBack"/>
                                <w:bookmarkEnd w:id="0"/>
                              </w:p>
                              <w:p w:rsidR="00F903A6" w:rsidRDefault="00F903A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F903A6" w:rsidRDefault="00F903A6">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 xml:space="preserve">José </w:t>
                              </w:r>
                              <w:proofErr w:type="spellStart"/>
                              <w:r>
                                <w:rPr>
                                  <w:color w:val="595959" w:themeColor="text1" w:themeTint="A6"/>
                                  <w:sz w:val="28"/>
                                  <w:szCs w:val="28"/>
                                </w:rPr>
                                <w:t>Calderón</w:t>
                              </w:r>
                              <w:proofErr w:type="spellEnd"/>
                            </w:sdtContent>
                          </w:sdt>
                          <w:r>
                            <w:rPr>
                              <w:color w:val="595959" w:themeColor="text1" w:themeTint="A6"/>
                              <w:sz w:val="28"/>
                              <w:szCs w:val="28"/>
                            </w:rPr>
                            <w:t xml:space="preserve"> T.</w:t>
                          </w:r>
                          <w:bookmarkStart w:id="1" w:name="_GoBack"/>
                          <w:bookmarkEnd w:id="1"/>
                        </w:p>
                        <w:p w:rsidR="00F903A6" w:rsidRDefault="00F903A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03A6" w:rsidRPr="00F903A6" w:rsidRDefault="00F903A6">
                                <w:pPr>
                                  <w:pStyle w:val="NoSpacing"/>
                                  <w:jc w:val="right"/>
                                  <w:rPr>
                                    <w:color w:val="E45A4C"/>
                                    <w:sz w:val="28"/>
                                    <w:szCs w:val="28"/>
                                  </w:rPr>
                                </w:pPr>
                                <w:r w:rsidRPr="00F903A6">
                                  <w:rPr>
                                    <w:color w:val="E45A4C"/>
                                    <w:sz w:val="28"/>
                                    <w:szCs w:val="28"/>
                                  </w:rPr>
                                  <w:t>Abstracto</w:t>
                                </w:r>
                              </w:p>
                              <w:sdt>
                                <w:sdtPr>
                                  <w:rPr>
                                    <w:color w:val="595959" w:themeColor="text1" w:themeTint="A6"/>
                                    <w:sz w:val="20"/>
                                    <w:szCs w:val="20"/>
                                    <w:lang w:val="es-419"/>
                                  </w:rPr>
                                  <w:alias w:val="Abstract"/>
                                  <w:tag w:val=""/>
                                  <w:id w:val="1375273687"/>
                                  <w:dataBinding w:prefixMappings="xmlns:ns0='http://schemas.microsoft.com/office/2006/coverPageProps' " w:xpath="/ns0:CoverPageProperties[1]/ns0:Abstract[1]" w:storeItemID="{55AF091B-3C7A-41E3-B477-F2FDAA23CFDA}"/>
                                  <w:text w:multiLine="1"/>
                                </w:sdtPr>
                                <w:sdtContent>
                                  <w:p w:rsidR="00F903A6" w:rsidRPr="00F903A6" w:rsidRDefault="00F903A6">
                                    <w:pPr>
                                      <w:pStyle w:val="NoSpacing"/>
                                      <w:jc w:val="right"/>
                                      <w:rPr>
                                        <w:color w:val="595959" w:themeColor="text1" w:themeTint="A6"/>
                                        <w:sz w:val="20"/>
                                        <w:szCs w:val="20"/>
                                        <w:lang w:val="es-419"/>
                                      </w:rPr>
                                    </w:pPr>
                                    <w:r>
                                      <w:rPr>
                                        <w:color w:val="595959" w:themeColor="text1" w:themeTint="A6"/>
                                        <w:sz w:val="20"/>
                                        <w:szCs w:val="20"/>
                                        <w:lang w:val="es-419"/>
                                      </w:rPr>
                                      <w:t>Análisis de clasificación de los clientes que incumplen con los pagos de la tarjeta de crédito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903A6" w:rsidRPr="00F903A6" w:rsidRDefault="00F903A6">
                          <w:pPr>
                            <w:pStyle w:val="NoSpacing"/>
                            <w:jc w:val="right"/>
                            <w:rPr>
                              <w:color w:val="E45A4C"/>
                              <w:sz w:val="28"/>
                              <w:szCs w:val="28"/>
                            </w:rPr>
                          </w:pPr>
                          <w:r w:rsidRPr="00F903A6">
                            <w:rPr>
                              <w:color w:val="E45A4C"/>
                              <w:sz w:val="28"/>
                              <w:szCs w:val="28"/>
                            </w:rPr>
                            <w:t>Abstracto</w:t>
                          </w:r>
                        </w:p>
                        <w:sdt>
                          <w:sdtPr>
                            <w:rPr>
                              <w:color w:val="595959" w:themeColor="text1" w:themeTint="A6"/>
                              <w:sz w:val="20"/>
                              <w:szCs w:val="20"/>
                              <w:lang w:val="es-419"/>
                            </w:rPr>
                            <w:alias w:val="Abstract"/>
                            <w:tag w:val=""/>
                            <w:id w:val="1375273687"/>
                            <w:dataBinding w:prefixMappings="xmlns:ns0='http://schemas.microsoft.com/office/2006/coverPageProps' " w:xpath="/ns0:CoverPageProperties[1]/ns0:Abstract[1]" w:storeItemID="{55AF091B-3C7A-41E3-B477-F2FDAA23CFDA}"/>
                            <w:text w:multiLine="1"/>
                          </w:sdtPr>
                          <w:sdtContent>
                            <w:p w:rsidR="00F903A6" w:rsidRPr="00F903A6" w:rsidRDefault="00F903A6">
                              <w:pPr>
                                <w:pStyle w:val="NoSpacing"/>
                                <w:jc w:val="right"/>
                                <w:rPr>
                                  <w:color w:val="595959" w:themeColor="text1" w:themeTint="A6"/>
                                  <w:sz w:val="20"/>
                                  <w:szCs w:val="20"/>
                                  <w:lang w:val="es-419"/>
                                </w:rPr>
                              </w:pPr>
                              <w:r>
                                <w:rPr>
                                  <w:color w:val="595959" w:themeColor="text1" w:themeTint="A6"/>
                                  <w:sz w:val="20"/>
                                  <w:szCs w:val="20"/>
                                  <w:lang w:val="es-419"/>
                                </w:rPr>
                                <w:t>Análisis de clasificación de los clientes que incumplen con los pagos de la tarjeta de crédito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03A6" w:rsidRDefault="00F903A6">
                                <w:pPr>
                                  <w:jc w:val="right"/>
                                  <w:rPr>
                                    <w:color w:val="5B9BD5" w:themeColor="accent1"/>
                                    <w:sz w:val="64"/>
                                    <w:szCs w:val="64"/>
                                  </w:rPr>
                                </w:pPr>
                                <w:sdt>
                                  <w:sdtPr>
                                    <w:rPr>
                                      <w:caps/>
                                      <w:color w:val="E45A4C"/>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903A6">
                                      <w:rPr>
                                        <w:caps/>
                                        <w:color w:val="E45A4C"/>
                                        <w:sz w:val="64"/>
                                        <w:szCs w:val="64"/>
                                      </w:rPr>
                                      <w:t>Credit one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903A6" w:rsidRDefault="00F903A6">
                                    <w:pPr>
                                      <w:jc w:val="right"/>
                                      <w:rPr>
                                        <w:smallCaps/>
                                        <w:color w:val="404040" w:themeColor="text1" w:themeTint="BF"/>
                                        <w:sz w:val="36"/>
                                        <w:szCs w:val="36"/>
                                      </w:rPr>
                                    </w:pPr>
                                    <w:r>
                                      <w:rPr>
                                        <w:color w:val="404040" w:themeColor="text1" w:themeTint="BF"/>
                                        <w:sz w:val="36"/>
                                        <w:szCs w:val="36"/>
                                      </w:rPr>
                                      <w:t>Clasificación de clientes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903A6" w:rsidRDefault="00F903A6">
                          <w:pPr>
                            <w:jc w:val="right"/>
                            <w:rPr>
                              <w:color w:val="5B9BD5" w:themeColor="accent1"/>
                              <w:sz w:val="64"/>
                              <w:szCs w:val="64"/>
                            </w:rPr>
                          </w:pPr>
                          <w:sdt>
                            <w:sdtPr>
                              <w:rPr>
                                <w:caps/>
                                <w:color w:val="E45A4C"/>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903A6">
                                <w:rPr>
                                  <w:caps/>
                                  <w:color w:val="E45A4C"/>
                                  <w:sz w:val="64"/>
                                  <w:szCs w:val="64"/>
                                </w:rPr>
                                <w:t>Credit one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903A6" w:rsidRDefault="00F903A6">
                              <w:pPr>
                                <w:jc w:val="right"/>
                                <w:rPr>
                                  <w:smallCaps/>
                                  <w:color w:val="404040" w:themeColor="text1" w:themeTint="BF"/>
                                  <w:sz w:val="36"/>
                                  <w:szCs w:val="36"/>
                                </w:rPr>
                              </w:pPr>
                              <w:r>
                                <w:rPr>
                                  <w:color w:val="404040" w:themeColor="text1" w:themeTint="BF"/>
                                  <w:sz w:val="36"/>
                                  <w:szCs w:val="36"/>
                                </w:rPr>
                                <w:t>Clasificación de clientes</w:t>
                              </w:r>
                            </w:p>
                          </w:sdtContent>
                        </w:sdt>
                      </w:txbxContent>
                    </v:textbox>
                    <w10:wrap type="square" anchorx="page" anchory="page"/>
                  </v:shape>
                </w:pict>
              </mc:Fallback>
            </mc:AlternateContent>
          </w:r>
        </w:p>
        <w:p w:rsidR="00F903A6" w:rsidRDefault="00F903A6">
          <w:pPr>
            <w:rPr>
              <w:rFonts w:asciiTheme="majorHAnsi" w:eastAsia="Times New Roman" w:hAnsiTheme="majorHAnsi" w:cstheme="majorBidi"/>
              <w:color w:val="2E74B5" w:themeColor="accent1" w:themeShade="BF"/>
              <w:sz w:val="26"/>
              <w:szCs w:val="26"/>
              <w:lang w:val="es-419"/>
            </w:rPr>
          </w:pPr>
          <w:r>
            <w:rPr>
              <w:rFonts w:eastAsia="Times New Roman"/>
              <w:lang w:val="es-419"/>
            </w:rPr>
            <w:br w:type="page"/>
          </w:r>
        </w:p>
      </w:sdtContent>
    </w:sdt>
    <w:p w:rsidR="009E7C02" w:rsidRDefault="009E7C02" w:rsidP="009E7C02">
      <w:pPr>
        <w:pStyle w:val="Heading2"/>
        <w:rPr>
          <w:rFonts w:eastAsia="Times New Roman"/>
          <w:lang w:val="es-419"/>
        </w:rPr>
      </w:pPr>
      <w:r>
        <w:rPr>
          <w:rFonts w:eastAsia="Times New Roman"/>
          <w:lang w:val="es-419"/>
        </w:rPr>
        <w:lastRenderedPageBreak/>
        <w:t>Limpieza y depuración de datos</w:t>
      </w:r>
    </w:p>
    <w:p w:rsidR="00744975" w:rsidRDefault="00744975" w:rsidP="009E7C02">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419"/>
        </w:rPr>
      </w:pPr>
      <w:r w:rsidRPr="00744975">
        <w:rPr>
          <w:rFonts w:ascii="Times New Roman" w:eastAsia="Times New Roman" w:hAnsi="Times New Roman" w:cs="Times New Roman"/>
          <w:color w:val="231F20"/>
          <w:sz w:val="24"/>
          <w:szCs w:val="24"/>
          <w:lang w:val="es-419"/>
        </w:rPr>
        <w:t xml:space="preserve">Se elimina la columna ID, </w:t>
      </w:r>
      <w:r>
        <w:rPr>
          <w:rFonts w:ascii="Times New Roman" w:eastAsia="Times New Roman" w:hAnsi="Times New Roman" w:cs="Times New Roman"/>
          <w:color w:val="231F20"/>
          <w:sz w:val="24"/>
          <w:szCs w:val="24"/>
          <w:lang w:val="es-419"/>
        </w:rPr>
        <w:t xml:space="preserve">ya que no es un atributo que pueda brindar </w:t>
      </w:r>
      <w:r w:rsidR="00564C70">
        <w:rPr>
          <w:rFonts w:ascii="Times New Roman" w:eastAsia="Times New Roman" w:hAnsi="Times New Roman" w:cs="Times New Roman"/>
          <w:color w:val="231F20"/>
          <w:sz w:val="24"/>
          <w:szCs w:val="24"/>
          <w:lang w:val="es-419"/>
        </w:rPr>
        <w:t>información relevante</w:t>
      </w:r>
      <w:r>
        <w:rPr>
          <w:rFonts w:ascii="Times New Roman" w:eastAsia="Times New Roman" w:hAnsi="Times New Roman" w:cs="Times New Roman"/>
          <w:color w:val="231F20"/>
          <w:sz w:val="24"/>
          <w:szCs w:val="24"/>
          <w:lang w:val="es-419"/>
        </w:rPr>
        <w:t xml:space="preserve"> en el análisis.</w:t>
      </w:r>
    </w:p>
    <w:p w:rsidR="00744975" w:rsidRDefault="00744975" w:rsidP="009E7C02">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419"/>
        </w:rPr>
      </w:pPr>
      <w:r>
        <w:rPr>
          <w:rFonts w:ascii="Times New Roman" w:eastAsia="Times New Roman" w:hAnsi="Times New Roman" w:cs="Times New Roman"/>
          <w:color w:val="231F20"/>
          <w:sz w:val="24"/>
          <w:szCs w:val="24"/>
          <w:lang w:val="es-419"/>
        </w:rPr>
        <w:t>En el atributo EDUCATION se reemplazaron los valores 0, 5 y 6 con el valor 4, esto con el fin de dejar un único valor a la clasificación “Others”.</w:t>
      </w:r>
    </w:p>
    <w:p w:rsidR="00D55D15" w:rsidRPr="00E01483" w:rsidRDefault="00D55D15" w:rsidP="009E7C02">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419"/>
        </w:rPr>
      </w:pPr>
      <w:r>
        <w:rPr>
          <w:rFonts w:ascii="Times New Roman" w:eastAsia="Times New Roman" w:hAnsi="Times New Roman" w:cs="Times New Roman"/>
          <w:color w:val="231F20"/>
          <w:sz w:val="24"/>
          <w:szCs w:val="24"/>
          <w:lang w:val="es-419"/>
        </w:rPr>
        <w:t>Se ajusta el nombre “</w:t>
      </w:r>
      <w:r w:rsidRPr="00D55D15">
        <w:rPr>
          <w:rFonts w:ascii="Times New Roman" w:eastAsia="Times New Roman" w:hAnsi="Times New Roman" w:cs="Times New Roman"/>
          <w:color w:val="231F20"/>
          <w:sz w:val="24"/>
          <w:szCs w:val="24"/>
          <w:lang w:val="es-419"/>
        </w:rPr>
        <w:t>default payment next month</w:t>
      </w:r>
      <w:r>
        <w:rPr>
          <w:rFonts w:ascii="Times New Roman" w:eastAsia="Times New Roman" w:hAnsi="Times New Roman" w:cs="Times New Roman"/>
          <w:color w:val="231F20"/>
          <w:sz w:val="24"/>
          <w:szCs w:val="24"/>
          <w:lang w:val="es-419"/>
        </w:rPr>
        <w:t>” a “Default” para que sea más sencillo de manipular en el proceso.</w:t>
      </w:r>
    </w:p>
    <w:p w:rsidR="009E7C02" w:rsidRDefault="009E7C02" w:rsidP="009E7C02">
      <w:pPr>
        <w:pStyle w:val="Heading2"/>
        <w:rPr>
          <w:rFonts w:eastAsia="Times New Roman"/>
        </w:rPr>
      </w:pPr>
      <w:r>
        <w:rPr>
          <w:rFonts w:eastAsia="Times New Roman"/>
        </w:rPr>
        <w:t>EDA</w:t>
      </w:r>
    </w:p>
    <w:p w:rsidR="00B04D7D" w:rsidRDefault="00B04D7D" w:rsidP="009E7C02">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419"/>
        </w:rPr>
      </w:pPr>
      <w:r w:rsidRPr="00B04D7D">
        <w:rPr>
          <w:rFonts w:ascii="Times New Roman" w:eastAsia="Times New Roman" w:hAnsi="Times New Roman" w:cs="Times New Roman"/>
          <w:color w:val="231F20"/>
          <w:sz w:val="24"/>
          <w:szCs w:val="24"/>
          <w:lang w:val="es-419"/>
        </w:rPr>
        <w:t>El dataset está conformado por 30 mil registros, de l</w:t>
      </w:r>
      <w:r>
        <w:rPr>
          <w:rFonts w:ascii="Times New Roman" w:eastAsia="Times New Roman" w:hAnsi="Times New Roman" w:cs="Times New Roman"/>
          <w:color w:val="231F20"/>
          <w:sz w:val="24"/>
          <w:szCs w:val="24"/>
          <w:lang w:val="es-419"/>
        </w:rPr>
        <w:t>os cuáles un 22.1% (6636) representan a los clientes que han incumplido con el pago de la tarjeta de crédito.</w:t>
      </w:r>
    </w:p>
    <w:p w:rsidR="009E7C02" w:rsidRDefault="009E7C02" w:rsidP="009E7C02">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419"/>
        </w:rPr>
      </w:pPr>
    </w:p>
    <w:p w:rsidR="00B04D7D" w:rsidRDefault="00B04D7D" w:rsidP="009E7C02">
      <w:pPr>
        <w:shd w:val="clear" w:color="auto" w:fill="FFFFFF"/>
        <w:spacing w:before="240" w:after="100" w:afterAutospacing="1" w:line="240" w:lineRule="auto"/>
        <w:jc w:val="center"/>
        <w:rPr>
          <w:rFonts w:ascii="Times New Roman" w:eastAsia="Times New Roman" w:hAnsi="Times New Roman" w:cs="Times New Roman"/>
          <w:color w:val="231F20"/>
          <w:sz w:val="24"/>
          <w:szCs w:val="24"/>
          <w:lang w:val="es-419"/>
        </w:rPr>
      </w:pPr>
      <w:r w:rsidRPr="00B04D7D">
        <w:rPr>
          <w:rFonts w:ascii="Times New Roman" w:eastAsia="Times New Roman" w:hAnsi="Times New Roman" w:cs="Times New Roman"/>
          <w:color w:val="231F20"/>
          <w:sz w:val="24"/>
          <w:szCs w:val="24"/>
          <w:lang w:val="es-419"/>
        </w:rPr>
        <w:drawing>
          <wp:inline distT="0" distB="0" distL="0" distR="0" wp14:anchorId="3FF63461" wp14:editId="4D002098">
            <wp:extent cx="3528060" cy="219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8165" cy="2211667"/>
                    </a:xfrm>
                    <a:prstGeom prst="rect">
                      <a:avLst/>
                    </a:prstGeom>
                  </pic:spPr>
                </pic:pic>
              </a:graphicData>
            </a:graphic>
          </wp:inline>
        </w:drawing>
      </w:r>
    </w:p>
    <w:p w:rsidR="00C04F3F" w:rsidRPr="00C04F3F" w:rsidRDefault="00C04F3F" w:rsidP="009E7C02">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CR"/>
        </w:rPr>
      </w:pPr>
      <w:r>
        <w:rPr>
          <w:rFonts w:ascii="Times New Roman" w:eastAsia="Times New Roman" w:hAnsi="Times New Roman" w:cs="Times New Roman"/>
          <w:color w:val="231F20"/>
          <w:sz w:val="24"/>
          <w:szCs w:val="24"/>
          <w:lang w:val="es-419"/>
        </w:rPr>
        <w:t>Al validar</w:t>
      </w:r>
      <w:r w:rsidR="00605331">
        <w:rPr>
          <w:rFonts w:ascii="Times New Roman" w:eastAsia="Times New Roman" w:hAnsi="Times New Roman" w:cs="Times New Roman"/>
          <w:color w:val="231F20"/>
          <w:sz w:val="24"/>
          <w:szCs w:val="24"/>
          <w:lang w:val="es-419"/>
        </w:rPr>
        <w:t xml:space="preserve"> si el incumplimiento de pago está</w:t>
      </w:r>
      <w:r>
        <w:rPr>
          <w:rFonts w:ascii="Times New Roman" w:eastAsia="Times New Roman" w:hAnsi="Times New Roman" w:cs="Times New Roman"/>
          <w:color w:val="231F20"/>
          <w:sz w:val="24"/>
          <w:szCs w:val="24"/>
          <w:lang w:val="es-CR"/>
        </w:rPr>
        <w:t xml:space="preserve"> relacionado con el sexo del deudor, nos damos cuenta de que la variación es muy breve entre ambos sexos. </w:t>
      </w:r>
    </w:p>
    <w:p w:rsidR="00C04F3F" w:rsidRDefault="00C04F3F" w:rsidP="009E7C02">
      <w:pPr>
        <w:shd w:val="clear" w:color="auto" w:fill="FFFFFF"/>
        <w:spacing w:before="240" w:after="100" w:afterAutospacing="1" w:line="240" w:lineRule="auto"/>
        <w:jc w:val="center"/>
        <w:rPr>
          <w:rFonts w:ascii="Times New Roman" w:eastAsia="Times New Roman" w:hAnsi="Times New Roman" w:cs="Times New Roman"/>
          <w:color w:val="231F20"/>
          <w:sz w:val="24"/>
          <w:szCs w:val="24"/>
          <w:lang w:val="es-419"/>
        </w:rPr>
      </w:pPr>
      <w:r w:rsidRPr="00C04F3F">
        <w:rPr>
          <w:rFonts w:ascii="Times New Roman" w:eastAsia="Times New Roman" w:hAnsi="Times New Roman" w:cs="Times New Roman"/>
          <w:color w:val="231F20"/>
          <w:sz w:val="24"/>
          <w:szCs w:val="24"/>
          <w:lang w:val="es-419"/>
        </w:rPr>
        <w:drawing>
          <wp:inline distT="0" distB="0" distL="0" distR="0" wp14:anchorId="2E95F76B" wp14:editId="6F5D4123">
            <wp:extent cx="3040380" cy="1961739"/>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1842" cy="1975587"/>
                    </a:xfrm>
                    <a:prstGeom prst="rect">
                      <a:avLst/>
                    </a:prstGeom>
                  </pic:spPr>
                </pic:pic>
              </a:graphicData>
            </a:graphic>
          </wp:inline>
        </w:drawing>
      </w:r>
    </w:p>
    <w:p w:rsidR="00EF2CCA" w:rsidRDefault="00C04F3F" w:rsidP="009E7C02">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419"/>
        </w:rPr>
      </w:pPr>
      <w:r>
        <w:rPr>
          <w:rFonts w:ascii="Times New Roman" w:eastAsia="Times New Roman" w:hAnsi="Times New Roman" w:cs="Times New Roman"/>
          <w:color w:val="231F20"/>
          <w:sz w:val="24"/>
          <w:szCs w:val="24"/>
          <w:lang w:val="es-419"/>
        </w:rPr>
        <w:lastRenderedPageBreak/>
        <w:t>En otra validación de datos, se tomó como base el grado de educación del deudor. En este caso el gráfico nos muestra que los deudores que incumplen con su pago son mayoritariamente los que cuentan con un grado de escolaridad universitario (2), seguidos por los que finalizaron la escuela (1) y por último los que finalizaron el colegio (3).</w:t>
      </w:r>
    </w:p>
    <w:p w:rsidR="00C04F3F" w:rsidRDefault="00C04F3F" w:rsidP="009E7C02">
      <w:pPr>
        <w:shd w:val="clear" w:color="auto" w:fill="FFFFFF"/>
        <w:spacing w:before="240" w:after="100" w:afterAutospacing="1" w:line="240" w:lineRule="auto"/>
        <w:jc w:val="center"/>
        <w:rPr>
          <w:rFonts w:ascii="Times New Roman" w:eastAsia="Times New Roman" w:hAnsi="Times New Roman" w:cs="Times New Roman"/>
          <w:color w:val="231F20"/>
          <w:sz w:val="24"/>
          <w:szCs w:val="24"/>
          <w:lang w:val="es-419"/>
        </w:rPr>
      </w:pPr>
      <w:r w:rsidRPr="00C04F3F">
        <w:rPr>
          <w:rFonts w:ascii="Times New Roman" w:eastAsia="Times New Roman" w:hAnsi="Times New Roman" w:cs="Times New Roman"/>
          <w:color w:val="231F20"/>
          <w:sz w:val="24"/>
          <w:szCs w:val="24"/>
          <w:lang w:val="es-419"/>
        </w:rPr>
        <w:drawing>
          <wp:inline distT="0" distB="0" distL="0" distR="0" wp14:anchorId="6E4F3538" wp14:editId="797E96E5">
            <wp:extent cx="3741744" cy="237764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1744" cy="2377646"/>
                    </a:xfrm>
                    <a:prstGeom prst="rect">
                      <a:avLst/>
                    </a:prstGeom>
                  </pic:spPr>
                </pic:pic>
              </a:graphicData>
            </a:graphic>
          </wp:inline>
        </w:drawing>
      </w:r>
    </w:p>
    <w:p w:rsidR="00C04F3F" w:rsidRDefault="006F409F" w:rsidP="009E7C02">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419"/>
        </w:rPr>
      </w:pPr>
      <w:r>
        <w:rPr>
          <w:rFonts w:ascii="Times New Roman" w:eastAsia="Times New Roman" w:hAnsi="Times New Roman" w:cs="Times New Roman"/>
          <w:color w:val="231F20"/>
          <w:sz w:val="24"/>
          <w:szCs w:val="24"/>
          <w:lang w:val="es-419"/>
        </w:rPr>
        <w:t>En el siguiente gráfico se muestra la comparación por estado civil del deudor, la cual no detalla mayor diferencia entre los casados (1) y los solteros (2)</w:t>
      </w:r>
    </w:p>
    <w:p w:rsidR="006F409F" w:rsidRDefault="006F409F" w:rsidP="009E7C02">
      <w:pPr>
        <w:shd w:val="clear" w:color="auto" w:fill="FFFFFF"/>
        <w:spacing w:before="240" w:after="100" w:afterAutospacing="1" w:line="240" w:lineRule="auto"/>
        <w:jc w:val="center"/>
        <w:rPr>
          <w:rFonts w:ascii="Times New Roman" w:eastAsia="Times New Roman" w:hAnsi="Times New Roman" w:cs="Times New Roman"/>
          <w:color w:val="231F20"/>
          <w:sz w:val="24"/>
          <w:szCs w:val="24"/>
          <w:lang w:val="es-419"/>
        </w:rPr>
      </w:pPr>
      <w:r w:rsidRPr="006F409F">
        <w:rPr>
          <w:rFonts w:ascii="Times New Roman" w:eastAsia="Times New Roman" w:hAnsi="Times New Roman" w:cs="Times New Roman"/>
          <w:color w:val="231F20"/>
          <w:sz w:val="24"/>
          <w:szCs w:val="24"/>
          <w:lang w:val="es-419"/>
        </w:rPr>
        <w:drawing>
          <wp:inline distT="0" distB="0" distL="0" distR="0" wp14:anchorId="01DDB128" wp14:editId="65E48539">
            <wp:extent cx="3642676" cy="2362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2676" cy="2362405"/>
                    </a:xfrm>
                    <a:prstGeom prst="rect">
                      <a:avLst/>
                    </a:prstGeom>
                  </pic:spPr>
                </pic:pic>
              </a:graphicData>
            </a:graphic>
          </wp:inline>
        </w:drawing>
      </w:r>
    </w:p>
    <w:p w:rsidR="00D71256" w:rsidRDefault="00D71256" w:rsidP="00564C70">
      <w:pPr>
        <w:shd w:val="clear" w:color="auto" w:fill="FFFFFF"/>
        <w:spacing w:before="240" w:after="100" w:afterAutospacing="1" w:line="240" w:lineRule="auto"/>
        <w:ind w:left="720"/>
        <w:jc w:val="both"/>
        <w:rPr>
          <w:rFonts w:ascii="Times New Roman" w:eastAsia="Times New Roman" w:hAnsi="Times New Roman" w:cs="Times New Roman"/>
          <w:color w:val="231F20"/>
          <w:sz w:val="24"/>
          <w:szCs w:val="24"/>
          <w:lang w:val="es-419"/>
        </w:rPr>
      </w:pPr>
    </w:p>
    <w:p w:rsidR="00DB1C57" w:rsidRDefault="00D71256" w:rsidP="009E7C02">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419"/>
        </w:rPr>
      </w:pPr>
      <w:r>
        <w:rPr>
          <w:rFonts w:ascii="Times New Roman" w:eastAsia="Times New Roman" w:hAnsi="Times New Roman" w:cs="Times New Roman"/>
          <w:color w:val="231F20"/>
          <w:sz w:val="24"/>
          <w:szCs w:val="24"/>
          <w:lang w:val="es-419"/>
        </w:rPr>
        <w:t xml:space="preserve">Por último, se realizó una comparación entre el comportamiento de pago de los deudores durante 6 meses consecutivos. </w:t>
      </w:r>
    </w:p>
    <w:p w:rsidR="00DB1C57" w:rsidRPr="009418EE" w:rsidRDefault="00DB1C57" w:rsidP="00DB1C57">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419"/>
        </w:rPr>
      </w:pPr>
      <w:r w:rsidRPr="009418EE">
        <w:rPr>
          <w:rFonts w:ascii="Times New Roman" w:eastAsia="Times New Roman" w:hAnsi="Times New Roman" w:cs="Times New Roman"/>
          <w:color w:val="231F20"/>
          <w:sz w:val="24"/>
          <w:szCs w:val="24"/>
          <w:lang w:val="es-419"/>
        </w:rPr>
        <w:t xml:space="preserve">Al graficar los atrasos mensuales en los pagos, se pudo observar que </w:t>
      </w:r>
      <w:r w:rsidRPr="009418EE">
        <w:rPr>
          <w:rFonts w:ascii="Times New Roman" w:eastAsia="Times New Roman" w:hAnsi="Times New Roman" w:cs="Times New Roman"/>
          <w:color w:val="231F20"/>
          <w:sz w:val="24"/>
          <w:szCs w:val="24"/>
          <w:lang w:val="es-419"/>
        </w:rPr>
        <w:t>había</w:t>
      </w:r>
      <w:r w:rsidRPr="009418EE">
        <w:rPr>
          <w:rFonts w:ascii="Times New Roman" w:eastAsia="Times New Roman" w:hAnsi="Times New Roman" w:cs="Times New Roman"/>
          <w:color w:val="231F20"/>
          <w:sz w:val="24"/>
          <w:szCs w:val="24"/>
          <w:lang w:val="es-419"/>
        </w:rPr>
        <w:t xml:space="preserve"> gráficos que se repetían, como se puede apreciar en los gráficos de los atributos PAY_2, PAY_3 y PAY_4, así como los gráficos del PAY_5 y PAY_6.</w:t>
      </w:r>
    </w:p>
    <w:p w:rsidR="00EF2CCA" w:rsidRDefault="00D71256" w:rsidP="009E7C02">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419"/>
        </w:rPr>
      </w:pPr>
      <w:r>
        <w:rPr>
          <w:rFonts w:ascii="Times New Roman" w:eastAsia="Times New Roman" w:hAnsi="Times New Roman" w:cs="Times New Roman"/>
          <w:color w:val="231F20"/>
          <w:sz w:val="24"/>
          <w:szCs w:val="24"/>
          <w:lang w:val="es-419"/>
        </w:rPr>
        <w:lastRenderedPageBreak/>
        <w:t>El resultado fue el siguiente:</w:t>
      </w:r>
    </w:p>
    <w:p w:rsidR="00D71256" w:rsidRDefault="00D71256" w:rsidP="009E7C02">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419"/>
        </w:rPr>
      </w:pPr>
      <w:r w:rsidRPr="00D71256">
        <w:rPr>
          <w:rFonts w:ascii="Times New Roman" w:eastAsia="Times New Roman" w:hAnsi="Times New Roman" w:cs="Times New Roman"/>
          <w:color w:val="231F20"/>
          <w:sz w:val="24"/>
          <w:szCs w:val="24"/>
          <w:lang w:val="es-419"/>
        </w:rPr>
        <w:drawing>
          <wp:inline distT="0" distB="0" distL="0" distR="0" wp14:anchorId="07D7D727" wp14:editId="565DADB5">
            <wp:extent cx="5943600" cy="2872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72740"/>
                    </a:xfrm>
                    <a:prstGeom prst="rect">
                      <a:avLst/>
                    </a:prstGeom>
                  </pic:spPr>
                </pic:pic>
              </a:graphicData>
            </a:graphic>
          </wp:inline>
        </w:drawing>
      </w:r>
    </w:p>
    <w:p w:rsidR="009418EE" w:rsidRDefault="009418EE" w:rsidP="009E7C02">
      <w:pPr>
        <w:jc w:val="both"/>
        <w:rPr>
          <w:rFonts w:ascii="Times New Roman" w:eastAsia="Times New Roman" w:hAnsi="Times New Roman" w:cs="Times New Roman"/>
          <w:color w:val="231F20"/>
          <w:sz w:val="24"/>
          <w:szCs w:val="24"/>
          <w:lang w:val="es-419"/>
        </w:rPr>
      </w:pPr>
      <w:r w:rsidRPr="009418EE">
        <w:rPr>
          <w:rFonts w:ascii="Times New Roman" w:eastAsia="Times New Roman" w:hAnsi="Times New Roman" w:cs="Times New Roman"/>
          <w:color w:val="231F20"/>
          <w:sz w:val="24"/>
          <w:szCs w:val="24"/>
          <w:lang w:val="es-419"/>
        </w:rPr>
        <w:t xml:space="preserve">Mi </w:t>
      </w:r>
      <w:r>
        <w:rPr>
          <w:rFonts w:ascii="Times New Roman" w:eastAsia="Times New Roman" w:hAnsi="Times New Roman" w:cs="Times New Roman"/>
          <w:color w:val="231F20"/>
          <w:sz w:val="24"/>
          <w:szCs w:val="24"/>
          <w:lang w:val="es-419"/>
        </w:rPr>
        <w:t>teoría</w:t>
      </w:r>
      <w:r w:rsidRPr="009418EE">
        <w:rPr>
          <w:rFonts w:ascii="Times New Roman" w:eastAsia="Times New Roman" w:hAnsi="Times New Roman" w:cs="Times New Roman"/>
          <w:color w:val="231F20"/>
          <w:sz w:val="24"/>
          <w:szCs w:val="24"/>
          <w:lang w:val="es-419"/>
        </w:rPr>
        <w:t xml:space="preserve"> al revisar esa información es que, muy probablemente</w:t>
      </w:r>
      <w:r>
        <w:rPr>
          <w:rFonts w:ascii="Times New Roman" w:eastAsia="Times New Roman" w:hAnsi="Times New Roman" w:cs="Times New Roman"/>
          <w:color w:val="231F20"/>
          <w:sz w:val="24"/>
          <w:szCs w:val="24"/>
          <w:lang w:val="es-419"/>
        </w:rPr>
        <w:t>,</w:t>
      </w:r>
      <w:r w:rsidRPr="009418EE">
        <w:rPr>
          <w:rFonts w:ascii="Times New Roman" w:eastAsia="Times New Roman" w:hAnsi="Times New Roman" w:cs="Times New Roman"/>
          <w:color w:val="231F20"/>
          <w:sz w:val="24"/>
          <w:szCs w:val="24"/>
          <w:lang w:val="es-419"/>
        </w:rPr>
        <w:t xml:space="preserve"> los datos que corresponden a los meses de abril a agosto fueron obtenidos de manera errónea, por lo que en este caso sería bueno consultar con el cliente o el dueño del dataset, si la información</w:t>
      </w:r>
      <w:r>
        <w:rPr>
          <w:rFonts w:ascii="Times New Roman" w:eastAsia="Times New Roman" w:hAnsi="Times New Roman" w:cs="Times New Roman"/>
          <w:color w:val="231F20"/>
          <w:sz w:val="24"/>
          <w:szCs w:val="24"/>
          <w:lang w:val="es-419"/>
        </w:rPr>
        <w:t xml:space="preserve"> suministrada es correcta o no.</w:t>
      </w:r>
    </w:p>
    <w:p w:rsidR="00DB1C57" w:rsidRDefault="00DB1C57" w:rsidP="009E7C02">
      <w:pPr>
        <w:jc w:val="both"/>
        <w:rPr>
          <w:rFonts w:ascii="Times New Roman" w:eastAsia="Times New Roman" w:hAnsi="Times New Roman" w:cs="Times New Roman"/>
          <w:color w:val="231F20"/>
          <w:sz w:val="24"/>
          <w:szCs w:val="24"/>
          <w:lang w:val="es-419"/>
        </w:rPr>
      </w:pPr>
    </w:p>
    <w:p w:rsidR="00DD7373" w:rsidRDefault="007354E1" w:rsidP="007354E1">
      <w:pPr>
        <w:jc w:val="both"/>
        <w:rPr>
          <w:rFonts w:ascii="Times New Roman" w:eastAsia="Times New Roman" w:hAnsi="Times New Roman" w:cs="Times New Roman"/>
          <w:color w:val="231F20"/>
          <w:sz w:val="24"/>
          <w:szCs w:val="24"/>
          <w:lang w:val="es-419"/>
        </w:rPr>
      </w:pPr>
      <w:r>
        <w:rPr>
          <w:rFonts w:ascii="Times New Roman" w:eastAsia="Times New Roman" w:hAnsi="Times New Roman" w:cs="Times New Roman"/>
          <w:color w:val="231F20"/>
          <w:sz w:val="24"/>
          <w:szCs w:val="24"/>
          <w:lang w:val="es-419"/>
        </w:rPr>
        <w:t xml:space="preserve">En el siguiente gráfico se puede observar el comportamiento de incumplimiento de los clientes según su límite de crédito aprobado. </w:t>
      </w:r>
    </w:p>
    <w:p w:rsidR="00B04D7D" w:rsidRDefault="00F16796" w:rsidP="009E7C02">
      <w:pPr>
        <w:shd w:val="clear" w:color="auto" w:fill="FFFFFF"/>
        <w:spacing w:before="240" w:after="100" w:afterAutospacing="1" w:line="240" w:lineRule="auto"/>
        <w:jc w:val="center"/>
        <w:rPr>
          <w:rFonts w:ascii="Times New Roman" w:eastAsia="Times New Roman" w:hAnsi="Times New Roman" w:cs="Times New Roman"/>
          <w:color w:val="231F20"/>
          <w:sz w:val="24"/>
          <w:szCs w:val="24"/>
          <w:lang w:val="es-419"/>
        </w:rPr>
      </w:pPr>
      <w:r w:rsidRPr="00F16796">
        <w:rPr>
          <w:rFonts w:ascii="Times New Roman" w:eastAsia="Times New Roman" w:hAnsi="Times New Roman" w:cs="Times New Roman"/>
          <w:color w:val="231F20"/>
          <w:sz w:val="24"/>
          <w:szCs w:val="24"/>
          <w:lang w:val="es-419"/>
        </w:rPr>
        <w:drawing>
          <wp:inline distT="0" distB="0" distL="0" distR="0" wp14:anchorId="43548E93" wp14:editId="613EEF97">
            <wp:extent cx="5943600" cy="2221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21230"/>
                    </a:xfrm>
                    <a:prstGeom prst="rect">
                      <a:avLst/>
                    </a:prstGeom>
                  </pic:spPr>
                </pic:pic>
              </a:graphicData>
            </a:graphic>
          </wp:inline>
        </w:drawing>
      </w:r>
    </w:p>
    <w:p w:rsidR="00F16796" w:rsidRDefault="007354E1" w:rsidP="009E7C02">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419"/>
        </w:rPr>
      </w:pPr>
      <w:r>
        <w:rPr>
          <w:rFonts w:ascii="Times New Roman" w:eastAsia="Times New Roman" w:hAnsi="Times New Roman" w:cs="Times New Roman"/>
          <w:color w:val="231F20"/>
          <w:sz w:val="24"/>
          <w:szCs w:val="24"/>
          <w:lang w:val="es-419"/>
        </w:rPr>
        <w:t xml:space="preserve">Se puede apreciar que las tarjetas de crédito cuyo límite es más bajo, son los </w:t>
      </w:r>
      <w:r w:rsidR="00795CE0">
        <w:rPr>
          <w:rFonts w:ascii="Times New Roman" w:eastAsia="Times New Roman" w:hAnsi="Times New Roman" w:cs="Times New Roman"/>
          <w:color w:val="231F20"/>
          <w:sz w:val="24"/>
          <w:szCs w:val="24"/>
          <w:lang w:val="es-419"/>
        </w:rPr>
        <w:t xml:space="preserve">que </w:t>
      </w:r>
      <w:r>
        <w:rPr>
          <w:rFonts w:ascii="Times New Roman" w:eastAsia="Times New Roman" w:hAnsi="Times New Roman" w:cs="Times New Roman"/>
          <w:color w:val="231F20"/>
          <w:sz w:val="24"/>
          <w:szCs w:val="24"/>
          <w:lang w:val="es-419"/>
        </w:rPr>
        <w:t xml:space="preserve">tienen una mayor incidencia con el incumplimiento de los pagos. </w:t>
      </w:r>
    </w:p>
    <w:p w:rsidR="00D41A17" w:rsidRDefault="00D41A17" w:rsidP="009E7C02">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419"/>
        </w:rPr>
      </w:pPr>
    </w:p>
    <w:p w:rsidR="00D41A17" w:rsidRDefault="00D41A17" w:rsidP="00D41A17">
      <w:pPr>
        <w:pStyle w:val="Heading2"/>
        <w:rPr>
          <w:rFonts w:eastAsia="Times New Roman"/>
          <w:lang w:val="es-419"/>
        </w:rPr>
      </w:pPr>
      <w:r>
        <w:rPr>
          <w:rFonts w:eastAsia="Times New Roman"/>
          <w:lang w:val="es-419"/>
        </w:rPr>
        <w:lastRenderedPageBreak/>
        <w:t>RFE</w:t>
      </w:r>
    </w:p>
    <w:p w:rsidR="007354E1" w:rsidRDefault="00D41A17" w:rsidP="009E7C02">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419"/>
        </w:rPr>
      </w:pPr>
      <w:r>
        <w:rPr>
          <w:rFonts w:ascii="Times New Roman" w:eastAsia="Times New Roman" w:hAnsi="Times New Roman" w:cs="Times New Roman"/>
          <w:color w:val="231F20"/>
          <w:sz w:val="24"/>
          <w:szCs w:val="24"/>
          <w:lang w:val="es-419"/>
        </w:rPr>
        <w:t>Al revisar los datos como tal, se puede observar que a pesar de que los atributos son tipos de datos numéricos, los</w:t>
      </w:r>
      <w:r w:rsidR="00482452">
        <w:rPr>
          <w:rFonts w:ascii="Times New Roman" w:eastAsia="Times New Roman" w:hAnsi="Times New Roman" w:cs="Times New Roman"/>
          <w:color w:val="231F20"/>
          <w:sz w:val="24"/>
          <w:szCs w:val="24"/>
          <w:lang w:val="es-419"/>
        </w:rPr>
        <w:t xml:space="preserve"> valores que llevan van desde -3</w:t>
      </w:r>
      <w:r>
        <w:rPr>
          <w:rFonts w:ascii="Times New Roman" w:eastAsia="Times New Roman" w:hAnsi="Times New Roman" w:cs="Times New Roman"/>
          <w:color w:val="231F20"/>
          <w:sz w:val="24"/>
          <w:szCs w:val="24"/>
          <w:lang w:val="es-419"/>
        </w:rPr>
        <w:t xml:space="preserve"> hasta 100.000, por lo que se debe de normalizar la data.</w:t>
      </w:r>
    </w:p>
    <w:p w:rsidR="00D41A17" w:rsidRPr="00E01483" w:rsidRDefault="00D41A17" w:rsidP="00D41A17">
      <w:pPr>
        <w:shd w:val="clear" w:color="auto" w:fill="FFFFFF"/>
        <w:spacing w:before="240" w:after="100" w:afterAutospacing="1" w:line="240" w:lineRule="auto"/>
        <w:jc w:val="center"/>
        <w:rPr>
          <w:rFonts w:ascii="Times New Roman" w:eastAsia="Times New Roman" w:hAnsi="Times New Roman" w:cs="Times New Roman"/>
          <w:color w:val="231F20"/>
          <w:sz w:val="24"/>
          <w:szCs w:val="24"/>
          <w:lang w:val="es-419"/>
        </w:rPr>
      </w:pPr>
      <w:r w:rsidRPr="00D41A17">
        <w:rPr>
          <w:rFonts w:ascii="Times New Roman" w:eastAsia="Times New Roman" w:hAnsi="Times New Roman" w:cs="Times New Roman"/>
          <w:color w:val="231F20"/>
          <w:sz w:val="24"/>
          <w:szCs w:val="24"/>
          <w:lang w:val="es-419"/>
        </w:rPr>
        <w:drawing>
          <wp:inline distT="0" distB="0" distL="0" distR="0" wp14:anchorId="340BB5B6" wp14:editId="7AB2F003">
            <wp:extent cx="5943600" cy="1757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57045"/>
                    </a:xfrm>
                    <a:prstGeom prst="rect">
                      <a:avLst/>
                    </a:prstGeom>
                  </pic:spPr>
                </pic:pic>
              </a:graphicData>
            </a:graphic>
          </wp:inline>
        </w:drawing>
      </w:r>
    </w:p>
    <w:p w:rsidR="00D41A17" w:rsidRDefault="00D41A17" w:rsidP="00D41A17">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419"/>
        </w:rPr>
      </w:pPr>
      <w:r>
        <w:rPr>
          <w:rFonts w:ascii="Times New Roman" w:eastAsia="Times New Roman" w:hAnsi="Times New Roman" w:cs="Times New Roman"/>
          <w:color w:val="231F20"/>
          <w:sz w:val="24"/>
          <w:szCs w:val="24"/>
          <w:lang w:val="es-419"/>
        </w:rPr>
        <w:t xml:space="preserve">Posterior al proceso de normalización, </w:t>
      </w:r>
      <w:r w:rsidR="00482452">
        <w:rPr>
          <w:rFonts w:ascii="Times New Roman" w:eastAsia="Times New Roman" w:hAnsi="Times New Roman" w:cs="Times New Roman"/>
          <w:color w:val="231F20"/>
          <w:sz w:val="24"/>
          <w:szCs w:val="24"/>
          <w:lang w:val="es-419"/>
        </w:rPr>
        <w:t xml:space="preserve">los valores quedaron comprendidos entre un rango de -3 y 3, mostrándose </w:t>
      </w:r>
      <w:r>
        <w:rPr>
          <w:rFonts w:ascii="Times New Roman" w:eastAsia="Times New Roman" w:hAnsi="Times New Roman" w:cs="Times New Roman"/>
          <w:color w:val="231F20"/>
          <w:sz w:val="24"/>
          <w:szCs w:val="24"/>
          <w:lang w:val="es-419"/>
        </w:rPr>
        <w:t>la data de la siguiente manera:</w:t>
      </w:r>
    </w:p>
    <w:p w:rsidR="00D41A17" w:rsidRDefault="00482452" w:rsidP="00D41A17">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419"/>
        </w:rPr>
      </w:pPr>
      <w:r w:rsidRPr="00482452">
        <w:rPr>
          <w:rFonts w:ascii="Times New Roman" w:eastAsia="Times New Roman" w:hAnsi="Times New Roman" w:cs="Times New Roman"/>
          <w:color w:val="231F20"/>
          <w:sz w:val="24"/>
          <w:szCs w:val="24"/>
          <w:lang w:val="es-419"/>
        </w:rPr>
        <w:drawing>
          <wp:inline distT="0" distB="0" distL="0" distR="0" wp14:anchorId="0A0DA5D4" wp14:editId="4FF952F4">
            <wp:extent cx="5943600" cy="3034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34665"/>
                    </a:xfrm>
                    <a:prstGeom prst="rect">
                      <a:avLst/>
                    </a:prstGeom>
                  </pic:spPr>
                </pic:pic>
              </a:graphicData>
            </a:graphic>
          </wp:inline>
        </w:drawing>
      </w:r>
    </w:p>
    <w:p w:rsidR="00EF5E30" w:rsidRDefault="00EF5E30">
      <w:pPr>
        <w:rPr>
          <w:rFonts w:asciiTheme="majorHAnsi" w:eastAsia="Times New Roman" w:hAnsiTheme="majorHAnsi" w:cstheme="majorBidi"/>
          <w:color w:val="2E74B5" w:themeColor="accent1" w:themeShade="BF"/>
          <w:sz w:val="26"/>
          <w:szCs w:val="26"/>
          <w:lang w:val="es-419"/>
        </w:rPr>
      </w:pPr>
      <w:r>
        <w:rPr>
          <w:rFonts w:eastAsia="Times New Roman"/>
          <w:lang w:val="es-419"/>
        </w:rPr>
        <w:br w:type="page"/>
      </w:r>
    </w:p>
    <w:p w:rsidR="00D41A17" w:rsidRDefault="00EF5E30" w:rsidP="00EF5E30">
      <w:pPr>
        <w:pStyle w:val="Heading2"/>
        <w:rPr>
          <w:rFonts w:eastAsia="Times New Roman"/>
          <w:lang w:val="es-419"/>
        </w:rPr>
      </w:pPr>
      <w:r>
        <w:rPr>
          <w:rFonts w:eastAsia="Times New Roman"/>
          <w:lang w:val="es-419"/>
        </w:rPr>
        <w:lastRenderedPageBreak/>
        <w:t>Matriz de Correlación</w:t>
      </w:r>
    </w:p>
    <w:p w:rsidR="00EF5E30" w:rsidRDefault="00EF5E30" w:rsidP="00EF5E30">
      <w:pPr>
        <w:rPr>
          <w:lang w:val="es-419"/>
        </w:rPr>
      </w:pPr>
      <w:r>
        <w:rPr>
          <w:lang w:val="es-419"/>
        </w:rPr>
        <w:t>La matriz de correlación se muestra de la siguiente manera:</w:t>
      </w:r>
    </w:p>
    <w:p w:rsidR="00EF5E30" w:rsidRDefault="00EF5E30" w:rsidP="00EF5E30">
      <w:pPr>
        <w:jc w:val="center"/>
        <w:rPr>
          <w:lang w:val="es-419"/>
        </w:rPr>
      </w:pPr>
      <w:r w:rsidRPr="00EF5E30">
        <w:rPr>
          <w:lang w:val="es-419"/>
        </w:rPr>
        <w:drawing>
          <wp:inline distT="0" distB="0" distL="0" distR="0" wp14:anchorId="052D7B7A" wp14:editId="79BA1431">
            <wp:extent cx="4175760" cy="355763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2416" cy="3563308"/>
                    </a:xfrm>
                    <a:prstGeom prst="rect">
                      <a:avLst/>
                    </a:prstGeom>
                  </pic:spPr>
                </pic:pic>
              </a:graphicData>
            </a:graphic>
          </wp:inline>
        </w:drawing>
      </w:r>
    </w:p>
    <w:p w:rsidR="00877A71" w:rsidRDefault="00A452CB" w:rsidP="00EF5E30">
      <w:pPr>
        <w:jc w:val="both"/>
        <w:rPr>
          <w:lang w:val="es-419"/>
        </w:rPr>
      </w:pPr>
      <w:r>
        <w:rPr>
          <w:lang w:val="es-419"/>
        </w:rPr>
        <w:t>Se puede apreciar que la mayor correlación se encuentra en los atributos de pagos PAY_0… PAY_6 y los BILL_AMT1… BILL_AMT6.</w:t>
      </w:r>
    </w:p>
    <w:p w:rsidR="00A452CB" w:rsidRDefault="00877A71" w:rsidP="00877A71">
      <w:pPr>
        <w:pStyle w:val="Heading2"/>
        <w:rPr>
          <w:lang w:val="es-419"/>
        </w:rPr>
      </w:pPr>
      <w:r>
        <w:rPr>
          <w:lang w:val="es-419"/>
        </w:rPr>
        <w:t>Modelos de Clasificación</w:t>
      </w:r>
    </w:p>
    <w:p w:rsidR="00EF5E30" w:rsidRDefault="006F0783" w:rsidP="00EF5E30">
      <w:pPr>
        <w:rPr>
          <w:lang w:val="es-419"/>
        </w:rPr>
      </w:pPr>
      <w:r>
        <w:rPr>
          <w:lang w:val="es-419"/>
        </w:rPr>
        <w:t>Los modelos elegidos para realizar el proceso de clasificación son:</w:t>
      </w:r>
    </w:p>
    <w:p w:rsidR="006F0783" w:rsidRDefault="006F0783" w:rsidP="006F0783">
      <w:pPr>
        <w:pStyle w:val="ListParagraph"/>
        <w:numPr>
          <w:ilvl w:val="0"/>
          <w:numId w:val="3"/>
        </w:numPr>
        <w:rPr>
          <w:lang w:val="es-419"/>
        </w:rPr>
      </w:pPr>
      <w:r>
        <w:rPr>
          <w:lang w:val="es-419"/>
        </w:rPr>
        <w:t>Logistic Regression</w:t>
      </w:r>
    </w:p>
    <w:p w:rsidR="006F0783" w:rsidRDefault="006F0783" w:rsidP="006F0783">
      <w:pPr>
        <w:pStyle w:val="ListParagraph"/>
        <w:numPr>
          <w:ilvl w:val="0"/>
          <w:numId w:val="3"/>
        </w:numPr>
        <w:rPr>
          <w:lang w:val="es-419"/>
        </w:rPr>
      </w:pPr>
      <w:r>
        <w:rPr>
          <w:lang w:val="es-419"/>
        </w:rPr>
        <w:t>Decision Tree</w:t>
      </w:r>
    </w:p>
    <w:p w:rsidR="006F0783" w:rsidRDefault="00FE781B" w:rsidP="006F0783">
      <w:pPr>
        <w:pStyle w:val="ListParagraph"/>
        <w:numPr>
          <w:ilvl w:val="0"/>
          <w:numId w:val="3"/>
        </w:numPr>
        <w:rPr>
          <w:lang w:val="es-419"/>
        </w:rPr>
      </w:pPr>
      <w:r>
        <w:rPr>
          <w:lang w:val="es-419"/>
        </w:rPr>
        <w:t>Random Forest</w:t>
      </w:r>
    </w:p>
    <w:p w:rsidR="00605331" w:rsidRPr="006F0783" w:rsidRDefault="00FE781B" w:rsidP="006F0783">
      <w:pPr>
        <w:rPr>
          <w:lang w:val="es-419"/>
        </w:rPr>
      </w:pPr>
      <w:r>
        <w:rPr>
          <w:lang w:val="es-419"/>
        </w:rPr>
        <w:t>Al ejecutar los procesos los resultados fueron los siguientes:</w:t>
      </w:r>
    </w:p>
    <w:tbl>
      <w:tblPr>
        <w:tblStyle w:val="TableGrid"/>
        <w:tblW w:w="0" w:type="auto"/>
        <w:jc w:val="center"/>
        <w:tblLook w:val="04A0" w:firstRow="1" w:lastRow="0" w:firstColumn="1" w:lastColumn="0" w:noHBand="0" w:noVBand="1"/>
      </w:tblPr>
      <w:tblGrid>
        <w:gridCol w:w="2515"/>
        <w:gridCol w:w="2070"/>
      </w:tblGrid>
      <w:tr w:rsidR="00605331" w:rsidRPr="00605331" w:rsidTr="00605331">
        <w:trPr>
          <w:jc w:val="center"/>
        </w:trPr>
        <w:tc>
          <w:tcPr>
            <w:tcW w:w="2515" w:type="dxa"/>
          </w:tcPr>
          <w:p w:rsidR="00605331" w:rsidRPr="00605331" w:rsidRDefault="00605331" w:rsidP="00605331">
            <w:pPr>
              <w:jc w:val="center"/>
              <w:rPr>
                <w:b/>
                <w:lang w:val="es-419"/>
              </w:rPr>
            </w:pPr>
            <w:r w:rsidRPr="00605331">
              <w:rPr>
                <w:b/>
                <w:lang w:val="es-419"/>
              </w:rPr>
              <w:t>Modelo</w:t>
            </w:r>
          </w:p>
        </w:tc>
        <w:tc>
          <w:tcPr>
            <w:tcW w:w="2070" w:type="dxa"/>
          </w:tcPr>
          <w:p w:rsidR="00605331" w:rsidRPr="00605331" w:rsidRDefault="00605331" w:rsidP="00605331">
            <w:pPr>
              <w:jc w:val="center"/>
              <w:rPr>
                <w:b/>
                <w:lang w:val="es-419"/>
              </w:rPr>
            </w:pPr>
            <w:r w:rsidRPr="00605331">
              <w:rPr>
                <w:b/>
                <w:lang w:val="es-419"/>
              </w:rPr>
              <w:t>Accuracy</w:t>
            </w:r>
          </w:p>
        </w:tc>
      </w:tr>
      <w:tr w:rsidR="00605331" w:rsidTr="00605331">
        <w:trPr>
          <w:jc w:val="center"/>
        </w:trPr>
        <w:tc>
          <w:tcPr>
            <w:tcW w:w="2515" w:type="dxa"/>
          </w:tcPr>
          <w:p w:rsidR="00605331" w:rsidRDefault="00605331" w:rsidP="006F0783">
            <w:pPr>
              <w:rPr>
                <w:lang w:val="es-419"/>
              </w:rPr>
            </w:pPr>
            <w:r>
              <w:rPr>
                <w:lang w:val="es-419"/>
              </w:rPr>
              <w:t>Logistic Regression</w:t>
            </w:r>
          </w:p>
        </w:tc>
        <w:tc>
          <w:tcPr>
            <w:tcW w:w="2070" w:type="dxa"/>
          </w:tcPr>
          <w:p w:rsidR="00605331" w:rsidRDefault="00605331" w:rsidP="00605331">
            <w:pPr>
              <w:jc w:val="center"/>
              <w:rPr>
                <w:lang w:val="es-419"/>
              </w:rPr>
            </w:pPr>
            <w:r>
              <w:rPr>
                <w:lang w:val="es-419"/>
              </w:rPr>
              <w:t>0.8078</w:t>
            </w:r>
          </w:p>
        </w:tc>
      </w:tr>
      <w:tr w:rsidR="00605331" w:rsidTr="00605331">
        <w:trPr>
          <w:jc w:val="center"/>
        </w:trPr>
        <w:tc>
          <w:tcPr>
            <w:tcW w:w="2515" w:type="dxa"/>
          </w:tcPr>
          <w:p w:rsidR="00605331" w:rsidRDefault="00605331" w:rsidP="006F0783">
            <w:pPr>
              <w:rPr>
                <w:lang w:val="es-419"/>
              </w:rPr>
            </w:pPr>
            <w:r>
              <w:rPr>
                <w:lang w:val="es-419"/>
              </w:rPr>
              <w:t>Decision Tree</w:t>
            </w:r>
          </w:p>
        </w:tc>
        <w:tc>
          <w:tcPr>
            <w:tcW w:w="2070" w:type="dxa"/>
          </w:tcPr>
          <w:p w:rsidR="00605331" w:rsidRDefault="00605331" w:rsidP="00605331">
            <w:pPr>
              <w:jc w:val="center"/>
              <w:rPr>
                <w:lang w:val="es-419"/>
              </w:rPr>
            </w:pPr>
            <w:r>
              <w:rPr>
                <w:lang w:val="es-419"/>
              </w:rPr>
              <w:t>0.808</w:t>
            </w:r>
          </w:p>
        </w:tc>
      </w:tr>
      <w:tr w:rsidR="00605331" w:rsidTr="00605331">
        <w:trPr>
          <w:jc w:val="center"/>
        </w:trPr>
        <w:tc>
          <w:tcPr>
            <w:tcW w:w="2515" w:type="dxa"/>
          </w:tcPr>
          <w:p w:rsidR="00605331" w:rsidRDefault="00605331" w:rsidP="006F0783">
            <w:pPr>
              <w:rPr>
                <w:lang w:val="es-419"/>
              </w:rPr>
            </w:pPr>
            <w:r>
              <w:rPr>
                <w:lang w:val="es-419"/>
              </w:rPr>
              <w:t>Random Forest</w:t>
            </w:r>
          </w:p>
        </w:tc>
        <w:tc>
          <w:tcPr>
            <w:tcW w:w="2070" w:type="dxa"/>
          </w:tcPr>
          <w:p w:rsidR="00605331" w:rsidRDefault="00605331" w:rsidP="00605331">
            <w:pPr>
              <w:jc w:val="center"/>
              <w:rPr>
                <w:lang w:val="es-419"/>
              </w:rPr>
            </w:pPr>
            <w:r>
              <w:rPr>
                <w:lang w:val="es-419"/>
              </w:rPr>
              <w:t>0.817</w:t>
            </w:r>
          </w:p>
        </w:tc>
      </w:tr>
    </w:tbl>
    <w:p w:rsidR="00110B91" w:rsidRDefault="00110B91" w:rsidP="006F0783">
      <w:pPr>
        <w:rPr>
          <w:lang w:val="es-419"/>
        </w:rPr>
      </w:pPr>
    </w:p>
    <w:p w:rsidR="008B4CAA" w:rsidRDefault="008B4CAA" w:rsidP="006F0783">
      <w:pPr>
        <w:rPr>
          <w:lang w:val="es-419"/>
        </w:rPr>
      </w:pPr>
      <w:r>
        <w:rPr>
          <w:lang w:val="es-419"/>
        </w:rPr>
        <w:t>Entre los ajustes realizados para probar los modelos estuvieron:</w:t>
      </w:r>
    </w:p>
    <w:p w:rsidR="008B4CAA" w:rsidRDefault="008B4CAA" w:rsidP="008B4CAA">
      <w:pPr>
        <w:pStyle w:val="ListParagraph"/>
        <w:numPr>
          <w:ilvl w:val="0"/>
          <w:numId w:val="3"/>
        </w:numPr>
        <w:rPr>
          <w:lang w:val="es-419"/>
        </w:rPr>
      </w:pPr>
      <w:r>
        <w:rPr>
          <w:lang w:val="es-419"/>
        </w:rPr>
        <w:t>Modificar el Cross-Validation, pasándolo de 5 a 10</w:t>
      </w:r>
      <w:r w:rsidR="00605331">
        <w:rPr>
          <w:lang w:val="es-419"/>
        </w:rPr>
        <w:t>, sin embargo, el resultado fue el mismo.</w:t>
      </w:r>
    </w:p>
    <w:p w:rsidR="00110B91" w:rsidRPr="00110B91" w:rsidRDefault="00110B91" w:rsidP="00110B91">
      <w:pPr>
        <w:pStyle w:val="ListParagraph"/>
        <w:numPr>
          <w:ilvl w:val="0"/>
          <w:numId w:val="3"/>
        </w:numPr>
        <w:rPr>
          <w:lang w:val="es-419"/>
        </w:rPr>
      </w:pPr>
      <w:r>
        <w:rPr>
          <w:lang w:val="es-419"/>
        </w:rPr>
        <w:t>Se utilizó la función RandomizedSearchCV para buscar los parámetros más óptimos para ejecutar los modelos</w:t>
      </w:r>
    </w:p>
    <w:p w:rsidR="00E01483" w:rsidRDefault="008B4CAA" w:rsidP="00605331">
      <w:pPr>
        <w:rPr>
          <w:lang w:val="es-419"/>
        </w:rPr>
      </w:pPr>
      <w:r>
        <w:rPr>
          <w:lang w:val="es-419"/>
        </w:rPr>
        <w:t>Por lo tanto, el modelo elegido fue el Random Forest, ya que ofreció mejores valores de precisión</w:t>
      </w:r>
      <w:r w:rsidR="00605331">
        <w:rPr>
          <w:lang w:val="es-419"/>
        </w:rPr>
        <w:t>.</w:t>
      </w:r>
    </w:p>
    <w:p w:rsidR="00E01483" w:rsidRPr="00E01483" w:rsidRDefault="00E01483" w:rsidP="00564C70">
      <w:pPr>
        <w:shd w:val="clear" w:color="auto" w:fill="FFFFFF"/>
        <w:spacing w:after="150" w:line="240" w:lineRule="auto"/>
        <w:jc w:val="both"/>
        <w:rPr>
          <w:lang w:val="es-419"/>
        </w:rPr>
      </w:pPr>
      <w:r w:rsidRPr="00E01483">
        <w:rPr>
          <w:lang w:val="es-419"/>
        </w:rPr>
        <w:lastRenderedPageBreak/>
        <w:t>Preguntas para investigar:</w:t>
      </w:r>
    </w:p>
    <w:p w:rsidR="00E01483" w:rsidRPr="00605331" w:rsidRDefault="00E01483" w:rsidP="00564C70">
      <w:pPr>
        <w:numPr>
          <w:ilvl w:val="0"/>
          <w:numId w:val="2"/>
        </w:numPr>
        <w:shd w:val="clear" w:color="auto" w:fill="FFFFFF"/>
        <w:spacing w:before="240" w:after="100" w:afterAutospacing="1" w:line="240" w:lineRule="auto"/>
        <w:jc w:val="both"/>
        <w:rPr>
          <w:lang w:val="es-419"/>
        </w:rPr>
      </w:pPr>
      <w:r w:rsidRPr="00E01483">
        <w:rPr>
          <w:lang w:val="es-419"/>
        </w:rPr>
        <w:t>¿Cómo se asegura de que los clientes puedan pagar sus préstamos?</w:t>
      </w:r>
    </w:p>
    <w:p w:rsidR="008B4CAA" w:rsidRPr="00E01483" w:rsidRDefault="008B4CAA" w:rsidP="008B4CAA">
      <w:pPr>
        <w:shd w:val="clear" w:color="auto" w:fill="FFFFFF"/>
        <w:spacing w:before="240" w:after="100" w:afterAutospacing="1" w:line="240" w:lineRule="auto"/>
        <w:ind w:left="720"/>
        <w:jc w:val="both"/>
        <w:rPr>
          <w:lang w:val="es-419"/>
        </w:rPr>
      </w:pPr>
      <w:r w:rsidRPr="00605331">
        <w:rPr>
          <w:lang w:val="es-419"/>
        </w:rPr>
        <w:t>Existen muchas variables externas que pueden ocasionar que los deudores no puedan cumplir con sus obligaciones mensuales y pagar a tiempo. Sin embargo, con base en los datos obtenidos y en los análisis reali</w:t>
      </w:r>
      <w:r w:rsidR="00ED0217" w:rsidRPr="00605331">
        <w:rPr>
          <w:lang w:val="es-419"/>
        </w:rPr>
        <w:t>zados, se puede utilizar el modelo entrenado para validar los clientes que pueden incurrir en un incumplimiento del pago o no.</w:t>
      </w:r>
    </w:p>
    <w:p w:rsidR="00E01483" w:rsidRPr="00605331" w:rsidRDefault="00E01483" w:rsidP="00564C70">
      <w:pPr>
        <w:numPr>
          <w:ilvl w:val="0"/>
          <w:numId w:val="2"/>
        </w:numPr>
        <w:shd w:val="clear" w:color="auto" w:fill="FFFFFF"/>
        <w:spacing w:before="240" w:after="100" w:afterAutospacing="1" w:line="240" w:lineRule="auto"/>
        <w:jc w:val="both"/>
        <w:rPr>
          <w:lang w:val="es-419"/>
        </w:rPr>
      </w:pPr>
      <w:r w:rsidRPr="00E01483">
        <w:rPr>
          <w:lang w:val="es-419"/>
        </w:rPr>
        <w:t>¿Podemos aprobar clientes con alta certeza?</w:t>
      </w:r>
    </w:p>
    <w:p w:rsidR="00ED0217" w:rsidRPr="00E01483" w:rsidRDefault="00ED0217" w:rsidP="00ED0217">
      <w:pPr>
        <w:shd w:val="clear" w:color="auto" w:fill="FFFFFF"/>
        <w:spacing w:before="240" w:after="100" w:afterAutospacing="1" w:line="240" w:lineRule="auto"/>
        <w:ind w:left="720"/>
        <w:jc w:val="both"/>
        <w:rPr>
          <w:lang w:val="es-419"/>
        </w:rPr>
      </w:pPr>
      <w:r w:rsidRPr="00605331">
        <w:rPr>
          <w:lang w:val="es-419"/>
        </w:rPr>
        <w:t xml:space="preserve">Utilizando el modelo obtenido, se puede dar una certeza de un </w:t>
      </w:r>
      <w:r w:rsidR="00605331">
        <w:rPr>
          <w:lang w:val="es-419"/>
        </w:rPr>
        <w:t>81.7</w:t>
      </w:r>
      <w:r w:rsidRPr="00605331">
        <w:rPr>
          <w:lang w:val="es-419"/>
        </w:rPr>
        <w:t>% para conocer si un cliente puede llegar a incumplir con el pago o no.</w:t>
      </w:r>
    </w:p>
    <w:p w:rsidR="00E01483" w:rsidRPr="00E01483" w:rsidRDefault="00E01483" w:rsidP="00564C70">
      <w:pPr>
        <w:shd w:val="clear" w:color="auto" w:fill="FFFFFF"/>
        <w:spacing w:before="240" w:after="100" w:afterAutospacing="1" w:line="240" w:lineRule="auto"/>
        <w:jc w:val="both"/>
        <w:rPr>
          <w:rFonts w:ascii="Times New Roman" w:eastAsia="Times New Roman" w:hAnsi="Times New Roman" w:cs="Times New Roman"/>
          <w:color w:val="231F20"/>
          <w:sz w:val="24"/>
          <w:szCs w:val="24"/>
          <w:lang w:val="es-419"/>
        </w:rPr>
      </w:pPr>
    </w:p>
    <w:p w:rsidR="00291215" w:rsidRPr="00E01483" w:rsidRDefault="00F903A6" w:rsidP="00564C70">
      <w:pPr>
        <w:jc w:val="both"/>
        <w:rPr>
          <w:lang w:val="es-419"/>
        </w:rPr>
      </w:pPr>
    </w:p>
    <w:sectPr w:rsidR="00291215" w:rsidRPr="00E01483" w:rsidSect="00F903A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60565"/>
    <w:multiLevelType w:val="multilevel"/>
    <w:tmpl w:val="2E5A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55348"/>
    <w:multiLevelType w:val="multilevel"/>
    <w:tmpl w:val="743A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434267"/>
    <w:multiLevelType w:val="hybridMultilevel"/>
    <w:tmpl w:val="7ED078FA"/>
    <w:lvl w:ilvl="0" w:tplc="2924B6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483"/>
    <w:rsid w:val="00110B91"/>
    <w:rsid w:val="00216D07"/>
    <w:rsid w:val="00482452"/>
    <w:rsid w:val="00564C70"/>
    <w:rsid w:val="00605331"/>
    <w:rsid w:val="006971F6"/>
    <w:rsid w:val="006F0783"/>
    <w:rsid w:val="006F409F"/>
    <w:rsid w:val="007354E1"/>
    <w:rsid w:val="00744975"/>
    <w:rsid w:val="007618E9"/>
    <w:rsid w:val="00795CE0"/>
    <w:rsid w:val="00877A71"/>
    <w:rsid w:val="008B4CAA"/>
    <w:rsid w:val="009418EE"/>
    <w:rsid w:val="009E7C02"/>
    <w:rsid w:val="00A452CB"/>
    <w:rsid w:val="00B04D7D"/>
    <w:rsid w:val="00B81C96"/>
    <w:rsid w:val="00C04F3F"/>
    <w:rsid w:val="00D41A17"/>
    <w:rsid w:val="00D55D15"/>
    <w:rsid w:val="00D71256"/>
    <w:rsid w:val="00DB1C57"/>
    <w:rsid w:val="00DD7373"/>
    <w:rsid w:val="00E01483"/>
    <w:rsid w:val="00ED0217"/>
    <w:rsid w:val="00EF2CCA"/>
    <w:rsid w:val="00EF5E30"/>
    <w:rsid w:val="00F16796"/>
    <w:rsid w:val="00F27AB4"/>
    <w:rsid w:val="00F903A6"/>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7CC3"/>
  <w15:chartTrackingRefBased/>
  <w15:docId w15:val="{18924D83-99F2-472F-BDE2-5B7A9107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E7C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1483"/>
    <w:rPr>
      <w:color w:val="0000FF"/>
      <w:u w:val="single"/>
    </w:rPr>
  </w:style>
  <w:style w:type="paragraph" w:styleId="NormalWeb">
    <w:name w:val="Normal (Web)"/>
    <w:basedOn w:val="Normal"/>
    <w:uiPriority w:val="99"/>
    <w:semiHidden/>
    <w:unhideWhenUsed/>
    <w:rsid w:val="00E014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4D7D"/>
    <w:pPr>
      <w:ind w:left="720"/>
      <w:contextualSpacing/>
    </w:pPr>
  </w:style>
  <w:style w:type="character" w:customStyle="1" w:styleId="Heading2Char">
    <w:name w:val="Heading 2 Char"/>
    <w:basedOn w:val="DefaultParagraphFont"/>
    <w:link w:val="Heading2"/>
    <w:uiPriority w:val="9"/>
    <w:rsid w:val="009E7C0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E7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71F6"/>
    <w:rPr>
      <w:rFonts w:ascii="Courier New" w:eastAsia="Times New Roman" w:hAnsi="Courier New" w:cs="Courier New"/>
      <w:sz w:val="20"/>
      <w:szCs w:val="20"/>
    </w:rPr>
  </w:style>
  <w:style w:type="paragraph" w:styleId="NoSpacing">
    <w:name w:val="No Spacing"/>
    <w:link w:val="NoSpacingChar"/>
    <w:uiPriority w:val="1"/>
    <w:qFormat/>
    <w:rsid w:val="00F903A6"/>
    <w:pPr>
      <w:spacing w:after="0" w:line="240" w:lineRule="auto"/>
    </w:pPr>
    <w:rPr>
      <w:rFonts w:eastAsiaTheme="minorEastAsia"/>
    </w:rPr>
  </w:style>
  <w:style w:type="character" w:customStyle="1" w:styleId="NoSpacingChar">
    <w:name w:val="No Spacing Char"/>
    <w:basedOn w:val="DefaultParagraphFont"/>
    <w:link w:val="NoSpacing"/>
    <w:uiPriority w:val="1"/>
    <w:rsid w:val="00F903A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65869">
      <w:bodyDiv w:val="1"/>
      <w:marLeft w:val="0"/>
      <w:marRight w:val="0"/>
      <w:marTop w:val="0"/>
      <w:marBottom w:val="0"/>
      <w:divBdr>
        <w:top w:val="none" w:sz="0" w:space="0" w:color="auto"/>
        <w:left w:val="none" w:sz="0" w:space="0" w:color="auto"/>
        <w:bottom w:val="none" w:sz="0" w:space="0" w:color="auto"/>
        <w:right w:val="none" w:sz="0" w:space="0" w:color="auto"/>
      </w:divBdr>
    </w:div>
    <w:div w:id="596402596">
      <w:bodyDiv w:val="1"/>
      <w:marLeft w:val="0"/>
      <w:marRight w:val="0"/>
      <w:marTop w:val="0"/>
      <w:marBottom w:val="0"/>
      <w:divBdr>
        <w:top w:val="none" w:sz="0" w:space="0" w:color="auto"/>
        <w:left w:val="none" w:sz="0" w:space="0" w:color="auto"/>
        <w:bottom w:val="none" w:sz="0" w:space="0" w:color="auto"/>
        <w:right w:val="none" w:sz="0" w:space="0" w:color="auto"/>
      </w:divBdr>
      <w:divsChild>
        <w:div w:id="1931936269">
          <w:marLeft w:val="0"/>
          <w:marRight w:val="0"/>
          <w:marTop w:val="0"/>
          <w:marBottom w:val="0"/>
          <w:divBdr>
            <w:top w:val="none" w:sz="0" w:space="0" w:color="auto"/>
            <w:left w:val="none" w:sz="0" w:space="0" w:color="auto"/>
            <w:bottom w:val="none" w:sz="0" w:space="0" w:color="auto"/>
            <w:right w:val="none" w:sz="0" w:space="0" w:color="auto"/>
          </w:divBdr>
          <w:divsChild>
            <w:div w:id="16831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5820">
      <w:bodyDiv w:val="1"/>
      <w:marLeft w:val="0"/>
      <w:marRight w:val="0"/>
      <w:marTop w:val="0"/>
      <w:marBottom w:val="0"/>
      <w:divBdr>
        <w:top w:val="none" w:sz="0" w:space="0" w:color="auto"/>
        <w:left w:val="none" w:sz="0" w:space="0" w:color="auto"/>
        <w:bottom w:val="none" w:sz="0" w:space="0" w:color="auto"/>
        <w:right w:val="none" w:sz="0" w:space="0" w:color="auto"/>
      </w:divBdr>
    </w:div>
    <w:div w:id="814108769">
      <w:bodyDiv w:val="1"/>
      <w:marLeft w:val="0"/>
      <w:marRight w:val="0"/>
      <w:marTop w:val="0"/>
      <w:marBottom w:val="0"/>
      <w:divBdr>
        <w:top w:val="none" w:sz="0" w:space="0" w:color="auto"/>
        <w:left w:val="none" w:sz="0" w:space="0" w:color="auto"/>
        <w:bottom w:val="none" w:sz="0" w:space="0" w:color="auto"/>
        <w:right w:val="none" w:sz="0" w:space="0" w:color="auto"/>
      </w:divBdr>
      <w:divsChild>
        <w:div w:id="6954618">
          <w:marLeft w:val="0"/>
          <w:marRight w:val="0"/>
          <w:marTop w:val="0"/>
          <w:marBottom w:val="0"/>
          <w:divBdr>
            <w:top w:val="none" w:sz="0" w:space="0" w:color="auto"/>
            <w:left w:val="none" w:sz="0" w:space="0" w:color="auto"/>
            <w:bottom w:val="none" w:sz="0" w:space="0" w:color="auto"/>
            <w:right w:val="none" w:sz="0" w:space="0" w:color="auto"/>
          </w:divBdr>
          <w:divsChild>
            <w:div w:id="4145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Análisis de clasificación de los clientes que incumplen con los pagos de la tarjeta de crédito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3424</TotalTime>
  <Pages>7</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one</dc:title>
  <dc:subject>Clasificación de clientes</dc:subject>
  <dc:creator>José Calderón</dc:creator>
  <cp:keywords/>
  <dc:description/>
  <cp:lastModifiedBy>Jose Calderon</cp:lastModifiedBy>
  <cp:revision>25</cp:revision>
  <dcterms:created xsi:type="dcterms:W3CDTF">2020-03-15T10:38:00Z</dcterms:created>
  <dcterms:modified xsi:type="dcterms:W3CDTF">2020-03-18T04:37:00Z</dcterms:modified>
</cp:coreProperties>
</file>