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PROGRAMACIÓN DE ÁREAS: CORREGIDO EN EL SUSTENTO Y PUNTOS PARA REVISAR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 programación de áreas del 27-10-2026 cumple las áreas mínimas de las normas. Este documento indica lo que ya quedó corregido en el sustento normativo y los puntos que corresponde revisar en la programación para que ambos documentos digan lo mismo.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YA CORREGIDO EN EL SUSTENTO NORMATIVO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El sustento ya usa la cita correcta; solo falta actualizar la columna "SEGÚN NORMATIVA" de la programación.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Citas normativas corregidas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"/>
        <w:gridCol w:w="2097"/>
        <w:gridCol w:w="3005"/>
        <w:gridCol w:w="3827"/>
      </w:tblGrid>
      <w:tr>
        <w:trPr>
          <w:tblHeader w:val="true"/>
        </w:trPr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FILA</w:t>
            </w:r>
          </w:p>
        </w:tc>
        <w:tc>
          <w:tcPr>
            <w:tcW w:type="dxa" w:w="209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AMBIENTE</w:t>
            </w:r>
          </w:p>
        </w:tc>
        <w:tc>
          <w:tcPr>
            <w:tcW w:type="dxa" w:w="300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CITA EN LA PROGRAMACIÓN</w:t>
            </w:r>
          </w:p>
        </w:tc>
        <w:tc>
          <w:tcPr>
            <w:tcW w:type="dxa" w:w="382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CITA EN EL SUSTENTO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Sala de reuniones (1.00 m²/persona)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A.080 art. 6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A.090 art. 11 (ambientes de reunión, 1.0 m²/persona)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Cuarto de limpieza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A.090 art. 15 (servicios higiénicos)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104-2019-MINEDU num. 13.3.5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Área de descanso (banca + pérgola)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A.030 art. 5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A.090 art. 11 y lineamientos 3.9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73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Almacén general y de limpieza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208-2019, 8.80 m²/persona (es el dormitorio docente de la R.V.M. 104)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104-2019 num. 13.3.1 (no menor de 10.00 m²; tiene 17.60 m²)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54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Habitaciones triple tipo II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A.030 Anexo 1 (hoteles)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 A.030 art. 5 (albergue), como las demás habitaciones</w:t>
            </w:r>
          </w:p>
        </w:tc>
      </w:tr>
      <w:tr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Módulo de enseñanza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2.00 m²/persona</w:t>
            </w:r>
          </w:p>
        </w:tc>
        <w:tc>
          <w:tcPr>
            <w:tcW w:type="dxa" w:w="38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104-2019 cuadro 16 (aula, 2.40 m²/niño): 15 x 2.40 = 36.00 m² (tiene 39.00 m²)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Módulo infantil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104-2019</w:t>
            </w:r>
          </w:p>
        </w:tc>
        <w:tc>
          <w:tcPr>
            <w:tcW w:type="dxa" w:w="382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104-2019 cuadro 18 (sala de psicomotricidad, 2.00 m²/niño)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También quedó resuelto en el sustento: la despensa se sustenta junto con la alacena (15.00 m²) y el comedor/SUM con 1.00 m² por residente (240.00 m² para las 113 residentes).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PARA QUE LA ARQUITECTA REVISE EN LA PROGRAMACIÓN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Estos puntos no se cambiaron porque dependen de su decisión; el sustento toma los valores de la programación tal como están.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Puntos para revisar en la programación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041"/>
        <w:gridCol w:w="3628"/>
        <w:gridCol w:w="3232"/>
      </w:tblGrid>
      <w:tr>
        <w:trPr>
          <w:tblHeader w:val="true"/>
        </w:trPr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FILA</w:t>
            </w:r>
          </w:p>
        </w:tc>
        <w:tc>
          <w:tcPr>
            <w:tcW w:type="dxa" w:w="204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AMBIENTE</w:t>
            </w:r>
          </w:p>
        </w:tc>
        <w:tc>
          <w:tcPr>
            <w:tcW w:type="dxa" w:w="362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SE ENCONTRÓ</w:t>
            </w:r>
          </w:p>
        </w:tc>
        <w:tc>
          <w:tcPr>
            <w:tcW w:type="dxa" w:w="323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9 y 78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Garita + SS.HH.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Figura en obras exteriores y en servicios generales (10.00 m² cada una).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es una sola caseta, dejarla en una zona.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Estacionamiento de autos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 244.00 m²; cantidad x área = 75.00 m².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si incluye circulación o maniobras.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Patio de descarga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 256.00 m²; cantidad x área = 48.00 m².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si incluye circulación o maniobras.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Estacionamiento de motos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 94.60 m²; cantidad x área = 30.24 m².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si incluye circulación o maniobras.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Oficina de administración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2 x 9.50 = 19.00 m²; la programación pone 19.50 m².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Cumple; ajustar si se desea.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Habitaciones doble tipo I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 tienen SS.HH. propio en la programación.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Indicar qué baño compartido las sirve.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SS.HH. hab. triple tipo III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Sirve a las habitaciones triple tipo II.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Corregir el nombre.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Comedor/SUM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Capacidad 80; el área alcanza para las 113 residentes.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Puede declarar esa capacidad.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Terapia grupal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Capacidad 5 con el índice de oficinas.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Puede declarar 10 participantes.</w:t>
            </w:r>
          </w:p>
        </w:tc>
      </w:tr>
      <w:tr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85-86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Totales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área construida (4440.95 m²) incluye exteriores, patios y losa; "circulación + 15 % muros" (2803.64 m²) está digitado.</w:t>
            </w:r>
          </w:p>
        </w:tc>
        <w:tc>
          <w:tcPr>
            <w:tcW w:type="dxa" w:w="323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Separar área techada y libre; indicar la base del 15 %.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Índices de la R.V.M. 208-2019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Cocina, despensa, comedor, lavandería, garita, cámaras y maestranza.</w:t>
            </w:r>
          </w:p>
        </w:tc>
        <w:tc>
          <w:tcPr>
            <w:tcW w:type="dxa" w:w="323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cada índice con el texto de la norma.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20" w:after="60" w:line="276" w:lineRule="auto"/>
        <w:jc w:val="both"/>
      </w:pPr>
      <w:r>
        <w:rPr>
          <w:b/>
          <w:i w:val="0"/>
          <w:sz w:val="20"/>
        </w:rPr>
        <w:t>Sugerencias opcionales de los lineamientos internacionales (no son obligatorias ni aparecen en el sustento):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Habitación especial (fila 56): </w:t>
      </w:r>
      <w:r>
        <w:rPr>
          <w:b w:val="0"/>
          <w:i w:val="0"/>
        </w:rPr>
        <w:t>12.00 m²; los lineamientos sugieren 28 m² más baño de 6 m².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Despensa (fila 60): </w:t>
      </w:r>
      <w:r>
        <w:rPr>
          <w:b w:val="0"/>
          <w:i w:val="0"/>
        </w:rPr>
        <w:t>6.00 m²; los lineamientos sugieren 9 a 12 m².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Cocina (fila 59): </w:t>
      </w:r>
      <w:r>
        <w:rPr>
          <w:b w:val="0"/>
          <w:i w:val="0"/>
        </w:rPr>
        <w:t>para las 113 residentes a la vez sugieren 45.20 m² (tiene 36.00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Baños compartidos (fila 51): </w:t>
      </w:r>
      <w:r>
        <w:rPr>
          <w:b w:val="0"/>
          <w:i w:val="0"/>
        </w:rPr>
        <w:t>cumplen la A.030 art. 6; con el criterio de albergue (A.030 Anexo 4) serían 13 juegos para 7 baños: dos inodoros y dos duchas por baño lo resuelven.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Ambientes que proponen: </w:t>
      </w:r>
      <w:r>
        <w:rPr>
          <w:b w:val="0"/>
          <w:i w:val="0"/>
        </w:rPr>
        <w:t>cuarto de descanso del personal nocturno (4 m²), sala del personal (12-20 m²), sala para adolescentes (6-10 m²), taller de cómputo (10.5-14 m²) y sala multiuso (15-23 m²).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áreas: corregido y puntos para revisar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