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MEMORIA DESCRIPTIVA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Pongo de Caynarachi del SENAMHI (código 003317, misma subcuenca del río Caynarachi), serie de precipitación máxima en 24 horas 1989–2013 (25 años), T = 25 años, P24 = 166.64 mm, I = 288.63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0.76 y factor de seguridad de 1.15.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Técnica CE.040 Drenaje Pluvial (R.M. N° 126-2021-VIVIENDA); Norma E.060 Concreto Armado; Norma IS.010 Instalaciones Sanitarias para Edificaciones.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