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sz w:val="28"/>
        </w:rPr>
        <w:t>GOBIERNO REGIONAL DE SAN MARTÍN</w:t>
      </w:r>
    </w:p>
    <w:p>
      <w:pPr>
        <w:jc w:val="center"/>
      </w:pPr>
      <w:r>
        <w:rPr>
          <w:b/>
          <w:i w:val="0"/>
          <w:sz w:val="24"/>
        </w:rPr>
        <w:t>Proyecto Especial Huallaga Central y Bajo Mayo</w:t>
      </w:r>
    </w:p>
    <w:p/>
    <w:p/>
    <w:p/>
    <w:p>
      <w:pPr>
        <w:jc w:val="center"/>
      </w:pPr>
      <w:r>
        <w:rPr>
          <w:b/>
          <w:i w:val="0"/>
          <w:sz w:val="32"/>
        </w:rPr>
        <w:t>EXPEDIENTE TÉCNICO</w:t>
      </w:r>
    </w:p>
    <w:p>
      <w:pPr>
        <w:jc w:val="center"/>
      </w:pPr>
      <w:r>
        <w:rPr>
          <w:b/>
          <w:i w:val="0"/>
          <w:sz w:val="24"/>
        </w:rPr>
        <w:t>“CREACIÓN DEL SERVICIO DE PROTECCIÓN INTEGRAL A NIÑAS, NIÑOS Y ADOLESCENTES SIN CUIDADOS PARENTALES O EN RIESGO DE PERDERLOS EN CENTRO DE ACOGIDA RESIDENCIAL - MUJERES, DISTRITO DE MORALES DE LA PROVINCIA DE SAN MARTÍN DEL DEPARTAMENTO DE SAN MARTÍN”</w:t>
      </w:r>
    </w:p>
    <w:p>
      <w:pPr>
        <w:jc w:val="center"/>
      </w:pPr>
      <w:r>
        <w:rPr>
          <w:b/>
          <w:i w:val="0"/>
          <w:sz w:val="24"/>
        </w:rPr>
        <w:t>CUI N.° 2717013</w:t>
      </w:r>
    </w:p>
    <w:p/>
    <w:p/>
    <w:p/>
    <w:p>
      <w:pPr>
        <w:jc w:val="center"/>
      </w:pPr>
      <w:r>
        <w:rPr>
          <w:b/>
          <w:i w:val="0"/>
          <w:sz w:val="36"/>
        </w:rPr>
        <w:t>MEMORIA DESCRIPTIVA GENERAL</w:t>
      </w:r>
    </w:p>
    <w:p/>
    <w:p/>
    <w:p/>
    <w:p/>
    <w:p>
      <w:pPr>
        <w:jc w:val="center"/>
      </w:pPr>
      <w:r>
        <w:rPr>
          <w:b w:val="0"/>
          <w:i w:val="0"/>
          <w:sz w:val="22"/>
        </w:rPr>
        <w:t>Morales, San Martín</w:t>
      </w:r>
    </w:p>
    <w:p>
      <w:pPr>
        <w:jc w:val="center"/>
      </w:pPr>
      <w:r>
        <w:rPr>
          <w:b w:val="0"/>
          <w:i w:val="0"/>
          <w:sz w:val="22"/>
        </w:rPr>
        <w:t>Octubre de 2026</w:t>
      </w:r>
    </w:p>
    <w:p>
      <w:r>
        <w:br w:type="page"/>
      </w:r>
    </w:p>
    <w:p>
      <w:pPr>
        <w:jc w:val="center"/>
      </w:pPr>
      <w:r>
        <w:rPr>
          <w:b/>
          <w:i w:val="0"/>
          <w:sz w:val="28"/>
        </w:rPr>
        <w:t>ÍNDICE</w:t>
      </w:r>
    </w:p>
    <w:p>
      <w:pPr>
        <w:spacing w:after="40"/>
      </w:pPr>
      <w:r>
        <w:t>1. Datos generales</w:t>
      </w:r>
    </w:p>
    <w:p>
      <w:pPr>
        <w:spacing w:after="40"/>
      </w:pPr>
      <w:r>
        <w:t>2. Antecedentes</w:t>
      </w:r>
    </w:p>
    <w:p>
      <w:pPr>
        <w:spacing w:after="40"/>
      </w:pPr>
      <w:r>
        <w:t>3. Marco de intervención de los Centros de Acogida Residencial</w:t>
      </w:r>
    </w:p>
    <w:p>
      <w:pPr>
        <w:spacing w:after="40"/>
      </w:pPr>
      <w:r>
        <w:t>4. Diagnóstico y planteamiento del proyecto</w:t>
      </w:r>
    </w:p>
    <w:p>
      <w:pPr>
        <w:spacing w:after="40"/>
      </w:pPr>
      <w:r>
        <w:t>5. Ubicación, acceso y área de influencia</w:t>
      </w:r>
    </w:p>
    <w:p>
      <w:pPr>
        <w:spacing w:after="40"/>
      </w:pPr>
      <w:r>
        <w:t>6. Características físicas del área del proyecto</w:t>
      </w:r>
    </w:p>
    <w:p>
      <w:pPr>
        <w:spacing w:after="40"/>
      </w:pPr>
      <w:r>
        <w:t>7. Población beneficiaria y demanda del servicio</w:t>
      </w:r>
    </w:p>
    <w:p>
      <w:pPr>
        <w:spacing w:after="40"/>
      </w:pPr>
      <w:r>
        <w:t>8. Marco normativo</w:t>
      </w:r>
    </w:p>
    <w:p>
      <w:pPr>
        <w:spacing w:after="40"/>
      </w:pPr>
      <w:r>
        <w:t>9. Estudios básicos</w:t>
      </w:r>
    </w:p>
    <w:p>
      <w:pPr>
        <w:spacing w:after="40"/>
      </w:pPr>
      <w:r>
        <w:t>10. Descripción del proyecto (arquitectura, estructuras, instalaciones sanitarias, eléctricas y drenaje)</w:t>
      </w:r>
    </w:p>
    <w:p>
      <w:pPr>
        <w:spacing w:after="40"/>
      </w:pPr>
      <w:r>
        <w:t>11. Componente 2: mobiliario y equipamiento</w:t>
      </w:r>
    </w:p>
    <w:p>
      <w:pPr>
        <w:spacing w:after="40"/>
      </w:pPr>
      <w:r>
        <w:t>12. Componente 3: desarrollo de capacidades</w:t>
      </w:r>
    </w:p>
    <w:p>
      <w:pPr>
        <w:spacing w:after="40"/>
      </w:pPr>
      <w:r>
        <w:t>13. Metas físicas</w:t>
      </w:r>
    </w:p>
    <w:p>
      <w:pPr>
        <w:spacing w:after="40"/>
      </w:pPr>
      <w:r>
        <w:t>14. Plazo de ejecución y cronograma</w:t>
      </w:r>
    </w:p>
    <w:p>
      <w:pPr>
        <w:spacing w:after="40"/>
      </w:pPr>
      <w:r>
        <w:t>15. Inversión</w:t>
      </w:r>
    </w:p>
    <w:p>
      <w:pPr>
        <w:spacing w:after="40"/>
      </w:pPr>
      <w:r>
        <w:t>16. Operación, mantenimiento y sostenibilidad</w:t>
      </w:r>
    </w:p>
    <w:p>
      <w:pPr>
        <w:spacing w:after="40"/>
      </w:pPr>
      <w:r>
        <w:t>17. Matriz de marco lógico</w:t>
      </w:r>
    </w:p>
    <w:p>
      <w:pPr>
        <w:spacing w:after="40"/>
      </w:pPr>
      <w:r>
        <w:t>18. Gestión ambiental, seguridad y riesgos</w:t>
      </w:r>
    </w:p>
    <w:p>
      <w:pPr>
        <w:spacing w:after="40"/>
      </w:pPr>
      <w:r>
        <w:t>19. Contenido del expediente técnico</w:t>
      </w:r>
    </w:p>
    <w:p>
      <w:pPr>
        <w:spacing w:after="40"/>
      </w:pPr>
      <w:r>
        <w:t>20. Conclusiones y recomendaciones</w:t>
      </w:r>
    </w:p>
    <w:p>
      <w:pPr>
        <w:spacing w:after="40"/>
      </w:pPr>
      <w:r>
        <w:t>Anexo A. Programa de requerimientos del estudio de preinversión</w:t>
      </w:r>
    </w:p>
    <w:p>
      <w:pPr>
        <w:spacing w:after="40"/>
      </w:pPr>
      <w:r>
        <w:t>Anexo B. Cuadro de ambientes por edificación según planos</w:t>
      </w:r>
    </w:p>
    <w:p>
      <w:pPr>
        <w:spacing w:after="40"/>
      </w:pPr>
      <w:r>
        <w:t>Anexo C. Desagregado de mobiliario y equipamiento por ambiente</w:t>
      </w:r>
    </w:p>
    <w:p>
      <w:r>
        <w:br w:type="page"/>
      </w:r>
    </w:p>
    <w:p>
      <w:pPr>
        <w:pStyle w:val="Heading1"/>
      </w:pPr>
      <w:r>
        <w:t>1. DATOS GENERALES</w:t>
      </w:r>
    </w:p>
    <w:p>
      <w:pPr>
        <w:pStyle w:val="Heading2"/>
      </w:pPr>
      <w:r>
        <w:t>1.1 Nombre del proyecto</w:t>
      </w:r>
    </w:p>
    <w:p>
      <w:pPr>
        <w:jc w:val="both"/>
      </w:pPr>
      <w:r>
        <w:rPr>
          <w:b w:val="0"/>
          <w:i w:val="0"/>
        </w:rPr>
        <w:t>El nombre del proyecto se ha definido conforme a los lineamientos de la Directiva General del Sistema Nacional de Programación Multianual y Gestión de Inversiones, aprobada por Resolución Directoral N.° 001-2019-EF/63.01, y responde a la naturaleza de la intervención (creación), al servicio público que se brinda (protección integral a niñas, niños y adolescentes sin cuidados parentales o en riesgo de perderlos) y a su localización (distrito de Morales, provincia y departamento de San Martín):</w:t>
      </w:r>
    </w:p>
    <w:p>
      <w:pPr>
        <w:jc w:val="both"/>
      </w:pPr>
      <w:r>
        <w:rPr>
          <w:b/>
          <w:i w:val="0"/>
        </w:rPr>
        <w:t>“CREACIÓN DEL SERVICIO DE PROTECCIÓN INTEGRAL A NIÑAS, NIÑOS Y ADOLESCENTES SIN CUIDADOS PARENTALES O EN RIESGO DE PERDERLOS EN CENTRO DE ACOGIDA RESIDENCIAL - MUJERES, DISTRITO DE MORALES DE LA PROVINCIA DE SAN MARTÍN DEL DEPARTAMENTO DE SAN MARTÍN”.</w:t>
      </w:r>
    </w:p>
    <w:p>
      <w:pPr>
        <w:jc w:val="both"/>
      </w:pPr>
      <w:r>
        <w:rPr>
          <w:b w:val="0"/>
          <w:i w:val="0"/>
        </w:rPr>
        <w:t>Código Único de Inversiones: 2717013.</w:t>
      </w:r>
    </w:p>
    <w:p>
      <w:pPr>
        <w:pStyle w:val="Heading2"/>
      </w:pPr>
      <w:r>
        <w:t>1.2 Naturaleza y objeto de la intervención</w:t>
      </w:r>
    </w:p>
    <w:p>
      <w:pPr>
        <w:jc w:val="both"/>
      </w:pPr>
      <w:r>
        <w:rPr>
          <w:b w:val="0"/>
          <w:i w:val="0"/>
        </w:rPr>
        <w:t>Creación. El proyecto crea el servicio de protección integral a niñas, niños y adolescentes sin cuidados parentales o en riesgo de perderlos mediante la construcción, el equipamiento y la implementación de un Centro de Acogida Residencial (CAR) para mujeres en el distrito de Morales, con la infraestructura, el mobiliario, el equipamiento y el desarrollo de capacidades necesarios para su funcionamiento.</w:t>
      </w:r>
    </w:p>
    <w:p>
      <w:pPr>
        <w:jc w:val="both"/>
      </w:pPr>
      <w:r>
        <w:rPr>
          <w:b w:val="0"/>
          <w:i w:val="0"/>
        </w:rPr>
        <w:t>El proyecto propone la provisión de alojamiento en un entorno seguro, con apoyos de intervención socioeducativa, psicosocial y de acompañamiento social, que requieren la presencia permanente de personal técnico especializado, con posibilidad de acceso inmediato en situaciones de urgencia, con la finalidad de atender la demanda de la población afectada del distrito de Morales y de su área de influencia.</w:t>
      </w:r>
    </w:p>
    <w:p>
      <w:pPr>
        <w:pStyle w:val="Heading2"/>
      </w:pPr>
      <w:r>
        <w:t>1.3 Institucionalidad</w:t>
      </w:r>
    </w:p>
    <w:p>
      <w:pPr>
        <w:keepNext/>
        <w:spacing w:after="40"/>
      </w:pPr>
      <w:r>
        <w:rPr>
          <w:b/>
          <w:sz w:val="18"/>
        </w:rPr>
        <w:t>Cuadro N.° 1. Unidad Formuladora y Unidad Ejecutora de Inversiones</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D9E2F3"/>
          </w:tcPr>
          <w:p>
            <w:pPr>
              <w:jc w:val="center"/>
            </w:pPr>
            <w:r/>
            <w:r>
              <w:rPr>
                <w:b/>
                <w:sz w:val="18"/>
              </w:rPr>
              <w:t>Dato</w:t>
            </w:r>
          </w:p>
        </w:tc>
        <w:tc>
          <w:tcPr>
            <w:tcW w:type="dxa" w:w="5953"/>
            <w:shd w:val="clear" w:color="auto" w:fill="D9E2F3"/>
          </w:tcPr>
          <w:p>
            <w:pPr>
              <w:jc w:val="center"/>
            </w:pPr>
            <w:r/>
            <w:r>
              <w:rPr>
                <w:b/>
                <w:sz w:val="18"/>
              </w:rPr>
              <w:t>Descripción</w:t>
            </w:r>
          </w:p>
        </w:tc>
      </w:tr>
      <w:tr>
        <w:tc>
          <w:tcPr>
            <w:tcW w:type="dxa" w:w="3118"/>
          </w:tcPr>
          <w:p>
            <w:pPr>
              <w:spacing w:after="0"/>
            </w:pPr>
            <w:r/>
            <w:r>
              <w:rPr>
                <w:sz w:val="18"/>
              </w:rPr>
              <w:t>Nivel de gobierno</w:t>
            </w:r>
          </w:p>
        </w:tc>
        <w:tc>
          <w:tcPr>
            <w:tcW w:type="dxa" w:w="5953"/>
          </w:tcPr>
          <w:p>
            <w:pPr>
              <w:spacing w:after="0"/>
            </w:pPr>
            <w:r/>
            <w:r>
              <w:rPr>
                <w:sz w:val="18"/>
              </w:rPr>
              <w:t>Gobiernos Regionales</w:t>
            </w:r>
          </w:p>
        </w:tc>
      </w:tr>
      <w:tr>
        <w:tc>
          <w:tcPr>
            <w:tcW w:type="dxa" w:w="3118"/>
          </w:tcPr>
          <w:p>
            <w:pPr>
              <w:spacing w:after="0"/>
            </w:pPr>
            <w:r/>
            <w:r>
              <w:rPr>
                <w:sz w:val="18"/>
              </w:rPr>
              <w:t>Entidad</w:t>
            </w:r>
          </w:p>
        </w:tc>
        <w:tc>
          <w:tcPr>
            <w:tcW w:type="dxa" w:w="5953"/>
          </w:tcPr>
          <w:p>
            <w:pPr>
              <w:spacing w:after="0"/>
            </w:pPr>
            <w:r/>
            <w:r>
              <w:rPr>
                <w:sz w:val="18"/>
              </w:rPr>
              <w:t>Gobierno Regional de San Martín</w:t>
            </w:r>
          </w:p>
        </w:tc>
      </w:tr>
      <w:tr>
        <w:tc>
          <w:tcPr>
            <w:tcW w:type="dxa" w:w="3118"/>
          </w:tcPr>
          <w:p>
            <w:pPr>
              <w:spacing w:after="0"/>
            </w:pPr>
            <w:r/>
            <w:r>
              <w:rPr>
                <w:sz w:val="18"/>
              </w:rPr>
              <w:t>Unidad Formuladora</w:t>
            </w:r>
          </w:p>
        </w:tc>
        <w:tc>
          <w:tcPr>
            <w:tcW w:type="dxa" w:w="5953"/>
          </w:tcPr>
          <w:p>
            <w:pPr>
              <w:spacing w:after="0"/>
            </w:pPr>
            <w:r/>
            <w:r>
              <w:rPr>
                <w:sz w:val="18"/>
              </w:rPr>
              <w:t>UF de la Gerencia Regional de Desarrollo Social (GRDS), designada por Resolución Ejecutiva Regional N.° 156-2019-GRSM/GR del 1 de marzo de 2019 y su modificatoria, Resolución Ejecutiva Regional N.° 274-2019-GRSM/GR del 8 de mayo de 2019</w:t>
            </w:r>
          </w:p>
        </w:tc>
      </w:tr>
      <w:tr>
        <w:tc>
          <w:tcPr>
            <w:tcW w:type="dxa" w:w="3118"/>
          </w:tcPr>
          <w:p>
            <w:pPr>
              <w:spacing w:after="0"/>
            </w:pPr>
            <w:r/>
            <w:r>
              <w:rPr>
                <w:sz w:val="18"/>
              </w:rPr>
              <w:t>Responsable de la Unidad Formuladora</w:t>
            </w:r>
          </w:p>
        </w:tc>
        <w:tc>
          <w:tcPr>
            <w:tcW w:type="dxa" w:w="5953"/>
          </w:tcPr>
          <w:p>
            <w:pPr>
              <w:spacing w:after="0"/>
            </w:pPr>
            <w:r/>
            <w:r>
              <w:rPr>
                <w:sz w:val="18"/>
              </w:rPr>
              <w:t>Alfredo Celis Arista</w:t>
            </w:r>
          </w:p>
        </w:tc>
      </w:tr>
      <w:tr>
        <w:tc>
          <w:tcPr>
            <w:tcW w:type="dxa" w:w="3118"/>
          </w:tcPr>
          <w:p>
            <w:pPr>
              <w:spacing w:after="0"/>
            </w:pPr>
            <w:r/>
            <w:r>
              <w:rPr>
                <w:sz w:val="18"/>
              </w:rPr>
              <w:t>Unidad Ejecutora de Inversiones</w:t>
            </w:r>
          </w:p>
        </w:tc>
        <w:tc>
          <w:tcPr>
            <w:tcW w:type="dxa" w:w="5953"/>
          </w:tcPr>
          <w:p>
            <w:pPr>
              <w:spacing w:after="0"/>
            </w:pPr>
            <w:r/>
            <w:r>
              <w:rPr>
                <w:sz w:val="18"/>
              </w:rPr>
              <w:t>UEI Proyecto Especial Huallaga Central y Bajo Mayo (PEHCBM)</w:t>
            </w:r>
          </w:p>
        </w:tc>
      </w:tr>
      <w:tr>
        <w:tc>
          <w:tcPr>
            <w:tcW w:type="dxa" w:w="3118"/>
          </w:tcPr>
          <w:p>
            <w:pPr>
              <w:spacing w:after="0"/>
            </w:pPr>
            <w:r/>
            <w:r>
              <w:rPr>
                <w:sz w:val="18"/>
              </w:rPr>
              <w:t>Responsable de la Unidad Ejecutora de Inversiones</w:t>
            </w:r>
          </w:p>
        </w:tc>
        <w:tc>
          <w:tcPr>
            <w:tcW w:type="dxa" w:w="5953"/>
          </w:tcPr>
          <w:p>
            <w:pPr>
              <w:spacing w:after="0"/>
            </w:pPr>
            <w:r/>
            <w:r>
              <w:rPr>
                <w:sz w:val="18"/>
              </w:rPr>
              <w:t>Jhon Erick Ramírez del Castillo</w:t>
            </w:r>
          </w:p>
        </w:tc>
      </w:tr>
      <w:tr>
        <w:tc>
          <w:tcPr>
            <w:tcW w:type="dxa" w:w="3118"/>
          </w:tcPr>
          <w:p>
            <w:pPr>
              <w:spacing w:after="0"/>
            </w:pPr>
            <w:r/>
            <w:r>
              <w:rPr>
                <w:sz w:val="18"/>
              </w:rPr>
              <w:t>Elaboración del expediente técnico</w:t>
            </w:r>
          </w:p>
        </w:tc>
        <w:tc>
          <w:tcPr>
            <w:tcW w:type="dxa" w:w="5953"/>
          </w:tcPr>
          <w:p>
            <w:pPr>
              <w:spacing w:after="0"/>
            </w:pPr>
            <w:r/>
            <w:r>
              <w:rPr>
                <w:sz w:val="18"/>
              </w:rPr>
              <w:t>Gerencia Territorial Bajo Mayo - Tarapoto, Gerencia de Infraestructura</w:t>
            </w:r>
          </w:p>
        </w:tc>
      </w:tr>
      <w:tr>
        <w:tc>
          <w:tcPr>
            <w:tcW w:type="dxa" w:w="3118"/>
          </w:tcPr>
          <w:p>
            <w:pPr>
              <w:spacing w:after="0"/>
            </w:pPr>
            <w:r/>
            <w:r>
              <w:rPr>
                <w:sz w:val="18"/>
              </w:rPr>
              <w:t>Sector</w:t>
            </w:r>
          </w:p>
        </w:tc>
        <w:tc>
          <w:tcPr>
            <w:tcW w:type="dxa" w:w="5953"/>
          </w:tcPr>
          <w:p>
            <w:pPr>
              <w:spacing w:after="0"/>
            </w:pPr>
            <w:r/>
            <w:r>
              <w:rPr>
                <w:sz w:val="18"/>
              </w:rPr>
              <w:t>Protección social</w:t>
            </w:r>
          </w:p>
        </w:tc>
      </w:tr>
    </w:tbl>
    <w:p>
      <w:pPr>
        <w:spacing w:after="120"/>
      </w:pPr>
      <w:r>
        <w:rPr>
          <w:i/>
          <w:sz w:val="16"/>
        </w:rPr>
        <w:t>Fuente: Resumen Ejecutivo del estudio de preinversión, UF-GRDS (diciembre de 2025).</w:t>
      </w:r>
    </w:p>
    <w:p>
      <w:pPr>
        <w:jc w:val="both"/>
      </w:pPr>
      <w:r>
        <w:rPr>
          <w:b w:val="0"/>
          <w:i w:val="0"/>
        </w:rPr>
        <w:t>Se considera al Gobierno Regional de San Martín, a través de la UEI Proyecto Especial Huallaga Central y Bajo Mayo, como Unidad Ejecutora de Inversiones, debido a que tiene a su cargo la ejecución de proyectos de inversión e IOARR y a su trayectoria en la ejecución de inversiones a nivel regional.</w:t>
      </w:r>
    </w:p>
    <w:p>
      <w:pPr>
        <w:pStyle w:val="Heading2"/>
      </w:pPr>
      <w:r>
        <w:t>1.4 Responsabilidad funcional y tipología</w:t>
      </w:r>
    </w:p>
    <w:p>
      <w:pPr>
        <w:jc w:val="both"/>
      </w:pPr>
      <w:r>
        <w:rPr>
          <w:b w:val="0"/>
          <w:i w:val="0"/>
        </w:rPr>
        <w:t>La inversión tiene como finalidad el adecuado desarrollo de capacidades de gestión para la prestación del servicio de residencia para niñas, niños y adolescentes en el distrito de Morales, criterio con el que se ha ubicado el proyecto dentro del clasificador de responsabilidad funcional del Sistema Nacional de Programación Multianual y Gestión de Inversiones (Anexo N.° 02 de la Directiva General), conforme al párrafo 7.2 del artículo 7 del Reglamento del Decreto Legislativo N.° 1252, aprobado por Decreto Supremo N.° 284-2018-EF.</w:t>
      </w:r>
    </w:p>
    <w:p>
      <w:pPr>
        <w:keepNext/>
        <w:spacing w:after="40"/>
      </w:pPr>
      <w:r>
        <w:rPr>
          <w:b/>
          <w:sz w:val="18"/>
        </w:rPr>
        <w:t>Cuadro N.° 2. Responsabilidad funcional</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D9E2F3"/>
          </w:tcPr>
          <w:p>
            <w:pPr>
              <w:jc w:val="center"/>
            </w:pPr>
            <w:r/>
            <w:r>
              <w:rPr>
                <w:b/>
                <w:sz w:val="18"/>
              </w:rPr>
              <w:t>Clasificador</w:t>
            </w:r>
          </w:p>
        </w:tc>
        <w:tc>
          <w:tcPr>
            <w:tcW w:type="dxa" w:w="5953"/>
            <w:shd w:val="clear" w:color="auto" w:fill="D9E2F3"/>
          </w:tcPr>
          <w:p>
            <w:pPr>
              <w:jc w:val="center"/>
            </w:pPr>
            <w:r/>
            <w:r>
              <w:rPr>
                <w:b/>
                <w:sz w:val="18"/>
              </w:rPr>
              <w:t>Descripción</w:t>
            </w:r>
          </w:p>
        </w:tc>
      </w:tr>
      <w:tr>
        <w:tc>
          <w:tcPr>
            <w:tcW w:type="dxa" w:w="3118"/>
          </w:tcPr>
          <w:p>
            <w:pPr>
              <w:spacing w:after="0"/>
            </w:pPr>
            <w:r/>
            <w:r>
              <w:rPr>
                <w:sz w:val="18"/>
              </w:rPr>
              <w:t>Función</w:t>
            </w:r>
          </w:p>
        </w:tc>
        <w:tc>
          <w:tcPr>
            <w:tcW w:type="dxa" w:w="5953"/>
          </w:tcPr>
          <w:p>
            <w:pPr>
              <w:spacing w:after="0"/>
            </w:pPr>
            <w:r/>
            <w:r>
              <w:rPr>
                <w:sz w:val="18"/>
              </w:rPr>
              <w:t>023 Protección social</w:t>
            </w:r>
          </w:p>
        </w:tc>
      </w:tr>
      <w:tr>
        <w:tc>
          <w:tcPr>
            <w:tcW w:type="dxa" w:w="3118"/>
          </w:tcPr>
          <w:p>
            <w:pPr>
              <w:spacing w:after="0"/>
            </w:pPr>
            <w:r/>
            <w:r>
              <w:rPr>
                <w:sz w:val="18"/>
              </w:rPr>
              <w:t>División funcional</w:t>
            </w:r>
          </w:p>
        </w:tc>
        <w:tc>
          <w:tcPr>
            <w:tcW w:type="dxa" w:w="5953"/>
          </w:tcPr>
          <w:p>
            <w:pPr>
              <w:spacing w:after="0"/>
            </w:pPr>
            <w:r/>
            <w:r>
              <w:rPr>
                <w:sz w:val="18"/>
              </w:rPr>
              <w:t>051 Asistencia social</w:t>
            </w:r>
          </w:p>
        </w:tc>
      </w:tr>
      <w:tr>
        <w:tc>
          <w:tcPr>
            <w:tcW w:type="dxa" w:w="3118"/>
          </w:tcPr>
          <w:p>
            <w:pPr>
              <w:spacing w:after="0"/>
            </w:pPr>
            <w:r/>
            <w:r>
              <w:rPr>
                <w:sz w:val="18"/>
              </w:rPr>
              <w:t>Grupo funcional</w:t>
            </w:r>
          </w:p>
        </w:tc>
        <w:tc>
          <w:tcPr>
            <w:tcW w:type="dxa" w:w="5953"/>
          </w:tcPr>
          <w:p>
            <w:pPr>
              <w:spacing w:after="0"/>
            </w:pPr>
            <w:r/>
            <w:r>
              <w:rPr>
                <w:sz w:val="18"/>
              </w:rPr>
              <w:t>0115 Protección de poblaciones en riesgo</w:t>
            </w:r>
          </w:p>
        </w:tc>
      </w:tr>
      <w:tr>
        <w:tc>
          <w:tcPr>
            <w:tcW w:type="dxa" w:w="3118"/>
          </w:tcPr>
          <w:p>
            <w:pPr>
              <w:spacing w:after="0"/>
            </w:pPr>
            <w:r/>
            <w:r>
              <w:rPr>
                <w:sz w:val="18"/>
              </w:rPr>
              <w:t>Servicio</w:t>
            </w:r>
          </w:p>
        </w:tc>
        <w:tc>
          <w:tcPr>
            <w:tcW w:type="dxa" w:w="5953"/>
          </w:tcPr>
          <w:p>
            <w:pPr>
              <w:spacing w:after="0"/>
            </w:pPr>
            <w:r/>
            <w:r>
              <w:rPr>
                <w:sz w:val="18"/>
              </w:rPr>
              <w:t>Servicio de protección integral a niñas, niños y adolescentes sin cuidados parentales o en riesgo de perderlos</w:t>
            </w:r>
          </w:p>
        </w:tc>
      </w:tr>
      <w:tr>
        <w:tc>
          <w:tcPr>
            <w:tcW w:type="dxa" w:w="3118"/>
          </w:tcPr>
          <w:p>
            <w:pPr>
              <w:spacing w:after="0"/>
            </w:pPr>
            <w:r/>
            <w:r>
              <w:rPr>
                <w:sz w:val="18"/>
              </w:rPr>
              <w:t>Tipología de proyecto</w:t>
            </w:r>
          </w:p>
        </w:tc>
        <w:tc>
          <w:tcPr>
            <w:tcW w:type="dxa" w:w="5953"/>
          </w:tcPr>
          <w:p>
            <w:pPr>
              <w:spacing w:after="0"/>
            </w:pPr>
            <w:r/>
            <w:r>
              <w:rPr>
                <w:sz w:val="18"/>
              </w:rPr>
              <w:t>Centro de Acogida Residencial (CAR)</w:t>
            </w:r>
          </w:p>
        </w:tc>
      </w:tr>
    </w:tbl>
    <w:p>
      <w:pPr>
        <w:spacing w:after="120"/>
      </w:pPr>
      <w:r>
        <w:rPr>
          <w:i/>
          <w:sz w:val="16"/>
        </w:rPr>
        <w:t>Fuente: Resumen Ejecutivo del estudio de preinversión.</w:t>
      </w:r>
    </w:p>
    <w:p>
      <w:pPr>
        <w:jc w:val="both"/>
      </w:pPr>
      <w:r>
        <w:rPr>
          <w:b w:val="0"/>
          <w:i w:val="0"/>
        </w:rPr>
        <w:t>Función 023, Protección social: corresponde al nivel máximo de agregación de las acciones desarrolladas para la consecución de los objetivos vinculados al desarrollo social del ser humano en los aspectos relacionados con su amparo, asistencia y la promoción de la igualdad de oportunidades. División funcional 051, Asistencia social: conjunto de acciones orientadas al amparo, la asistencia, el desarrollo de capacidades sociales y económicas y la promoción de la igualdad de oportunidades. Grupo funcional 0115, Protección de poblaciones en riesgo: comprende las acciones orientadas a proteger a poblaciones en riesgo, principalmente niños, adolescentes, mujeres gestantes, ancianos y comunidades campesinas y nativas en situación vulnerable.</w:t>
      </w:r>
    </w:p>
    <w:p>
      <w:pPr>
        <w:pStyle w:val="Heading2"/>
      </w:pPr>
      <w:r>
        <w:t>1.5 Articulación con el Programa Multianual de Inversiones</w:t>
      </w:r>
    </w:p>
    <w:p>
      <w:pPr>
        <w:keepNext/>
        <w:spacing w:after="40"/>
      </w:pPr>
      <w:r>
        <w:rPr>
          <w:b/>
          <w:sz w:val="18"/>
        </w:rPr>
        <w:t>Cuadro N.° 3. Indicador de brecha asociado, sector Mujer y Poblaciones Vulnerables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835"/>
            <w:shd w:val="clear" w:color="auto" w:fill="D9E2F3"/>
          </w:tcPr>
          <w:p>
            <w:pPr>
              <w:jc w:val="center"/>
            </w:pPr>
            <w:r/>
            <w:r>
              <w:rPr>
                <w:b/>
                <w:sz w:val="18"/>
              </w:rPr>
              <w:t>Servicio</w:t>
            </w:r>
          </w:p>
        </w:tc>
        <w:tc>
          <w:tcPr>
            <w:tcW w:type="dxa" w:w="1417"/>
            <w:shd w:val="clear" w:color="auto" w:fill="D9E2F3"/>
          </w:tcPr>
          <w:p>
            <w:pPr>
              <w:jc w:val="center"/>
            </w:pPr>
            <w:r/>
            <w:r>
              <w:rPr>
                <w:b/>
                <w:sz w:val="18"/>
              </w:rPr>
              <w:t>Espacio geográfico</w:t>
            </w:r>
          </w:p>
        </w:tc>
        <w:tc>
          <w:tcPr>
            <w:tcW w:type="dxa" w:w="2551"/>
            <w:shd w:val="clear" w:color="auto" w:fill="D9E2F3"/>
          </w:tcPr>
          <w:p>
            <w:pPr>
              <w:jc w:val="center"/>
            </w:pPr>
            <w:r/>
            <w:r>
              <w:rPr>
                <w:b/>
                <w:sz w:val="18"/>
              </w:rPr>
              <w:t>Indicador de brecha</w:t>
            </w:r>
          </w:p>
        </w:tc>
        <w:tc>
          <w:tcPr>
            <w:tcW w:type="dxa" w:w="1417"/>
            <w:shd w:val="clear" w:color="auto" w:fill="D9E2F3"/>
          </w:tcPr>
          <w:p>
            <w:pPr>
              <w:jc w:val="center"/>
            </w:pPr>
            <w:r/>
            <w:r>
              <w:rPr>
                <w:b/>
                <w:sz w:val="18"/>
              </w:rPr>
              <w:t>Unidad de medida</w:t>
            </w:r>
          </w:p>
        </w:tc>
        <w:tc>
          <w:tcPr>
            <w:tcW w:type="dxa" w:w="1134"/>
            <w:shd w:val="clear" w:color="auto" w:fill="D9E2F3"/>
          </w:tcPr>
          <w:p>
            <w:pPr>
              <w:jc w:val="center"/>
            </w:pPr>
            <w:r/>
            <w:r>
              <w:rPr>
                <w:b/>
                <w:sz w:val="18"/>
              </w:rPr>
              <w:t>Contribución al cierre de brecha</w:t>
            </w:r>
          </w:p>
        </w:tc>
      </w:tr>
      <w:tr>
        <w:tc>
          <w:tcPr>
            <w:tcW w:type="dxa" w:w="2835"/>
          </w:tcPr>
          <w:p>
            <w:pPr>
              <w:spacing w:after="0"/>
            </w:pPr>
            <w:r/>
            <w:r>
              <w:rPr>
                <w:sz w:val="18"/>
              </w:rPr>
              <w:t>Servicio de protección integral a niñas, niños y adolescentes sin cuidados parentales o en riesgo de perderlos</w:t>
            </w:r>
          </w:p>
        </w:tc>
        <w:tc>
          <w:tcPr>
            <w:tcW w:type="dxa" w:w="1417"/>
          </w:tcPr>
          <w:p>
            <w:pPr>
              <w:spacing w:after="0"/>
            </w:pPr>
            <w:r/>
            <w:r>
              <w:rPr>
                <w:sz w:val="18"/>
              </w:rPr>
              <w:t>Departamental</w:t>
            </w:r>
          </w:p>
        </w:tc>
        <w:tc>
          <w:tcPr>
            <w:tcW w:type="dxa" w:w="2551"/>
          </w:tcPr>
          <w:p>
            <w:pPr>
              <w:spacing w:after="0"/>
            </w:pPr>
            <w:r/>
            <w:r>
              <w:rPr>
                <w:sz w:val="18"/>
              </w:rPr>
              <w:t>Porcentaje de centros de acogida residencial con capacidad instalada inadecuada</w:t>
            </w:r>
          </w:p>
        </w:tc>
        <w:tc>
          <w:tcPr>
            <w:tcW w:type="dxa" w:w="1417"/>
          </w:tcPr>
          <w:p>
            <w:pPr>
              <w:spacing w:after="0"/>
            </w:pPr>
            <w:r/>
            <w:r>
              <w:rPr>
                <w:sz w:val="18"/>
              </w:rPr>
              <w:t>Centros de acogida residencial</w:t>
            </w:r>
          </w:p>
        </w:tc>
        <w:tc>
          <w:tcPr>
            <w:tcW w:type="dxa" w:w="1134"/>
          </w:tcPr>
          <w:p>
            <w:pPr>
              <w:spacing w:after="0"/>
              <w:jc w:val="right"/>
            </w:pPr>
            <w:r/>
            <w:r>
              <w:rPr>
                <w:sz w:val="18"/>
              </w:rPr>
              <w:t>1</w:t>
            </w:r>
          </w:p>
        </w:tc>
      </w:tr>
    </w:tbl>
    <w:p>
      <w:pPr>
        <w:spacing w:after="120"/>
      </w:pPr>
      <w:r>
        <w:rPr>
          <w:i/>
          <w:sz w:val="16"/>
        </w:rPr>
        <w:t>Fuente: Formato N.° 07-A (diciembre de 2025).</w:t>
      </w:r>
    </w:p>
    <w:p>
      <w:pPr>
        <w:pStyle w:val="Heading2"/>
      </w:pPr>
      <w:r>
        <w:t>1.6 Ubicación</w:t>
      </w:r>
    </w:p>
    <w:p>
      <w:pPr>
        <w:keepNext/>
        <w:spacing w:after="40"/>
      </w:pPr>
      <w:r>
        <w:rPr>
          <w:b/>
          <w:sz w:val="18"/>
        </w:rPr>
        <w:t>Cuadro N.° 4. Datos de ubicación del Centro de Acogida Residencial</w:t>
      </w:r>
    </w:p>
    <w:tbl>
      <w:tblPr>
        <w:tblStyle w:val="TableGrid"/>
        <w:tblW w:type="auto" w:w="0"/>
        <w:jc w:val="center"/>
        <w:tblLook w:firstColumn="1" w:firstRow="1" w:lastColumn="0" w:lastRow="0" w:noHBand="0" w:noVBand="1" w:val="04A0"/>
      </w:tblPr>
      <w:tblGrid>
        <w:gridCol w:w="4703"/>
        <w:gridCol w:w="4703"/>
      </w:tblGrid>
      <w:tr>
        <w:tc>
          <w:tcPr>
            <w:tcW w:type="dxa" w:w="3118"/>
            <w:shd w:val="clear" w:color="auto" w:fill="D9E2F3"/>
          </w:tcPr>
          <w:p>
            <w:pPr>
              <w:jc w:val="center"/>
            </w:pPr>
            <w:r/>
            <w:r>
              <w:rPr>
                <w:b/>
                <w:sz w:val="18"/>
              </w:rPr>
              <w:t>Dato</w:t>
            </w:r>
          </w:p>
        </w:tc>
        <w:tc>
          <w:tcPr>
            <w:tcW w:type="dxa" w:w="5953"/>
            <w:shd w:val="clear" w:color="auto" w:fill="D9E2F3"/>
          </w:tcPr>
          <w:p>
            <w:pPr>
              <w:jc w:val="center"/>
            </w:pPr>
            <w:r/>
            <w:r>
              <w:rPr>
                <w:b/>
                <w:sz w:val="18"/>
              </w:rPr>
              <w:t>Descripción</w:t>
            </w:r>
          </w:p>
        </w:tc>
      </w:tr>
      <w:tr>
        <w:tc>
          <w:tcPr>
            <w:tcW w:type="dxa" w:w="3118"/>
          </w:tcPr>
          <w:p>
            <w:pPr>
              <w:spacing w:after="0"/>
            </w:pPr>
            <w:r/>
            <w:r>
              <w:rPr>
                <w:sz w:val="18"/>
              </w:rPr>
              <w:t>Departamento</w:t>
            </w:r>
          </w:p>
        </w:tc>
        <w:tc>
          <w:tcPr>
            <w:tcW w:type="dxa" w:w="5953"/>
          </w:tcPr>
          <w:p>
            <w:pPr>
              <w:spacing w:after="0"/>
            </w:pPr>
            <w:r/>
            <w:r>
              <w:rPr>
                <w:sz w:val="18"/>
              </w:rPr>
              <w:t>San Martín</w:t>
            </w:r>
          </w:p>
        </w:tc>
      </w:tr>
      <w:tr>
        <w:tc>
          <w:tcPr>
            <w:tcW w:type="dxa" w:w="3118"/>
          </w:tcPr>
          <w:p>
            <w:pPr>
              <w:spacing w:after="0"/>
            </w:pPr>
            <w:r/>
            <w:r>
              <w:rPr>
                <w:sz w:val="18"/>
              </w:rPr>
              <w:t>Provincia</w:t>
            </w:r>
          </w:p>
        </w:tc>
        <w:tc>
          <w:tcPr>
            <w:tcW w:type="dxa" w:w="5953"/>
          </w:tcPr>
          <w:p>
            <w:pPr>
              <w:spacing w:after="0"/>
            </w:pPr>
            <w:r/>
            <w:r>
              <w:rPr>
                <w:sz w:val="18"/>
              </w:rPr>
              <w:t>San Martín</w:t>
            </w:r>
          </w:p>
        </w:tc>
      </w:tr>
      <w:tr>
        <w:tc>
          <w:tcPr>
            <w:tcW w:type="dxa" w:w="3118"/>
          </w:tcPr>
          <w:p>
            <w:pPr>
              <w:spacing w:after="0"/>
            </w:pPr>
            <w:r/>
            <w:r>
              <w:rPr>
                <w:sz w:val="18"/>
              </w:rPr>
              <w:t>Distrito</w:t>
            </w:r>
          </w:p>
        </w:tc>
        <w:tc>
          <w:tcPr>
            <w:tcW w:type="dxa" w:w="5953"/>
          </w:tcPr>
          <w:p>
            <w:pPr>
              <w:spacing w:after="0"/>
            </w:pPr>
            <w:r/>
            <w:r>
              <w:rPr>
                <w:sz w:val="18"/>
              </w:rPr>
              <w:t>Morales</w:t>
            </w:r>
          </w:p>
        </w:tc>
      </w:tr>
      <w:tr>
        <w:tc>
          <w:tcPr>
            <w:tcW w:type="dxa" w:w="3118"/>
          </w:tcPr>
          <w:p>
            <w:pPr>
              <w:spacing w:after="0"/>
            </w:pPr>
            <w:r/>
            <w:r>
              <w:rPr>
                <w:sz w:val="18"/>
              </w:rPr>
              <w:t>Región natural</w:t>
            </w:r>
          </w:p>
        </w:tc>
        <w:tc>
          <w:tcPr>
            <w:tcW w:type="dxa" w:w="5953"/>
          </w:tcPr>
          <w:p>
            <w:pPr>
              <w:spacing w:after="0"/>
            </w:pPr>
            <w:r/>
            <w:r>
              <w:rPr>
                <w:sz w:val="18"/>
              </w:rPr>
              <w:t>Selva</w:t>
            </w:r>
          </w:p>
        </w:tc>
      </w:tr>
      <w:tr>
        <w:tc>
          <w:tcPr>
            <w:tcW w:type="dxa" w:w="3118"/>
          </w:tcPr>
          <w:p>
            <w:pPr>
              <w:spacing w:after="0"/>
            </w:pPr>
            <w:r/>
            <w:r>
              <w:rPr>
                <w:sz w:val="18"/>
              </w:rPr>
              <w:t>Sector</w:t>
            </w:r>
          </w:p>
        </w:tc>
        <w:tc>
          <w:tcPr>
            <w:tcW w:type="dxa" w:w="5953"/>
          </w:tcPr>
          <w:p>
            <w:pPr>
              <w:spacing w:after="0"/>
            </w:pPr>
            <w:r/>
            <w:r>
              <w:rPr>
                <w:sz w:val="18"/>
              </w:rPr>
              <w:t>El Tumi, carretera Fernando Belaúnde Terry</w:t>
            </w:r>
          </w:p>
        </w:tc>
      </w:tr>
      <w:tr>
        <w:tc>
          <w:tcPr>
            <w:tcW w:type="dxa" w:w="3118"/>
          </w:tcPr>
          <w:p>
            <w:pPr>
              <w:spacing w:after="0"/>
            </w:pPr>
            <w:r/>
            <w:r>
              <w:rPr>
                <w:sz w:val="18"/>
              </w:rPr>
              <w:t>Predio</w:t>
            </w:r>
          </w:p>
        </w:tc>
        <w:tc>
          <w:tcPr>
            <w:tcW w:type="dxa" w:w="5953"/>
          </w:tcPr>
          <w:p>
            <w:pPr>
              <w:spacing w:after="0"/>
            </w:pPr>
            <w:r/>
            <w:r>
              <w:rPr>
                <w:sz w:val="18"/>
              </w:rPr>
              <w:t>Terreno de 6,999.98 m² y 336.89 m de perímetro, parte del predio matriz “Predio Rural Los Mangos”, inscrito en la Partida Registral N.° 05003469, de propiedad del Gobierno Regional de San Martín</w:t>
            </w:r>
          </w:p>
        </w:tc>
      </w:tr>
      <w:tr>
        <w:tc>
          <w:tcPr>
            <w:tcW w:type="dxa" w:w="3118"/>
          </w:tcPr>
          <w:p>
            <w:pPr>
              <w:spacing w:after="0"/>
            </w:pPr>
            <w:r/>
            <w:r>
              <w:rPr>
                <w:sz w:val="18"/>
              </w:rPr>
              <w:t>Vía frente al predio</w:t>
            </w:r>
          </w:p>
        </w:tc>
        <w:tc>
          <w:tcPr>
            <w:tcW w:type="dxa" w:w="5953"/>
          </w:tcPr>
          <w:p>
            <w:pPr>
              <w:spacing w:after="0"/>
            </w:pPr>
            <w:r/>
            <w:r>
              <w:rPr>
                <w:sz w:val="18"/>
              </w:rPr>
              <w:t>Carretera Oasis</w:t>
            </w:r>
          </w:p>
        </w:tc>
      </w:tr>
      <w:tr>
        <w:tc>
          <w:tcPr>
            <w:tcW w:type="dxa" w:w="3118"/>
          </w:tcPr>
          <w:p>
            <w:pPr>
              <w:spacing w:after="0"/>
            </w:pPr>
            <w:r/>
            <w:r>
              <w:rPr>
                <w:sz w:val="18"/>
              </w:rPr>
              <w:t>Coordenadas UTM de referencia (WGS 84, zona 18 Sur)</w:t>
            </w:r>
          </w:p>
        </w:tc>
        <w:tc>
          <w:tcPr>
            <w:tcW w:type="dxa" w:w="5953"/>
          </w:tcPr>
          <w:p>
            <w:pPr>
              <w:spacing w:after="0"/>
            </w:pPr>
            <w:r/>
            <w:r>
              <w:rPr>
                <w:sz w:val="18"/>
              </w:rPr>
              <w:t>Este 345,692.03 m; Norte 9,282,886.80 m</w:t>
            </w:r>
          </w:p>
        </w:tc>
      </w:tr>
      <w:tr>
        <w:tc>
          <w:tcPr>
            <w:tcW w:type="dxa" w:w="3118"/>
          </w:tcPr>
          <w:p>
            <w:pPr>
              <w:spacing w:after="0"/>
            </w:pPr>
            <w:r/>
            <w:r>
              <w:rPr>
                <w:sz w:val="18"/>
              </w:rPr>
              <w:t>Colindantes</w:t>
            </w:r>
          </w:p>
        </w:tc>
        <w:tc>
          <w:tcPr>
            <w:tcW w:type="dxa" w:w="5953"/>
          </w:tcPr>
          <w:p>
            <w:pPr>
              <w:spacing w:after="0"/>
            </w:pPr>
            <w:r/>
            <w:r>
              <w:rPr>
                <w:sz w:val="18"/>
              </w:rPr>
              <w:t>Terreno del Hogar de Refugio Temporal para mujeres violentadas (CUI N.° 2675514) y terreno del Centro de Acogida Residencial - Varones (CUI N.° 2705619), ambos dentro del mismo predio matriz</w:t>
            </w:r>
          </w:p>
        </w:tc>
      </w:tr>
    </w:tbl>
    <w:p>
      <w:pPr>
        <w:spacing w:after="120"/>
      </w:pPr>
      <w:r>
        <w:rPr>
          <w:i/>
          <w:sz w:val="16"/>
        </w:rPr>
        <w:t>Fuente: Memoria hidrológica y planos del expediente técnico; Resumen Ejecutivo del estudio de preinversión.</w:t>
      </w:r>
    </w:p>
    <w:p>
      <w:pPr>
        <w:pStyle w:val="Heading1"/>
      </w:pPr>
      <w:r>
        <w:t>2. ANTECEDENTES</w:t>
      </w:r>
    </w:p>
    <w:p>
      <w:pPr>
        <w:pStyle w:val="Heading2"/>
      </w:pPr>
      <w:r>
        <w:t>2.1 Marco institucional</w:t>
      </w:r>
    </w:p>
    <w:p>
      <w:pPr>
        <w:jc w:val="both"/>
      </w:pPr>
      <w:r>
        <w:rPr>
          <w:b w:val="0"/>
          <w:i w:val="0"/>
        </w:rPr>
        <w:t>El Ministerio de la Mujer y Poblaciones Vulnerables (MIMP) es la instancia nacional competente para registrar, regular, supervisar y evaluar a los organismos públicos, privados y comunales que trabajan directa o indirectamente con niñas, niños y adolescentes. Desde la Dirección de Políticas de Niñas, Niños y Adolescentes (DPNNA) se lleva el Registro Central de Instituciones (RCI) de todas las instituciones que abordan la temática de infancia y adolescencia; estas organizaciones están obligadas a inscribirse y acreditarse, pues deben rendir cuentas sobre su funcionamiento.</w:t>
      </w:r>
    </w:p>
    <w:p>
      <w:pPr>
        <w:jc w:val="both"/>
      </w:pPr>
      <w:r>
        <w:rPr>
          <w:b w:val="0"/>
          <w:i w:val="0"/>
        </w:rPr>
        <w:t>Los Centros de Acogida Residencial deben cumplir las condiciones establecidas en el Decreto Legislativo N.° 1297, Decreto Legislativo para la protección de las niñas, niños y adolescentes sin cuidados parentales o en riesgo de perderlos, cuyo objetivo es brindar protección integral a esta población a fin de garantizar el pleno ejercicio de sus derechos, priorizando su derecho a vivir, crecer y desarrollarse en el seno de su familia. Su Reglamento, aprobado por Decreto Supremo N.° 001-2018-MIMP, define en su artículo 100 al CAR como el espacio físico donde se desarrolla la medida de acogimiento residencial dispuesta en el procedimiento por desprotección familiar, en un entorno que se asemeje al familiar y donde se implementa el Plan de Trabajo Individual de cada niña, niño o adolescente.</w:t>
      </w:r>
    </w:p>
    <w:p>
      <w:pPr>
        <w:pStyle w:val="Heading2"/>
      </w:pPr>
      <w:r>
        <w:t>2.2 Situación de la atención en Centros de Acogida Residencial a nivel nacional</w:t>
      </w:r>
    </w:p>
    <w:p>
      <w:pPr>
        <w:jc w:val="both"/>
      </w:pPr>
      <w:r>
        <w:rPr>
          <w:b w:val="0"/>
          <w:i w:val="0"/>
        </w:rPr>
        <w:t>Los CAR Básicos acogen a niñas, niños y adolescentes de acuerdo con los factores de riesgo identificados, brindando cuidado y protección que satisfaga sus necesidades de desarrollo físico, psicológico y social, para lograr su desarrollo integral y promover su reintegración familiar. Según el Sistema de Gestión de Información de Residentes (SIGEIR) del MIMP, durante el año 2022 se atendió a 1,912 personas en los CAR Básicos del país; la mayor población atendida fue de mujeres (60.9 %) y, por grupo de edad, la mayor población se encontró entre los 12 y 17 años (1,213 residentes).</w:t>
      </w:r>
    </w:p>
    <w:p>
      <w:pPr>
        <w:jc w:val="both"/>
      </w:pPr>
      <w:r>
        <w:rPr>
          <w:b w:val="0"/>
          <w:i w:val="0"/>
        </w:rPr>
        <w:t>En el mismo año ingresaron a los CAR Básicos 880 niñas, niños y adolescentes, con un perfil de ingreso mayoritario por abandono (249 casos), negligencia (152) y violencia física en el ámbito familiar (117). Se registraron 776 egresos, de los cuales la reintegración familiar fue el motivo principal (375). Según la nacionalidad, la mayor población atendida fue de origen peruano (1,844) y venezolano (56). Estas cifras muestran que el servicio de acogida residencial atiende principalmente a mujeres adolescentes y que su finalidad es la reintegración familiar, condiciones que orientan el dimensionamiento y la organización del presente proyecto.</w:t>
      </w:r>
    </w:p>
    <w:p>
      <w:pPr>
        <w:pStyle w:val="Heading2"/>
      </w:pPr>
      <w:r>
        <w:t>2.3 Situación en el distrito de Morales</w:t>
      </w:r>
    </w:p>
    <w:p>
      <w:pPr>
        <w:jc w:val="both"/>
      </w:pPr>
      <w:r>
        <w:rPr>
          <w:b w:val="0"/>
          <w:i w:val="0"/>
        </w:rPr>
        <w:t>Por la naturaleza de la intervención, en el distrito de Morales no existe institución pública ni privada que cuente con espacios que permitan acoger a niñas, niños y adolescentes sin cuidados parentales o en riesgo de perderlos, potenciales víctimas de violencia familiar y sexual. Existen operadores de servicio que brindan únicamente atención y prevención: el Centro Emergencia Mujer, la DEMUNA de la Municipalidad Distrital, la Policía Nacional del Perú, el Ministerio Público y los establecimientos de salud, los cuales cuentan con ambientes propios y, en su mayoría, con mobiliario y equipos adecuados, con ciertas limitaciones en la PNP y las DEMUNA. Ninguna de estas instituciones brinda servicios de protección o de acogida residencial, por lo que la oferta de infraestructura, equipamiento y recursos humanos para este servicio es cero y no es posible identificar una oferta optimizada.</w:t>
      </w:r>
    </w:p>
    <w:p>
      <w:pPr>
        <w:pStyle w:val="Heading2"/>
      </w:pPr>
      <w:r>
        <w:t>2.4 Estudio de preinversión</w:t>
      </w:r>
    </w:p>
    <w:p>
      <w:pPr>
        <w:jc w:val="both"/>
      </w:pPr>
      <w:r>
        <w:rPr>
          <w:b w:val="0"/>
          <w:i w:val="0"/>
        </w:rPr>
        <w:t>Ante esta situación, la Unidad Formuladora de la Gerencia Regional de Desarrollo Social del Gobierno Regional de San Martín formuló el estudio de preinversión a nivel de perfil del proyecto, concluido en diciembre de 2025, que identificó el problema central, analizó la demanda y la oferta del servicio, planteó una alternativa única de solución y la evaluó mediante la metodología costo-efectividad, concluyendo en su viabilidad. El presente expediente técnico desarrolla a nivel de ingeniería de detalle el componente de infraestructura e instalaciones de dicha alternativa, y describe los componentes de equipamiento y desarrollo de capacidades conforme a lo previsto en el estudio.</w:t>
      </w:r>
    </w:p>
    <w:p>
      <w:pPr>
        <w:pStyle w:val="Heading2"/>
      </w:pPr>
      <w:r>
        <w:t>2.5 El predio Los Mangos y los proyectos colindantes</w:t>
      </w:r>
    </w:p>
    <w:p>
      <w:pPr>
        <w:jc w:val="both"/>
      </w:pPr>
      <w:r>
        <w:rPr>
          <w:b w:val="0"/>
          <w:i w:val="0"/>
        </w:rPr>
        <w:t>El terreno asignado forma parte del predio matriz Los Mangos, de propiedad del Gobierno Regional de San Martín, en el que la entidad desarrolla de manera coordinada tres intervenciones colindantes con frente a la Carretera Oasis: el presente Centro de Acogida Residencial - Mujeres (CUI N.° 2717013), el Hogar de Refugio Temporal para mujeres violentadas (CUI N.° 2675514) y el Centro de Acogida Residencial - Varones (CUI N.° 2705619). Las tres intervenciones comparten el sistema de evacuación pluvial frontal: el colector pluvial que recorre el frente del predio de este proyecto recibe los aportes de los dos proyectos colindantes y los conduce a la salida hacia la Carretera Oasis, por lo que su diseño, incluido en este expediente, se ha compatibilizado con los tres estudios hidrológicos.</w:t>
      </w:r>
    </w:p>
    <w:p>
      <w:pPr>
        <w:pStyle w:val="Heading1"/>
      </w:pPr>
      <w:r>
        <w:t>3. MARCO DE INTERVENCIÓN DE LOS CENTROS DE ACOGIDA RESIDENCIAL</w:t>
      </w:r>
    </w:p>
    <w:p>
      <w:pPr>
        <w:pStyle w:val="Heading2"/>
      </w:pPr>
      <w:r>
        <w:t>3.1 Objetivo y finalidad del modelo de atención</w:t>
      </w:r>
    </w:p>
    <w:p>
      <w:pPr>
        <w:jc w:val="both"/>
      </w:pPr>
      <w:r>
        <w:rPr>
          <w:b w:val="0"/>
          <w:i w:val="0"/>
        </w:rPr>
        <w:t>El modelo de atención del MIMP establece procesos técnicos para la protección integral de niñas, niños y adolescentes sin cuidados parentales o en riesgo de perderlos, con medida de protección provisional de acogimiento residencial, fortaleciendo las capacidades de intervención de los operadores que actúan en la aplicación de dicha medida. Su finalidad es garantizar que los CAR brinden un cuidado alternativo individualizado que permita oportunidades a las niñas, niños y adolescentes acogidos para lograr su desarrollo integral, en atención a sus necesidades y a su interés superior.</w:t>
      </w:r>
    </w:p>
    <w:p>
      <w:pPr>
        <w:pStyle w:val="Heading2"/>
      </w:pPr>
      <w:r>
        <w:t>3.2 Enfoques para el abordaje</w:t>
      </w:r>
    </w:p>
    <w:p>
      <w:pPr>
        <w:jc w:val="both"/>
      </w:pPr>
      <w:r>
        <w:rPr>
          <w:b w:val="0"/>
          <w:i w:val="0"/>
        </w:rPr>
        <w:t>El personal del CAR planifica, ejecuta y evalúa sus procesos de atención analizando de manera combinada las situaciones que generan o condicionan cualquier forma de discriminación en el acceso y ejercicio de derechos, bajo los siguientes enfoques:</w:t>
      </w:r>
    </w:p>
    <w:p>
      <w:pPr>
        <w:pStyle w:val="ListBullet"/>
        <w:spacing w:after="60"/>
        <w:jc w:val="both"/>
      </w:pPr>
      <w:r>
        <w:t>Enfoque de derechos: reconoce a las niñas, niños y adolescentes como sujetos de derechos y la responsabilidad del Estado, la familia y la comunidad de garantizar su ejercicio pleno.</w:t>
      </w:r>
    </w:p>
    <w:p>
      <w:pPr>
        <w:pStyle w:val="ListBullet"/>
        <w:spacing w:after="60"/>
        <w:jc w:val="both"/>
      </w:pPr>
      <w:r>
        <w:t>Enfoque de género: identifica los roles y oportunidades de las niñas, niños y adolescentes en la sociedad y las asimetrías de poder construidas sobre diferencias biológicas, con el fin de lograr la igualdad en el ejercicio de sus derechos.</w:t>
      </w:r>
    </w:p>
    <w:p>
      <w:pPr>
        <w:pStyle w:val="ListBullet"/>
        <w:spacing w:after="60"/>
        <w:jc w:val="both"/>
      </w:pPr>
      <w:r>
        <w:t>Enfoque de interculturalidad: reconoce y respeta el derecho a la diversidad y fomenta la interacción equitativa entre culturas.</w:t>
      </w:r>
    </w:p>
    <w:p>
      <w:pPr>
        <w:pStyle w:val="ListBullet"/>
        <w:spacing w:after="60"/>
        <w:jc w:val="both"/>
      </w:pPr>
      <w:r>
        <w:t>Enfoque inclusivo: los CAR adecúan sus ambientes, accesos y recursos a las características físicas, cognitivas y psicológicas de los residentes, de manera que se encuentren en igualdad de condiciones.</w:t>
      </w:r>
    </w:p>
    <w:p>
      <w:pPr>
        <w:pStyle w:val="ListBullet"/>
        <w:spacing w:after="60"/>
        <w:jc w:val="both"/>
      </w:pPr>
      <w:r>
        <w:t>Enfoque de ciclo de vida: la intervención atiende las características propias de cada etapa del ciclo de vida.</w:t>
      </w:r>
    </w:p>
    <w:p>
      <w:pPr>
        <w:pStyle w:val="Heading2"/>
      </w:pPr>
      <w:r>
        <w:t>3.3 Principios de la actuación protectora</w:t>
      </w:r>
    </w:p>
    <w:p>
      <w:pPr>
        <w:jc w:val="both"/>
      </w:pPr>
      <w:r>
        <w:rPr>
          <w:b w:val="0"/>
          <w:i w:val="0"/>
        </w:rPr>
        <w:t>Los principios que guían el proceso de atención en el CAR son: accesibilidad; autonomía progresiva; desarrollo y preparación para la vida adulta; especialidad y profesionalización; excepcionalidad y temporalidad de la medida de separación familiar; individualización; igualdad y no discriminación; integración familiar; interés superior del niño; normalización e integración social; no revictimización; y participación y derecho a ser escuchado. De estos principios se derivan condiciones directas para el diseño de la infraestructura: accesibilidad universal en todos los ambientes y recorridos, condiciones de vida cotidiana similares a las de una vivienda familiar, y ambientes privados para entrevistas y evaluación que eviten la exposición de las residentes.</w:t>
      </w:r>
    </w:p>
    <w:p>
      <w:pPr>
        <w:pStyle w:val="Heading2"/>
      </w:pPr>
      <w:r>
        <w:t>3.4 Características físicas de la vivienda y modalidades</w:t>
      </w:r>
    </w:p>
    <w:p>
      <w:pPr>
        <w:jc w:val="both"/>
      </w:pPr>
      <w:r>
        <w:rPr>
          <w:b w:val="0"/>
          <w:i w:val="0"/>
        </w:rPr>
        <w:t>El modelo familiar requiere que la infraestructura utilizada como vivienda proporcione espacios familiares, confortables y cálidos, donde el personal pueda establecer relaciones afectivas significativas. El CAR reproduce un ambiente de convivencia similar al familiar, respetando los patrones de distribución de espacios, actividades, reglas y relaciones personales. En los exteriores e interiores se evita el uso de letreros o rótulos que lo identifiquen como tal, así como ambientes que reproduzcan los modelos de atención tradicionales, masivos e institucionalizadores. En ningún caso el CAR tiene en su interior aulas escolares, talleres de producción ni anfiteatros.</w:t>
      </w:r>
    </w:p>
    <w:p>
      <w:pPr>
        <w:jc w:val="both"/>
      </w:pPr>
      <w:r>
        <w:rPr>
          <w:b w:val="0"/>
          <w:i w:val="0"/>
        </w:rPr>
        <w:t>Las Directrices de las Naciones Unidas sobre las modalidades alternativas de cuidado de los niños señalan que los centros de acogida residencial deben ser pequeños y organizarse en un entorno lo más semejante posible al de una familia o un grupo reducido. El modelo nacional establece las modalidades de vivienda unifamiliar y vivienda multifamiliar. Las viviendas unifamiliares tienen una capacidad máxima de diez niñas, niños y adolescentes en los CAR de Urgencia y Básico, y de ocho en los CAR Especializados. Las viviendas multifamiliares agrupan de tres a seis viviendas unifamiliares en un CAR Básico, cada una independiente de las demás, con jardín interior o patio para actividades recreativas; los CAR de Urgencia pueden contar con cerco perimétrico como medida de seguridad, manteniendo el modelo familiar.</w:t>
      </w:r>
    </w:p>
    <w:p>
      <w:pPr>
        <w:keepNext/>
        <w:jc w:val="center"/>
      </w:pPr>
      <w:r>
        <w:drawing>
          <wp:inline xmlns:a="http://schemas.openxmlformats.org/drawingml/2006/main" xmlns:pic="http://schemas.openxmlformats.org/drawingml/2006/picture">
            <wp:extent cx="3960000" cy="1383328"/>
            <wp:docPr id="1" name="Picture 1"/>
            <wp:cNvGraphicFramePr>
              <a:graphicFrameLocks noChangeAspect="1"/>
            </wp:cNvGraphicFramePr>
            <a:graphic>
              <a:graphicData uri="http://schemas.openxmlformats.org/drawingml/2006/picture">
                <pic:pic>
                  <pic:nvPicPr>
                    <pic:cNvPr id="0" name="14_image16.jpg"/>
                    <pic:cNvPicPr/>
                  </pic:nvPicPr>
                  <pic:blipFill>
                    <a:blip r:embed="rId10"/>
                    <a:stretch>
                      <a:fillRect/>
                    </a:stretch>
                  </pic:blipFill>
                  <pic:spPr>
                    <a:xfrm>
                      <a:off x="0" y="0"/>
                      <a:ext cx="3960000" cy="1383328"/>
                    </a:xfrm>
                    <a:prstGeom prst="rect"/>
                  </pic:spPr>
                </pic:pic>
              </a:graphicData>
            </a:graphic>
          </wp:inline>
        </w:drawing>
      </w:r>
    </w:p>
    <w:p>
      <w:pPr>
        <w:jc w:val="center"/>
      </w:pPr>
      <w:r>
        <w:rPr>
          <w:i/>
          <w:sz w:val="18"/>
        </w:rPr>
        <w:t>Figura N.° 1. Modalidades de vivienda de los Centros de Acogida Residencial según el modelo del MIMP (Resumen Ejecutivo del estudio de preinversión).</w:t>
      </w:r>
    </w:p>
    <w:p>
      <w:pPr>
        <w:keepNext/>
        <w:spacing w:after="40"/>
      </w:pPr>
      <w:r>
        <w:rPr>
          <w:b/>
          <w:sz w:val="18"/>
        </w:rPr>
        <w:t>Cuadro N.° 5. Tipos de Centro de Acogida Residencial</w:t>
      </w:r>
    </w:p>
    <w:tbl>
      <w:tblPr>
        <w:tblStyle w:val="TableGrid"/>
        <w:tblW w:type="auto" w:w="0"/>
        <w:jc w:val="center"/>
        <w:tblLook w:firstColumn="1" w:firstRow="1" w:lastColumn="0" w:lastRow="0" w:noHBand="0" w:noVBand="1" w:val="04A0"/>
      </w:tblPr>
      <w:tblGrid>
        <w:gridCol w:w="3135"/>
        <w:gridCol w:w="3135"/>
        <w:gridCol w:w="3135"/>
      </w:tblGrid>
      <w:tr>
        <w:tc>
          <w:tcPr>
            <w:tcW w:type="dxa" w:w="3005"/>
            <w:shd w:val="clear" w:color="auto" w:fill="D9E2F3"/>
          </w:tcPr>
          <w:p>
            <w:pPr>
              <w:jc w:val="center"/>
            </w:pPr>
            <w:r/>
            <w:r>
              <w:rPr>
                <w:b/>
                <w:sz w:val="18"/>
              </w:rPr>
              <w:t>CAR de Urgencia</w:t>
            </w:r>
          </w:p>
        </w:tc>
        <w:tc>
          <w:tcPr>
            <w:tcW w:type="dxa" w:w="3005"/>
            <w:shd w:val="clear" w:color="auto" w:fill="D9E2F3"/>
          </w:tcPr>
          <w:p>
            <w:pPr>
              <w:jc w:val="center"/>
            </w:pPr>
            <w:r/>
            <w:r>
              <w:rPr>
                <w:b/>
                <w:sz w:val="18"/>
              </w:rPr>
              <w:t>CAR Básico</w:t>
            </w:r>
          </w:p>
        </w:tc>
        <w:tc>
          <w:tcPr>
            <w:tcW w:type="dxa" w:w="3005"/>
            <w:shd w:val="clear" w:color="auto" w:fill="D9E2F3"/>
          </w:tcPr>
          <w:p>
            <w:pPr>
              <w:jc w:val="center"/>
            </w:pPr>
            <w:r/>
            <w:r>
              <w:rPr>
                <w:b/>
                <w:sz w:val="18"/>
              </w:rPr>
              <w:t>CAR Especializado</w:t>
            </w:r>
          </w:p>
        </w:tc>
      </w:tr>
      <w:tr>
        <w:tc>
          <w:tcPr>
            <w:tcW w:type="dxa" w:w="3005"/>
          </w:tcPr>
          <w:p>
            <w:pPr>
              <w:spacing w:after="0"/>
            </w:pPr>
            <w:r/>
            <w:r>
              <w:rPr>
                <w:sz w:val="18"/>
              </w:rPr>
              <w:t>Con capacidad para diez (10) niñas, niños y adolescentes por vivienda</w:t>
            </w:r>
          </w:p>
        </w:tc>
        <w:tc>
          <w:tcPr>
            <w:tcW w:type="dxa" w:w="3005"/>
          </w:tcPr>
          <w:p>
            <w:pPr>
              <w:spacing w:after="0"/>
            </w:pPr>
            <w:r/>
            <w:r>
              <w:rPr>
                <w:sz w:val="18"/>
              </w:rPr>
              <w:t>Con capacidad para diez (10) niñas, niños y adolescentes por vivienda</w:t>
            </w:r>
          </w:p>
        </w:tc>
        <w:tc>
          <w:tcPr>
            <w:tcW w:type="dxa" w:w="3005"/>
          </w:tcPr>
          <w:p>
            <w:pPr>
              <w:spacing w:after="0"/>
            </w:pPr>
            <w:r/>
            <w:r>
              <w:rPr>
                <w:sz w:val="18"/>
              </w:rPr>
              <w:t>Con capacidad para ocho (08) niñas, niños y adolescentes por vivienda</w:t>
            </w:r>
          </w:p>
        </w:tc>
      </w:tr>
    </w:tbl>
    <w:p>
      <w:pPr>
        <w:spacing w:after="120"/>
      </w:pPr>
      <w:r>
        <w:rPr>
          <w:i/>
          <w:sz w:val="16"/>
        </w:rPr>
        <w:t>Fuente: Resumen Ejecutivo del estudio de preinversión, Tabla 7.</w:t>
      </w:r>
    </w:p>
    <w:p>
      <w:pPr>
        <w:pStyle w:val="Heading2"/>
      </w:pPr>
      <w:r>
        <w:t>3.5 Ambientes mínimos de cada vivienda</w:t>
      </w:r>
    </w:p>
    <w:p>
      <w:pPr>
        <w:jc w:val="both"/>
      </w:pPr>
      <w:r>
        <w:rPr>
          <w:b w:val="0"/>
          <w:i w:val="0"/>
        </w:rPr>
        <w:t>Cada vivienda cuenta, como mínimo, con los siguientes ambientes, que deben cumplir la Norma A.120 de accesibilidad universal del Reglamento Nacional de Edificaciones:</w:t>
      </w:r>
    </w:p>
    <w:p>
      <w:pPr>
        <w:pStyle w:val="ListBullet"/>
        <w:spacing w:after="60"/>
        <w:jc w:val="both"/>
      </w:pPr>
      <w:r>
        <w:t>Una cocina apropiada, ventilada y equipada con artefactos básicos, con extintor doméstico visible y accesible.</w:t>
      </w:r>
    </w:p>
    <w:p>
      <w:pPr>
        <w:pStyle w:val="ListBullet"/>
        <w:spacing w:after="60"/>
        <w:jc w:val="both"/>
      </w:pPr>
      <w:r>
        <w:t>Un área de comedor amoblada, con mesas que permitan el acceso de una persona en silla de ruedas.</w:t>
      </w:r>
    </w:p>
    <w:p>
      <w:pPr>
        <w:pStyle w:val="ListBullet"/>
        <w:spacing w:after="60"/>
        <w:jc w:val="both"/>
      </w:pPr>
      <w:r>
        <w:t>Mínimo tres dormitorios, sin contar los de descanso del personal, suficientemente espaciosos, iluminados y ventilados, compartidos por un grupo máximo de cuatro acogidas, con una habitación adecuada para personas con discapacidad.</w:t>
      </w:r>
    </w:p>
    <w:p>
      <w:pPr>
        <w:pStyle w:val="ListBullet"/>
        <w:spacing w:after="60"/>
        <w:jc w:val="both"/>
      </w:pPr>
      <w:r>
        <w:t>Dos baños completos, con sanitarios y lavamanos, parecidos a los de un hogar familiar, con privacidad y accesibles.</w:t>
      </w:r>
    </w:p>
    <w:p>
      <w:pPr>
        <w:pStyle w:val="ListBullet"/>
        <w:spacing w:after="60"/>
        <w:jc w:val="both"/>
      </w:pPr>
      <w:r>
        <w:t>Una lavandería con lavadero y utensilios básicos.</w:t>
      </w:r>
    </w:p>
    <w:p>
      <w:pPr>
        <w:pStyle w:val="ListBullet"/>
        <w:spacing w:after="60"/>
        <w:jc w:val="both"/>
      </w:pPr>
      <w:r>
        <w:t>Una sala multiusos adaptable, amoblada, que puede utilizarse para diferentes actividades, incluida la recepción de familias.</w:t>
      </w:r>
    </w:p>
    <w:p>
      <w:pPr>
        <w:pStyle w:val="ListBullet"/>
        <w:spacing w:after="60"/>
        <w:jc w:val="both"/>
      </w:pPr>
      <w:r>
        <w:t>Patio o jardín para actividades recreativas, de ocio y tiempo libre.</w:t>
      </w:r>
    </w:p>
    <w:p>
      <w:pPr>
        <w:pStyle w:val="ListBullet"/>
        <w:spacing w:after="60"/>
        <w:jc w:val="both"/>
      </w:pPr>
      <w:r>
        <w:t>Un ambiente privado o área para uso del personal, con su mobiliario.</w:t>
      </w:r>
    </w:p>
    <w:p>
      <w:pPr>
        <w:pStyle w:val="ListBullet"/>
        <w:spacing w:after="60"/>
        <w:jc w:val="both"/>
      </w:pPr>
      <w:r>
        <w:t>Una habitación privada que pueda adecuarse como sala de entrevista, de evaluación o de estudios.</w:t>
      </w:r>
    </w:p>
    <w:p>
      <w:pPr>
        <w:jc w:val="both"/>
      </w:pPr>
      <w:r>
        <w:rPr>
          <w:b w:val="0"/>
          <w:i w:val="0"/>
        </w:rPr>
        <w:t>La infraestructura debe contar con conexión a todos los servicios básicos, conectividad y acceso para personas con discapacidad (rampas, pasamanos en pasadizos, pisos antideslizantes), de modo que se eviten riesgos y accidentes. La infraestructura básica de todo centro de atención residencial comprende dormitorios, que en ningún caso se ubican en sótanos; comedor; servicios higiénicos dotados de ventilación; sala de visitas; y zonas exteriores para actividades al aire libre.</w:t>
      </w:r>
    </w:p>
    <w:p>
      <w:pPr>
        <w:pStyle w:val="Heading2"/>
      </w:pPr>
      <w:r>
        <w:t>3.6 Organización del personal</w:t>
      </w:r>
    </w:p>
    <w:p>
      <w:pPr>
        <w:jc w:val="both"/>
      </w:pPr>
      <w:r>
        <w:rPr>
          <w:b w:val="0"/>
          <w:i w:val="0"/>
        </w:rPr>
        <w:t>El CAR está conformado como mínimo por el director o máxima autoridad, el personal de atención permanente (PAP) y el equipo técnico. El director, profesional en ciencias de la salud, ciencias sociales o afines con cinco años de experiencia, planifica y dirige el proceso de atención, asume por delegación el cuidado de las residentes, dirige al personal, mantiene los vínculos con los servicios de la comunidad, custodia los expedientes e informa periódicamente a la autoridad administrativa o judicial; su oficina se ubica en ambientes externos a la vivienda, adyacentes o colindantes. El PAP organiza la convivencia, es el principal referente de las residentes, está a cargo de su cuidado directo, lleva el registro diario de ocurrencias, brinda primeros auxilios y las acompaña a los servicios educativos, de salud y recreativos. El equipo técnico, integrado como mínimo por psicólogo, trabajador social y educador, realiza las actividades de evaluación y especializadas, preferentemente en ambientes externos a la vivienda, y contribuye al proceso de retorno a la familia de origen. En los CAR Básicos multifamiliares se cuenta con dos equipos técnicos hasta para un máximo de tres viviendas.</w:t>
      </w:r>
    </w:p>
    <w:p>
      <w:pPr>
        <w:pStyle w:val="Heading2"/>
      </w:pPr>
      <w:r>
        <w:t>3.7 Implicancias del modelo en el diseño del proyecto</w:t>
      </w:r>
    </w:p>
    <w:p>
      <w:pPr>
        <w:jc w:val="both"/>
      </w:pPr>
      <w:r>
        <w:rPr>
          <w:b w:val="0"/>
          <w:i w:val="0"/>
        </w:rPr>
        <w:t>El proyecto adopta la modalidad de vivienda multifamiliar: cuatro unidades residenciales independientes, organizadas por grupos de edad, con los ambientes mínimos exigidos; una edificación administrativa externa a las viviendas para la dirección, el equipo técnico y los servicios de psicología, trabajo social, educación, asesoría legal, nutrición y tópico; una residencia para el personal de cuidado; un salón de usos múltiples con comedor y cocina para las actividades colectivas; un patio de juegos, jardines interiores y una losa deportiva techada para la recreación; y control de accesos mediante guardianías y cerco perimétrico. Todas las edificaciones son de un nivel, con veredas perimetrales, rampas y servicios higiénicos accesibles, en concordancia con la Norma A.120.</w:t>
      </w:r>
    </w:p>
    <w:p>
      <w:pPr>
        <w:pStyle w:val="Heading1"/>
      </w:pPr>
      <w:r>
        <w:t>4. DIAGNÓSTICO Y PLANTEAMIENTO DEL PROYECTO</w:t>
      </w:r>
    </w:p>
    <w:p>
      <w:pPr>
        <w:pStyle w:val="Heading2"/>
      </w:pPr>
      <w:r>
        <w:t>4.1 Problema central</w:t>
      </w:r>
    </w:p>
    <w:p>
      <w:pPr>
        <w:jc w:val="both"/>
      </w:pPr>
      <w:r>
        <w:rPr>
          <w:b w:val="0"/>
          <w:i w:val="0"/>
        </w:rPr>
        <w:t>De acuerdo con el diagnóstico del estudio de preinversión, el problema central es el “Inadecuado desarrollo de capacidades de gestión para la prestación del servicio de residencia para niñas, niños y adolescentes sin cuidados parentales o en riesgo de perderlos en Centro de Acogida Residencial - Mujeres, distrito de Morales de la provincia de San Martín del departamento de San Martín”.</w:t>
      </w:r>
    </w:p>
    <w:p>
      <w:pPr>
        <w:pStyle w:val="Heading2"/>
      </w:pPr>
      <w:r>
        <w:t>4.2 Causas</w:t>
      </w:r>
    </w:p>
    <w:p>
      <w:pPr>
        <w:jc w:val="both"/>
      </w:pPr>
      <w:r>
        <w:rPr>
          <w:b w:val="0"/>
          <w:i w:val="0"/>
        </w:rPr>
        <w:t>Causas directas: inexistencia de infraestructura para la prestación de los servicios e inadecuada gestión para brindar el servicio de atención. Causas indirectas: inadecuadas condiciones de infraestructura física para la prestación del servicio de protección integral; inadecuado e insuficiente equipamiento y mobiliario para la prestación del servicio de acogida residencial; e inadecuado desarrollo de capacidades de gestión para la prestación del servicio de residencia.</w:t>
      </w:r>
    </w:p>
    <w:p>
      <w:pPr>
        <w:pStyle w:val="Heading2"/>
      </w:pPr>
      <w:r>
        <w:t>4.3 Efectos</w:t>
      </w:r>
    </w:p>
    <w:p>
      <w:pPr>
        <w:jc w:val="both"/>
      </w:pPr>
      <w:r>
        <w:rPr>
          <w:b w:val="0"/>
          <w:i w:val="0"/>
        </w:rPr>
        <w:t>Efectos directos: disminución de la población que accede al servicio, inadecuadas condiciones de vida y altos índices de abandono y vulnerabilidad de las niñas, niños y adolescentes. Efectos indirectos: dificultad de acceso al servicio y bajo nivel de desarrollo socioemocional. Efecto final: débil contribución al desarrollo y mejora de las condiciones de vida de las niñas, niños y adolescentes.</w:t>
      </w:r>
    </w:p>
    <w:p>
      <w:pPr>
        <w:pStyle w:val="Heading2"/>
      </w:pPr>
      <w:r>
        <w:t>4.4 Objetivo central, medios y fines</w:t>
      </w:r>
    </w:p>
    <w:p>
      <w:pPr>
        <w:jc w:val="both"/>
      </w:pPr>
      <w:r>
        <w:rPr>
          <w:b w:val="0"/>
          <w:i w:val="0"/>
        </w:rPr>
        <w:t>El objetivo central es el “Adecuado desarrollo de capacidades de gestión para la prestación del servicio de residencia para niñas, niños y adolescentes sin cuidados parentales o en riesgo de perderlos en Centro de Acogida Residencial - Mujeres, distrito de Morales”. Los medios de primer nivel son la existencia de infraestructura para la prestación de los servicios y la adecuada gestión para brindar el servicio de atención. Los medios fundamentales son:</w:t>
      </w:r>
    </w:p>
    <w:p>
      <w:pPr>
        <w:pStyle w:val="ListNumber"/>
        <w:spacing w:after="60"/>
        <w:jc w:val="both"/>
      </w:pPr>
      <w:r>
        <w:t>Adecuadas condiciones de infraestructura física para la prestación del servicio de protección integral a niñas, niños y adolescentes.</w:t>
      </w:r>
    </w:p>
    <w:p>
      <w:pPr>
        <w:pStyle w:val="ListNumber"/>
        <w:spacing w:after="60"/>
        <w:jc w:val="both"/>
      </w:pPr>
      <w:r>
        <w:t>Adecuado y suficiente equipamiento y mobiliario para la prestación del servicio de acogida residencial.</w:t>
      </w:r>
    </w:p>
    <w:p>
      <w:pPr>
        <w:pStyle w:val="ListNumber"/>
        <w:spacing w:after="60"/>
        <w:jc w:val="both"/>
      </w:pPr>
      <w:r>
        <w:t>Adecuado desarrollo de capacidades de gestión para la prestación del servicio de residencia.</w:t>
      </w:r>
    </w:p>
    <w:p>
      <w:pPr>
        <w:jc w:val="both"/>
      </w:pPr>
      <w:r>
        <w:rPr>
          <w:b w:val="0"/>
          <w:i w:val="0"/>
        </w:rPr>
        <w:t>Los tres medios fundamentales son imprescindibles, independientes y complementarios entre sí, por lo que deben ejecutarse de manera conjunta. Los fines directos son la adecuada cantidad de población que accede al servicio, el elevado nivel de autoestima y la disminución de los índices de abandono y vulnerabilidad; los fines indirectos, la facilidad de acceso al servicio y la mayor calidad de información para la prevención; y el fin último, la adecuada contribución al desarrollo y mejora de las condiciones de vida de las niñas, niños y adolescentes.</w:t>
      </w:r>
    </w:p>
    <w:p>
      <w:pPr>
        <w:pStyle w:val="Heading2"/>
      </w:pPr>
      <w:r>
        <w:t>4.5 Alternativa de solución</w:t>
      </w:r>
    </w:p>
    <w:p>
      <w:pPr>
        <w:jc w:val="both"/>
      </w:pPr>
      <w:r>
        <w:rPr>
          <w:b w:val="0"/>
          <w:i w:val="0"/>
        </w:rPr>
        <w:t>Dado que los medios fundamentales son imprescindibles y complementarios, el estudio planteó una alternativa única, que contempla la construcción de un Centro de Acogida Residencial para niñas, niños y adolescentes sin cuidados parentales o en riesgo de perderlos en el distrito de Morales, con las siguientes acciones:</w:t>
      </w:r>
    </w:p>
    <w:p>
      <w:pPr>
        <w:pStyle w:val="ListBullet"/>
        <w:spacing w:after="60"/>
        <w:jc w:val="both"/>
      </w:pPr>
      <w:r>
        <w:t>Acción 01.01: construcción de la infraestructura del CAR para la atención de niñas, niños y adolescentes.</w:t>
      </w:r>
    </w:p>
    <w:p>
      <w:pPr>
        <w:pStyle w:val="ListBullet"/>
        <w:spacing w:after="60"/>
        <w:jc w:val="both"/>
      </w:pPr>
      <w:r>
        <w:t>Acción 02.01: adquisición de mobiliario y equipamiento del CAR.</w:t>
      </w:r>
    </w:p>
    <w:p>
      <w:pPr>
        <w:pStyle w:val="ListBullet"/>
        <w:spacing w:after="60"/>
        <w:jc w:val="both"/>
      </w:pPr>
      <w:r>
        <w:t>Acción 03.01: implementación de asistencia técnica del CAR.</w:t>
      </w:r>
    </w:p>
    <w:p>
      <w:pPr>
        <w:pStyle w:val="Heading2"/>
      </w:pPr>
      <w:r>
        <w:t>4.6 Horizonte de evaluación</w:t>
      </w:r>
    </w:p>
    <w:p>
      <w:pPr>
        <w:jc w:val="both"/>
      </w:pPr>
      <w:r>
        <w:rPr>
          <w:b w:val="0"/>
          <w:i w:val="0"/>
        </w:rPr>
        <w:t>El horizonte de evaluación comprende la fase de preinversión (estudio a nivel de perfil, con una duración de 30 días calendario para su elaboración y evaluación), la fase de inversión (periodo 0) y diez años de la fase de post inversión, conforme a los documentos sectoriales. La fase de inversión se programó en un mes para el proceso de selección del expediente técnico, dos meses para su elaboración y aprobación, un mes para el proceso de selección de la ejecución y doce meses para la ejecución física de la obra y la implementación del equipamiento. La fase de post inversión comprende la operación y el mantenimiento del CAR, incluida la ejecución del plan de mantenimiento de la infraestructura.</w:t>
      </w:r>
    </w:p>
    <w:p>
      <w:pPr>
        <w:pStyle w:val="Heading1"/>
      </w:pPr>
      <w:r>
        <w:t>5. UBICACIÓN, ACCESO Y ÁREA DE INFLUENCIA</w:t>
      </w:r>
    </w:p>
    <w:p>
      <w:pPr>
        <w:pStyle w:val="Heading2"/>
      </w:pPr>
      <w:r>
        <w:t>5.1 Área de estudio</w:t>
      </w:r>
    </w:p>
    <w:p>
      <w:pPr>
        <w:jc w:val="both"/>
      </w:pPr>
      <w:r>
        <w:rPr>
          <w:b w:val="0"/>
          <w:i w:val="0"/>
        </w:rPr>
        <w:t>El terreno se ubica en el distrito de Morales, dentro del casco urbano, en el sector El Tumi, en un área administrada por el Gobierno Regional de San Martín que perteneció a la Aldea Infantil Virgen del Pilar. Presenta relieve plano, con pendiente longitudinal aproximada de 1 % y pendiente transversal de 0.20 %. Al momento del levantamiento, el 20 % del área en estudio (0.70 ha) se encontraba con plantación de plátano. Por el margen derecho del terreno discurren aguas de escorrentía pluvial, condición que fue considerada en el diseño de la distribución arquitectónica y del sistema de drenaje.</w:t>
      </w:r>
    </w:p>
    <w:p>
      <w:pPr>
        <w:keepNext/>
        <w:jc w:val="center"/>
      </w:pPr>
      <w:r>
        <w:drawing>
          <wp:inline xmlns:a="http://schemas.openxmlformats.org/drawingml/2006/main" xmlns:pic="http://schemas.openxmlformats.org/drawingml/2006/picture">
            <wp:extent cx="5400000" cy="3402562"/>
            <wp:docPr id="2" name="Picture 2"/>
            <wp:cNvGraphicFramePr>
              <a:graphicFrameLocks noChangeAspect="1"/>
            </wp:cNvGraphicFramePr>
            <a:graphic>
              <a:graphicData uri="http://schemas.openxmlformats.org/drawingml/2006/picture">
                <pic:pic>
                  <pic:nvPicPr>
                    <pic:cNvPr id="0" name="04_image6.jpg"/>
                    <pic:cNvPicPr/>
                  </pic:nvPicPr>
                  <pic:blipFill>
                    <a:blip r:embed="rId11"/>
                    <a:stretch>
                      <a:fillRect/>
                    </a:stretch>
                  </pic:blipFill>
                  <pic:spPr>
                    <a:xfrm>
                      <a:off x="0" y="0"/>
                      <a:ext cx="5400000" cy="3402562"/>
                    </a:xfrm>
                    <a:prstGeom prst="rect"/>
                  </pic:spPr>
                </pic:pic>
              </a:graphicData>
            </a:graphic>
          </wp:inline>
        </w:drawing>
      </w:r>
    </w:p>
    <w:p>
      <w:pPr>
        <w:jc w:val="center"/>
      </w:pPr>
      <w:r>
        <w:rPr>
          <w:i/>
          <w:sz w:val="18"/>
        </w:rPr>
        <w:t>Figura N.° 2. Ubicación del predio y puntos de control topográfico BM1, BM2 y BM3 (informe topográfico del estudio de preinversión).</w:t>
      </w:r>
    </w:p>
    <w:p>
      <w:pPr>
        <w:keepNext/>
        <w:jc w:val="center"/>
      </w:pPr>
      <w:r>
        <w:drawing>
          <wp:inline xmlns:a="http://schemas.openxmlformats.org/drawingml/2006/main" xmlns:pic="http://schemas.openxmlformats.org/drawingml/2006/picture">
            <wp:extent cx="4320000" cy="3598075"/>
            <wp:docPr id="3" name="Picture 3"/>
            <wp:cNvGraphicFramePr>
              <a:graphicFrameLocks noChangeAspect="1"/>
            </wp:cNvGraphicFramePr>
            <a:graphic>
              <a:graphicData uri="http://schemas.openxmlformats.org/drawingml/2006/picture">
                <pic:pic>
                  <pic:nvPicPr>
                    <pic:cNvPr id="0" name="05_image7.jpg"/>
                    <pic:cNvPicPr/>
                  </pic:nvPicPr>
                  <pic:blipFill>
                    <a:blip r:embed="rId12"/>
                    <a:stretch>
                      <a:fillRect/>
                    </a:stretch>
                  </pic:blipFill>
                  <pic:spPr>
                    <a:xfrm>
                      <a:off x="0" y="0"/>
                      <a:ext cx="4320000" cy="3598075"/>
                    </a:xfrm>
                    <a:prstGeom prst="rect"/>
                  </pic:spPr>
                </pic:pic>
              </a:graphicData>
            </a:graphic>
          </wp:inline>
        </w:drawing>
      </w:r>
    </w:p>
    <w:p>
      <w:pPr>
        <w:jc w:val="center"/>
      </w:pPr>
      <w:r>
        <w:rPr>
          <w:i/>
          <w:sz w:val="18"/>
        </w:rPr>
        <w:t>Figura N.° 3. Lotización del predio matriz Los Mangos con frente a la Carretera Oasis (informe topográfico del estudio de preinversión).</w:t>
      </w:r>
    </w:p>
    <w:p>
      <w:pPr>
        <w:pStyle w:val="Heading2"/>
      </w:pPr>
      <w:r>
        <w:t>5.2 Acceso</w:t>
      </w:r>
    </w:p>
    <w:p>
      <w:pPr>
        <w:jc w:val="both"/>
      </w:pPr>
      <w:r>
        <w:rPr>
          <w:b w:val="0"/>
          <w:i w:val="0"/>
        </w:rPr>
        <w:t>Desde el área urbana de Morales se accede por la carretera Fernando Belaúnde Terry hasta la altura del sector El Tumi; desde este punto, por la margen derecha, se continúa aproximadamente 340 m por una trocha carrozable que conecta con la vía de Evitamiento, hasta el frente del terreno sobre la Carretera Oasis. El recorrido desde la plaza de Morales es de aproximadamente 2.1 km, con un tiempo de traslado vehicular de 7 minutos.</w:t>
      </w:r>
    </w:p>
    <w:p>
      <w:pPr>
        <w:keepNext/>
        <w:spacing w:after="40"/>
      </w:pPr>
      <w:r>
        <w:rPr>
          <w:b/>
          <w:sz w:val="18"/>
        </w:rPr>
        <w:t>Cuadro N.° 6. Acceso a la zona del terreno</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17"/>
            <w:shd w:val="clear" w:color="auto" w:fill="D9E2F3"/>
          </w:tcPr>
          <w:p>
            <w:pPr>
              <w:jc w:val="center"/>
            </w:pPr>
            <w:r/>
            <w:r>
              <w:rPr>
                <w:b/>
                <w:sz w:val="18"/>
              </w:rPr>
              <w:t>De</w:t>
            </w:r>
          </w:p>
        </w:tc>
        <w:tc>
          <w:tcPr>
            <w:tcW w:type="dxa" w:w="1417"/>
            <w:shd w:val="clear" w:color="auto" w:fill="D9E2F3"/>
          </w:tcPr>
          <w:p>
            <w:pPr>
              <w:jc w:val="center"/>
            </w:pPr>
            <w:r/>
            <w:r>
              <w:rPr>
                <w:b/>
                <w:sz w:val="18"/>
              </w:rPr>
              <w:t>A</w:t>
            </w:r>
          </w:p>
        </w:tc>
        <w:tc>
          <w:tcPr>
            <w:tcW w:type="dxa" w:w="1020"/>
            <w:shd w:val="clear" w:color="auto" w:fill="D9E2F3"/>
          </w:tcPr>
          <w:p>
            <w:pPr>
              <w:jc w:val="center"/>
            </w:pPr>
            <w:r/>
            <w:r>
              <w:rPr>
                <w:b/>
                <w:sz w:val="18"/>
              </w:rPr>
              <w:t>Distancia</w:t>
            </w:r>
          </w:p>
        </w:tc>
        <w:tc>
          <w:tcPr>
            <w:tcW w:type="dxa" w:w="2098"/>
            <w:shd w:val="clear" w:color="auto" w:fill="D9E2F3"/>
          </w:tcPr>
          <w:p>
            <w:pPr>
              <w:jc w:val="center"/>
            </w:pPr>
            <w:r/>
            <w:r>
              <w:rPr>
                <w:b/>
                <w:sz w:val="18"/>
              </w:rPr>
              <w:t>Tipo de vía</w:t>
            </w:r>
          </w:p>
        </w:tc>
        <w:tc>
          <w:tcPr>
            <w:tcW w:type="dxa" w:w="1247"/>
            <w:shd w:val="clear" w:color="auto" w:fill="D9E2F3"/>
          </w:tcPr>
          <w:p>
            <w:pPr>
              <w:jc w:val="center"/>
            </w:pPr>
            <w:r/>
            <w:r>
              <w:rPr>
                <w:b/>
                <w:sz w:val="18"/>
              </w:rPr>
              <w:t>Medio de transporte</w:t>
            </w:r>
          </w:p>
        </w:tc>
        <w:tc>
          <w:tcPr>
            <w:tcW w:type="dxa" w:w="1020"/>
            <w:shd w:val="clear" w:color="auto" w:fill="D9E2F3"/>
          </w:tcPr>
          <w:p>
            <w:pPr>
              <w:jc w:val="center"/>
            </w:pPr>
            <w:r/>
            <w:r>
              <w:rPr>
                <w:b/>
                <w:sz w:val="18"/>
              </w:rPr>
              <w:t>Frecuencia</w:t>
            </w:r>
          </w:p>
        </w:tc>
        <w:tc>
          <w:tcPr>
            <w:tcW w:type="dxa" w:w="1134"/>
            <w:shd w:val="clear" w:color="auto" w:fill="D9E2F3"/>
          </w:tcPr>
          <w:p>
            <w:pPr>
              <w:jc w:val="center"/>
            </w:pPr>
            <w:r/>
            <w:r>
              <w:rPr>
                <w:b/>
                <w:sz w:val="18"/>
              </w:rPr>
              <w:t>Tiempo aproximado</w:t>
            </w:r>
          </w:p>
        </w:tc>
      </w:tr>
      <w:tr>
        <w:tc>
          <w:tcPr>
            <w:tcW w:type="dxa" w:w="1417"/>
          </w:tcPr>
          <w:p>
            <w:pPr>
              <w:spacing w:after="0"/>
            </w:pPr>
            <w:r/>
            <w:r>
              <w:rPr>
                <w:sz w:val="18"/>
              </w:rPr>
              <w:t>Plaza de Morales</w:t>
            </w:r>
          </w:p>
        </w:tc>
        <w:tc>
          <w:tcPr>
            <w:tcW w:type="dxa" w:w="1417"/>
          </w:tcPr>
          <w:p>
            <w:pPr>
              <w:spacing w:after="0"/>
            </w:pPr>
            <w:r/>
            <w:r>
              <w:rPr>
                <w:sz w:val="18"/>
              </w:rPr>
              <w:t>Terreno del CAR</w:t>
            </w:r>
          </w:p>
        </w:tc>
        <w:tc>
          <w:tcPr>
            <w:tcW w:type="dxa" w:w="1020"/>
          </w:tcPr>
          <w:p>
            <w:pPr>
              <w:spacing w:after="0"/>
            </w:pPr>
            <w:r/>
            <w:r>
              <w:rPr>
                <w:sz w:val="18"/>
              </w:rPr>
              <w:t>2.1 km</w:t>
            </w:r>
          </w:p>
        </w:tc>
        <w:tc>
          <w:tcPr>
            <w:tcW w:type="dxa" w:w="2098"/>
          </w:tcPr>
          <w:p>
            <w:pPr>
              <w:spacing w:after="0"/>
            </w:pPr>
            <w:r/>
            <w:r>
              <w:rPr>
                <w:sz w:val="18"/>
              </w:rPr>
              <w:t>Carretera asfaltada y trocha carrozable</w:t>
            </w:r>
          </w:p>
        </w:tc>
        <w:tc>
          <w:tcPr>
            <w:tcW w:type="dxa" w:w="1247"/>
          </w:tcPr>
          <w:p>
            <w:pPr>
              <w:spacing w:after="0"/>
            </w:pPr>
            <w:r/>
            <w:r>
              <w:rPr>
                <w:sz w:val="18"/>
              </w:rPr>
              <w:t>Terrestre</w:t>
            </w:r>
          </w:p>
        </w:tc>
        <w:tc>
          <w:tcPr>
            <w:tcW w:type="dxa" w:w="1020"/>
          </w:tcPr>
          <w:p>
            <w:pPr>
              <w:spacing w:after="0"/>
            </w:pPr>
            <w:r/>
            <w:r>
              <w:rPr>
                <w:sz w:val="18"/>
              </w:rPr>
              <w:t>Media</w:t>
            </w:r>
          </w:p>
        </w:tc>
        <w:tc>
          <w:tcPr>
            <w:tcW w:type="dxa" w:w="1134"/>
          </w:tcPr>
          <w:p>
            <w:pPr>
              <w:spacing w:after="0"/>
            </w:pPr>
            <w:r/>
            <w:r>
              <w:rPr>
                <w:sz w:val="18"/>
              </w:rPr>
              <w:t>7 min</w:t>
            </w:r>
          </w:p>
        </w:tc>
      </w:tr>
    </w:tbl>
    <w:p>
      <w:pPr>
        <w:spacing w:after="120"/>
      </w:pPr>
      <w:r>
        <w:rPr>
          <w:i/>
          <w:sz w:val="16"/>
        </w:rPr>
        <w:t>Fuente: Resumen Ejecutivo del estudio de preinversión, Tabla 6.</w:t>
      </w:r>
    </w:p>
    <w:p>
      <w:pPr>
        <w:jc w:val="both"/>
      </w:pPr>
      <w:r>
        <w:rPr>
          <w:b w:val="0"/>
          <w:i w:val="0"/>
        </w:rPr>
        <w:t>Para el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por lo que la solución de drenaje mantiene la continuidad del escurrimiento en los cruces de acceso y verifica las cotas y la capacidad del receptor en la entrega hacia el exterior.</w:t>
      </w:r>
    </w:p>
    <w:p>
      <w:pPr>
        <w:pStyle w:val="Heading2"/>
      </w:pPr>
      <w:r>
        <w:t>5.3 Área de influencia</w:t>
      </w:r>
    </w:p>
    <w:p>
      <w:pPr>
        <w:jc w:val="both"/>
      </w:pPr>
      <w:r>
        <w:rPr>
          <w:b w:val="0"/>
          <w:i w:val="0"/>
        </w:rPr>
        <w:t>El área de influencia es el espacio geográfico donde se ubican los afectados por el problema: la población del distrito de Morales y las localidades cercanas de donde provienen las niñas, niños y adolescentes sin cuidados parentales o en riesgo de perderlos que no cuentan con redes de apoyo propias (familiares, amistades o similares) o suficientemente seguras para proteger su vida, salud e integridad. Los beneficiarios directos son la población del distrito de Morales y los indirectos la población de los centros poblados del área de influencia. En el CAR, las niñas, niños y adolescentes no solo están protegidos, sino que reciben albergue, alimentación y atención para la recuperación de las afectaciones físicas y mentales que la violencia ha producido en su salud y bienestar.</w:t>
      </w:r>
    </w:p>
    <w:p>
      <w:pPr>
        <w:keepNext/>
        <w:jc w:val="center"/>
      </w:pPr>
      <w:r>
        <w:drawing>
          <wp:inline xmlns:a="http://schemas.openxmlformats.org/drawingml/2006/main" xmlns:pic="http://schemas.openxmlformats.org/drawingml/2006/picture">
            <wp:extent cx="5040000" cy="2981801"/>
            <wp:docPr id="4" name="Picture 4"/>
            <wp:cNvGraphicFramePr>
              <a:graphicFrameLocks noChangeAspect="1"/>
            </wp:cNvGraphicFramePr>
            <a:graphic>
              <a:graphicData uri="http://schemas.openxmlformats.org/drawingml/2006/picture">
                <pic:pic>
                  <pic:nvPicPr>
                    <pic:cNvPr id="0" name="07_image9.jpg"/>
                    <pic:cNvPicPr/>
                  </pic:nvPicPr>
                  <pic:blipFill>
                    <a:blip r:embed="rId13"/>
                    <a:stretch>
                      <a:fillRect/>
                    </a:stretch>
                  </pic:blipFill>
                  <pic:spPr>
                    <a:xfrm>
                      <a:off x="0" y="0"/>
                      <a:ext cx="5040000" cy="2981801"/>
                    </a:xfrm>
                    <a:prstGeom prst="rect"/>
                  </pic:spPr>
                </pic:pic>
              </a:graphicData>
            </a:graphic>
          </wp:inline>
        </w:drawing>
      </w:r>
    </w:p>
    <w:p>
      <w:pPr>
        <w:jc w:val="center"/>
      </w:pPr>
      <w:r>
        <w:rPr>
          <w:i/>
          <w:sz w:val="18"/>
        </w:rPr>
        <w:t>Figura N.° 4. Área de influencia del proyecto (imagen satelital, estudio de preinversión).</w:t>
      </w:r>
    </w:p>
    <w:p>
      <w:pPr>
        <w:pStyle w:val="Heading1"/>
      </w:pPr>
      <w:r>
        <w:t>6. CARACTERÍSTICAS FÍSICAS DEL ÁREA DEL PROYECTO</w:t>
      </w:r>
    </w:p>
    <w:p>
      <w:pPr>
        <w:pStyle w:val="Heading2"/>
      </w:pPr>
      <w:r>
        <w:t>6.1 Clima y temperatura</w:t>
      </w:r>
    </w:p>
    <w:p>
      <w:pPr>
        <w:jc w:val="both"/>
      </w:pPr>
      <w:r>
        <w:rPr>
          <w:b w:val="0"/>
          <w:i w:val="0"/>
        </w:rPr>
        <w:t>El distrito de Morales tiene clima semicálido, con temperatura media anual de 26 °C, máxima de 38 °C y mínima de 13.5 °C, y humedad relativa media de 78.5 % (máxima 80 %, mínima 77 %). Las lluvias son intensas y frecuentes, por lo que el diseño de las edificaciones considera coberturas inclinadas con canaletas y montantes, veredas perimetrales y un sistema de drenaje pluvial que evacúa de forma controlada las aguas de lluvia y protege los elementos estructurales.</w:t>
      </w:r>
    </w:p>
    <w:p>
      <w:pPr>
        <w:pStyle w:val="Heading2"/>
      </w:pPr>
      <w:r>
        <w:t>6.2 Altitud, extensión e hidrología</w:t>
      </w:r>
    </w:p>
    <w:p>
      <w:pPr>
        <w:jc w:val="both"/>
      </w:pPr>
      <w:r>
        <w:rPr>
          <w:b w:val="0"/>
          <w:i w:val="0"/>
        </w:rPr>
        <w:t>El distrito de Morales tiene una extensión de 966.38 km² y una fisiografía que varía desde los 283 hasta los 3,500 msnm. La red hidrográfica está dominada por el río Cumbaza, que nace en el Cerro Escalera sobre los 1,000 msnm y es el afluente más importante, y por la quebrada Amorarca, que atraviesa el límite entre Tarapoto y Morales. El terreno del proyecto pertenece a la vertiente del Amazonas, sistema hidrográfico del río Huallaga, unidad hidrográfica Mayo (código 49844), red hidrográfica del río Cumbaza, y se encuentra en el piso de valle a una cota aproximada de 259 msnm según el levantamiento topográfico del expediente.</w:t>
      </w:r>
    </w:p>
    <w:p>
      <w:pPr>
        <w:pStyle w:val="Heading2"/>
      </w:pPr>
      <w:r>
        <w:t>6.3 Geología y geomorfología</w:t>
      </w:r>
    </w:p>
    <w:p>
      <w:pPr>
        <w:jc w:val="both"/>
      </w:pPr>
      <w:r>
        <w:rPr>
          <w:b w:val="0"/>
          <w:i w:val="0"/>
        </w:rPr>
        <w:t>El estudio geológico se sustenta en el Boletín N.° 103 de la Serie A de la Carta Geológica Nacional del Instituto Geológico, Minero y Metalúrgico (INGEMMET), correspondiente a la geología de los cuadrángulos de Tarapoto, Papa Playa, Utcurarca y Yanayacu (hojas 13-k, 13-l, 14-k y 14-l). El aspecto determinante de la geomorfología del valle del Bajo Mayo lo constituyen las estructuras de alineamiento NW-SE, que revelan el tectonismo andino y los eventos más recientes. Regionalmente se diferencian la Cordillera Tangarana, últimas estribaciones de la cordillera oriental con alturas de hasta 1,200 msnm y topografía de fuerte a extremadamente empinada; la Cordillera Escalera, levantamiento tectónico que separa el valle del Bajo Mayo del llano amazónico; y la Depresión Tectónica del Bajo Mayo, donde se desarrolla el valle y se emplaza el proyecto, cuyos rasgos geomorfológicos se deben a las estructuras geológicas del tectonismo regional, a la litología de las formaciones rocosas y a la acción del intemperismo.</w:t>
      </w:r>
    </w:p>
    <w:p>
      <w:pPr>
        <w:keepNext/>
        <w:jc w:val="center"/>
      </w:pPr>
      <w:r>
        <w:drawing>
          <wp:inline xmlns:a="http://schemas.openxmlformats.org/drawingml/2006/main" xmlns:pic="http://schemas.openxmlformats.org/drawingml/2006/picture">
            <wp:extent cx="5040000" cy="4802192"/>
            <wp:docPr id="5" name="Picture 5"/>
            <wp:cNvGraphicFramePr>
              <a:graphicFrameLocks noChangeAspect="1"/>
            </wp:cNvGraphicFramePr>
            <a:graphic>
              <a:graphicData uri="http://schemas.openxmlformats.org/drawingml/2006/picture">
                <pic:pic>
                  <pic:nvPicPr>
                    <pic:cNvPr id="0" name="08_image10.jpg"/>
                    <pic:cNvPicPr/>
                  </pic:nvPicPr>
                  <pic:blipFill>
                    <a:blip r:embed="rId14"/>
                    <a:stretch>
                      <a:fillRect/>
                    </a:stretch>
                  </pic:blipFill>
                  <pic:spPr>
                    <a:xfrm>
                      <a:off x="0" y="0"/>
                      <a:ext cx="5040000" cy="4802192"/>
                    </a:xfrm>
                    <a:prstGeom prst="rect"/>
                  </pic:spPr>
                </pic:pic>
              </a:graphicData>
            </a:graphic>
          </wp:inline>
        </w:drawing>
      </w:r>
    </w:p>
    <w:p>
      <w:pPr>
        <w:jc w:val="center"/>
      </w:pPr>
      <w:r>
        <w:rPr>
          <w:i/>
          <w:sz w:val="18"/>
        </w:rPr>
        <w:t>Figura N.° 5. Mapa geológico de la zona en estudio (estudio de preinversión, INGEMMET).</w:t>
      </w:r>
    </w:p>
    <w:p>
      <w:pPr>
        <w:pStyle w:val="Heading2"/>
      </w:pPr>
      <w:r>
        <w:t>6.4 Tectonismo y sismicidad</w:t>
      </w:r>
    </w:p>
    <w:p>
      <w:pPr>
        <w:jc w:val="both"/>
      </w:pPr>
      <w:r>
        <w:rPr>
          <w:b w:val="0"/>
          <w:i w:val="0"/>
        </w:rPr>
        <w:t>La región San Martín se ubica en la zona de subducción de la placa de Nazca bajo la placa Sudamericana, actividad responsable de la formación de la Cordillera de los Andes y de la sismicidad regional. El Perú se encuentra en el borde occidental de la placa continental Sudamericana, bajo la cual se sumerge la placa oceánica de Nazca con un buzamiento de 20° a 30° y una velocidad relativa de unos 10 cm por año. Los sismos de la zona de subducción se clasifican en sismos de interfase, distribuidos en el borde costero, y sismos de intraplaca, distribuidos en tres sectores del territorio. Por tratarse de una región tectónicamente activa, las estructuras del proyecto se diseñan con los parámetros sísmicos de la Norma Técnica E.030 Diseño sismorresistente del Reglamento Nacional de Edificaciones.</w:t>
      </w:r>
    </w:p>
    <w:p>
      <w:pPr>
        <w:keepNext/>
        <w:jc w:val="center"/>
      </w:pPr>
      <w:r>
        <w:drawing>
          <wp:inline xmlns:a="http://schemas.openxmlformats.org/drawingml/2006/main" xmlns:pic="http://schemas.openxmlformats.org/drawingml/2006/picture">
            <wp:extent cx="5040000" cy="4510021"/>
            <wp:docPr id="6" name="Picture 6"/>
            <wp:cNvGraphicFramePr>
              <a:graphicFrameLocks noChangeAspect="1"/>
            </wp:cNvGraphicFramePr>
            <a:graphic>
              <a:graphicData uri="http://schemas.openxmlformats.org/drawingml/2006/picture">
                <pic:pic>
                  <pic:nvPicPr>
                    <pic:cNvPr id="0" name="09_image11.jpg"/>
                    <pic:cNvPicPr/>
                  </pic:nvPicPr>
                  <pic:blipFill>
                    <a:blip r:embed="rId15"/>
                    <a:stretch>
                      <a:fillRect/>
                    </a:stretch>
                  </pic:blipFill>
                  <pic:spPr>
                    <a:xfrm>
                      <a:off x="0" y="0"/>
                      <a:ext cx="5040000" cy="4510021"/>
                    </a:xfrm>
                    <a:prstGeom prst="rect"/>
                  </pic:spPr>
                </pic:pic>
              </a:graphicData>
            </a:graphic>
          </wp:inline>
        </w:drawing>
      </w:r>
    </w:p>
    <w:p>
      <w:pPr>
        <w:jc w:val="center"/>
      </w:pPr>
      <w:r>
        <w:rPr>
          <w:i/>
          <w:sz w:val="18"/>
        </w:rPr>
        <w:t>Figura N.° 6. Mapa de la zona en estudio: geología regional (estudio de preinversión).</w:t>
      </w:r>
    </w:p>
    <w:p>
      <w:pPr>
        <w:pStyle w:val="Heading2"/>
      </w:pPr>
      <w:r>
        <w:t>6.5 Suelos y cimentación</w:t>
      </w:r>
    </w:p>
    <w:p>
      <w:pPr>
        <w:jc w:val="both"/>
      </w:pPr>
      <w:r>
        <w:rPr>
          <w:b w:val="0"/>
          <w:i w:val="0"/>
        </w:rPr>
        <w:t>Según el estudio de mecánica de suelos, el suelo de fundación es una arcilla inorgánica de ligera a mediana plasticidad, húmeda, con considerable a mucha arena fina y una pequeña cantidad de arena de grano medio, de consistencia rígida, clasificada como CL en el Sistema Unificado de Clasificación de Suelos. La capacidad admisible obtenida para las cimentaciones de los bloques estructurales es qadm = 0.98 kg/cm². Las cimentaciones se desarrollan en los planos de estructuras conforme a la Norma Técnica E.050 Suelos y cimentaciones.</w:t>
      </w:r>
    </w:p>
    <w:p>
      <w:pPr>
        <w:pStyle w:val="Heading2"/>
      </w:pPr>
      <w:r>
        <w:t>6.6 Topografía</w:t>
      </w:r>
    </w:p>
    <w:p>
      <w:pPr>
        <w:jc w:val="both"/>
      </w:pPr>
      <w:r>
        <w:rPr>
          <w:b w:val="0"/>
          <w:i w:val="0"/>
        </w:rPr>
        <w:t>La topografía del terreno es plana, con pendiente aproximada de 1 %, por lo que no se requieren movimientos de tierra significativos para alcanzar los niveles de las plataformas. El levantamiento topográfico del expediente, descrito en el capítulo 9, estableció dos puntos de control geodésico de Orden “C” y cinco BM dentro del predio, con altitud promedio de 260 msnm. El nivel de piso terminado de las edificaciones se ubica 0.15 m por encima de las veredas y circulaciones exteriores, con cota de referencia 259.75 msnm; la vereda frontal sobre la Carretera Oasis, bajo la cual discurre el colector pluvial, se encuentra en la cota 259.25 msnm.</w:t>
      </w:r>
    </w:p>
    <w:p>
      <w:pPr>
        <w:pStyle w:val="Heading2"/>
      </w:pPr>
      <w:r>
        <w:t>6.7 Peligros y gestión del riesgo de desastres</w:t>
      </w:r>
    </w:p>
    <w:p>
      <w:pPr>
        <w:jc w:val="both"/>
      </w:pPr>
      <w:r>
        <w:rPr>
          <w:b w:val="0"/>
          <w:i w:val="0"/>
        </w:rPr>
        <w:t>La identificación de peligros del estudio de preinversión determinó que las propuestas de infraestructura estarán expuestas a sismos y lluvias intensas, condiciones comunes en la zona, con un nivel de riesgo medio. Para su gestión, las estructuras incorporan los parámetros sísmicos de la norma vigente y el proyecto incluye las obras de evacuación de aguas pluviales de techos, pisos y áreas exteriores, con descarga en el colector pluvial frontal, así como la protección frente a tormentas eléctricas en las instalaciones eléctricas. La tecnología planteada responde a una zona lluviosa y calurosa, con diseños adecuados a las costumbres, usos y preferencias de la población del distrito y a las condiciones ambientales específicas de topografía, clima e intensidad solar, dentro de los estándares del Reglamento Nacional de Edificaciones.</w:t>
      </w:r>
    </w:p>
    <w:p>
      <w:pPr>
        <w:pStyle w:val="Heading1"/>
      </w:pPr>
      <w:r>
        <w:t>7. POBLACIÓN BENEFICIARIA Y DEMANDA DEL SERVICIO</w:t>
      </w:r>
    </w:p>
    <w:p>
      <w:pPr>
        <w:pStyle w:val="Heading2"/>
      </w:pPr>
      <w:r>
        <w:t>7.1 Población de referencia</w:t>
      </w:r>
    </w:p>
    <w:p>
      <w:pPr>
        <w:jc w:val="both"/>
      </w:pPr>
      <w:r>
        <w:rPr>
          <w:b w:val="0"/>
          <w:i w:val="0"/>
        </w:rPr>
        <w:t>La demanda referencial involucra a toda la población del área de influencia, en este caso el distrito de Morales, puesto que los limitados cuidados parentales constituyen un problema social que afecta a toda la población y sobre todo a las niñas, niños y adolescentes, independientemente de su edad, raza, cultura y nivel socioeconómico. Según el Censo Nacional 2017, el distrito contaba con 33,067 habitantes, de los cuales el 50.1 % son mujeres.</w:t>
      </w:r>
    </w:p>
    <w:p>
      <w:pPr>
        <w:keepNext/>
        <w:spacing w:after="40"/>
      </w:pPr>
      <w:r>
        <w:rPr>
          <w:b/>
          <w:sz w:val="18"/>
        </w:rPr>
        <w:t>Cuadro N.° 7. Estructura poblacional del distrito de Morales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9E2F3"/>
          </w:tcPr>
          <w:p>
            <w:pPr>
              <w:jc w:val="center"/>
            </w:pPr>
            <w:r/>
            <w:r>
              <w:rPr>
                <w:b/>
                <w:sz w:val="17"/>
              </w:rPr>
              <w:t>Rango de edad</w:t>
            </w:r>
          </w:p>
        </w:tc>
        <w:tc>
          <w:tcPr>
            <w:tcW w:type="dxa" w:w="1417"/>
            <w:shd w:val="clear" w:color="auto" w:fill="D9E2F3"/>
          </w:tcPr>
          <w:p>
            <w:pPr>
              <w:jc w:val="center"/>
            </w:pPr>
            <w:r/>
            <w:r>
              <w:rPr>
                <w:b/>
                <w:sz w:val="17"/>
              </w:rPr>
              <w:t>Hombres</w:t>
            </w:r>
          </w:p>
        </w:tc>
        <w:tc>
          <w:tcPr>
            <w:tcW w:type="dxa" w:w="1417"/>
            <w:shd w:val="clear" w:color="auto" w:fill="D9E2F3"/>
          </w:tcPr>
          <w:p>
            <w:pPr>
              <w:jc w:val="center"/>
            </w:pPr>
            <w:r/>
            <w:r>
              <w:rPr>
                <w:b/>
                <w:sz w:val="17"/>
              </w:rPr>
              <w:t>Mujeres</w:t>
            </w:r>
          </w:p>
        </w:tc>
        <w:tc>
          <w:tcPr>
            <w:tcW w:type="dxa" w:w="1417"/>
            <w:shd w:val="clear" w:color="auto" w:fill="D9E2F3"/>
          </w:tcPr>
          <w:p>
            <w:pPr>
              <w:jc w:val="center"/>
            </w:pPr>
            <w:r/>
            <w:r>
              <w:rPr>
                <w:b/>
                <w:sz w:val="17"/>
              </w:rPr>
              <w:t>Total</w:t>
            </w:r>
          </w:p>
        </w:tc>
        <w:tc>
          <w:tcPr>
            <w:tcW w:type="dxa" w:w="1134"/>
            <w:shd w:val="clear" w:color="auto" w:fill="D9E2F3"/>
          </w:tcPr>
          <w:p>
            <w:pPr>
              <w:jc w:val="center"/>
            </w:pPr>
            <w:r/>
            <w:r>
              <w:rPr>
                <w:b/>
                <w:sz w:val="17"/>
              </w:rPr>
              <w:t>%</w:t>
            </w:r>
          </w:p>
        </w:tc>
      </w:tr>
      <w:tr>
        <w:tc>
          <w:tcPr>
            <w:tcW w:type="dxa" w:w="2551"/>
          </w:tcPr>
          <w:p>
            <w:pPr>
              <w:spacing w:after="0"/>
            </w:pPr>
            <w:r/>
            <w:r>
              <w:rPr>
                <w:sz w:val="17"/>
              </w:rPr>
              <w:t>De 0  a 4 años</w:t>
            </w:r>
          </w:p>
        </w:tc>
        <w:tc>
          <w:tcPr>
            <w:tcW w:type="dxa" w:w="1417"/>
          </w:tcPr>
          <w:p>
            <w:pPr>
              <w:spacing w:after="0"/>
              <w:jc w:val="right"/>
            </w:pPr>
            <w:r/>
            <w:r>
              <w:rPr>
                <w:sz w:val="17"/>
              </w:rPr>
              <w:t>1 374</w:t>
            </w:r>
          </w:p>
        </w:tc>
        <w:tc>
          <w:tcPr>
            <w:tcW w:type="dxa" w:w="1417"/>
          </w:tcPr>
          <w:p>
            <w:pPr>
              <w:spacing w:after="0"/>
              <w:jc w:val="right"/>
            </w:pPr>
            <w:r/>
            <w:r>
              <w:rPr>
                <w:sz w:val="17"/>
              </w:rPr>
              <w:t>1 337</w:t>
            </w:r>
          </w:p>
        </w:tc>
        <w:tc>
          <w:tcPr>
            <w:tcW w:type="dxa" w:w="1417"/>
          </w:tcPr>
          <w:p>
            <w:pPr>
              <w:spacing w:after="0"/>
              <w:jc w:val="right"/>
            </w:pPr>
            <w:r/>
            <w:r>
              <w:rPr>
                <w:sz w:val="17"/>
              </w:rPr>
              <w:t>2 711</w:t>
            </w:r>
          </w:p>
        </w:tc>
        <w:tc>
          <w:tcPr>
            <w:tcW w:type="dxa" w:w="1134"/>
          </w:tcPr>
          <w:p>
            <w:pPr>
              <w:spacing w:after="0"/>
              <w:jc w:val="right"/>
            </w:pPr>
            <w:r/>
            <w:r>
              <w:rPr>
                <w:sz w:val="17"/>
              </w:rPr>
              <w:t>8.2</w:t>
            </w:r>
          </w:p>
        </w:tc>
      </w:tr>
      <w:tr>
        <w:tc>
          <w:tcPr>
            <w:tcW w:type="dxa" w:w="2551"/>
          </w:tcPr>
          <w:p>
            <w:pPr>
              <w:spacing w:after="0"/>
            </w:pPr>
            <w:r/>
            <w:r>
              <w:rPr>
                <w:sz w:val="17"/>
              </w:rPr>
              <w:t>De 5  a 9 años</w:t>
            </w:r>
          </w:p>
        </w:tc>
        <w:tc>
          <w:tcPr>
            <w:tcW w:type="dxa" w:w="1417"/>
          </w:tcPr>
          <w:p>
            <w:pPr>
              <w:spacing w:after="0"/>
              <w:jc w:val="right"/>
            </w:pPr>
            <w:r/>
            <w:r>
              <w:rPr>
                <w:sz w:val="17"/>
              </w:rPr>
              <w:t>1 494</w:t>
            </w:r>
          </w:p>
        </w:tc>
        <w:tc>
          <w:tcPr>
            <w:tcW w:type="dxa" w:w="1417"/>
          </w:tcPr>
          <w:p>
            <w:pPr>
              <w:spacing w:after="0"/>
              <w:jc w:val="right"/>
            </w:pPr>
            <w:r/>
            <w:r>
              <w:rPr>
                <w:sz w:val="17"/>
              </w:rPr>
              <w:t>1 456</w:t>
            </w:r>
          </w:p>
        </w:tc>
        <w:tc>
          <w:tcPr>
            <w:tcW w:type="dxa" w:w="1417"/>
          </w:tcPr>
          <w:p>
            <w:pPr>
              <w:spacing w:after="0"/>
              <w:jc w:val="right"/>
            </w:pPr>
            <w:r/>
            <w:r>
              <w:rPr>
                <w:sz w:val="17"/>
              </w:rPr>
              <w:t>2 950</w:t>
            </w:r>
          </w:p>
        </w:tc>
        <w:tc>
          <w:tcPr>
            <w:tcW w:type="dxa" w:w="1134"/>
          </w:tcPr>
          <w:p>
            <w:pPr>
              <w:spacing w:after="0"/>
              <w:jc w:val="right"/>
            </w:pPr>
            <w:r/>
            <w:r>
              <w:rPr>
                <w:sz w:val="17"/>
              </w:rPr>
              <w:t>8.9</w:t>
            </w:r>
          </w:p>
        </w:tc>
      </w:tr>
      <w:tr>
        <w:tc>
          <w:tcPr>
            <w:tcW w:type="dxa" w:w="2551"/>
          </w:tcPr>
          <w:p>
            <w:pPr>
              <w:spacing w:after="0"/>
            </w:pPr>
            <w:r/>
            <w:r>
              <w:rPr>
                <w:sz w:val="17"/>
              </w:rPr>
              <w:t>De 10 a 14 años</w:t>
            </w:r>
          </w:p>
        </w:tc>
        <w:tc>
          <w:tcPr>
            <w:tcW w:type="dxa" w:w="1417"/>
          </w:tcPr>
          <w:p>
            <w:pPr>
              <w:spacing w:after="0"/>
              <w:jc w:val="right"/>
            </w:pPr>
            <w:r/>
            <w:r>
              <w:rPr>
                <w:sz w:val="17"/>
              </w:rPr>
              <w:t>1 409</w:t>
            </w:r>
          </w:p>
        </w:tc>
        <w:tc>
          <w:tcPr>
            <w:tcW w:type="dxa" w:w="1417"/>
          </w:tcPr>
          <w:p>
            <w:pPr>
              <w:spacing w:after="0"/>
              <w:jc w:val="right"/>
            </w:pPr>
            <w:r/>
            <w:r>
              <w:rPr>
                <w:sz w:val="17"/>
              </w:rPr>
              <w:t>1 379</w:t>
            </w:r>
          </w:p>
        </w:tc>
        <w:tc>
          <w:tcPr>
            <w:tcW w:type="dxa" w:w="1417"/>
          </w:tcPr>
          <w:p>
            <w:pPr>
              <w:spacing w:after="0"/>
              <w:jc w:val="right"/>
            </w:pPr>
            <w:r/>
            <w:r>
              <w:rPr>
                <w:sz w:val="17"/>
              </w:rPr>
              <w:t>2 788</w:t>
            </w:r>
          </w:p>
        </w:tc>
        <w:tc>
          <w:tcPr>
            <w:tcW w:type="dxa" w:w="1134"/>
          </w:tcPr>
          <w:p>
            <w:pPr>
              <w:spacing w:after="0"/>
              <w:jc w:val="right"/>
            </w:pPr>
            <w:r/>
            <w:r>
              <w:rPr>
                <w:sz w:val="17"/>
              </w:rPr>
              <w:t>8.4</w:t>
            </w:r>
          </w:p>
        </w:tc>
      </w:tr>
      <w:tr>
        <w:tc>
          <w:tcPr>
            <w:tcW w:type="dxa" w:w="2551"/>
          </w:tcPr>
          <w:p>
            <w:pPr>
              <w:spacing w:after="0"/>
            </w:pPr>
            <w:r/>
            <w:r>
              <w:rPr>
                <w:sz w:val="17"/>
              </w:rPr>
              <w:t>De 15 a 19 años</w:t>
            </w:r>
          </w:p>
        </w:tc>
        <w:tc>
          <w:tcPr>
            <w:tcW w:type="dxa" w:w="1417"/>
          </w:tcPr>
          <w:p>
            <w:pPr>
              <w:spacing w:after="0"/>
              <w:jc w:val="right"/>
            </w:pPr>
            <w:r/>
            <w:r>
              <w:rPr>
                <w:sz w:val="17"/>
              </w:rPr>
              <w:t>1 556</w:t>
            </w:r>
          </w:p>
        </w:tc>
        <w:tc>
          <w:tcPr>
            <w:tcW w:type="dxa" w:w="1417"/>
          </w:tcPr>
          <w:p>
            <w:pPr>
              <w:spacing w:after="0"/>
              <w:jc w:val="right"/>
            </w:pPr>
            <w:r/>
            <w:r>
              <w:rPr>
                <w:sz w:val="17"/>
              </w:rPr>
              <w:t>1 574</w:t>
            </w:r>
          </w:p>
        </w:tc>
        <w:tc>
          <w:tcPr>
            <w:tcW w:type="dxa" w:w="1417"/>
          </w:tcPr>
          <w:p>
            <w:pPr>
              <w:spacing w:after="0"/>
              <w:jc w:val="right"/>
            </w:pPr>
            <w:r/>
            <w:r>
              <w:rPr>
                <w:sz w:val="17"/>
              </w:rPr>
              <w:t>3 130</w:t>
            </w:r>
          </w:p>
        </w:tc>
        <w:tc>
          <w:tcPr>
            <w:tcW w:type="dxa" w:w="1134"/>
          </w:tcPr>
          <w:p>
            <w:pPr>
              <w:spacing w:after="0"/>
              <w:jc w:val="right"/>
            </w:pPr>
            <w:r/>
            <w:r>
              <w:rPr>
                <w:sz w:val="17"/>
              </w:rPr>
              <w:t>9.5</w:t>
            </w:r>
          </w:p>
        </w:tc>
      </w:tr>
      <w:tr>
        <w:tc>
          <w:tcPr>
            <w:tcW w:type="dxa" w:w="2551"/>
          </w:tcPr>
          <w:p>
            <w:pPr>
              <w:spacing w:after="0"/>
            </w:pPr>
            <w:r/>
            <w:r>
              <w:rPr>
                <w:sz w:val="17"/>
              </w:rPr>
              <w:t>De 20 a 24 años</w:t>
            </w:r>
          </w:p>
        </w:tc>
        <w:tc>
          <w:tcPr>
            <w:tcW w:type="dxa" w:w="1417"/>
          </w:tcPr>
          <w:p>
            <w:pPr>
              <w:spacing w:after="0"/>
              <w:jc w:val="right"/>
            </w:pPr>
            <w:r/>
            <w:r>
              <w:rPr>
                <w:sz w:val="17"/>
              </w:rPr>
              <w:t>1 848</w:t>
            </w:r>
          </w:p>
        </w:tc>
        <w:tc>
          <w:tcPr>
            <w:tcW w:type="dxa" w:w="1417"/>
          </w:tcPr>
          <w:p>
            <w:pPr>
              <w:spacing w:after="0"/>
              <w:jc w:val="right"/>
            </w:pPr>
            <w:r/>
            <w:r>
              <w:rPr>
                <w:sz w:val="17"/>
              </w:rPr>
              <w:t>1 827</w:t>
            </w:r>
          </w:p>
        </w:tc>
        <w:tc>
          <w:tcPr>
            <w:tcW w:type="dxa" w:w="1417"/>
          </w:tcPr>
          <w:p>
            <w:pPr>
              <w:spacing w:after="0"/>
              <w:jc w:val="right"/>
            </w:pPr>
            <w:r/>
            <w:r>
              <w:rPr>
                <w:sz w:val="17"/>
              </w:rPr>
              <w:t>3 675</w:t>
            </w:r>
          </w:p>
        </w:tc>
        <w:tc>
          <w:tcPr>
            <w:tcW w:type="dxa" w:w="1134"/>
          </w:tcPr>
          <w:p>
            <w:pPr>
              <w:spacing w:after="0"/>
              <w:jc w:val="right"/>
            </w:pPr>
            <w:r/>
            <w:r>
              <w:rPr>
                <w:sz w:val="17"/>
              </w:rPr>
              <w:t>11.1</w:t>
            </w:r>
          </w:p>
        </w:tc>
      </w:tr>
      <w:tr>
        <w:tc>
          <w:tcPr>
            <w:tcW w:type="dxa" w:w="2551"/>
          </w:tcPr>
          <w:p>
            <w:pPr>
              <w:spacing w:after="0"/>
            </w:pPr>
            <w:r/>
            <w:r>
              <w:rPr>
                <w:sz w:val="17"/>
              </w:rPr>
              <w:t>De 25 a 29 años</w:t>
            </w:r>
          </w:p>
        </w:tc>
        <w:tc>
          <w:tcPr>
            <w:tcW w:type="dxa" w:w="1417"/>
          </w:tcPr>
          <w:p>
            <w:pPr>
              <w:spacing w:after="0"/>
              <w:jc w:val="right"/>
            </w:pPr>
            <w:r/>
            <w:r>
              <w:rPr>
                <w:sz w:val="17"/>
              </w:rPr>
              <w:t>1 558</w:t>
            </w:r>
          </w:p>
        </w:tc>
        <w:tc>
          <w:tcPr>
            <w:tcW w:type="dxa" w:w="1417"/>
          </w:tcPr>
          <w:p>
            <w:pPr>
              <w:spacing w:after="0"/>
              <w:jc w:val="right"/>
            </w:pPr>
            <w:r/>
            <w:r>
              <w:rPr>
                <w:sz w:val="17"/>
              </w:rPr>
              <w:t>1 648</w:t>
            </w:r>
          </w:p>
        </w:tc>
        <w:tc>
          <w:tcPr>
            <w:tcW w:type="dxa" w:w="1417"/>
          </w:tcPr>
          <w:p>
            <w:pPr>
              <w:spacing w:after="0"/>
              <w:jc w:val="right"/>
            </w:pPr>
            <w:r/>
            <w:r>
              <w:rPr>
                <w:sz w:val="17"/>
              </w:rPr>
              <w:t>3 206</w:t>
            </w:r>
          </w:p>
        </w:tc>
        <w:tc>
          <w:tcPr>
            <w:tcW w:type="dxa" w:w="1134"/>
          </w:tcPr>
          <w:p>
            <w:pPr>
              <w:spacing w:after="0"/>
              <w:jc w:val="right"/>
            </w:pPr>
            <w:r/>
            <w:r>
              <w:rPr>
                <w:sz w:val="17"/>
              </w:rPr>
              <w:t>9.7</w:t>
            </w:r>
          </w:p>
        </w:tc>
      </w:tr>
      <w:tr>
        <w:tc>
          <w:tcPr>
            <w:tcW w:type="dxa" w:w="2551"/>
          </w:tcPr>
          <w:p>
            <w:pPr>
              <w:spacing w:after="0"/>
            </w:pPr>
            <w:r/>
            <w:r>
              <w:rPr>
                <w:sz w:val="17"/>
              </w:rPr>
              <w:t>De 30 a 34 años</w:t>
            </w:r>
          </w:p>
        </w:tc>
        <w:tc>
          <w:tcPr>
            <w:tcW w:type="dxa" w:w="1417"/>
          </w:tcPr>
          <w:p>
            <w:pPr>
              <w:spacing w:after="0"/>
              <w:jc w:val="right"/>
            </w:pPr>
            <w:r/>
            <w:r>
              <w:rPr>
                <w:sz w:val="17"/>
              </w:rPr>
              <w:t>1 356</w:t>
            </w:r>
          </w:p>
        </w:tc>
        <w:tc>
          <w:tcPr>
            <w:tcW w:type="dxa" w:w="1417"/>
          </w:tcPr>
          <w:p>
            <w:pPr>
              <w:spacing w:after="0"/>
              <w:jc w:val="right"/>
            </w:pPr>
            <w:r/>
            <w:r>
              <w:rPr>
                <w:sz w:val="17"/>
              </w:rPr>
              <w:t>1 391</w:t>
            </w:r>
          </w:p>
        </w:tc>
        <w:tc>
          <w:tcPr>
            <w:tcW w:type="dxa" w:w="1417"/>
          </w:tcPr>
          <w:p>
            <w:pPr>
              <w:spacing w:after="0"/>
              <w:jc w:val="right"/>
            </w:pPr>
            <w:r/>
            <w:r>
              <w:rPr>
                <w:sz w:val="17"/>
              </w:rPr>
              <w:t>2 747</w:t>
            </w:r>
          </w:p>
        </w:tc>
        <w:tc>
          <w:tcPr>
            <w:tcW w:type="dxa" w:w="1134"/>
          </w:tcPr>
          <w:p>
            <w:pPr>
              <w:spacing w:after="0"/>
              <w:jc w:val="right"/>
            </w:pPr>
            <w:r/>
            <w:r>
              <w:rPr>
                <w:sz w:val="17"/>
              </w:rPr>
              <w:t>8.3</w:t>
            </w:r>
          </w:p>
        </w:tc>
      </w:tr>
      <w:tr>
        <w:tc>
          <w:tcPr>
            <w:tcW w:type="dxa" w:w="2551"/>
          </w:tcPr>
          <w:p>
            <w:pPr>
              <w:spacing w:after="0"/>
            </w:pPr>
            <w:r/>
            <w:r>
              <w:rPr>
                <w:sz w:val="17"/>
              </w:rPr>
              <w:t>De 35 a 39 años</w:t>
            </w:r>
          </w:p>
        </w:tc>
        <w:tc>
          <w:tcPr>
            <w:tcW w:type="dxa" w:w="1417"/>
          </w:tcPr>
          <w:p>
            <w:pPr>
              <w:spacing w:after="0"/>
              <w:jc w:val="right"/>
            </w:pPr>
            <w:r/>
            <w:r>
              <w:rPr>
                <w:sz w:val="17"/>
              </w:rPr>
              <w:t>1 114</w:t>
            </w:r>
          </w:p>
        </w:tc>
        <w:tc>
          <w:tcPr>
            <w:tcW w:type="dxa" w:w="1417"/>
          </w:tcPr>
          <w:p>
            <w:pPr>
              <w:spacing w:after="0"/>
              <w:jc w:val="right"/>
            </w:pPr>
            <w:r/>
            <w:r>
              <w:rPr>
                <w:sz w:val="17"/>
              </w:rPr>
              <w:t>1 185</w:t>
            </w:r>
          </w:p>
        </w:tc>
        <w:tc>
          <w:tcPr>
            <w:tcW w:type="dxa" w:w="1417"/>
          </w:tcPr>
          <w:p>
            <w:pPr>
              <w:spacing w:after="0"/>
              <w:jc w:val="right"/>
            </w:pPr>
            <w:r/>
            <w:r>
              <w:rPr>
                <w:sz w:val="17"/>
              </w:rPr>
              <w:t>2 299</w:t>
            </w:r>
          </w:p>
        </w:tc>
        <w:tc>
          <w:tcPr>
            <w:tcW w:type="dxa" w:w="1134"/>
          </w:tcPr>
          <w:p>
            <w:pPr>
              <w:spacing w:after="0"/>
              <w:jc w:val="right"/>
            </w:pPr>
            <w:r/>
            <w:r>
              <w:rPr>
                <w:sz w:val="17"/>
              </w:rPr>
              <w:t>7.0</w:t>
            </w:r>
          </w:p>
        </w:tc>
      </w:tr>
      <w:tr>
        <w:tc>
          <w:tcPr>
            <w:tcW w:type="dxa" w:w="2551"/>
          </w:tcPr>
          <w:p>
            <w:pPr>
              <w:spacing w:after="0"/>
            </w:pPr>
            <w:r/>
            <w:r>
              <w:rPr>
                <w:sz w:val="17"/>
              </w:rPr>
              <w:t>De 40 a 44 años</w:t>
            </w:r>
          </w:p>
        </w:tc>
        <w:tc>
          <w:tcPr>
            <w:tcW w:type="dxa" w:w="1417"/>
          </w:tcPr>
          <w:p>
            <w:pPr>
              <w:spacing w:after="0"/>
              <w:jc w:val="right"/>
            </w:pPr>
            <w:r/>
            <w:r>
              <w:rPr>
                <w:sz w:val="17"/>
              </w:rPr>
              <w:t>987</w:t>
            </w:r>
          </w:p>
        </w:tc>
        <w:tc>
          <w:tcPr>
            <w:tcW w:type="dxa" w:w="1417"/>
          </w:tcPr>
          <w:p>
            <w:pPr>
              <w:spacing w:after="0"/>
              <w:jc w:val="right"/>
            </w:pPr>
            <w:r/>
            <w:r>
              <w:rPr>
                <w:sz w:val="17"/>
              </w:rPr>
              <w:t>964</w:t>
            </w:r>
          </w:p>
        </w:tc>
        <w:tc>
          <w:tcPr>
            <w:tcW w:type="dxa" w:w="1417"/>
          </w:tcPr>
          <w:p>
            <w:pPr>
              <w:spacing w:after="0"/>
              <w:jc w:val="right"/>
            </w:pPr>
            <w:r/>
            <w:r>
              <w:rPr>
                <w:sz w:val="17"/>
              </w:rPr>
              <w:t>1 951</w:t>
            </w:r>
          </w:p>
        </w:tc>
        <w:tc>
          <w:tcPr>
            <w:tcW w:type="dxa" w:w="1134"/>
          </w:tcPr>
          <w:p>
            <w:pPr>
              <w:spacing w:after="0"/>
              <w:jc w:val="right"/>
            </w:pPr>
            <w:r/>
            <w:r>
              <w:rPr>
                <w:sz w:val="17"/>
              </w:rPr>
              <w:t>5.9</w:t>
            </w:r>
          </w:p>
        </w:tc>
      </w:tr>
      <w:tr>
        <w:tc>
          <w:tcPr>
            <w:tcW w:type="dxa" w:w="2551"/>
          </w:tcPr>
          <w:p>
            <w:pPr>
              <w:spacing w:after="0"/>
            </w:pPr>
            <w:r/>
            <w:r>
              <w:rPr>
                <w:sz w:val="17"/>
              </w:rPr>
              <w:t>De 45 a 49 años</w:t>
            </w:r>
          </w:p>
        </w:tc>
        <w:tc>
          <w:tcPr>
            <w:tcW w:type="dxa" w:w="1417"/>
          </w:tcPr>
          <w:p>
            <w:pPr>
              <w:spacing w:after="0"/>
              <w:jc w:val="right"/>
            </w:pPr>
            <w:r/>
            <w:r>
              <w:rPr>
                <w:sz w:val="17"/>
              </w:rPr>
              <w:t>940</w:t>
            </w:r>
          </w:p>
        </w:tc>
        <w:tc>
          <w:tcPr>
            <w:tcW w:type="dxa" w:w="1417"/>
          </w:tcPr>
          <w:p>
            <w:pPr>
              <w:spacing w:after="0"/>
              <w:jc w:val="right"/>
            </w:pPr>
            <w:r/>
            <w:r>
              <w:rPr>
                <w:sz w:val="17"/>
              </w:rPr>
              <w:t>954</w:t>
            </w:r>
          </w:p>
        </w:tc>
        <w:tc>
          <w:tcPr>
            <w:tcW w:type="dxa" w:w="1417"/>
          </w:tcPr>
          <w:p>
            <w:pPr>
              <w:spacing w:after="0"/>
              <w:jc w:val="right"/>
            </w:pPr>
            <w:r/>
            <w:r>
              <w:rPr>
                <w:sz w:val="17"/>
              </w:rPr>
              <w:t>1 894</w:t>
            </w:r>
          </w:p>
        </w:tc>
        <w:tc>
          <w:tcPr>
            <w:tcW w:type="dxa" w:w="1134"/>
          </w:tcPr>
          <w:p>
            <w:pPr>
              <w:spacing w:after="0"/>
              <w:jc w:val="right"/>
            </w:pPr>
            <w:r/>
            <w:r>
              <w:rPr>
                <w:sz w:val="17"/>
              </w:rPr>
              <w:t>5.7</w:t>
            </w:r>
          </w:p>
        </w:tc>
      </w:tr>
      <w:tr>
        <w:tc>
          <w:tcPr>
            <w:tcW w:type="dxa" w:w="2551"/>
          </w:tcPr>
          <w:p>
            <w:pPr>
              <w:spacing w:after="0"/>
            </w:pPr>
            <w:r/>
            <w:r>
              <w:rPr>
                <w:sz w:val="17"/>
              </w:rPr>
              <w:t>De 50 a 54 años</w:t>
            </w:r>
          </w:p>
        </w:tc>
        <w:tc>
          <w:tcPr>
            <w:tcW w:type="dxa" w:w="1417"/>
          </w:tcPr>
          <w:p>
            <w:pPr>
              <w:spacing w:after="0"/>
              <w:jc w:val="right"/>
            </w:pPr>
            <w:r/>
            <w:r>
              <w:rPr>
                <w:sz w:val="17"/>
              </w:rPr>
              <w:t>821</w:t>
            </w:r>
          </w:p>
        </w:tc>
        <w:tc>
          <w:tcPr>
            <w:tcW w:type="dxa" w:w="1417"/>
          </w:tcPr>
          <w:p>
            <w:pPr>
              <w:spacing w:after="0"/>
              <w:jc w:val="right"/>
            </w:pPr>
            <w:r/>
            <w:r>
              <w:rPr>
                <w:sz w:val="17"/>
              </w:rPr>
              <w:t>849</w:t>
            </w:r>
          </w:p>
        </w:tc>
        <w:tc>
          <w:tcPr>
            <w:tcW w:type="dxa" w:w="1417"/>
          </w:tcPr>
          <w:p>
            <w:pPr>
              <w:spacing w:after="0"/>
              <w:jc w:val="right"/>
            </w:pPr>
            <w:r/>
            <w:r>
              <w:rPr>
                <w:sz w:val="17"/>
              </w:rPr>
              <w:t>1 670</w:t>
            </w:r>
          </w:p>
        </w:tc>
        <w:tc>
          <w:tcPr>
            <w:tcW w:type="dxa" w:w="1134"/>
          </w:tcPr>
          <w:p>
            <w:pPr>
              <w:spacing w:after="0"/>
              <w:jc w:val="right"/>
            </w:pPr>
            <w:r/>
            <w:r>
              <w:rPr>
                <w:sz w:val="17"/>
              </w:rPr>
              <w:t>5.1</w:t>
            </w:r>
          </w:p>
        </w:tc>
      </w:tr>
      <w:tr>
        <w:tc>
          <w:tcPr>
            <w:tcW w:type="dxa" w:w="2551"/>
          </w:tcPr>
          <w:p>
            <w:pPr>
              <w:spacing w:after="0"/>
            </w:pPr>
            <w:r/>
            <w:r>
              <w:rPr>
                <w:sz w:val="17"/>
              </w:rPr>
              <w:t>De 55 a 59 años</w:t>
            </w:r>
          </w:p>
        </w:tc>
        <w:tc>
          <w:tcPr>
            <w:tcW w:type="dxa" w:w="1417"/>
          </w:tcPr>
          <w:p>
            <w:pPr>
              <w:spacing w:after="0"/>
              <w:jc w:val="right"/>
            </w:pPr>
            <w:r/>
            <w:r>
              <w:rPr>
                <w:sz w:val="17"/>
              </w:rPr>
              <w:t>668</w:t>
            </w:r>
          </w:p>
        </w:tc>
        <w:tc>
          <w:tcPr>
            <w:tcW w:type="dxa" w:w="1417"/>
          </w:tcPr>
          <w:p>
            <w:pPr>
              <w:spacing w:after="0"/>
              <w:jc w:val="right"/>
            </w:pPr>
            <w:r/>
            <w:r>
              <w:rPr>
                <w:sz w:val="17"/>
              </w:rPr>
              <w:t>659</w:t>
            </w:r>
          </w:p>
        </w:tc>
        <w:tc>
          <w:tcPr>
            <w:tcW w:type="dxa" w:w="1417"/>
          </w:tcPr>
          <w:p>
            <w:pPr>
              <w:spacing w:after="0"/>
              <w:jc w:val="right"/>
            </w:pPr>
            <w:r/>
            <w:r>
              <w:rPr>
                <w:sz w:val="17"/>
              </w:rPr>
              <w:t>1 327</w:t>
            </w:r>
          </w:p>
        </w:tc>
        <w:tc>
          <w:tcPr>
            <w:tcW w:type="dxa" w:w="1134"/>
          </w:tcPr>
          <w:p>
            <w:pPr>
              <w:spacing w:after="0"/>
              <w:jc w:val="right"/>
            </w:pPr>
            <w:r/>
            <w:r>
              <w:rPr>
                <w:sz w:val="17"/>
              </w:rPr>
              <w:t>4.0</w:t>
            </w:r>
          </w:p>
        </w:tc>
      </w:tr>
      <w:tr>
        <w:tc>
          <w:tcPr>
            <w:tcW w:type="dxa" w:w="2551"/>
          </w:tcPr>
          <w:p>
            <w:pPr>
              <w:spacing w:after="0"/>
            </w:pPr>
            <w:r/>
            <w:r>
              <w:rPr>
                <w:sz w:val="17"/>
              </w:rPr>
              <w:t>De 60 a 64 años</w:t>
            </w:r>
          </w:p>
        </w:tc>
        <w:tc>
          <w:tcPr>
            <w:tcW w:type="dxa" w:w="1417"/>
          </w:tcPr>
          <w:p>
            <w:pPr>
              <w:spacing w:after="0"/>
              <w:jc w:val="right"/>
            </w:pPr>
            <w:r/>
            <w:r>
              <w:rPr>
                <w:sz w:val="17"/>
              </w:rPr>
              <w:t>491</w:t>
            </w:r>
          </w:p>
        </w:tc>
        <w:tc>
          <w:tcPr>
            <w:tcW w:type="dxa" w:w="1417"/>
          </w:tcPr>
          <w:p>
            <w:pPr>
              <w:spacing w:after="0"/>
              <w:jc w:val="right"/>
            </w:pPr>
            <w:r/>
            <w:r>
              <w:rPr>
                <w:sz w:val="17"/>
              </w:rPr>
              <w:t>446</w:t>
            </w:r>
          </w:p>
        </w:tc>
        <w:tc>
          <w:tcPr>
            <w:tcW w:type="dxa" w:w="1417"/>
          </w:tcPr>
          <w:p>
            <w:pPr>
              <w:spacing w:after="0"/>
              <w:jc w:val="right"/>
            </w:pPr>
            <w:r/>
            <w:r>
              <w:rPr>
                <w:sz w:val="17"/>
              </w:rPr>
              <w:t>937</w:t>
            </w:r>
          </w:p>
        </w:tc>
        <w:tc>
          <w:tcPr>
            <w:tcW w:type="dxa" w:w="1134"/>
          </w:tcPr>
          <w:p>
            <w:pPr>
              <w:spacing w:after="0"/>
              <w:jc w:val="right"/>
            </w:pPr>
            <w:r/>
            <w:r>
              <w:rPr>
                <w:sz w:val="17"/>
              </w:rPr>
              <w:t>2.8</w:t>
            </w:r>
          </w:p>
        </w:tc>
      </w:tr>
      <w:tr>
        <w:tc>
          <w:tcPr>
            <w:tcW w:type="dxa" w:w="2551"/>
          </w:tcPr>
          <w:p>
            <w:pPr>
              <w:spacing w:after="0"/>
            </w:pPr>
            <w:r/>
            <w:r>
              <w:rPr>
                <w:sz w:val="17"/>
              </w:rPr>
              <w:t>De 65 a 69 años</w:t>
            </w:r>
          </w:p>
        </w:tc>
        <w:tc>
          <w:tcPr>
            <w:tcW w:type="dxa" w:w="1417"/>
          </w:tcPr>
          <w:p>
            <w:pPr>
              <w:spacing w:after="0"/>
              <w:jc w:val="right"/>
            </w:pPr>
            <w:r/>
            <w:r>
              <w:rPr>
                <w:sz w:val="17"/>
              </w:rPr>
              <w:t>314</w:t>
            </w:r>
          </w:p>
        </w:tc>
        <w:tc>
          <w:tcPr>
            <w:tcW w:type="dxa" w:w="1417"/>
          </w:tcPr>
          <w:p>
            <w:pPr>
              <w:spacing w:after="0"/>
              <w:jc w:val="right"/>
            </w:pPr>
            <w:r/>
            <w:r>
              <w:rPr>
                <w:sz w:val="17"/>
              </w:rPr>
              <w:t>323</w:t>
            </w:r>
          </w:p>
        </w:tc>
        <w:tc>
          <w:tcPr>
            <w:tcW w:type="dxa" w:w="1417"/>
          </w:tcPr>
          <w:p>
            <w:pPr>
              <w:spacing w:after="0"/>
              <w:jc w:val="right"/>
            </w:pPr>
            <w:r/>
            <w:r>
              <w:rPr>
                <w:sz w:val="17"/>
              </w:rPr>
              <w:t>637</w:t>
            </w:r>
          </w:p>
        </w:tc>
        <w:tc>
          <w:tcPr>
            <w:tcW w:type="dxa" w:w="1134"/>
          </w:tcPr>
          <w:p>
            <w:pPr>
              <w:spacing w:after="0"/>
              <w:jc w:val="right"/>
            </w:pPr>
            <w:r/>
            <w:r>
              <w:rPr>
                <w:sz w:val="17"/>
              </w:rPr>
              <w:t>1.9</w:t>
            </w:r>
          </w:p>
        </w:tc>
      </w:tr>
      <w:tr>
        <w:tc>
          <w:tcPr>
            <w:tcW w:type="dxa" w:w="2551"/>
          </w:tcPr>
          <w:p>
            <w:pPr>
              <w:spacing w:after="0"/>
            </w:pPr>
            <w:r/>
            <w:r>
              <w:rPr>
                <w:sz w:val="17"/>
              </w:rPr>
              <w:t>De 70 a 74 años</w:t>
            </w:r>
          </w:p>
        </w:tc>
        <w:tc>
          <w:tcPr>
            <w:tcW w:type="dxa" w:w="1417"/>
          </w:tcPr>
          <w:p>
            <w:pPr>
              <w:spacing w:after="0"/>
              <w:jc w:val="right"/>
            </w:pPr>
            <w:r/>
            <w:r>
              <w:rPr>
                <w:sz w:val="17"/>
              </w:rPr>
              <w:t>261</w:t>
            </w:r>
          </w:p>
        </w:tc>
        <w:tc>
          <w:tcPr>
            <w:tcW w:type="dxa" w:w="1417"/>
          </w:tcPr>
          <w:p>
            <w:pPr>
              <w:spacing w:after="0"/>
              <w:jc w:val="right"/>
            </w:pPr>
            <w:r/>
            <w:r>
              <w:rPr>
                <w:sz w:val="17"/>
              </w:rPr>
              <w:t>220</w:t>
            </w:r>
          </w:p>
        </w:tc>
        <w:tc>
          <w:tcPr>
            <w:tcW w:type="dxa" w:w="1417"/>
          </w:tcPr>
          <w:p>
            <w:pPr>
              <w:spacing w:after="0"/>
              <w:jc w:val="right"/>
            </w:pPr>
            <w:r/>
            <w:r>
              <w:rPr>
                <w:sz w:val="17"/>
              </w:rPr>
              <w:t>481</w:t>
            </w:r>
          </w:p>
        </w:tc>
        <w:tc>
          <w:tcPr>
            <w:tcW w:type="dxa" w:w="1134"/>
          </w:tcPr>
          <w:p>
            <w:pPr>
              <w:spacing w:after="0"/>
              <w:jc w:val="right"/>
            </w:pPr>
            <w:r/>
            <w:r>
              <w:rPr>
                <w:sz w:val="17"/>
              </w:rPr>
              <w:t>1.5</w:t>
            </w:r>
          </w:p>
        </w:tc>
      </w:tr>
      <w:tr>
        <w:tc>
          <w:tcPr>
            <w:tcW w:type="dxa" w:w="2551"/>
          </w:tcPr>
          <w:p>
            <w:pPr>
              <w:spacing w:after="0"/>
            </w:pPr>
            <w:r/>
            <w:r>
              <w:rPr>
                <w:sz w:val="17"/>
              </w:rPr>
              <w:t>De 75 a 79 años</w:t>
            </w:r>
          </w:p>
        </w:tc>
        <w:tc>
          <w:tcPr>
            <w:tcW w:type="dxa" w:w="1417"/>
          </w:tcPr>
          <w:p>
            <w:pPr>
              <w:spacing w:after="0"/>
              <w:jc w:val="right"/>
            </w:pPr>
            <w:r/>
            <w:r>
              <w:rPr>
                <w:sz w:val="17"/>
              </w:rPr>
              <w:t>144</w:t>
            </w:r>
          </w:p>
        </w:tc>
        <w:tc>
          <w:tcPr>
            <w:tcW w:type="dxa" w:w="1417"/>
          </w:tcPr>
          <w:p>
            <w:pPr>
              <w:spacing w:after="0"/>
              <w:jc w:val="right"/>
            </w:pPr>
            <w:r/>
            <w:r>
              <w:rPr>
                <w:sz w:val="17"/>
              </w:rPr>
              <w:t>160</w:t>
            </w:r>
          </w:p>
        </w:tc>
        <w:tc>
          <w:tcPr>
            <w:tcW w:type="dxa" w:w="1417"/>
          </w:tcPr>
          <w:p>
            <w:pPr>
              <w:spacing w:after="0"/>
              <w:jc w:val="right"/>
            </w:pPr>
            <w:r/>
            <w:r>
              <w:rPr>
                <w:sz w:val="17"/>
              </w:rPr>
              <w:t>304</w:t>
            </w:r>
          </w:p>
        </w:tc>
        <w:tc>
          <w:tcPr>
            <w:tcW w:type="dxa" w:w="1134"/>
          </w:tcPr>
          <w:p>
            <w:pPr>
              <w:spacing w:after="0"/>
              <w:jc w:val="right"/>
            </w:pPr>
            <w:r/>
            <w:r>
              <w:rPr>
                <w:sz w:val="17"/>
              </w:rPr>
              <w:t>0.9</w:t>
            </w:r>
          </w:p>
        </w:tc>
      </w:tr>
      <w:tr>
        <w:tc>
          <w:tcPr>
            <w:tcW w:type="dxa" w:w="2551"/>
          </w:tcPr>
          <w:p>
            <w:pPr>
              <w:spacing w:after="0"/>
            </w:pPr>
            <w:r/>
            <w:r>
              <w:rPr>
                <w:sz w:val="17"/>
              </w:rPr>
              <w:t>De 80 a 84 años</w:t>
            </w:r>
          </w:p>
        </w:tc>
        <w:tc>
          <w:tcPr>
            <w:tcW w:type="dxa" w:w="1417"/>
          </w:tcPr>
          <w:p>
            <w:pPr>
              <w:spacing w:after="0"/>
              <w:jc w:val="right"/>
            </w:pPr>
            <w:r/>
            <w:r>
              <w:rPr>
                <w:sz w:val="17"/>
              </w:rPr>
              <w:t>101</w:t>
            </w:r>
          </w:p>
        </w:tc>
        <w:tc>
          <w:tcPr>
            <w:tcW w:type="dxa" w:w="1417"/>
          </w:tcPr>
          <w:p>
            <w:pPr>
              <w:spacing w:after="0"/>
              <w:jc w:val="right"/>
            </w:pPr>
            <w:r/>
            <w:r>
              <w:rPr>
                <w:sz w:val="17"/>
              </w:rPr>
              <w:t>109</w:t>
            </w:r>
          </w:p>
        </w:tc>
        <w:tc>
          <w:tcPr>
            <w:tcW w:type="dxa" w:w="1417"/>
          </w:tcPr>
          <w:p>
            <w:pPr>
              <w:spacing w:after="0"/>
              <w:jc w:val="right"/>
            </w:pPr>
            <w:r/>
            <w:r>
              <w:rPr>
                <w:sz w:val="17"/>
              </w:rPr>
              <w:t>210</w:t>
            </w:r>
          </w:p>
        </w:tc>
        <w:tc>
          <w:tcPr>
            <w:tcW w:type="dxa" w:w="1134"/>
          </w:tcPr>
          <w:p>
            <w:pPr>
              <w:spacing w:after="0"/>
              <w:jc w:val="right"/>
            </w:pPr>
            <w:r/>
            <w:r>
              <w:rPr>
                <w:sz w:val="17"/>
              </w:rPr>
              <w:t>0.6</w:t>
            </w:r>
          </w:p>
        </w:tc>
      </w:tr>
      <w:tr>
        <w:tc>
          <w:tcPr>
            <w:tcW w:type="dxa" w:w="2551"/>
          </w:tcPr>
          <w:p>
            <w:pPr>
              <w:spacing w:after="0"/>
            </w:pPr>
            <w:r/>
            <w:r>
              <w:rPr>
                <w:sz w:val="17"/>
              </w:rPr>
              <w:t>De 85 a 89 años</w:t>
            </w:r>
          </w:p>
        </w:tc>
        <w:tc>
          <w:tcPr>
            <w:tcW w:type="dxa" w:w="1417"/>
          </w:tcPr>
          <w:p>
            <w:pPr>
              <w:spacing w:after="0"/>
              <w:jc w:val="right"/>
            </w:pPr>
            <w:r/>
            <w:r>
              <w:rPr>
                <w:sz w:val="17"/>
              </w:rPr>
              <w:t>36</w:t>
            </w:r>
          </w:p>
        </w:tc>
        <w:tc>
          <w:tcPr>
            <w:tcW w:type="dxa" w:w="1417"/>
          </w:tcPr>
          <w:p>
            <w:pPr>
              <w:spacing w:after="0"/>
              <w:jc w:val="right"/>
            </w:pPr>
            <w:r/>
            <w:r>
              <w:rPr>
                <w:sz w:val="17"/>
              </w:rPr>
              <w:t>54</w:t>
            </w:r>
          </w:p>
        </w:tc>
        <w:tc>
          <w:tcPr>
            <w:tcW w:type="dxa" w:w="1417"/>
          </w:tcPr>
          <w:p>
            <w:pPr>
              <w:spacing w:after="0"/>
              <w:jc w:val="right"/>
            </w:pPr>
            <w:r/>
            <w:r>
              <w:rPr>
                <w:sz w:val="17"/>
              </w:rPr>
              <w:t>90</w:t>
            </w:r>
          </w:p>
        </w:tc>
        <w:tc>
          <w:tcPr>
            <w:tcW w:type="dxa" w:w="1134"/>
          </w:tcPr>
          <w:p>
            <w:pPr>
              <w:spacing w:after="0"/>
              <w:jc w:val="right"/>
            </w:pPr>
            <w:r/>
            <w:r>
              <w:rPr>
                <w:sz w:val="17"/>
              </w:rPr>
              <w:t>0.3</w:t>
            </w:r>
          </w:p>
        </w:tc>
      </w:tr>
      <w:tr>
        <w:tc>
          <w:tcPr>
            <w:tcW w:type="dxa" w:w="2551"/>
          </w:tcPr>
          <w:p>
            <w:pPr>
              <w:spacing w:after="0"/>
            </w:pPr>
            <w:r/>
            <w:r>
              <w:rPr>
                <w:sz w:val="17"/>
              </w:rPr>
              <w:t>De 90 a 94 años</w:t>
            </w:r>
          </w:p>
        </w:tc>
        <w:tc>
          <w:tcPr>
            <w:tcW w:type="dxa" w:w="1417"/>
          </w:tcPr>
          <w:p>
            <w:pPr>
              <w:spacing w:after="0"/>
              <w:jc w:val="right"/>
            </w:pPr>
            <w:r/>
            <w:r>
              <w:rPr>
                <w:sz w:val="17"/>
              </w:rPr>
              <w:t>19</w:t>
            </w:r>
          </w:p>
        </w:tc>
        <w:tc>
          <w:tcPr>
            <w:tcW w:type="dxa" w:w="1417"/>
          </w:tcPr>
          <w:p>
            <w:pPr>
              <w:spacing w:after="0"/>
              <w:jc w:val="right"/>
            </w:pPr>
            <w:r/>
            <w:r>
              <w:rPr>
                <w:sz w:val="17"/>
              </w:rPr>
              <w:t>33</w:t>
            </w:r>
          </w:p>
        </w:tc>
        <w:tc>
          <w:tcPr>
            <w:tcW w:type="dxa" w:w="1417"/>
          </w:tcPr>
          <w:p>
            <w:pPr>
              <w:spacing w:after="0"/>
              <w:jc w:val="right"/>
            </w:pPr>
            <w:r/>
            <w:r>
              <w:rPr>
                <w:sz w:val="17"/>
              </w:rPr>
              <w:t>52</w:t>
            </w:r>
          </w:p>
        </w:tc>
        <w:tc>
          <w:tcPr>
            <w:tcW w:type="dxa" w:w="1134"/>
          </w:tcPr>
          <w:p>
            <w:pPr>
              <w:spacing w:after="0"/>
              <w:jc w:val="right"/>
            </w:pPr>
            <w:r/>
            <w:r>
              <w:rPr>
                <w:sz w:val="17"/>
              </w:rPr>
              <w:t>0.2</w:t>
            </w:r>
          </w:p>
        </w:tc>
      </w:tr>
      <w:tr>
        <w:tc>
          <w:tcPr>
            <w:tcW w:type="dxa" w:w="2551"/>
          </w:tcPr>
          <w:p>
            <w:pPr>
              <w:spacing w:after="0"/>
            </w:pPr>
            <w:r/>
            <w:r>
              <w:rPr>
                <w:sz w:val="17"/>
              </w:rPr>
              <w:t>De 95 a más</w:t>
            </w:r>
          </w:p>
        </w:tc>
        <w:tc>
          <w:tcPr>
            <w:tcW w:type="dxa" w:w="1417"/>
          </w:tcPr>
          <w:p>
            <w:pPr>
              <w:spacing w:after="0"/>
              <w:jc w:val="right"/>
            </w:pPr>
            <w:r/>
            <w:r>
              <w:rPr>
                <w:sz w:val="17"/>
              </w:rPr>
              <w:t>2</w:t>
            </w:r>
          </w:p>
        </w:tc>
        <w:tc>
          <w:tcPr>
            <w:tcW w:type="dxa" w:w="1417"/>
          </w:tcPr>
          <w:p>
            <w:pPr>
              <w:spacing w:after="0"/>
              <w:jc w:val="right"/>
            </w:pPr>
            <w:r/>
            <w:r>
              <w:rPr>
                <w:sz w:val="17"/>
              </w:rPr>
              <w:t>6</w:t>
            </w:r>
          </w:p>
        </w:tc>
        <w:tc>
          <w:tcPr>
            <w:tcW w:type="dxa" w:w="1417"/>
          </w:tcPr>
          <w:p>
            <w:pPr>
              <w:spacing w:after="0"/>
              <w:jc w:val="right"/>
            </w:pPr>
            <w:r/>
            <w:r>
              <w:rPr>
                <w:sz w:val="17"/>
              </w:rPr>
              <w:t>8</w:t>
            </w:r>
          </w:p>
        </w:tc>
        <w:tc>
          <w:tcPr>
            <w:tcW w:type="dxa" w:w="1134"/>
          </w:tcPr>
          <w:p>
            <w:pPr>
              <w:spacing w:after="0"/>
              <w:jc w:val="right"/>
            </w:pPr>
            <w:r/>
            <w:r>
              <w:rPr>
                <w:sz w:val="17"/>
              </w:rPr>
              <w:t>0.0</w:t>
            </w:r>
          </w:p>
        </w:tc>
      </w:tr>
      <w:tr>
        <w:tc>
          <w:tcPr>
            <w:tcW w:type="dxa" w:w="2551"/>
          </w:tcPr>
          <w:p>
            <w:pPr>
              <w:spacing w:after="0"/>
            </w:pPr>
            <w:r/>
            <w:r>
              <w:rPr>
                <w:b/>
                <w:sz w:val="17"/>
              </w:rPr>
              <w:t>Total</w:t>
            </w:r>
          </w:p>
        </w:tc>
        <w:tc>
          <w:tcPr>
            <w:tcW w:type="dxa" w:w="1417"/>
          </w:tcPr>
          <w:p>
            <w:pPr>
              <w:spacing w:after="0"/>
              <w:jc w:val="right"/>
            </w:pPr>
            <w:r/>
            <w:r>
              <w:rPr>
                <w:b/>
                <w:sz w:val="17"/>
              </w:rPr>
              <w:t>16 493</w:t>
            </w:r>
          </w:p>
        </w:tc>
        <w:tc>
          <w:tcPr>
            <w:tcW w:type="dxa" w:w="1417"/>
          </w:tcPr>
          <w:p>
            <w:pPr>
              <w:spacing w:after="0"/>
              <w:jc w:val="right"/>
            </w:pPr>
            <w:r/>
            <w:r>
              <w:rPr>
                <w:b/>
                <w:sz w:val="17"/>
              </w:rPr>
              <w:t>16 574</w:t>
            </w:r>
          </w:p>
        </w:tc>
        <w:tc>
          <w:tcPr>
            <w:tcW w:type="dxa" w:w="1417"/>
          </w:tcPr>
          <w:p>
            <w:pPr>
              <w:spacing w:after="0"/>
              <w:jc w:val="right"/>
            </w:pPr>
            <w:r/>
            <w:r>
              <w:rPr>
                <w:b/>
                <w:sz w:val="17"/>
              </w:rPr>
              <w:t>33 067</w:t>
            </w:r>
          </w:p>
        </w:tc>
        <w:tc>
          <w:tcPr>
            <w:tcW w:type="dxa" w:w="1134"/>
          </w:tcPr>
          <w:p>
            <w:pPr>
              <w:spacing w:after="0"/>
              <w:jc w:val="right"/>
            </w:pPr>
            <w:r/>
            <w:r>
              <w:rPr>
                <w:b/>
                <w:sz w:val="17"/>
              </w:rPr>
              <w:t>100</w:t>
            </w:r>
          </w:p>
        </w:tc>
      </w:tr>
    </w:tbl>
    <w:p>
      <w:pPr>
        <w:spacing w:after="120"/>
      </w:pPr>
      <w:r>
        <w:rPr>
          <w:i/>
          <w:sz w:val="16"/>
        </w:rPr>
        <w:t>Fuente: INEI, Censos Nacionales 2017; Resumen Ejecutivo del estudio de preinversión, Tabla 9.</w:t>
      </w:r>
    </w:p>
    <w:p>
      <w:pPr>
        <w:jc w:val="both"/>
      </w:pPr>
      <w:r>
        <w:rPr>
          <w:b w:val="0"/>
          <w:i w:val="0"/>
        </w:rPr>
        <w:t>Por etapas de vida, la primera infancia (0 a 4 años) representa el 8.2 %, la infancia (5 a 11 años) el 17.3 %, la adolescencia (12 a 18 años) el 9.5 %, la vida adulta el 56.8 % y el adulto mayor el 8.2 % de la población, de modo que se trata de una población eminentemente joven y económicamente dependiente. La población distrital creció de 23,561 habitantes en 2007 a 33,067 en 2017, con una tasa de crecimiento intercensal de 3.45 % anual, con la que se proyectó la población de referencia a 60,863 habitantes en el año 10 del horizonte de evaluación.</w:t>
      </w:r>
    </w:p>
    <w:p>
      <w:pPr>
        <w:pStyle w:val="Heading2"/>
      </w:pPr>
      <w:r>
        <w:t>7.2 Demanda potencial y efectiva</w:t>
      </w:r>
    </w:p>
    <w:p>
      <w:pPr>
        <w:jc w:val="both"/>
      </w:pPr>
      <w:r>
        <w:rPr>
          <w:b w:val="0"/>
          <w:i w:val="0"/>
        </w:rPr>
        <w:t>La demanda potencial es la misma que la demanda referencial, considerando a la niñez y adolescencia del distrito de Morales como demandantes potenciales. La demanda efectiva corresponde a la población de niñas, niños y adolescentes sin cuidados parentales o en riesgo de perderlos, que pueden ser víctimas de violencia familiar y sexual y que demandan los servicios de atención y prevención de los operadores del distrito, en los grupos de 0 a 4, 5 a 11 y 12 a 18 años. Su proyección se realizó con la tasa de crecimiento distrital de 3.45 %:</w:t>
      </w:r>
    </w:p>
    <w:p>
      <w:pPr>
        <w:keepNext/>
        <w:spacing w:after="40"/>
      </w:pPr>
      <w:r>
        <w:rPr>
          <w:b/>
          <w:sz w:val="18"/>
        </w:rPr>
        <w:t>Cuadro N.° 8. Proyección de la demanda efectiva del servicio de protección integral (población de 0 a 19 años)</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1814"/>
            <w:shd w:val="clear" w:color="auto" w:fill="D9E2F3"/>
          </w:tcPr>
          <w:p>
            <w:pPr>
              <w:jc w:val="center"/>
            </w:pPr>
            <w:r/>
            <w:r>
              <w:rPr>
                <w:b/>
                <w:sz w:val="16"/>
              </w:rPr>
              <w:t>Edad quinquenal</w:t>
            </w:r>
          </w:p>
        </w:tc>
        <w:tc>
          <w:tcPr>
            <w:tcW w:type="dxa" w:w="680"/>
            <w:shd w:val="clear" w:color="auto" w:fill="D9E2F3"/>
          </w:tcPr>
          <w:p>
            <w:pPr>
              <w:jc w:val="center"/>
            </w:pPr>
            <w:r/>
            <w:r>
              <w:rPr>
                <w:b/>
                <w:sz w:val="16"/>
              </w:rPr>
              <w:t>2025</w:t>
            </w:r>
          </w:p>
        </w:tc>
        <w:tc>
          <w:tcPr>
            <w:tcW w:type="dxa" w:w="680"/>
            <w:shd w:val="clear" w:color="auto" w:fill="D9E2F3"/>
          </w:tcPr>
          <w:p>
            <w:pPr>
              <w:jc w:val="center"/>
            </w:pPr>
            <w:r/>
            <w:r>
              <w:rPr>
                <w:b/>
                <w:sz w:val="16"/>
              </w:rPr>
              <w:t>2026</w:t>
            </w:r>
          </w:p>
        </w:tc>
        <w:tc>
          <w:tcPr>
            <w:tcW w:type="dxa" w:w="680"/>
            <w:shd w:val="clear" w:color="auto" w:fill="D9E2F3"/>
          </w:tcPr>
          <w:p>
            <w:pPr>
              <w:jc w:val="center"/>
            </w:pPr>
            <w:r/>
            <w:r>
              <w:rPr>
                <w:b/>
                <w:sz w:val="16"/>
              </w:rPr>
              <w:t>2027</w:t>
            </w:r>
          </w:p>
        </w:tc>
        <w:tc>
          <w:tcPr>
            <w:tcW w:type="dxa" w:w="680"/>
            <w:shd w:val="clear" w:color="auto" w:fill="D9E2F3"/>
          </w:tcPr>
          <w:p>
            <w:pPr>
              <w:jc w:val="center"/>
            </w:pPr>
            <w:r/>
            <w:r>
              <w:rPr>
                <w:b/>
                <w:sz w:val="16"/>
              </w:rPr>
              <w:t>2028</w:t>
            </w:r>
          </w:p>
        </w:tc>
        <w:tc>
          <w:tcPr>
            <w:tcW w:type="dxa" w:w="680"/>
            <w:shd w:val="clear" w:color="auto" w:fill="D9E2F3"/>
          </w:tcPr>
          <w:p>
            <w:pPr>
              <w:jc w:val="center"/>
            </w:pPr>
            <w:r/>
            <w:r>
              <w:rPr>
                <w:b/>
                <w:sz w:val="16"/>
              </w:rPr>
              <w:t>2029</w:t>
            </w:r>
          </w:p>
        </w:tc>
        <w:tc>
          <w:tcPr>
            <w:tcW w:type="dxa" w:w="680"/>
            <w:shd w:val="clear" w:color="auto" w:fill="D9E2F3"/>
          </w:tcPr>
          <w:p>
            <w:pPr>
              <w:jc w:val="center"/>
            </w:pPr>
            <w:r/>
            <w:r>
              <w:rPr>
                <w:b/>
                <w:sz w:val="16"/>
              </w:rPr>
              <w:t>2030</w:t>
            </w:r>
          </w:p>
        </w:tc>
        <w:tc>
          <w:tcPr>
            <w:tcW w:type="dxa" w:w="680"/>
            <w:shd w:val="clear" w:color="auto" w:fill="D9E2F3"/>
          </w:tcPr>
          <w:p>
            <w:pPr>
              <w:jc w:val="center"/>
            </w:pPr>
            <w:r/>
            <w:r>
              <w:rPr>
                <w:b/>
                <w:sz w:val="16"/>
              </w:rPr>
              <w:t>2031</w:t>
            </w:r>
          </w:p>
        </w:tc>
        <w:tc>
          <w:tcPr>
            <w:tcW w:type="dxa" w:w="680"/>
            <w:shd w:val="clear" w:color="auto" w:fill="D9E2F3"/>
          </w:tcPr>
          <w:p>
            <w:pPr>
              <w:jc w:val="center"/>
            </w:pPr>
            <w:r/>
            <w:r>
              <w:rPr>
                <w:b/>
                <w:sz w:val="16"/>
              </w:rPr>
              <w:t>2032</w:t>
            </w:r>
          </w:p>
        </w:tc>
        <w:tc>
          <w:tcPr>
            <w:tcW w:type="dxa" w:w="680"/>
            <w:shd w:val="clear" w:color="auto" w:fill="D9E2F3"/>
          </w:tcPr>
          <w:p>
            <w:pPr>
              <w:jc w:val="center"/>
            </w:pPr>
            <w:r/>
            <w:r>
              <w:rPr>
                <w:b/>
                <w:sz w:val="16"/>
              </w:rPr>
              <w:t>2033</w:t>
            </w:r>
          </w:p>
        </w:tc>
        <w:tc>
          <w:tcPr>
            <w:tcW w:type="dxa" w:w="680"/>
            <w:shd w:val="clear" w:color="auto" w:fill="D9E2F3"/>
          </w:tcPr>
          <w:p>
            <w:pPr>
              <w:jc w:val="center"/>
            </w:pPr>
            <w:r/>
            <w:r>
              <w:rPr>
                <w:b/>
                <w:sz w:val="16"/>
              </w:rPr>
              <w:t>2034</w:t>
            </w:r>
          </w:p>
        </w:tc>
        <w:tc>
          <w:tcPr>
            <w:tcW w:type="dxa" w:w="680"/>
            <w:shd w:val="clear" w:color="auto" w:fill="D9E2F3"/>
          </w:tcPr>
          <w:p>
            <w:pPr>
              <w:jc w:val="center"/>
            </w:pPr>
            <w:r/>
            <w:r>
              <w:rPr>
                <w:b/>
                <w:sz w:val="16"/>
              </w:rPr>
              <w:t>2035</w:t>
            </w:r>
          </w:p>
        </w:tc>
      </w:tr>
      <w:tr>
        <w:tc>
          <w:tcPr>
            <w:tcW w:type="dxa" w:w="1814"/>
          </w:tcPr>
          <w:p>
            <w:pPr>
              <w:spacing w:after="0"/>
            </w:pPr>
            <w:r/>
            <w:r>
              <w:rPr>
                <w:sz w:val="16"/>
              </w:rPr>
              <w:t>De 0  a 4 años</w:t>
            </w:r>
          </w:p>
        </w:tc>
        <w:tc>
          <w:tcPr>
            <w:tcW w:type="dxa" w:w="680"/>
          </w:tcPr>
          <w:p>
            <w:pPr>
              <w:spacing w:after="0"/>
              <w:jc w:val="right"/>
            </w:pPr>
            <w:r/>
            <w:r>
              <w:rPr>
                <w:sz w:val="16"/>
              </w:rPr>
              <w:t>3555</w:t>
            </w:r>
          </w:p>
        </w:tc>
        <w:tc>
          <w:tcPr>
            <w:tcW w:type="dxa" w:w="680"/>
          </w:tcPr>
          <w:p>
            <w:pPr>
              <w:spacing w:after="0"/>
              <w:jc w:val="right"/>
            </w:pPr>
            <w:r/>
            <w:r>
              <w:rPr>
                <w:sz w:val="16"/>
              </w:rPr>
              <w:t>3678</w:t>
            </w:r>
          </w:p>
        </w:tc>
        <w:tc>
          <w:tcPr>
            <w:tcW w:type="dxa" w:w="680"/>
          </w:tcPr>
          <w:p>
            <w:pPr>
              <w:spacing w:after="0"/>
              <w:jc w:val="right"/>
            </w:pPr>
            <w:r/>
            <w:r>
              <w:rPr>
                <w:sz w:val="16"/>
              </w:rPr>
              <w:t>3805</w:t>
            </w:r>
          </w:p>
        </w:tc>
        <w:tc>
          <w:tcPr>
            <w:tcW w:type="dxa" w:w="680"/>
          </w:tcPr>
          <w:p>
            <w:pPr>
              <w:spacing w:after="0"/>
              <w:jc w:val="right"/>
            </w:pPr>
            <w:r/>
            <w:r>
              <w:rPr>
                <w:sz w:val="16"/>
              </w:rPr>
              <w:t>3936</w:t>
            </w:r>
          </w:p>
        </w:tc>
        <w:tc>
          <w:tcPr>
            <w:tcW w:type="dxa" w:w="680"/>
          </w:tcPr>
          <w:p>
            <w:pPr>
              <w:spacing w:after="0"/>
              <w:jc w:val="right"/>
            </w:pPr>
            <w:r/>
            <w:r>
              <w:rPr>
                <w:sz w:val="16"/>
              </w:rPr>
              <w:t>4072</w:t>
            </w:r>
          </w:p>
        </w:tc>
        <w:tc>
          <w:tcPr>
            <w:tcW w:type="dxa" w:w="680"/>
          </w:tcPr>
          <w:p>
            <w:pPr>
              <w:spacing w:after="0"/>
              <w:jc w:val="right"/>
            </w:pPr>
            <w:r/>
            <w:r>
              <w:rPr>
                <w:sz w:val="16"/>
              </w:rPr>
              <w:t>4212</w:t>
            </w:r>
          </w:p>
        </w:tc>
        <w:tc>
          <w:tcPr>
            <w:tcW w:type="dxa" w:w="680"/>
          </w:tcPr>
          <w:p>
            <w:pPr>
              <w:spacing w:after="0"/>
              <w:jc w:val="right"/>
            </w:pPr>
            <w:r/>
            <w:r>
              <w:rPr>
                <w:sz w:val="16"/>
              </w:rPr>
              <w:t>4357</w:t>
            </w:r>
          </w:p>
        </w:tc>
        <w:tc>
          <w:tcPr>
            <w:tcW w:type="dxa" w:w="680"/>
          </w:tcPr>
          <w:p>
            <w:pPr>
              <w:spacing w:after="0"/>
              <w:jc w:val="right"/>
            </w:pPr>
            <w:r/>
            <w:r>
              <w:rPr>
                <w:sz w:val="16"/>
              </w:rPr>
              <w:t>4507</w:t>
            </w:r>
          </w:p>
        </w:tc>
        <w:tc>
          <w:tcPr>
            <w:tcW w:type="dxa" w:w="680"/>
          </w:tcPr>
          <w:p>
            <w:pPr>
              <w:spacing w:after="0"/>
              <w:jc w:val="right"/>
            </w:pPr>
            <w:r/>
            <w:r>
              <w:rPr>
                <w:sz w:val="16"/>
              </w:rPr>
              <w:t>4663</w:t>
            </w:r>
          </w:p>
        </w:tc>
        <w:tc>
          <w:tcPr>
            <w:tcW w:type="dxa" w:w="680"/>
          </w:tcPr>
          <w:p>
            <w:pPr>
              <w:spacing w:after="0"/>
              <w:jc w:val="right"/>
            </w:pPr>
            <w:r/>
            <w:r>
              <w:rPr>
                <w:sz w:val="16"/>
              </w:rPr>
              <w:t>4824</w:t>
            </w:r>
          </w:p>
        </w:tc>
        <w:tc>
          <w:tcPr>
            <w:tcW w:type="dxa" w:w="680"/>
          </w:tcPr>
          <w:p>
            <w:pPr>
              <w:spacing w:after="0"/>
              <w:jc w:val="right"/>
            </w:pPr>
            <w:r/>
            <w:r>
              <w:rPr>
                <w:sz w:val="16"/>
              </w:rPr>
              <w:t>4990</w:t>
            </w:r>
          </w:p>
        </w:tc>
      </w:tr>
      <w:tr>
        <w:tc>
          <w:tcPr>
            <w:tcW w:type="dxa" w:w="1814"/>
          </w:tcPr>
          <w:p>
            <w:pPr>
              <w:spacing w:after="0"/>
            </w:pPr>
            <w:r/>
            <w:r>
              <w:rPr>
                <w:sz w:val="16"/>
              </w:rPr>
              <w:t>De 5  a 9 años</w:t>
            </w:r>
          </w:p>
        </w:tc>
        <w:tc>
          <w:tcPr>
            <w:tcW w:type="dxa" w:w="680"/>
          </w:tcPr>
          <w:p>
            <w:pPr>
              <w:spacing w:after="0"/>
              <w:jc w:val="right"/>
            </w:pPr>
            <w:r/>
            <w:r>
              <w:rPr>
                <w:sz w:val="16"/>
              </w:rPr>
              <w:t>3869</w:t>
            </w:r>
          </w:p>
        </w:tc>
        <w:tc>
          <w:tcPr>
            <w:tcW w:type="dxa" w:w="680"/>
          </w:tcPr>
          <w:p>
            <w:pPr>
              <w:spacing w:after="0"/>
              <w:jc w:val="right"/>
            </w:pPr>
            <w:r/>
            <w:r>
              <w:rPr>
                <w:sz w:val="16"/>
              </w:rPr>
              <w:t>4002</w:t>
            </w:r>
          </w:p>
        </w:tc>
        <w:tc>
          <w:tcPr>
            <w:tcW w:type="dxa" w:w="680"/>
          </w:tcPr>
          <w:p>
            <w:pPr>
              <w:spacing w:after="0"/>
              <w:jc w:val="right"/>
            </w:pPr>
            <w:r/>
            <w:r>
              <w:rPr>
                <w:sz w:val="16"/>
              </w:rPr>
              <w:t>4140</w:t>
            </w:r>
          </w:p>
        </w:tc>
        <w:tc>
          <w:tcPr>
            <w:tcW w:type="dxa" w:w="680"/>
          </w:tcPr>
          <w:p>
            <w:pPr>
              <w:spacing w:after="0"/>
              <w:jc w:val="right"/>
            </w:pPr>
            <w:r/>
            <w:r>
              <w:rPr>
                <w:sz w:val="16"/>
              </w:rPr>
              <w:t>4283</w:t>
            </w:r>
          </w:p>
        </w:tc>
        <w:tc>
          <w:tcPr>
            <w:tcW w:type="dxa" w:w="680"/>
          </w:tcPr>
          <w:p>
            <w:pPr>
              <w:spacing w:after="0"/>
              <w:jc w:val="right"/>
            </w:pPr>
            <w:r/>
            <w:r>
              <w:rPr>
                <w:sz w:val="16"/>
              </w:rPr>
              <w:t>4431</w:t>
            </w:r>
          </w:p>
        </w:tc>
        <w:tc>
          <w:tcPr>
            <w:tcW w:type="dxa" w:w="680"/>
          </w:tcPr>
          <w:p>
            <w:pPr>
              <w:spacing w:after="0"/>
              <w:jc w:val="right"/>
            </w:pPr>
            <w:r/>
            <w:r>
              <w:rPr>
                <w:sz w:val="16"/>
              </w:rPr>
              <w:t>4583</w:t>
            </w:r>
          </w:p>
        </w:tc>
        <w:tc>
          <w:tcPr>
            <w:tcW w:type="dxa" w:w="680"/>
          </w:tcPr>
          <w:p>
            <w:pPr>
              <w:spacing w:after="0"/>
              <w:jc w:val="right"/>
            </w:pPr>
            <w:r/>
            <w:r>
              <w:rPr>
                <w:sz w:val="16"/>
              </w:rPr>
              <w:t>4741</w:t>
            </w:r>
          </w:p>
        </w:tc>
        <w:tc>
          <w:tcPr>
            <w:tcW w:type="dxa" w:w="680"/>
          </w:tcPr>
          <w:p>
            <w:pPr>
              <w:spacing w:after="0"/>
              <w:jc w:val="right"/>
            </w:pPr>
            <w:r/>
            <w:r>
              <w:rPr>
                <w:sz w:val="16"/>
              </w:rPr>
              <w:t>4905</w:t>
            </w:r>
          </w:p>
        </w:tc>
        <w:tc>
          <w:tcPr>
            <w:tcW w:type="dxa" w:w="680"/>
          </w:tcPr>
          <w:p>
            <w:pPr>
              <w:spacing w:after="0"/>
              <w:jc w:val="right"/>
            </w:pPr>
            <w:r/>
            <w:r>
              <w:rPr>
                <w:sz w:val="16"/>
              </w:rPr>
              <w:t>5074</w:t>
            </w:r>
          </w:p>
        </w:tc>
        <w:tc>
          <w:tcPr>
            <w:tcW w:type="dxa" w:w="680"/>
          </w:tcPr>
          <w:p>
            <w:pPr>
              <w:spacing w:after="0"/>
              <w:jc w:val="right"/>
            </w:pPr>
            <w:r/>
            <w:r>
              <w:rPr>
                <w:sz w:val="16"/>
              </w:rPr>
              <w:t>5249</w:t>
            </w:r>
          </w:p>
        </w:tc>
        <w:tc>
          <w:tcPr>
            <w:tcW w:type="dxa" w:w="680"/>
          </w:tcPr>
          <w:p>
            <w:pPr>
              <w:spacing w:after="0"/>
              <w:jc w:val="right"/>
            </w:pPr>
            <w:r/>
            <w:r>
              <w:rPr>
                <w:sz w:val="16"/>
              </w:rPr>
              <w:t>5430</w:t>
            </w:r>
          </w:p>
        </w:tc>
      </w:tr>
      <w:tr>
        <w:tc>
          <w:tcPr>
            <w:tcW w:type="dxa" w:w="1814"/>
          </w:tcPr>
          <w:p>
            <w:pPr>
              <w:spacing w:after="0"/>
            </w:pPr>
            <w:r/>
            <w:r>
              <w:rPr>
                <w:sz w:val="16"/>
              </w:rPr>
              <w:t>De 10 a 14 años</w:t>
            </w:r>
          </w:p>
        </w:tc>
        <w:tc>
          <w:tcPr>
            <w:tcW w:type="dxa" w:w="680"/>
          </w:tcPr>
          <w:p>
            <w:pPr>
              <w:spacing w:after="0"/>
              <w:jc w:val="right"/>
            </w:pPr>
            <w:r/>
            <w:r>
              <w:rPr>
                <w:sz w:val="16"/>
              </w:rPr>
              <w:t>3656</w:t>
            </w:r>
          </w:p>
        </w:tc>
        <w:tc>
          <w:tcPr>
            <w:tcW w:type="dxa" w:w="680"/>
          </w:tcPr>
          <w:p>
            <w:pPr>
              <w:spacing w:after="0"/>
              <w:jc w:val="right"/>
            </w:pPr>
            <w:r/>
            <w:r>
              <w:rPr>
                <w:sz w:val="16"/>
              </w:rPr>
              <w:t>3782</w:t>
            </w:r>
          </w:p>
        </w:tc>
        <w:tc>
          <w:tcPr>
            <w:tcW w:type="dxa" w:w="680"/>
          </w:tcPr>
          <w:p>
            <w:pPr>
              <w:spacing w:after="0"/>
              <w:jc w:val="right"/>
            </w:pPr>
            <w:r/>
            <w:r>
              <w:rPr>
                <w:sz w:val="16"/>
              </w:rPr>
              <w:t>3913</w:t>
            </w:r>
          </w:p>
        </w:tc>
        <w:tc>
          <w:tcPr>
            <w:tcW w:type="dxa" w:w="680"/>
          </w:tcPr>
          <w:p>
            <w:pPr>
              <w:spacing w:after="0"/>
              <w:jc w:val="right"/>
            </w:pPr>
            <w:r/>
            <w:r>
              <w:rPr>
                <w:sz w:val="16"/>
              </w:rPr>
              <w:t>4048</w:t>
            </w:r>
          </w:p>
        </w:tc>
        <w:tc>
          <w:tcPr>
            <w:tcW w:type="dxa" w:w="680"/>
          </w:tcPr>
          <w:p>
            <w:pPr>
              <w:spacing w:after="0"/>
              <w:jc w:val="right"/>
            </w:pPr>
            <w:r/>
            <w:r>
              <w:rPr>
                <w:sz w:val="16"/>
              </w:rPr>
              <w:t>4187</w:t>
            </w:r>
          </w:p>
        </w:tc>
        <w:tc>
          <w:tcPr>
            <w:tcW w:type="dxa" w:w="680"/>
          </w:tcPr>
          <w:p>
            <w:pPr>
              <w:spacing w:after="0"/>
              <w:jc w:val="right"/>
            </w:pPr>
            <w:r/>
            <w:r>
              <w:rPr>
                <w:sz w:val="16"/>
              </w:rPr>
              <w:t>4332</w:t>
            </w:r>
          </w:p>
        </w:tc>
        <w:tc>
          <w:tcPr>
            <w:tcW w:type="dxa" w:w="680"/>
          </w:tcPr>
          <w:p>
            <w:pPr>
              <w:spacing w:after="0"/>
              <w:jc w:val="right"/>
            </w:pPr>
            <w:r/>
            <w:r>
              <w:rPr>
                <w:sz w:val="16"/>
              </w:rPr>
              <w:t>4481</w:t>
            </w:r>
          </w:p>
        </w:tc>
        <w:tc>
          <w:tcPr>
            <w:tcW w:type="dxa" w:w="680"/>
          </w:tcPr>
          <w:p>
            <w:pPr>
              <w:spacing w:after="0"/>
              <w:jc w:val="right"/>
            </w:pPr>
            <w:r/>
            <w:r>
              <w:rPr>
                <w:sz w:val="16"/>
              </w:rPr>
              <w:t>4635</w:t>
            </w:r>
          </w:p>
        </w:tc>
        <w:tc>
          <w:tcPr>
            <w:tcW w:type="dxa" w:w="680"/>
          </w:tcPr>
          <w:p>
            <w:pPr>
              <w:spacing w:after="0"/>
              <w:jc w:val="right"/>
            </w:pPr>
            <w:r/>
            <w:r>
              <w:rPr>
                <w:sz w:val="16"/>
              </w:rPr>
              <w:t>4795</w:t>
            </w:r>
          </w:p>
        </w:tc>
        <w:tc>
          <w:tcPr>
            <w:tcW w:type="dxa" w:w="680"/>
          </w:tcPr>
          <w:p>
            <w:pPr>
              <w:spacing w:after="0"/>
              <w:jc w:val="right"/>
            </w:pPr>
            <w:r/>
            <w:r>
              <w:rPr>
                <w:sz w:val="16"/>
              </w:rPr>
              <w:t>4961</w:t>
            </w:r>
          </w:p>
        </w:tc>
        <w:tc>
          <w:tcPr>
            <w:tcW w:type="dxa" w:w="680"/>
          </w:tcPr>
          <w:p>
            <w:pPr>
              <w:spacing w:after="0"/>
              <w:jc w:val="right"/>
            </w:pPr>
            <w:r/>
            <w:r>
              <w:rPr>
                <w:sz w:val="16"/>
              </w:rPr>
              <w:t>5132</w:t>
            </w:r>
          </w:p>
        </w:tc>
      </w:tr>
      <w:tr>
        <w:tc>
          <w:tcPr>
            <w:tcW w:type="dxa" w:w="1814"/>
          </w:tcPr>
          <w:p>
            <w:pPr>
              <w:spacing w:after="0"/>
            </w:pPr>
            <w:r/>
            <w:r>
              <w:rPr>
                <w:sz w:val="16"/>
              </w:rPr>
              <w:t>De 15 a 19 años</w:t>
            </w:r>
          </w:p>
        </w:tc>
        <w:tc>
          <w:tcPr>
            <w:tcW w:type="dxa" w:w="680"/>
          </w:tcPr>
          <w:p>
            <w:pPr>
              <w:spacing w:after="0"/>
              <w:jc w:val="right"/>
            </w:pPr>
            <w:r/>
            <w:r>
              <w:rPr>
                <w:sz w:val="16"/>
              </w:rPr>
              <w:t>4105</w:t>
            </w:r>
          </w:p>
        </w:tc>
        <w:tc>
          <w:tcPr>
            <w:tcW w:type="dxa" w:w="680"/>
          </w:tcPr>
          <w:p>
            <w:pPr>
              <w:spacing w:after="0"/>
              <w:jc w:val="right"/>
            </w:pPr>
            <w:r/>
            <w:r>
              <w:rPr>
                <w:sz w:val="16"/>
              </w:rPr>
              <w:t>4246</w:t>
            </w:r>
          </w:p>
        </w:tc>
        <w:tc>
          <w:tcPr>
            <w:tcW w:type="dxa" w:w="680"/>
          </w:tcPr>
          <w:p>
            <w:pPr>
              <w:spacing w:after="0"/>
              <w:jc w:val="right"/>
            </w:pPr>
            <w:r/>
            <w:r>
              <w:rPr>
                <w:sz w:val="16"/>
              </w:rPr>
              <w:t>4393</w:t>
            </w:r>
          </w:p>
        </w:tc>
        <w:tc>
          <w:tcPr>
            <w:tcW w:type="dxa" w:w="680"/>
          </w:tcPr>
          <w:p>
            <w:pPr>
              <w:spacing w:after="0"/>
              <w:jc w:val="right"/>
            </w:pPr>
            <w:r/>
            <w:r>
              <w:rPr>
                <w:sz w:val="16"/>
              </w:rPr>
              <w:t>4544</w:t>
            </w:r>
          </w:p>
        </w:tc>
        <w:tc>
          <w:tcPr>
            <w:tcW w:type="dxa" w:w="680"/>
          </w:tcPr>
          <w:p>
            <w:pPr>
              <w:spacing w:after="0"/>
              <w:jc w:val="right"/>
            </w:pPr>
            <w:r/>
            <w:r>
              <w:rPr>
                <w:sz w:val="16"/>
              </w:rPr>
              <w:t>4701</w:t>
            </w:r>
          </w:p>
        </w:tc>
        <w:tc>
          <w:tcPr>
            <w:tcW w:type="dxa" w:w="680"/>
          </w:tcPr>
          <w:p>
            <w:pPr>
              <w:spacing w:after="0"/>
              <w:jc w:val="right"/>
            </w:pPr>
            <w:r/>
            <w:r>
              <w:rPr>
                <w:sz w:val="16"/>
              </w:rPr>
              <w:t>4863</w:t>
            </w:r>
          </w:p>
        </w:tc>
        <w:tc>
          <w:tcPr>
            <w:tcW w:type="dxa" w:w="680"/>
          </w:tcPr>
          <w:p>
            <w:pPr>
              <w:spacing w:after="0"/>
              <w:jc w:val="right"/>
            </w:pPr>
            <w:r/>
            <w:r>
              <w:rPr>
                <w:sz w:val="16"/>
              </w:rPr>
              <w:t>5031</w:t>
            </w:r>
          </w:p>
        </w:tc>
        <w:tc>
          <w:tcPr>
            <w:tcW w:type="dxa" w:w="680"/>
          </w:tcPr>
          <w:p>
            <w:pPr>
              <w:spacing w:after="0"/>
              <w:jc w:val="right"/>
            </w:pPr>
            <w:r/>
            <w:r>
              <w:rPr>
                <w:sz w:val="16"/>
              </w:rPr>
              <w:t>5204</w:t>
            </w:r>
          </w:p>
        </w:tc>
        <w:tc>
          <w:tcPr>
            <w:tcW w:type="dxa" w:w="680"/>
          </w:tcPr>
          <w:p>
            <w:pPr>
              <w:spacing w:after="0"/>
              <w:jc w:val="right"/>
            </w:pPr>
            <w:r/>
            <w:r>
              <w:rPr>
                <w:sz w:val="16"/>
              </w:rPr>
              <w:t>5384</w:t>
            </w:r>
          </w:p>
        </w:tc>
        <w:tc>
          <w:tcPr>
            <w:tcW w:type="dxa" w:w="680"/>
          </w:tcPr>
          <w:p>
            <w:pPr>
              <w:spacing w:after="0"/>
              <w:jc w:val="right"/>
            </w:pPr>
            <w:r/>
            <w:r>
              <w:rPr>
                <w:sz w:val="16"/>
              </w:rPr>
              <w:t>5569</w:t>
            </w:r>
          </w:p>
        </w:tc>
        <w:tc>
          <w:tcPr>
            <w:tcW w:type="dxa" w:w="680"/>
          </w:tcPr>
          <w:p>
            <w:pPr>
              <w:spacing w:after="0"/>
              <w:jc w:val="right"/>
            </w:pPr>
            <w:r/>
            <w:r>
              <w:rPr>
                <w:sz w:val="16"/>
              </w:rPr>
              <w:t>5761</w:t>
            </w:r>
          </w:p>
        </w:tc>
      </w:tr>
      <w:tr>
        <w:tc>
          <w:tcPr>
            <w:tcW w:type="dxa" w:w="1814"/>
          </w:tcPr>
          <w:p>
            <w:pPr>
              <w:spacing w:after="0"/>
            </w:pPr>
            <w:r/>
            <w:r>
              <w:rPr>
                <w:b/>
                <w:sz w:val="16"/>
              </w:rPr>
              <w:t>Total</w:t>
            </w:r>
          </w:p>
        </w:tc>
        <w:tc>
          <w:tcPr>
            <w:tcW w:type="dxa" w:w="680"/>
          </w:tcPr>
          <w:p>
            <w:pPr>
              <w:spacing w:after="0"/>
              <w:jc w:val="right"/>
            </w:pPr>
            <w:r/>
            <w:r>
              <w:rPr>
                <w:b/>
                <w:sz w:val="16"/>
              </w:rPr>
              <w:t>15,186</w:t>
            </w:r>
          </w:p>
        </w:tc>
        <w:tc>
          <w:tcPr>
            <w:tcW w:type="dxa" w:w="680"/>
          </w:tcPr>
          <w:p>
            <w:pPr>
              <w:spacing w:after="0"/>
              <w:jc w:val="right"/>
            </w:pPr>
            <w:r/>
            <w:r>
              <w:rPr>
                <w:b/>
                <w:sz w:val="16"/>
              </w:rPr>
              <w:t>15,709</w:t>
            </w:r>
          </w:p>
        </w:tc>
        <w:tc>
          <w:tcPr>
            <w:tcW w:type="dxa" w:w="680"/>
          </w:tcPr>
          <w:p>
            <w:pPr>
              <w:spacing w:after="0"/>
              <w:jc w:val="right"/>
            </w:pPr>
            <w:r/>
            <w:r>
              <w:rPr>
                <w:b/>
                <w:sz w:val="16"/>
              </w:rPr>
              <w:t>16,251</w:t>
            </w:r>
          </w:p>
        </w:tc>
        <w:tc>
          <w:tcPr>
            <w:tcW w:type="dxa" w:w="680"/>
          </w:tcPr>
          <w:p>
            <w:pPr>
              <w:spacing w:after="0"/>
              <w:jc w:val="right"/>
            </w:pPr>
            <w:r/>
            <w:r>
              <w:rPr>
                <w:b/>
                <w:sz w:val="16"/>
              </w:rPr>
              <w:t>16,811</w:t>
            </w:r>
          </w:p>
        </w:tc>
        <w:tc>
          <w:tcPr>
            <w:tcW w:type="dxa" w:w="680"/>
          </w:tcPr>
          <w:p>
            <w:pPr>
              <w:spacing w:after="0"/>
              <w:jc w:val="right"/>
            </w:pPr>
            <w:r/>
            <w:r>
              <w:rPr>
                <w:b/>
                <w:sz w:val="16"/>
              </w:rPr>
              <w:t>17,391</w:t>
            </w:r>
          </w:p>
        </w:tc>
        <w:tc>
          <w:tcPr>
            <w:tcW w:type="dxa" w:w="680"/>
          </w:tcPr>
          <w:p>
            <w:pPr>
              <w:spacing w:after="0"/>
              <w:jc w:val="right"/>
            </w:pPr>
            <w:r/>
            <w:r>
              <w:rPr>
                <w:b/>
                <w:sz w:val="16"/>
              </w:rPr>
              <w:t>17,990</w:t>
            </w:r>
          </w:p>
        </w:tc>
        <w:tc>
          <w:tcPr>
            <w:tcW w:type="dxa" w:w="680"/>
          </w:tcPr>
          <w:p>
            <w:pPr>
              <w:spacing w:after="0"/>
              <w:jc w:val="right"/>
            </w:pPr>
            <w:r/>
            <w:r>
              <w:rPr>
                <w:b/>
                <w:sz w:val="16"/>
              </w:rPr>
              <w:t>18,610</w:t>
            </w:r>
          </w:p>
        </w:tc>
        <w:tc>
          <w:tcPr>
            <w:tcW w:type="dxa" w:w="680"/>
          </w:tcPr>
          <w:p>
            <w:pPr>
              <w:spacing w:after="0"/>
              <w:jc w:val="right"/>
            </w:pPr>
            <w:r/>
            <w:r>
              <w:rPr>
                <w:b/>
                <w:sz w:val="16"/>
              </w:rPr>
              <w:t>19,252</w:t>
            </w:r>
          </w:p>
        </w:tc>
        <w:tc>
          <w:tcPr>
            <w:tcW w:type="dxa" w:w="680"/>
          </w:tcPr>
          <w:p>
            <w:pPr>
              <w:spacing w:after="0"/>
              <w:jc w:val="right"/>
            </w:pPr>
            <w:r/>
            <w:r>
              <w:rPr>
                <w:b/>
                <w:sz w:val="16"/>
              </w:rPr>
              <w:t>19,916</w:t>
            </w:r>
          </w:p>
        </w:tc>
        <w:tc>
          <w:tcPr>
            <w:tcW w:type="dxa" w:w="680"/>
          </w:tcPr>
          <w:p>
            <w:pPr>
              <w:spacing w:after="0"/>
              <w:jc w:val="right"/>
            </w:pPr>
            <w:r/>
            <w:r>
              <w:rPr>
                <w:b/>
                <w:sz w:val="16"/>
              </w:rPr>
              <w:t>20,602</w:t>
            </w:r>
          </w:p>
        </w:tc>
        <w:tc>
          <w:tcPr>
            <w:tcW w:type="dxa" w:w="680"/>
          </w:tcPr>
          <w:p>
            <w:pPr>
              <w:spacing w:after="0"/>
              <w:jc w:val="right"/>
            </w:pPr>
            <w:r/>
            <w:r>
              <w:rPr>
                <w:b/>
                <w:sz w:val="16"/>
              </w:rPr>
              <w:t>21,312</w:t>
            </w:r>
          </w:p>
        </w:tc>
      </w:tr>
    </w:tbl>
    <w:p>
      <w:pPr>
        <w:spacing w:after="120"/>
      </w:pPr>
      <w:r>
        <w:rPr>
          <w:i/>
          <w:sz w:val="16"/>
        </w:rPr>
        <w:t>Fuente: Resumen Ejecutivo del estudio de preinversión, Tablas 12 a 14.</w:t>
      </w:r>
    </w:p>
    <w:p>
      <w:pPr>
        <w:pStyle w:val="Heading2"/>
      </w:pPr>
      <w:r>
        <w:t>7.3 Oferta y brecha del servicio</w:t>
      </w:r>
    </w:p>
    <w:p>
      <w:pPr>
        <w:jc w:val="both"/>
      </w:pPr>
      <w:r>
        <w:rPr>
          <w:b w:val="0"/>
          <w:i w:val="0"/>
        </w:rPr>
        <w:t>No existe oferta de acogida residencial en el distrito: la proyección de la oferta optimizada de infraestructura, equipamiento y mobiliario es igual a cero en todo el horizonte de evaluación. En consecuencia, la brecha del servicio equivale a la totalidad de la demanda efectiva: 15,186 niñas, niños y adolescentes en 2025, 15,709 en el primer año de operación y 21,312 en el año diez. En función de esta información se dimensionó la cantidad de unidades residenciales y dormitorios, considerando que la infraestructura de Morales atenderá a los centros poblados cercanos del piso de valle, que presentan similitudes sociales y económicas y en los que se evidencia el mayor número de hechos de violencia.</w:t>
      </w:r>
    </w:p>
    <w:p>
      <w:pPr>
        <w:keepNext/>
        <w:spacing w:after="40"/>
      </w:pPr>
      <w:r>
        <w:rPr>
          <w:b/>
          <w:sz w:val="18"/>
        </w:rPr>
        <w:t>Cuadro N.° 9. Balance oferta - demanda del servicio</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1814"/>
            <w:shd w:val="clear" w:color="auto" w:fill="D9E2F3"/>
          </w:tcPr>
          <w:p>
            <w:pPr>
              <w:jc w:val="center"/>
            </w:pPr>
            <w:r/>
            <w:r>
              <w:rPr>
                <w:b/>
                <w:sz w:val="16"/>
              </w:rPr>
              <w:t>Servicio</w:t>
            </w:r>
          </w:p>
        </w:tc>
        <w:tc>
          <w:tcPr>
            <w:tcW w:type="dxa" w:w="680"/>
            <w:shd w:val="clear" w:color="auto" w:fill="D9E2F3"/>
          </w:tcPr>
          <w:p>
            <w:pPr>
              <w:jc w:val="center"/>
            </w:pPr>
            <w:r/>
            <w:r>
              <w:rPr>
                <w:b/>
                <w:sz w:val="16"/>
              </w:rPr>
              <w:t>2025</w:t>
            </w:r>
          </w:p>
        </w:tc>
        <w:tc>
          <w:tcPr>
            <w:tcW w:type="dxa" w:w="680"/>
            <w:shd w:val="clear" w:color="auto" w:fill="D9E2F3"/>
          </w:tcPr>
          <w:p>
            <w:pPr>
              <w:jc w:val="center"/>
            </w:pPr>
            <w:r/>
            <w:r>
              <w:rPr>
                <w:b/>
                <w:sz w:val="16"/>
              </w:rPr>
              <w:t>2026</w:t>
            </w:r>
          </w:p>
        </w:tc>
        <w:tc>
          <w:tcPr>
            <w:tcW w:type="dxa" w:w="680"/>
            <w:shd w:val="clear" w:color="auto" w:fill="D9E2F3"/>
          </w:tcPr>
          <w:p>
            <w:pPr>
              <w:jc w:val="center"/>
            </w:pPr>
            <w:r/>
            <w:r>
              <w:rPr>
                <w:b/>
                <w:sz w:val="16"/>
              </w:rPr>
              <w:t>2027</w:t>
            </w:r>
          </w:p>
        </w:tc>
        <w:tc>
          <w:tcPr>
            <w:tcW w:type="dxa" w:w="680"/>
            <w:shd w:val="clear" w:color="auto" w:fill="D9E2F3"/>
          </w:tcPr>
          <w:p>
            <w:pPr>
              <w:jc w:val="center"/>
            </w:pPr>
            <w:r/>
            <w:r>
              <w:rPr>
                <w:b/>
                <w:sz w:val="16"/>
              </w:rPr>
              <w:t>2028</w:t>
            </w:r>
          </w:p>
        </w:tc>
        <w:tc>
          <w:tcPr>
            <w:tcW w:type="dxa" w:w="680"/>
            <w:shd w:val="clear" w:color="auto" w:fill="D9E2F3"/>
          </w:tcPr>
          <w:p>
            <w:pPr>
              <w:jc w:val="center"/>
            </w:pPr>
            <w:r/>
            <w:r>
              <w:rPr>
                <w:b/>
                <w:sz w:val="16"/>
              </w:rPr>
              <w:t>2029</w:t>
            </w:r>
          </w:p>
        </w:tc>
        <w:tc>
          <w:tcPr>
            <w:tcW w:type="dxa" w:w="680"/>
            <w:shd w:val="clear" w:color="auto" w:fill="D9E2F3"/>
          </w:tcPr>
          <w:p>
            <w:pPr>
              <w:jc w:val="center"/>
            </w:pPr>
            <w:r/>
            <w:r>
              <w:rPr>
                <w:b/>
                <w:sz w:val="16"/>
              </w:rPr>
              <w:t>2030</w:t>
            </w:r>
          </w:p>
        </w:tc>
        <w:tc>
          <w:tcPr>
            <w:tcW w:type="dxa" w:w="680"/>
            <w:shd w:val="clear" w:color="auto" w:fill="D9E2F3"/>
          </w:tcPr>
          <w:p>
            <w:pPr>
              <w:jc w:val="center"/>
            </w:pPr>
            <w:r/>
            <w:r>
              <w:rPr>
                <w:b/>
                <w:sz w:val="16"/>
              </w:rPr>
              <w:t>2031</w:t>
            </w:r>
          </w:p>
        </w:tc>
        <w:tc>
          <w:tcPr>
            <w:tcW w:type="dxa" w:w="680"/>
            <w:shd w:val="clear" w:color="auto" w:fill="D9E2F3"/>
          </w:tcPr>
          <w:p>
            <w:pPr>
              <w:jc w:val="center"/>
            </w:pPr>
            <w:r/>
            <w:r>
              <w:rPr>
                <w:b/>
                <w:sz w:val="16"/>
              </w:rPr>
              <w:t>2032</w:t>
            </w:r>
          </w:p>
        </w:tc>
        <w:tc>
          <w:tcPr>
            <w:tcW w:type="dxa" w:w="680"/>
            <w:shd w:val="clear" w:color="auto" w:fill="D9E2F3"/>
          </w:tcPr>
          <w:p>
            <w:pPr>
              <w:jc w:val="center"/>
            </w:pPr>
            <w:r/>
            <w:r>
              <w:rPr>
                <w:b/>
                <w:sz w:val="16"/>
              </w:rPr>
              <w:t>2033</w:t>
            </w:r>
          </w:p>
        </w:tc>
        <w:tc>
          <w:tcPr>
            <w:tcW w:type="dxa" w:w="680"/>
            <w:shd w:val="clear" w:color="auto" w:fill="D9E2F3"/>
          </w:tcPr>
          <w:p>
            <w:pPr>
              <w:jc w:val="center"/>
            </w:pPr>
            <w:r/>
            <w:r>
              <w:rPr>
                <w:b/>
                <w:sz w:val="16"/>
              </w:rPr>
              <w:t>2034</w:t>
            </w:r>
          </w:p>
        </w:tc>
        <w:tc>
          <w:tcPr>
            <w:tcW w:type="dxa" w:w="680"/>
            <w:shd w:val="clear" w:color="auto" w:fill="D9E2F3"/>
          </w:tcPr>
          <w:p>
            <w:pPr>
              <w:jc w:val="center"/>
            </w:pPr>
            <w:r/>
            <w:r>
              <w:rPr>
                <w:b/>
                <w:sz w:val="16"/>
              </w:rPr>
              <w:t>2035</w:t>
            </w:r>
          </w:p>
        </w:tc>
      </w:tr>
      <w:tr>
        <w:tc>
          <w:tcPr>
            <w:tcW w:type="dxa" w:w="1814"/>
          </w:tcPr>
          <w:p>
            <w:pPr>
              <w:spacing w:after="0"/>
            </w:pPr>
            <w:r/>
            <w:r>
              <w:rPr>
                <w:sz w:val="16"/>
              </w:rPr>
              <w:t>Servicio de protección integral a niñas, niños y adolescentes (oferta menos demanda)</w:t>
            </w:r>
          </w:p>
        </w:tc>
        <w:tc>
          <w:tcPr>
            <w:tcW w:type="dxa" w:w="680"/>
          </w:tcPr>
          <w:p>
            <w:pPr>
              <w:spacing w:after="0"/>
              <w:jc w:val="right"/>
            </w:pPr>
            <w:r/>
            <w:r>
              <w:rPr>
                <w:sz w:val="16"/>
              </w:rPr>
              <w:t>-15,186</w:t>
            </w:r>
          </w:p>
        </w:tc>
        <w:tc>
          <w:tcPr>
            <w:tcW w:type="dxa" w:w="680"/>
          </w:tcPr>
          <w:p>
            <w:pPr>
              <w:spacing w:after="0"/>
              <w:jc w:val="right"/>
            </w:pPr>
            <w:r/>
            <w:r>
              <w:rPr>
                <w:sz w:val="16"/>
              </w:rPr>
              <w:t>-15,709</w:t>
            </w:r>
          </w:p>
        </w:tc>
        <w:tc>
          <w:tcPr>
            <w:tcW w:type="dxa" w:w="680"/>
          </w:tcPr>
          <w:p>
            <w:pPr>
              <w:spacing w:after="0"/>
              <w:jc w:val="right"/>
            </w:pPr>
            <w:r/>
            <w:r>
              <w:rPr>
                <w:sz w:val="16"/>
              </w:rPr>
              <w:t>-16,251</w:t>
            </w:r>
          </w:p>
        </w:tc>
        <w:tc>
          <w:tcPr>
            <w:tcW w:type="dxa" w:w="680"/>
          </w:tcPr>
          <w:p>
            <w:pPr>
              <w:spacing w:after="0"/>
              <w:jc w:val="right"/>
            </w:pPr>
            <w:r/>
            <w:r>
              <w:rPr>
                <w:sz w:val="16"/>
              </w:rPr>
              <w:t>-16,811</w:t>
            </w:r>
          </w:p>
        </w:tc>
        <w:tc>
          <w:tcPr>
            <w:tcW w:type="dxa" w:w="680"/>
          </w:tcPr>
          <w:p>
            <w:pPr>
              <w:spacing w:after="0"/>
              <w:jc w:val="right"/>
            </w:pPr>
            <w:r/>
            <w:r>
              <w:rPr>
                <w:sz w:val="16"/>
              </w:rPr>
              <w:t>-17,391</w:t>
            </w:r>
          </w:p>
        </w:tc>
        <w:tc>
          <w:tcPr>
            <w:tcW w:type="dxa" w:w="680"/>
          </w:tcPr>
          <w:p>
            <w:pPr>
              <w:spacing w:after="0"/>
              <w:jc w:val="right"/>
            </w:pPr>
            <w:r/>
            <w:r>
              <w:rPr>
                <w:sz w:val="16"/>
              </w:rPr>
              <w:t>-17,990</w:t>
            </w:r>
          </w:p>
        </w:tc>
        <w:tc>
          <w:tcPr>
            <w:tcW w:type="dxa" w:w="680"/>
          </w:tcPr>
          <w:p>
            <w:pPr>
              <w:spacing w:after="0"/>
              <w:jc w:val="right"/>
            </w:pPr>
            <w:r/>
            <w:r>
              <w:rPr>
                <w:sz w:val="16"/>
              </w:rPr>
              <w:t>-18,610</w:t>
            </w:r>
          </w:p>
        </w:tc>
        <w:tc>
          <w:tcPr>
            <w:tcW w:type="dxa" w:w="680"/>
          </w:tcPr>
          <w:p>
            <w:pPr>
              <w:spacing w:after="0"/>
              <w:jc w:val="right"/>
            </w:pPr>
            <w:r/>
            <w:r>
              <w:rPr>
                <w:sz w:val="16"/>
              </w:rPr>
              <w:t>-19,252</w:t>
            </w:r>
          </w:p>
        </w:tc>
        <w:tc>
          <w:tcPr>
            <w:tcW w:type="dxa" w:w="680"/>
          </w:tcPr>
          <w:p>
            <w:pPr>
              <w:spacing w:after="0"/>
              <w:jc w:val="right"/>
            </w:pPr>
            <w:r/>
            <w:r>
              <w:rPr>
                <w:sz w:val="16"/>
              </w:rPr>
              <w:t>-19,916</w:t>
            </w:r>
          </w:p>
        </w:tc>
        <w:tc>
          <w:tcPr>
            <w:tcW w:type="dxa" w:w="680"/>
          </w:tcPr>
          <w:p>
            <w:pPr>
              <w:spacing w:after="0"/>
              <w:jc w:val="right"/>
            </w:pPr>
            <w:r/>
            <w:r>
              <w:rPr>
                <w:sz w:val="16"/>
              </w:rPr>
              <w:t>-20,602</w:t>
            </w:r>
          </w:p>
        </w:tc>
        <w:tc>
          <w:tcPr>
            <w:tcW w:type="dxa" w:w="680"/>
          </w:tcPr>
          <w:p>
            <w:pPr>
              <w:spacing w:after="0"/>
              <w:jc w:val="right"/>
            </w:pPr>
            <w:r/>
            <w:r>
              <w:rPr>
                <w:sz w:val="16"/>
              </w:rPr>
              <w:t>-21,312</w:t>
            </w:r>
          </w:p>
        </w:tc>
      </w:tr>
    </w:tbl>
    <w:p>
      <w:pPr>
        <w:spacing w:after="120"/>
      </w:pPr>
      <w:r>
        <w:rPr>
          <w:i/>
          <w:sz w:val="16"/>
        </w:rPr>
        <w:t>Fuente: Resumen Ejecutivo del estudio de preinversión, Tabla 17.</w:t>
      </w:r>
    </w:p>
    <w:p>
      <w:pPr>
        <w:pStyle w:val="Heading1"/>
      </w:pPr>
      <w:r>
        <w:t>8. MARCO NORMATIVO</w:t>
      </w:r>
    </w:p>
    <w:p>
      <w:pPr>
        <w:jc w:val="both"/>
      </w:pPr>
      <w:r>
        <w:rPr>
          <w:b w:val="0"/>
          <w:i w:val="0"/>
        </w:rPr>
        <w:t>El proyecto se formula y ejecuta en el marco de las siguientes normas:</w:t>
      </w:r>
    </w:p>
    <w:p>
      <w:pPr>
        <w:pStyle w:val="Heading2"/>
      </w:pPr>
      <w:r>
        <w:t>8.1 Normas del sector Mujer y Poblaciones Vulnerables</w:t>
      </w:r>
    </w:p>
    <w:p>
      <w:pPr>
        <w:pStyle w:val="ListBullet"/>
        <w:spacing w:after="60"/>
        <w:jc w:val="both"/>
      </w:pPr>
      <w:r>
        <w:t>Decreto Legislativo N.° 1297, Decreto Legislativo para la protección de niñas, niños y adolescentes sin cuidados parentales o en riesgo de perderlos, y su Reglamento, aprobado por Decreto Supremo N.° 001-2018-MIMP.</w:t>
      </w:r>
    </w:p>
    <w:p>
      <w:pPr>
        <w:pStyle w:val="ListBullet"/>
        <w:spacing w:after="60"/>
        <w:jc w:val="both"/>
      </w:pPr>
      <w:r>
        <w:t>Directivas N.° 005-2020-MIMP y N.° 006-2020-MIMP, y Manual de Intervención en Centros de Acogida Residencial de Niñas, Niños y Adolescentes del MIMP.</w:t>
      </w:r>
    </w:p>
    <w:p>
      <w:pPr>
        <w:pStyle w:val="ListBullet"/>
        <w:spacing w:after="60"/>
        <w:jc w:val="both"/>
      </w:pPr>
      <w:r>
        <w:t>Directrices de las Naciones Unidas sobre las modalidades alternativas de cuidado de los niños.</w:t>
      </w:r>
    </w:p>
    <w:p>
      <w:pPr>
        <w:pStyle w:val="Heading2"/>
      </w:pPr>
      <w:r>
        <w:t>8.2 Normas del Sistema Nacional de Programación Multianual y Gestión de Inversiones</w:t>
      </w:r>
    </w:p>
    <w:p>
      <w:pPr>
        <w:pStyle w:val="ListBullet"/>
        <w:spacing w:after="60"/>
        <w:jc w:val="both"/>
      </w:pPr>
      <w:r>
        <w:t>Decreto Legislativo N.° 1252, que crea el Sistema Nacional de Programación Multianual y Gestión de Inversiones, y su Reglamento aprobado por Decreto Supremo N.° 284-2018-EF.</w:t>
      </w:r>
    </w:p>
    <w:p>
      <w:pPr>
        <w:pStyle w:val="ListBullet"/>
        <w:spacing w:after="60"/>
        <w:jc w:val="both"/>
      </w:pPr>
      <w:r>
        <w:t>Directiva General del Sistema Nacional de Programación Multianual y Gestión de Inversiones, aprobada por Resolución Directoral N.° 001-2019-EF/63.01, y sus instructivos de los Formatos N.° 07-A y N.° 08-A.</w:t>
      </w:r>
    </w:p>
    <w:p>
      <w:pPr>
        <w:pStyle w:val="ListBullet"/>
        <w:spacing w:after="60"/>
        <w:jc w:val="both"/>
      </w:pPr>
      <w:r>
        <w:t>Resolución Directoral N.° 004-2019-EF/63.01, Guía General de Identificación, Formulación y Evaluación de Proyectos de Inversión y Lineamientos para la identificación y registro de las IOARR.</w:t>
      </w:r>
    </w:p>
    <w:p>
      <w:pPr>
        <w:pStyle w:val="Heading2"/>
      </w:pPr>
      <w:r>
        <w:t>8.3 Normas de edificación y construcción</w:t>
      </w:r>
    </w:p>
    <w:p>
      <w:pPr>
        <w:pStyle w:val="ListBullet"/>
        <w:spacing w:after="60"/>
        <w:jc w:val="both"/>
      </w:pPr>
      <w:r>
        <w:t>Ley N.° 29090, Ley de regulación de habilitaciones urbanas y de edificaciones, y su Reglamento aprobado por Decreto Supremo N.° 029-2019-VIVIENDA.</w:t>
      </w:r>
    </w:p>
    <w:p>
      <w:pPr>
        <w:pStyle w:val="ListBullet"/>
        <w:spacing w:after="60"/>
        <w:jc w:val="both"/>
      </w:pPr>
      <w:r>
        <w:t>Reglamento Nacional de Edificaciones: normas G.010 a G.050; A.010 Condiciones generales de diseño; A.090 Servicios comunales; A.120 Accesibilidad universal en edificaciones; A.130 Requisitos de seguridad; E.020 Cargas; E.030 Diseño sismorresistente; E.050 Suelos y cimentaciones; E.060 Concreto armado; E.070 Albañilería; E.090 Estructuras metálicas; IS.010 Instalaciones sanitarias para edificaciones; EM.010 Instalaciones eléctricas interiores; CE.040 Drenaje pluvial; GE.040 Uso y mantenimiento.</w:t>
      </w:r>
    </w:p>
    <w:p>
      <w:pPr>
        <w:pStyle w:val="ListBullet"/>
        <w:spacing w:after="60"/>
        <w:jc w:val="both"/>
      </w:pPr>
      <w:r>
        <w:t>Código Nacional de Electricidad - Utilización.</w:t>
      </w:r>
    </w:p>
    <w:p>
      <w:pPr>
        <w:pStyle w:val="ListBullet"/>
        <w:spacing w:after="60"/>
        <w:jc w:val="both"/>
      </w:pPr>
      <w:r>
        <w:t>Resolución Directoral N.° 073-2010/VIVIENDA/VMCS-DNC, Norma Técnica de Metrados para Obras de Edificación y Habilitaciones Urbanas.</w:t>
      </w:r>
    </w:p>
    <w:p>
      <w:pPr>
        <w:pStyle w:val="ListBullet"/>
        <w:spacing w:after="60"/>
        <w:jc w:val="both"/>
      </w:pPr>
      <w:r>
        <w:t>Decreto Supremo N.° 019-2016-VIVIENDA, modificatoria del Reglamento para la Gestión y Manejo de los Residuos de las Actividades de la Construcción y Demolición.</w:t>
      </w:r>
    </w:p>
    <w:p>
      <w:pPr>
        <w:pStyle w:val="Heading2"/>
      </w:pPr>
      <w:r>
        <w:t>8.4 Normas de contratación, seguridad y gestión del riesgo</w:t>
      </w:r>
    </w:p>
    <w:p>
      <w:pPr>
        <w:pStyle w:val="ListBullet"/>
        <w:spacing w:after="60"/>
        <w:jc w:val="both"/>
      </w:pPr>
      <w:r>
        <w:t>Ley N.° 30225, Ley de Contrataciones del Estado, y su Reglamento aprobado por Decreto Supremo N.° 344-2018-EF y modificatorias, en lo aplicable a la elaboración del expediente técnico y a la ejecución de la obra.</w:t>
      </w:r>
    </w:p>
    <w:p>
      <w:pPr>
        <w:pStyle w:val="ListBullet"/>
        <w:spacing w:after="60"/>
        <w:jc w:val="both"/>
      </w:pPr>
      <w:r>
        <w:t>Decreto Legislativo N.° 1486 y Directiva N.° 005-2020-OSCE/CD, en lo referido al plan de seguridad y salud en el trabajo.</w:t>
      </w:r>
    </w:p>
    <w:p>
      <w:pPr>
        <w:pStyle w:val="ListBullet"/>
        <w:spacing w:after="60"/>
        <w:jc w:val="both"/>
      </w:pPr>
      <w:r>
        <w:t>Resolución Jefatural N.° 058-2020-CENEPRED/J, lineamientos para la elaboración del informe de evaluación del riesgo de desastres.</w:t>
      </w:r>
    </w:p>
    <w:p>
      <w:pPr>
        <w:pStyle w:val="ListBullet"/>
        <w:spacing w:after="60"/>
        <w:jc w:val="both"/>
      </w:pPr>
      <w:r>
        <w:t>Ley N.° 27446, Ley del Sistema Nacional de Evaluación de Impacto Ambiental, y su Reglamento.</w:t>
      </w:r>
    </w:p>
    <w:p>
      <w:pPr>
        <w:pStyle w:val="Heading1"/>
      </w:pPr>
      <w:r>
        <w:t>9. ESTUDIOS BÁSICOS</w:t>
      </w:r>
    </w:p>
    <w:p>
      <w:pPr>
        <w:jc w:val="both"/>
      </w:pPr>
      <w:r>
        <w:rPr>
          <w:b w:val="0"/>
          <w:i w:val="0"/>
        </w:rPr>
        <w:t>El expediente técnico se sustenta en los estudios básicos que se resumen a continuación. Cada estudio se presenta completo, con sus ensayos, certificados, paneles fotográficos y planos, en el tomo correspondiente del expediente.</w:t>
      </w:r>
    </w:p>
    <w:p>
      <w:pPr>
        <w:pStyle w:val="Heading2"/>
      </w:pPr>
      <w:r>
        <w:t>9.1 Estudio topográfico</w:t>
      </w:r>
    </w:p>
    <w:p>
      <w:pPr>
        <w:jc w:val="both"/>
      </w:pPr>
      <w:r>
        <w:rPr>
          <w:b w:val="0"/>
          <w:i w:val="0"/>
        </w:rPr>
        <w:t>El levantamiento topográfico y geodésico se ejecutó en el marco de la Orden de Servicio N.° 00000285 del 31 de julio de 2026, con el objetivo de dotar al proyecto de un marco de referencia horizontal y vertical de alta precisión y de un Modelo Digital de Terreno (MDT) continuo para el diseño. Los trabajos se enlazaron a la Red Geodésica Geocéntrica Nacional (REGGEN) del Instituto Geográfico Nacional, en el sistema WGS 84, proyección UTM zona 18 Sur, con cotas ortométricas referidas al modelo geoidal EGM2008, conforme a la Norma Técnica Geodésica aprobada por Resolución Jefatural N.° 012-2025-IGN y al Decreto Supremo N.° 034-2008-PCM.</w:t>
      </w:r>
    </w:p>
    <w:p>
      <w:pPr>
        <w:jc w:val="both"/>
      </w:pPr>
      <w:r>
        <w:rPr>
          <w:b w:val="0"/>
          <w:i w:val="0"/>
        </w:rPr>
        <w:t>Se monumentaron y posicionaron dos puntos de control geodésico de Orden “C” y cinco puntos de referencia (BM) con hitos de concreto, medidos con receptores GNSS de doble frecuencia en modo estático y RTK, y nivelados mediante nivelación geométrica cerrada de ida y vuelta. El levantamiento del terreno se realizó mediante escaneo láser aerotransportado (LiDAR) con aeronave pilotada a distancia, a 80 m de altura de vuelo, complementado con levantamiento RTK del polígono del predio matriz, del polígono del proyecto, de los servicios existentes y de los postes de alumbrado público.</w:t>
      </w:r>
    </w:p>
    <w:p>
      <w:pPr>
        <w:keepNext/>
        <w:spacing w:after="40"/>
      </w:pPr>
      <w:r>
        <w:rPr>
          <w:b/>
          <w:sz w:val="18"/>
        </w:rPr>
        <w:t>Cuadro N.° 10. Puntos de control del levantamiento topográfico</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D9E2F3"/>
          </w:tcPr>
          <w:p>
            <w:pPr>
              <w:jc w:val="center"/>
            </w:pPr>
            <w:r/>
            <w:r>
              <w:rPr>
                <w:b/>
                <w:sz w:val="17"/>
              </w:rPr>
              <w:t>N.°</w:t>
            </w:r>
          </w:p>
        </w:tc>
        <w:tc>
          <w:tcPr>
            <w:tcW w:type="dxa" w:w="1701"/>
            <w:shd w:val="clear" w:color="auto" w:fill="D9E2F3"/>
          </w:tcPr>
          <w:p>
            <w:pPr>
              <w:jc w:val="center"/>
            </w:pPr>
            <w:r/>
            <w:r>
              <w:rPr>
                <w:b/>
                <w:sz w:val="17"/>
              </w:rPr>
              <w:t>Este (m)</w:t>
            </w:r>
          </w:p>
        </w:tc>
        <w:tc>
          <w:tcPr>
            <w:tcW w:type="dxa" w:w="1814"/>
            <w:shd w:val="clear" w:color="auto" w:fill="D9E2F3"/>
          </w:tcPr>
          <w:p>
            <w:pPr>
              <w:jc w:val="center"/>
            </w:pPr>
            <w:r/>
            <w:r>
              <w:rPr>
                <w:b/>
                <w:sz w:val="17"/>
              </w:rPr>
              <w:t>Norte (m)</w:t>
            </w:r>
          </w:p>
        </w:tc>
        <w:tc>
          <w:tcPr>
            <w:tcW w:type="dxa" w:w="1474"/>
            <w:shd w:val="clear" w:color="auto" w:fill="D9E2F3"/>
          </w:tcPr>
          <w:p>
            <w:pPr>
              <w:jc w:val="center"/>
            </w:pPr>
            <w:r/>
            <w:r>
              <w:rPr>
                <w:b/>
                <w:sz w:val="17"/>
              </w:rPr>
              <w:t>Cota (msnm)</w:t>
            </w:r>
          </w:p>
        </w:tc>
        <w:tc>
          <w:tcPr>
            <w:tcW w:type="dxa" w:w="1701"/>
            <w:shd w:val="clear" w:color="auto" w:fill="D9E2F3"/>
          </w:tcPr>
          <w:p>
            <w:pPr>
              <w:jc w:val="center"/>
            </w:pPr>
            <w:r/>
            <w:r>
              <w:rPr>
                <w:b/>
                <w:sz w:val="17"/>
              </w:rPr>
              <w:t>Descripción</w:t>
            </w:r>
          </w:p>
        </w:tc>
      </w:tr>
      <w:tr>
        <w:tc>
          <w:tcPr>
            <w:tcW w:type="dxa" w:w="567"/>
          </w:tcPr>
          <w:p>
            <w:pPr>
              <w:spacing w:after="0"/>
            </w:pPr>
            <w:r/>
            <w:r>
              <w:rPr>
                <w:sz w:val="17"/>
              </w:rPr>
              <w:t>1</w:t>
            </w:r>
          </w:p>
        </w:tc>
        <w:tc>
          <w:tcPr>
            <w:tcW w:type="dxa" w:w="1701"/>
          </w:tcPr>
          <w:p>
            <w:pPr>
              <w:spacing w:after="0"/>
              <w:jc w:val="right"/>
            </w:pPr>
            <w:r/>
            <w:r>
              <w:rPr>
                <w:sz w:val="17"/>
              </w:rPr>
              <w:t>345,679.191</w:t>
            </w:r>
          </w:p>
        </w:tc>
        <w:tc>
          <w:tcPr>
            <w:tcW w:type="dxa" w:w="1814"/>
          </w:tcPr>
          <w:p>
            <w:pPr>
              <w:spacing w:after="0"/>
              <w:jc w:val="right"/>
            </w:pPr>
            <w:r/>
            <w:r>
              <w:rPr>
                <w:sz w:val="17"/>
              </w:rPr>
              <w:t>9,282,906.036</w:t>
            </w:r>
          </w:p>
        </w:tc>
        <w:tc>
          <w:tcPr>
            <w:tcW w:type="dxa" w:w="1474"/>
          </w:tcPr>
          <w:p>
            <w:pPr>
              <w:spacing w:after="0"/>
              <w:jc w:val="right"/>
            </w:pPr>
            <w:r/>
            <w:r>
              <w:rPr>
                <w:sz w:val="17"/>
              </w:rPr>
              <w:t>260.379</w:t>
            </w:r>
          </w:p>
        </w:tc>
        <w:tc>
          <w:tcPr>
            <w:tcW w:type="dxa" w:w="1701"/>
          </w:tcPr>
          <w:p>
            <w:pPr>
              <w:spacing w:after="0"/>
            </w:pPr>
            <w:r/>
            <w:r>
              <w:rPr>
                <w:sz w:val="17"/>
              </w:rPr>
              <w:t>BM01</w:t>
            </w:r>
          </w:p>
        </w:tc>
      </w:tr>
      <w:tr>
        <w:tc>
          <w:tcPr>
            <w:tcW w:type="dxa" w:w="567"/>
          </w:tcPr>
          <w:p>
            <w:pPr>
              <w:spacing w:after="0"/>
            </w:pPr>
            <w:r/>
            <w:r>
              <w:rPr>
                <w:sz w:val="17"/>
              </w:rPr>
              <w:t>2</w:t>
            </w:r>
          </w:p>
        </w:tc>
        <w:tc>
          <w:tcPr>
            <w:tcW w:type="dxa" w:w="1701"/>
          </w:tcPr>
          <w:p>
            <w:pPr>
              <w:spacing w:after="0"/>
              <w:jc w:val="right"/>
            </w:pPr>
            <w:r/>
            <w:r>
              <w:rPr>
                <w:sz w:val="17"/>
              </w:rPr>
              <w:t>345,632.042</w:t>
            </w:r>
          </w:p>
        </w:tc>
        <w:tc>
          <w:tcPr>
            <w:tcW w:type="dxa" w:w="1814"/>
          </w:tcPr>
          <w:p>
            <w:pPr>
              <w:spacing w:after="0"/>
              <w:jc w:val="right"/>
            </w:pPr>
            <w:r/>
            <w:r>
              <w:rPr>
                <w:sz w:val="17"/>
              </w:rPr>
              <w:t>9,282,875.405</w:t>
            </w:r>
          </w:p>
        </w:tc>
        <w:tc>
          <w:tcPr>
            <w:tcW w:type="dxa" w:w="1474"/>
          </w:tcPr>
          <w:p>
            <w:pPr>
              <w:spacing w:after="0"/>
              <w:jc w:val="right"/>
            </w:pPr>
            <w:r/>
            <w:r>
              <w:rPr>
                <w:sz w:val="17"/>
              </w:rPr>
              <w:t>259.988</w:t>
            </w:r>
          </w:p>
        </w:tc>
        <w:tc>
          <w:tcPr>
            <w:tcW w:type="dxa" w:w="1701"/>
          </w:tcPr>
          <w:p>
            <w:pPr>
              <w:spacing w:after="0"/>
              <w:jc w:val="right"/>
            </w:pPr>
            <w:r/>
            <w:r>
              <w:rPr>
                <w:sz w:val="17"/>
              </w:rPr>
              <w:t>3012595</w:t>
            </w:r>
          </w:p>
        </w:tc>
      </w:tr>
      <w:tr>
        <w:tc>
          <w:tcPr>
            <w:tcW w:type="dxa" w:w="567"/>
          </w:tcPr>
          <w:p>
            <w:pPr>
              <w:spacing w:after="0"/>
            </w:pPr>
            <w:r/>
            <w:r>
              <w:rPr>
                <w:sz w:val="17"/>
              </w:rPr>
              <w:t>3</w:t>
            </w:r>
          </w:p>
        </w:tc>
        <w:tc>
          <w:tcPr>
            <w:tcW w:type="dxa" w:w="1701"/>
          </w:tcPr>
          <w:p>
            <w:pPr>
              <w:spacing w:after="0"/>
              <w:jc w:val="right"/>
            </w:pPr>
            <w:r/>
            <w:r>
              <w:rPr>
                <w:sz w:val="17"/>
              </w:rPr>
              <w:t>345,677.556</w:t>
            </w:r>
          </w:p>
        </w:tc>
        <w:tc>
          <w:tcPr>
            <w:tcW w:type="dxa" w:w="1814"/>
          </w:tcPr>
          <w:p>
            <w:pPr>
              <w:spacing w:after="0"/>
              <w:jc w:val="right"/>
            </w:pPr>
            <w:r/>
            <w:r>
              <w:rPr>
                <w:sz w:val="17"/>
              </w:rPr>
              <w:t>9,282,933.882</w:t>
            </w:r>
          </w:p>
        </w:tc>
        <w:tc>
          <w:tcPr>
            <w:tcW w:type="dxa" w:w="1474"/>
          </w:tcPr>
          <w:p>
            <w:pPr>
              <w:spacing w:after="0"/>
              <w:jc w:val="right"/>
            </w:pPr>
            <w:r/>
            <w:r>
              <w:rPr>
                <w:sz w:val="17"/>
              </w:rPr>
              <w:t>260.490</w:t>
            </w:r>
          </w:p>
        </w:tc>
        <w:tc>
          <w:tcPr>
            <w:tcW w:type="dxa" w:w="1701"/>
          </w:tcPr>
          <w:p>
            <w:pPr>
              <w:spacing w:after="0"/>
              <w:jc w:val="right"/>
            </w:pPr>
            <w:r/>
            <w:r>
              <w:rPr>
                <w:sz w:val="17"/>
              </w:rPr>
              <w:t>3012596</w:t>
            </w:r>
          </w:p>
        </w:tc>
      </w:tr>
      <w:tr>
        <w:tc>
          <w:tcPr>
            <w:tcW w:type="dxa" w:w="567"/>
          </w:tcPr>
          <w:p>
            <w:pPr>
              <w:spacing w:after="0"/>
            </w:pPr>
            <w:r/>
            <w:r>
              <w:rPr>
                <w:sz w:val="17"/>
              </w:rPr>
              <w:t>4</w:t>
            </w:r>
          </w:p>
        </w:tc>
        <w:tc>
          <w:tcPr>
            <w:tcW w:type="dxa" w:w="1701"/>
          </w:tcPr>
          <w:p>
            <w:pPr>
              <w:spacing w:after="0"/>
              <w:jc w:val="right"/>
            </w:pPr>
            <w:r/>
            <w:r>
              <w:rPr>
                <w:sz w:val="17"/>
              </w:rPr>
              <w:t>345,680.137</w:t>
            </w:r>
          </w:p>
        </w:tc>
        <w:tc>
          <w:tcPr>
            <w:tcW w:type="dxa" w:w="1814"/>
          </w:tcPr>
          <w:p>
            <w:pPr>
              <w:spacing w:after="0"/>
              <w:jc w:val="right"/>
            </w:pPr>
            <w:r/>
            <w:r>
              <w:rPr>
                <w:sz w:val="17"/>
              </w:rPr>
              <w:t>9,282,904.177</w:t>
            </w:r>
          </w:p>
        </w:tc>
        <w:tc>
          <w:tcPr>
            <w:tcW w:type="dxa" w:w="1474"/>
          </w:tcPr>
          <w:p>
            <w:pPr>
              <w:spacing w:after="0"/>
              <w:jc w:val="right"/>
            </w:pPr>
            <w:r/>
            <w:r>
              <w:rPr>
                <w:sz w:val="17"/>
              </w:rPr>
              <w:t>260.454</w:t>
            </w:r>
          </w:p>
        </w:tc>
        <w:tc>
          <w:tcPr>
            <w:tcW w:type="dxa" w:w="1701"/>
          </w:tcPr>
          <w:p>
            <w:pPr>
              <w:spacing w:after="0"/>
              <w:jc w:val="right"/>
            </w:pPr>
            <w:r/>
            <w:r>
              <w:rPr>
                <w:sz w:val="17"/>
              </w:rPr>
              <w:t>3012597</w:t>
            </w:r>
          </w:p>
        </w:tc>
      </w:tr>
      <w:tr>
        <w:tc>
          <w:tcPr>
            <w:tcW w:type="dxa" w:w="567"/>
          </w:tcPr>
          <w:p>
            <w:pPr>
              <w:spacing w:after="0"/>
            </w:pPr>
            <w:r/>
            <w:r>
              <w:rPr>
                <w:sz w:val="17"/>
              </w:rPr>
              <w:t>5</w:t>
            </w:r>
          </w:p>
        </w:tc>
        <w:tc>
          <w:tcPr>
            <w:tcW w:type="dxa" w:w="1701"/>
          </w:tcPr>
          <w:p>
            <w:pPr>
              <w:spacing w:after="0"/>
              <w:jc w:val="right"/>
            </w:pPr>
            <w:r/>
            <w:r>
              <w:rPr>
                <w:sz w:val="17"/>
              </w:rPr>
              <w:t>345,669.992</w:t>
            </w:r>
          </w:p>
        </w:tc>
        <w:tc>
          <w:tcPr>
            <w:tcW w:type="dxa" w:w="1814"/>
          </w:tcPr>
          <w:p>
            <w:pPr>
              <w:spacing w:after="0"/>
              <w:jc w:val="right"/>
            </w:pPr>
            <w:r/>
            <w:r>
              <w:rPr>
                <w:sz w:val="17"/>
              </w:rPr>
              <w:t>9,282,798.814</w:t>
            </w:r>
          </w:p>
        </w:tc>
        <w:tc>
          <w:tcPr>
            <w:tcW w:type="dxa" w:w="1474"/>
          </w:tcPr>
          <w:p>
            <w:pPr>
              <w:spacing w:after="0"/>
              <w:jc w:val="right"/>
            </w:pPr>
            <w:r/>
            <w:r>
              <w:rPr>
                <w:sz w:val="17"/>
              </w:rPr>
              <w:t>259.642</w:t>
            </w:r>
          </w:p>
        </w:tc>
        <w:tc>
          <w:tcPr>
            <w:tcW w:type="dxa" w:w="1701"/>
          </w:tcPr>
          <w:p>
            <w:pPr>
              <w:spacing w:after="0"/>
              <w:jc w:val="right"/>
            </w:pPr>
            <w:r/>
            <w:r>
              <w:rPr>
                <w:sz w:val="17"/>
              </w:rPr>
              <w:t>3010432</w:t>
            </w:r>
          </w:p>
        </w:tc>
      </w:tr>
      <w:tr>
        <w:tc>
          <w:tcPr>
            <w:tcW w:type="dxa" w:w="567"/>
          </w:tcPr>
          <w:p>
            <w:pPr>
              <w:spacing w:after="0"/>
            </w:pPr>
            <w:r/>
            <w:r>
              <w:rPr>
                <w:sz w:val="17"/>
              </w:rPr>
              <w:t>6</w:t>
            </w:r>
          </w:p>
        </w:tc>
        <w:tc>
          <w:tcPr>
            <w:tcW w:type="dxa" w:w="1701"/>
          </w:tcPr>
          <w:p>
            <w:pPr>
              <w:spacing w:after="0"/>
              <w:jc w:val="right"/>
            </w:pPr>
            <w:r/>
            <w:r>
              <w:rPr>
                <w:sz w:val="17"/>
              </w:rPr>
              <w:t>345,699.998</w:t>
            </w:r>
          </w:p>
        </w:tc>
        <w:tc>
          <w:tcPr>
            <w:tcW w:type="dxa" w:w="1814"/>
          </w:tcPr>
          <w:p>
            <w:pPr>
              <w:spacing w:after="0"/>
              <w:jc w:val="right"/>
            </w:pPr>
            <w:r/>
            <w:r>
              <w:rPr>
                <w:sz w:val="17"/>
              </w:rPr>
              <w:t>9,282,819.300</w:t>
            </w:r>
          </w:p>
        </w:tc>
        <w:tc>
          <w:tcPr>
            <w:tcW w:type="dxa" w:w="1474"/>
          </w:tcPr>
          <w:p>
            <w:pPr>
              <w:spacing w:after="0"/>
              <w:jc w:val="right"/>
            </w:pPr>
            <w:r/>
            <w:r>
              <w:rPr>
                <w:sz w:val="17"/>
              </w:rPr>
              <w:t>260.078</w:t>
            </w:r>
          </w:p>
        </w:tc>
        <w:tc>
          <w:tcPr>
            <w:tcW w:type="dxa" w:w="1701"/>
          </w:tcPr>
          <w:p>
            <w:pPr>
              <w:spacing w:after="0"/>
              <w:jc w:val="right"/>
            </w:pPr>
            <w:r/>
            <w:r>
              <w:rPr>
                <w:sz w:val="17"/>
              </w:rPr>
              <w:t>3012594</w:t>
            </w:r>
          </w:p>
        </w:tc>
      </w:tr>
      <w:tr>
        <w:tc>
          <w:tcPr>
            <w:tcW w:type="dxa" w:w="567"/>
          </w:tcPr>
          <w:p>
            <w:pPr>
              <w:spacing w:after="0"/>
            </w:pPr>
            <w:r/>
            <w:r>
              <w:rPr>
                <w:sz w:val="17"/>
              </w:rPr>
              <w:t>7</w:t>
            </w:r>
          </w:p>
        </w:tc>
        <w:tc>
          <w:tcPr>
            <w:tcW w:type="dxa" w:w="1701"/>
          </w:tcPr>
          <w:p>
            <w:pPr>
              <w:spacing w:after="0"/>
              <w:jc w:val="right"/>
            </w:pPr>
            <w:r/>
            <w:r>
              <w:rPr>
                <w:sz w:val="17"/>
              </w:rPr>
              <w:t>345,558.533</w:t>
            </w:r>
          </w:p>
        </w:tc>
        <w:tc>
          <w:tcPr>
            <w:tcW w:type="dxa" w:w="1814"/>
          </w:tcPr>
          <w:p>
            <w:pPr>
              <w:spacing w:after="0"/>
              <w:jc w:val="right"/>
            </w:pPr>
            <w:r/>
            <w:r>
              <w:rPr>
                <w:sz w:val="17"/>
              </w:rPr>
              <w:t>9,282,805.940</w:t>
            </w:r>
          </w:p>
        </w:tc>
        <w:tc>
          <w:tcPr>
            <w:tcW w:type="dxa" w:w="1474"/>
          </w:tcPr>
          <w:p>
            <w:pPr>
              <w:spacing w:after="0"/>
              <w:jc w:val="right"/>
            </w:pPr>
            <w:r/>
            <w:r>
              <w:rPr>
                <w:sz w:val="17"/>
              </w:rPr>
              <w:t>258.655</w:t>
            </w:r>
          </w:p>
        </w:tc>
        <w:tc>
          <w:tcPr>
            <w:tcW w:type="dxa" w:w="1701"/>
          </w:tcPr>
          <w:p>
            <w:pPr>
              <w:spacing w:after="0"/>
              <w:jc w:val="right"/>
            </w:pPr>
            <w:r/>
            <w:r>
              <w:rPr>
                <w:sz w:val="17"/>
              </w:rPr>
              <w:t>3010431</w:t>
            </w:r>
          </w:p>
        </w:tc>
      </w:tr>
    </w:tbl>
    <w:p>
      <w:pPr>
        <w:spacing w:after="120"/>
      </w:pPr>
      <w:r>
        <w:rPr>
          <w:i/>
          <w:sz w:val="16"/>
        </w:rPr>
        <w:t>Fuente: Estudio topográfico del expediente técnico.</w:t>
      </w:r>
    </w:p>
    <w:p>
      <w:pPr>
        <w:jc w:val="both"/>
      </w:pPr>
      <w:r>
        <w:rPr>
          <w:b w:val="0"/>
          <w:i w:val="0"/>
        </w:rPr>
        <w:t>La poligonal de apoyo cerrada de siete vértices arrojó un error lineal total de 1.41 mm y una precisión de 1/311,706 para un perímetro de 440.877 m, muy superior a las tolerancias de 1/10,000 para zonas urbanas y 1/5,000 para zonas rurales. La nivelación geométrica resultó conforme en todos sus tramos, con errores por debajo del permitido de 0.012 m. La nube de puntos LiDAR, validada contra tres puntos de comprobación, presentó un error cuadrático medio altimétrico de 0.0635 m, y la ortofotografía alcanzó una resolución de 2.24 cm por píxel sobre 0.1047 km². Los productos entregados son el plano topográfico con curvas de nivel, los perfiles longitudinales y secciones transversales, el plano perimétrico, el plano ortofotográfico y el plano de ubicación y localización, elaborados en Autodesk Civil 3D.</w:t>
      </w:r>
    </w:p>
    <w:p>
      <w:pPr>
        <w:jc w:val="both"/>
      </w:pPr>
      <w:r>
        <w:rPr>
          <w:b w:val="0"/>
          <w:i w:val="0"/>
        </w:rPr>
        <w:t>El terreno presenta una altitud promedio de 260 msnm, con cotas entre 258.3 y 262.7 msnm en los vértices del predio matriz y relieve plano en el área del proyecto. No existen construcciones dentro del área del proyecto. El terreno cuenta con los servicios de energía eléctrica, agua potable, telefonía celular e internet, y no cuenta con red pública de desagüe. Como área auxiliar se levantó el depósito de material excedente DME 01, en el distrito de Morales, a 0.106 km del proyecto, con acceso afirmado, 3,613.29 m² de área y 276.93 m de perímetro, considerado apto por su disponibilidad física y cercanía.</w:t>
      </w:r>
    </w:p>
    <w:p>
      <w:pPr>
        <w:jc w:val="both"/>
      </w:pPr>
      <w:r>
        <w:rPr>
          <w:b w:val="0"/>
          <w:i w:val="0"/>
        </w:rPr>
        <w:t>El predio matriz, inscrito en la Partida Registral N.° 05003469, figura en la copia literal con un área de 36,900.00 m² y 1,005.00 m de perímetro, sin cuadro de coordenadas ni base gráfica registral, y no cuenta con subdivisión ni independización ante la SUNARP; el polígono matriz medido en campo tiene 40 lados, 35,547.00 m² y 914.06 m de perímetro. El polígono levantado para el proyecto tiene nueve lados, 10,424.72 m² y 414.69 m de perímetro; dentro de él, el lote asignado al Centro de Acogida Residencial según los planos del expediente es de 6,999.98 m² y 336.89 m de perímetro. El estudio recomienda utilizar el MDT exportado como base definitiva del diseño, ejecutar los replanteos con las coordenadas de los puntos de control y preservar los hitos de los BM durante la obra.</w:t>
      </w:r>
    </w:p>
    <w:p>
      <w:pPr>
        <w:pStyle w:val="Heading2"/>
      </w:pPr>
      <w:r>
        <w:t>9.2 Estudio de mecánica de suelos</w:t>
      </w:r>
    </w:p>
    <w:p>
      <w:pPr>
        <w:jc w:val="both"/>
      </w:pPr>
      <w:r>
        <w:rPr>
          <w:b w:val="0"/>
          <w:i w:val="0"/>
        </w:rPr>
        <w:t>El suelo de fundación es una arcilla inorgánica de ligera a mediana plasticidad, húmeda, con considerable a mucha arena fina y una pequeña cantidad de arena de grano medio, de consistencia rígida, clasificada como CL en el Sistema Unificado de Clasificación de Suelos. La capacidad admisible obtenida para las cimentaciones es qadm = 0.98 kg/cm². El estudio completo, con la ubicación de las calicatas, los perfiles estratigráficos, los ensayos de laboratorio y las recomendaciones de cimentación, forma parte del expediente y sustenta los planos de estructuras conforme a la Norma Técnica E.050.</w:t>
      </w:r>
    </w:p>
    <w:p>
      <w:pPr>
        <w:pStyle w:val="Heading2"/>
      </w:pPr>
      <w:r>
        <w:t>9.3 Estudio de canteras</w:t>
      </w:r>
    </w:p>
    <w:p>
      <w:pPr>
        <w:jc w:val="both"/>
      </w:pPr>
      <w:r>
        <w:rPr>
          <w:b w:val="0"/>
          <w:i w:val="0"/>
        </w:rPr>
        <w:t>Para el material de mejoramiento de la subrasante y los rellenos se evaluó la cantera de la Acopiadora Barthe, en el distrito de La Banda de Shilcayo, provincia y departamento de San Martín, de propiedad del Estado, con una potencia aproximada de 80,000 m³, rendimiento de 75 %, explotación con excavadora y volquetes en temporada de verano. El material es una grava limosa con arena de color beige, clasificada como GM (SUCS) y A-1-b (0) (AASHTO), con límite líquido de 15.87 %, índice de plasticidad de 2.78 %, 45.7 % de grava, 32.4 % de arena y 21.9 % de finos, humedad natural de 8.74 % y potencial de expansión bajo. Los ensayos se ejecutaron conforme al Manual de Ensayo de Materiales del MTC (EM-2016) y a las normas ASTM y AASHTO correspondientes.</w:t>
      </w:r>
    </w:p>
    <w:p>
      <w:pPr>
        <w:keepNext/>
        <w:spacing w:after="40"/>
      </w:pPr>
      <w:r>
        <w:rPr>
          <w:b/>
          <w:sz w:val="18"/>
        </w:rPr>
        <w:t>Cuadro N.° 11. Resultados del estudio de cantera para material de mejoramiento</w:t>
      </w:r>
    </w:p>
    <w:tbl>
      <w:tblPr>
        <w:tblStyle w:val="TableGrid"/>
        <w:tblW w:type="auto" w:w="0"/>
        <w:jc w:val="center"/>
        <w:tblLook w:firstColumn="1" w:firstRow="1" w:lastColumn="0" w:lastRow="0" w:noHBand="0" w:noVBand="1" w:val="04A0"/>
      </w:tblPr>
      <w:tblGrid>
        <w:gridCol w:w="4703"/>
        <w:gridCol w:w="4703"/>
      </w:tblGrid>
      <w:tr>
        <w:tc>
          <w:tcPr>
            <w:tcW w:type="dxa" w:w="5102"/>
            <w:shd w:val="clear" w:color="auto" w:fill="D9E2F3"/>
          </w:tcPr>
          <w:p>
            <w:pPr>
              <w:jc w:val="center"/>
            </w:pPr>
            <w:r/>
            <w:r>
              <w:rPr>
                <w:b/>
                <w:sz w:val="18"/>
              </w:rPr>
              <w:t>Parámetro</w:t>
            </w:r>
          </w:p>
        </w:tc>
        <w:tc>
          <w:tcPr>
            <w:tcW w:type="dxa" w:w="3969"/>
            <w:shd w:val="clear" w:color="auto" w:fill="D9E2F3"/>
          </w:tcPr>
          <w:p>
            <w:pPr>
              <w:jc w:val="center"/>
            </w:pPr>
            <w:r/>
            <w:r>
              <w:rPr>
                <w:b/>
                <w:sz w:val="18"/>
              </w:rPr>
              <w:t>Resultado</w:t>
            </w:r>
          </w:p>
        </w:tc>
      </w:tr>
      <w:tr>
        <w:tc>
          <w:tcPr>
            <w:tcW w:type="dxa" w:w="5102"/>
          </w:tcPr>
          <w:p>
            <w:pPr>
              <w:spacing w:after="0"/>
            </w:pPr>
            <w:r/>
            <w:r>
              <w:rPr>
                <w:sz w:val="18"/>
              </w:rPr>
              <w:t>Máxima densidad seca (Proctor modificado)</w:t>
            </w:r>
          </w:p>
        </w:tc>
        <w:tc>
          <w:tcPr>
            <w:tcW w:type="dxa" w:w="3969"/>
          </w:tcPr>
          <w:p>
            <w:pPr>
              <w:spacing w:after="0"/>
            </w:pPr>
            <w:r/>
            <w:r>
              <w:rPr>
                <w:sz w:val="18"/>
              </w:rPr>
              <w:t>1.830 g/cm³</w:t>
            </w:r>
          </w:p>
        </w:tc>
      </w:tr>
      <w:tr>
        <w:tc>
          <w:tcPr>
            <w:tcW w:type="dxa" w:w="5102"/>
          </w:tcPr>
          <w:p>
            <w:pPr>
              <w:spacing w:after="0"/>
            </w:pPr>
            <w:r/>
            <w:r>
              <w:rPr>
                <w:sz w:val="18"/>
              </w:rPr>
              <w:t>Óptimo contenido de humedad</w:t>
            </w:r>
          </w:p>
        </w:tc>
        <w:tc>
          <w:tcPr>
            <w:tcW w:type="dxa" w:w="3969"/>
          </w:tcPr>
          <w:p>
            <w:pPr>
              <w:spacing w:after="0"/>
              <w:jc w:val="right"/>
            </w:pPr>
            <w:r/>
            <w:r>
              <w:rPr>
                <w:sz w:val="18"/>
              </w:rPr>
              <w:t>12.05 %</w:t>
            </w:r>
          </w:p>
        </w:tc>
      </w:tr>
      <w:tr>
        <w:tc>
          <w:tcPr>
            <w:tcW w:type="dxa" w:w="5102"/>
          </w:tcPr>
          <w:p>
            <w:pPr>
              <w:spacing w:after="0"/>
            </w:pPr>
            <w:r/>
            <w:r>
              <w:rPr>
                <w:sz w:val="18"/>
              </w:rPr>
              <w:t>Clasificación SUCS / AASHTO</w:t>
            </w:r>
          </w:p>
        </w:tc>
        <w:tc>
          <w:tcPr>
            <w:tcW w:type="dxa" w:w="3969"/>
          </w:tcPr>
          <w:p>
            <w:pPr>
              <w:spacing w:after="0"/>
            </w:pPr>
            <w:r/>
            <w:r>
              <w:rPr>
                <w:sz w:val="18"/>
              </w:rPr>
              <w:t>GM / A-1-b (0)</w:t>
            </w:r>
          </w:p>
        </w:tc>
      </w:tr>
      <w:tr>
        <w:tc>
          <w:tcPr>
            <w:tcW w:type="dxa" w:w="5102"/>
          </w:tcPr>
          <w:p>
            <w:pPr>
              <w:spacing w:after="0"/>
            </w:pPr>
            <w:r/>
            <w:r>
              <w:rPr>
                <w:sz w:val="18"/>
              </w:rPr>
              <w:t>Grado de compactación mínimo recomendado</w:t>
            </w:r>
          </w:p>
        </w:tc>
        <w:tc>
          <w:tcPr>
            <w:tcW w:type="dxa" w:w="3969"/>
          </w:tcPr>
          <w:p>
            <w:pPr>
              <w:spacing w:after="0"/>
            </w:pPr>
            <w:r/>
            <w:r>
              <w:rPr>
                <w:sz w:val="18"/>
              </w:rPr>
              <w:t>95 % de la máxima densidad seca</w:t>
            </w:r>
          </w:p>
        </w:tc>
      </w:tr>
      <w:tr>
        <w:tc>
          <w:tcPr>
            <w:tcW w:type="dxa" w:w="5102"/>
          </w:tcPr>
          <w:p>
            <w:pPr>
              <w:spacing w:after="0"/>
            </w:pPr>
            <w:r/>
            <w:r>
              <w:rPr>
                <w:sz w:val="18"/>
              </w:rPr>
              <w:t>Tolerancia de humedad de trabajo</w:t>
            </w:r>
          </w:p>
        </w:tc>
        <w:tc>
          <w:tcPr>
            <w:tcW w:type="dxa" w:w="3969"/>
          </w:tcPr>
          <w:p>
            <w:pPr>
              <w:spacing w:after="0"/>
            </w:pPr>
            <w:r/>
            <w:r>
              <w:rPr>
                <w:sz w:val="18"/>
              </w:rPr>
              <w:t>± 2.0 % del óptimo contenido de humedad</w:t>
            </w:r>
          </w:p>
        </w:tc>
      </w:tr>
      <w:tr>
        <w:tc>
          <w:tcPr>
            <w:tcW w:type="dxa" w:w="5102"/>
          </w:tcPr>
          <w:p>
            <w:pPr>
              <w:spacing w:after="0"/>
            </w:pPr>
            <w:r/>
            <w:r>
              <w:rPr>
                <w:sz w:val="18"/>
              </w:rPr>
              <w:t>Tamaño máximo (zarandeo)</w:t>
            </w:r>
          </w:p>
        </w:tc>
        <w:tc>
          <w:tcPr>
            <w:tcW w:type="dxa" w:w="3969"/>
          </w:tcPr>
          <w:p>
            <w:pPr>
              <w:spacing w:after="0"/>
            </w:pPr>
            <w:r/>
            <w:r>
              <w:rPr>
                <w:sz w:val="18"/>
              </w:rPr>
              <w:t>Malla de 3”</w:t>
            </w:r>
          </w:p>
        </w:tc>
      </w:tr>
    </w:tbl>
    <w:p>
      <w:pPr>
        <w:spacing w:after="120"/>
      </w:pPr>
      <w:r>
        <w:rPr>
          <w:i/>
          <w:sz w:val="16"/>
        </w:rPr>
        <w:t>Fuente: Informe técnico de cantera del expediente técnico.</w:t>
      </w:r>
    </w:p>
    <w:p>
      <w:pPr>
        <w:jc w:val="both"/>
      </w:pPr>
      <w:r>
        <w:rPr>
          <w:b w:val="0"/>
          <w:i w:val="0"/>
        </w:rPr>
        <w:t>El estudio concluye que la cantera cumple con los requisitos de calidad y potencia requeridos para su empleo en mejoramiento, y recomienda zarandear el material por la malla de 3”, eliminar las piedras de diámetro mayor al permitido y mantener un control permanente de los parámetros de calidad antes y durante la ejecución de la obra.</w:t>
      </w:r>
    </w:p>
    <w:p>
      <w:pPr>
        <w:pStyle w:val="Heading2"/>
      </w:pPr>
      <w:r>
        <w:t>9.4 Diseño de mezclas de concreto</w:t>
      </w:r>
    </w:p>
    <w:p>
      <w:pPr>
        <w:jc w:val="both"/>
      </w:pPr>
      <w:r>
        <w:rPr>
          <w:b w:val="0"/>
          <w:i w:val="0"/>
        </w:rPr>
        <w:t>El diseño de mezclas de concreto hidráulico se elaboró conforme a las especificaciones técnicas del proyecto y a los criterios del ACI 318 y del Comité ACI 211, con agregados provenientes de la Chancadora Barthe: grava chancada de tamaño máximo nominal 3/4” de la cantera Río Huallaga como agregado grueso, y arena natural de la cantera Río Cumbaza con arena triturada del Río Huallaga como agregado fino. El cemento es Pacasmayo Tipo I (ASTM C-150, AASHTO M-85) y el agua, potable, conforme a la NTP 339.088.</w:t>
      </w:r>
    </w:p>
    <w:p>
      <w:pPr>
        <w:keepNext/>
        <w:spacing w:after="40"/>
      </w:pPr>
      <w:r>
        <w:rPr>
          <w:b/>
          <w:sz w:val="18"/>
        </w:rPr>
        <w:t>Cuadro N.° 12. Caracterización de los agregados</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9E2F3"/>
          </w:tcPr>
          <w:p>
            <w:pPr>
              <w:jc w:val="center"/>
            </w:pPr>
            <w:r/>
            <w:r>
              <w:rPr>
                <w:b/>
                <w:sz w:val="17"/>
              </w:rPr>
              <w:t>Ensayo</w:t>
            </w:r>
          </w:p>
        </w:tc>
        <w:tc>
          <w:tcPr>
            <w:tcW w:type="dxa" w:w="2551"/>
            <w:shd w:val="clear" w:color="auto" w:fill="D9E2F3"/>
          </w:tcPr>
          <w:p>
            <w:pPr>
              <w:jc w:val="center"/>
            </w:pPr>
            <w:r/>
            <w:r>
              <w:rPr>
                <w:b/>
                <w:sz w:val="17"/>
              </w:rPr>
              <w:t>Agregado fino</w:t>
            </w:r>
          </w:p>
        </w:tc>
        <w:tc>
          <w:tcPr>
            <w:tcW w:type="dxa" w:w="2551"/>
            <w:shd w:val="clear" w:color="auto" w:fill="D9E2F3"/>
          </w:tcPr>
          <w:p>
            <w:pPr>
              <w:jc w:val="center"/>
            </w:pPr>
            <w:r/>
            <w:r>
              <w:rPr>
                <w:b/>
                <w:sz w:val="17"/>
              </w:rPr>
              <w:t>Agregado grueso</w:t>
            </w:r>
          </w:p>
        </w:tc>
      </w:tr>
      <w:tr>
        <w:tc>
          <w:tcPr>
            <w:tcW w:type="dxa" w:w="3969"/>
          </w:tcPr>
          <w:p>
            <w:pPr>
              <w:spacing w:after="0"/>
            </w:pPr>
            <w:r/>
            <w:r>
              <w:rPr>
                <w:sz w:val="17"/>
              </w:rPr>
              <w:t>Peso específico aparente</w:t>
            </w:r>
          </w:p>
        </w:tc>
        <w:tc>
          <w:tcPr>
            <w:tcW w:type="dxa" w:w="2551"/>
          </w:tcPr>
          <w:p>
            <w:pPr>
              <w:spacing w:after="0"/>
            </w:pPr>
            <w:r/>
            <w:r>
              <w:rPr>
                <w:sz w:val="17"/>
              </w:rPr>
              <w:t>2.621 g/cm³</w:t>
            </w:r>
          </w:p>
        </w:tc>
        <w:tc>
          <w:tcPr>
            <w:tcW w:type="dxa" w:w="2551"/>
          </w:tcPr>
          <w:p>
            <w:pPr>
              <w:spacing w:after="0"/>
            </w:pPr>
            <w:r/>
            <w:r>
              <w:rPr>
                <w:sz w:val="17"/>
              </w:rPr>
              <w:t>2.667 g/cm³</w:t>
            </w:r>
          </w:p>
        </w:tc>
      </w:tr>
      <w:tr>
        <w:tc>
          <w:tcPr>
            <w:tcW w:type="dxa" w:w="3969"/>
          </w:tcPr>
          <w:p>
            <w:pPr>
              <w:spacing w:after="0"/>
            </w:pPr>
            <w:r/>
            <w:r>
              <w:rPr>
                <w:sz w:val="17"/>
              </w:rPr>
              <w:t>Peso unitario suelto seco</w:t>
            </w:r>
          </w:p>
        </w:tc>
        <w:tc>
          <w:tcPr>
            <w:tcW w:type="dxa" w:w="2551"/>
          </w:tcPr>
          <w:p>
            <w:pPr>
              <w:spacing w:after="0"/>
            </w:pPr>
            <w:r/>
            <w:r>
              <w:rPr>
                <w:sz w:val="17"/>
              </w:rPr>
              <w:t>1,516 kg/m³</w:t>
            </w:r>
          </w:p>
        </w:tc>
        <w:tc>
          <w:tcPr>
            <w:tcW w:type="dxa" w:w="2551"/>
          </w:tcPr>
          <w:p>
            <w:pPr>
              <w:spacing w:after="0"/>
            </w:pPr>
            <w:r/>
            <w:r>
              <w:rPr>
                <w:sz w:val="17"/>
              </w:rPr>
              <w:t>1,426 kg/m³</w:t>
            </w:r>
          </w:p>
        </w:tc>
      </w:tr>
      <w:tr>
        <w:tc>
          <w:tcPr>
            <w:tcW w:type="dxa" w:w="3969"/>
          </w:tcPr>
          <w:p>
            <w:pPr>
              <w:spacing w:after="0"/>
            </w:pPr>
            <w:r/>
            <w:r>
              <w:rPr>
                <w:sz w:val="17"/>
              </w:rPr>
              <w:t>Peso unitario seco compactado</w:t>
            </w:r>
          </w:p>
        </w:tc>
        <w:tc>
          <w:tcPr>
            <w:tcW w:type="dxa" w:w="2551"/>
          </w:tcPr>
          <w:p>
            <w:pPr>
              <w:spacing w:after="0"/>
            </w:pPr>
            <w:r/>
            <w:r>
              <w:rPr>
                <w:sz w:val="17"/>
              </w:rPr>
              <w:t>1,657 kg/m³</w:t>
            </w:r>
          </w:p>
        </w:tc>
        <w:tc>
          <w:tcPr>
            <w:tcW w:type="dxa" w:w="2551"/>
          </w:tcPr>
          <w:p>
            <w:pPr>
              <w:spacing w:after="0"/>
            </w:pPr>
            <w:r/>
            <w:r>
              <w:rPr>
                <w:sz w:val="17"/>
              </w:rPr>
              <w:t>1,526 kg/m³</w:t>
            </w:r>
          </w:p>
        </w:tc>
      </w:tr>
      <w:tr>
        <w:tc>
          <w:tcPr>
            <w:tcW w:type="dxa" w:w="3969"/>
          </w:tcPr>
          <w:p>
            <w:pPr>
              <w:spacing w:after="0"/>
            </w:pPr>
            <w:r/>
            <w:r>
              <w:rPr>
                <w:sz w:val="17"/>
              </w:rPr>
              <w:t>Humedad natural</w:t>
            </w:r>
          </w:p>
        </w:tc>
        <w:tc>
          <w:tcPr>
            <w:tcW w:type="dxa" w:w="2551"/>
          </w:tcPr>
          <w:p>
            <w:pPr>
              <w:spacing w:after="0"/>
              <w:jc w:val="right"/>
            </w:pPr>
            <w:r/>
            <w:r>
              <w:rPr>
                <w:sz w:val="17"/>
              </w:rPr>
              <w:t>0.72 %</w:t>
            </w:r>
          </w:p>
        </w:tc>
        <w:tc>
          <w:tcPr>
            <w:tcW w:type="dxa" w:w="2551"/>
          </w:tcPr>
          <w:p>
            <w:pPr>
              <w:spacing w:after="0"/>
              <w:jc w:val="right"/>
            </w:pPr>
            <w:r/>
            <w:r>
              <w:rPr>
                <w:sz w:val="17"/>
              </w:rPr>
              <w:t>0.38 %</w:t>
            </w:r>
          </w:p>
        </w:tc>
      </w:tr>
      <w:tr>
        <w:tc>
          <w:tcPr>
            <w:tcW w:type="dxa" w:w="3969"/>
          </w:tcPr>
          <w:p>
            <w:pPr>
              <w:spacing w:after="0"/>
            </w:pPr>
            <w:r/>
            <w:r>
              <w:rPr>
                <w:sz w:val="17"/>
              </w:rPr>
              <w:t>Absorción</w:t>
            </w:r>
          </w:p>
        </w:tc>
        <w:tc>
          <w:tcPr>
            <w:tcW w:type="dxa" w:w="2551"/>
          </w:tcPr>
          <w:p>
            <w:pPr>
              <w:spacing w:after="0"/>
              <w:jc w:val="right"/>
            </w:pPr>
            <w:r/>
            <w:r>
              <w:rPr>
                <w:sz w:val="17"/>
              </w:rPr>
              <w:t>0.89 %</w:t>
            </w:r>
          </w:p>
        </w:tc>
        <w:tc>
          <w:tcPr>
            <w:tcW w:type="dxa" w:w="2551"/>
          </w:tcPr>
          <w:p>
            <w:pPr>
              <w:spacing w:after="0"/>
              <w:jc w:val="right"/>
            </w:pPr>
            <w:r/>
            <w:r>
              <w:rPr>
                <w:sz w:val="17"/>
              </w:rPr>
              <w:t>0.49 %</w:t>
            </w:r>
          </w:p>
        </w:tc>
      </w:tr>
      <w:tr>
        <w:tc>
          <w:tcPr>
            <w:tcW w:type="dxa" w:w="3969"/>
          </w:tcPr>
          <w:p>
            <w:pPr>
              <w:spacing w:after="0"/>
            </w:pPr>
            <w:r/>
            <w:r>
              <w:rPr>
                <w:sz w:val="17"/>
              </w:rPr>
              <w:t>Módulo de finura</w:t>
            </w:r>
          </w:p>
        </w:tc>
        <w:tc>
          <w:tcPr>
            <w:tcW w:type="dxa" w:w="2551"/>
          </w:tcPr>
          <w:p>
            <w:pPr>
              <w:spacing w:after="0"/>
              <w:jc w:val="right"/>
            </w:pPr>
            <w:r/>
            <w:r>
              <w:rPr>
                <w:sz w:val="17"/>
              </w:rPr>
              <w:t>2.54</w:t>
            </w:r>
          </w:p>
        </w:tc>
        <w:tc>
          <w:tcPr>
            <w:tcW w:type="dxa" w:w="2551"/>
          </w:tcPr>
          <w:p>
            <w:pPr>
              <w:spacing w:after="0"/>
              <w:jc w:val="right"/>
            </w:pPr>
            <w:r/>
            <w:r>
              <w:rPr>
                <w:sz w:val="17"/>
              </w:rPr>
              <w:t>6.55</w:t>
            </w:r>
          </w:p>
        </w:tc>
      </w:tr>
      <w:tr>
        <w:tc>
          <w:tcPr>
            <w:tcW w:type="dxa" w:w="3969"/>
          </w:tcPr>
          <w:p>
            <w:pPr>
              <w:spacing w:after="0"/>
            </w:pPr>
            <w:r/>
            <w:r>
              <w:rPr>
                <w:sz w:val="17"/>
              </w:rPr>
              <w:t>Equivalente de arena</w:t>
            </w:r>
          </w:p>
        </w:tc>
        <w:tc>
          <w:tcPr>
            <w:tcW w:type="dxa" w:w="2551"/>
          </w:tcPr>
          <w:p>
            <w:pPr>
              <w:spacing w:after="0"/>
              <w:jc w:val="right"/>
            </w:pPr>
            <w:r/>
            <w:r>
              <w:rPr>
                <w:sz w:val="17"/>
              </w:rPr>
              <w:t>75.0 %</w:t>
            </w:r>
          </w:p>
        </w:tc>
        <w:tc>
          <w:tcPr>
            <w:tcW w:type="dxa" w:w="2551"/>
          </w:tcPr>
          <w:p>
            <w:pPr>
              <w:spacing w:after="0"/>
            </w:pPr>
            <w:r/>
            <w:r>
              <w:rPr>
                <w:sz w:val="17"/>
              </w:rPr>
              <w:t>-</w:t>
            </w:r>
          </w:p>
        </w:tc>
      </w:tr>
      <w:tr>
        <w:tc>
          <w:tcPr>
            <w:tcW w:type="dxa" w:w="3969"/>
          </w:tcPr>
          <w:p>
            <w:pPr>
              <w:spacing w:after="0"/>
            </w:pPr>
            <w:r/>
            <w:r>
              <w:rPr>
                <w:sz w:val="17"/>
              </w:rPr>
              <w:t>Abrasión Los Ángeles</w:t>
            </w:r>
          </w:p>
        </w:tc>
        <w:tc>
          <w:tcPr>
            <w:tcW w:type="dxa" w:w="2551"/>
          </w:tcPr>
          <w:p>
            <w:pPr>
              <w:spacing w:after="0"/>
            </w:pPr>
            <w:r/>
            <w:r>
              <w:rPr>
                <w:sz w:val="17"/>
              </w:rPr>
              <w:t>-</w:t>
            </w:r>
          </w:p>
        </w:tc>
        <w:tc>
          <w:tcPr>
            <w:tcW w:type="dxa" w:w="2551"/>
          </w:tcPr>
          <w:p>
            <w:pPr>
              <w:spacing w:after="0"/>
            </w:pPr>
            <w:r/>
            <w:r>
              <w:rPr>
                <w:sz w:val="17"/>
              </w:rPr>
              <w:t>21.9 % (máximo 40 %)</w:t>
            </w:r>
          </w:p>
        </w:tc>
      </w:tr>
      <w:tr>
        <w:tc>
          <w:tcPr>
            <w:tcW w:type="dxa" w:w="3969"/>
          </w:tcPr>
          <w:p>
            <w:pPr>
              <w:spacing w:after="0"/>
            </w:pPr>
            <w:r/>
            <w:r>
              <w:rPr>
                <w:sz w:val="17"/>
              </w:rPr>
              <w:t>Sales solubles</w:t>
            </w:r>
          </w:p>
        </w:tc>
        <w:tc>
          <w:tcPr>
            <w:tcW w:type="dxa" w:w="2551"/>
          </w:tcPr>
          <w:p>
            <w:pPr>
              <w:spacing w:after="0"/>
              <w:jc w:val="right"/>
            </w:pPr>
            <w:r/>
            <w:r>
              <w:rPr>
                <w:sz w:val="17"/>
              </w:rPr>
              <w:t>0.056 %</w:t>
            </w:r>
          </w:p>
        </w:tc>
        <w:tc>
          <w:tcPr>
            <w:tcW w:type="dxa" w:w="2551"/>
          </w:tcPr>
          <w:p>
            <w:pPr>
              <w:spacing w:after="0"/>
              <w:jc w:val="right"/>
            </w:pPr>
            <w:r/>
            <w:r>
              <w:rPr>
                <w:sz w:val="17"/>
              </w:rPr>
              <w:t>0.039 %</w:t>
            </w:r>
          </w:p>
        </w:tc>
      </w:tr>
    </w:tbl>
    <w:p>
      <w:pPr>
        <w:spacing w:after="120"/>
      </w:pPr>
      <w:r>
        <w:rPr>
          <w:i/>
          <w:sz w:val="16"/>
        </w:rPr>
        <w:t>Fuente: Informe técnico de diseño de mezcla de concreto del expediente técnico.</w:t>
      </w:r>
    </w:p>
    <w:p>
      <w:pPr>
        <w:keepNext/>
        <w:spacing w:after="40"/>
      </w:pPr>
      <w:r>
        <w:rPr>
          <w:b/>
          <w:sz w:val="18"/>
        </w:rPr>
        <w:t>Cuadro N.° 13. Proporciones por m³ de mezcla en estado seco, cemento Pacasmayo Tipo I</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2835"/>
            <w:shd w:val="clear" w:color="auto" w:fill="D9E2F3"/>
          </w:tcPr>
          <w:p>
            <w:pPr>
              <w:jc w:val="center"/>
            </w:pPr>
            <w:r/>
            <w:r>
              <w:rPr>
                <w:b/>
                <w:sz w:val="17"/>
              </w:rPr>
              <w:t>Insumo</w:t>
            </w:r>
          </w:p>
        </w:tc>
        <w:tc>
          <w:tcPr>
            <w:tcW w:type="dxa" w:w="907"/>
            <w:shd w:val="clear" w:color="auto" w:fill="D9E2F3"/>
          </w:tcPr>
          <w:p>
            <w:pPr>
              <w:jc w:val="center"/>
            </w:pPr>
            <w:r/>
            <w:r>
              <w:rPr>
                <w:b/>
                <w:sz w:val="17"/>
              </w:rPr>
              <w:t>Unidad</w:t>
            </w:r>
          </w:p>
        </w:tc>
        <w:tc>
          <w:tcPr>
            <w:tcW w:type="dxa" w:w="1077"/>
            <w:shd w:val="clear" w:color="auto" w:fill="D9E2F3"/>
          </w:tcPr>
          <w:p>
            <w:pPr>
              <w:jc w:val="center"/>
            </w:pPr>
            <w:r/>
            <w:r>
              <w:rPr>
                <w:b/>
                <w:sz w:val="17"/>
              </w:rPr>
              <w:t>f'c 100</w:t>
            </w:r>
          </w:p>
        </w:tc>
        <w:tc>
          <w:tcPr>
            <w:tcW w:type="dxa" w:w="1077"/>
            <w:shd w:val="clear" w:color="auto" w:fill="D9E2F3"/>
          </w:tcPr>
          <w:p>
            <w:pPr>
              <w:jc w:val="center"/>
            </w:pPr>
            <w:r/>
            <w:r>
              <w:rPr>
                <w:b/>
                <w:sz w:val="17"/>
              </w:rPr>
              <w:t>f'c 140</w:t>
            </w:r>
          </w:p>
        </w:tc>
        <w:tc>
          <w:tcPr>
            <w:tcW w:type="dxa" w:w="1077"/>
            <w:shd w:val="clear" w:color="auto" w:fill="D9E2F3"/>
          </w:tcPr>
          <w:p>
            <w:pPr>
              <w:jc w:val="center"/>
            </w:pPr>
            <w:r/>
            <w:r>
              <w:rPr>
                <w:b/>
                <w:sz w:val="17"/>
              </w:rPr>
              <w:t>f'c 175</w:t>
            </w:r>
          </w:p>
        </w:tc>
        <w:tc>
          <w:tcPr>
            <w:tcW w:type="dxa" w:w="1077"/>
            <w:shd w:val="clear" w:color="auto" w:fill="D9E2F3"/>
          </w:tcPr>
          <w:p>
            <w:pPr>
              <w:jc w:val="center"/>
            </w:pPr>
            <w:r/>
            <w:r>
              <w:rPr>
                <w:b/>
                <w:sz w:val="17"/>
              </w:rPr>
              <w:t>f'c 210</w:t>
            </w:r>
          </w:p>
        </w:tc>
        <w:tc>
          <w:tcPr>
            <w:tcW w:type="dxa" w:w="1077"/>
            <w:shd w:val="clear" w:color="auto" w:fill="D9E2F3"/>
          </w:tcPr>
          <w:p>
            <w:pPr>
              <w:jc w:val="center"/>
            </w:pPr>
            <w:r/>
            <w:r>
              <w:rPr>
                <w:b/>
                <w:sz w:val="17"/>
              </w:rPr>
              <w:t>f'c 280</w:t>
            </w:r>
          </w:p>
        </w:tc>
      </w:tr>
      <w:tr>
        <w:tc>
          <w:tcPr>
            <w:tcW w:type="dxa" w:w="2835"/>
          </w:tcPr>
          <w:p>
            <w:pPr>
              <w:spacing w:after="0"/>
            </w:pPr>
            <w:r/>
            <w:r>
              <w:rPr>
                <w:sz w:val="17"/>
              </w:rPr>
              <w:t>Cemento</w:t>
            </w:r>
          </w:p>
        </w:tc>
        <w:tc>
          <w:tcPr>
            <w:tcW w:type="dxa" w:w="907"/>
          </w:tcPr>
          <w:p>
            <w:pPr>
              <w:spacing w:after="0"/>
            </w:pPr>
            <w:r/>
            <w:r>
              <w:rPr>
                <w:sz w:val="17"/>
              </w:rPr>
              <w:t>bolsas</w:t>
            </w:r>
          </w:p>
        </w:tc>
        <w:tc>
          <w:tcPr>
            <w:tcW w:type="dxa" w:w="1077"/>
          </w:tcPr>
          <w:p>
            <w:pPr>
              <w:spacing w:after="0"/>
              <w:jc w:val="right"/>
            </w:pPr>
            <w:r/>
            <w:r>
              <w:rPr>
                <w:sz w:val="17"/>
              </w:rPr>
              <w:t>6.687</w:t>
            </w:r>
          </w:p>
        </w:tc>
        <w:tc>
          <w:tcPr>
            <w:tcW w:type="dxa" w:w="1077"/>
          </w:tcPr>
          <w:p>
            <w:pPr>
              <w:spacing w:after="0"/>
              <w:jc w:val="right"/>
            </w:pPr>
            <w:r/>
            <w:r>
              <w:rPr>
                <w:sz w:val="17"/>
              </w:rPr>
              <w:t>7.430</w:t>
            </w:r>
          </w:p>
        </w:tc>
        <w:tc>
          <w:tcPr>
            <w:tcW w:type="dxa" w:w="1077"/>
          </w:tcPr>
          <w:p>
            <w:pPr>
              <w:spacing w:after="0"/>
              <w:jc w:val="right"/>
            </w:pPr>
            <w:r/>
            <w:r>
              <w:rPr>
                <w:sz w:val="17"/>
              </w:rPr>
              <w:t>8.093</w:t>
            </w:r>
          </w:p>
        </w:tc>
        <w:tc>
          <w:tcPr>
            <w:tcW w:type="dxa" w:w="1077"/>
          </w:tcPr>
          <w:p>
            <w:pPr>
              <w:spacing w:after="0"/>
              <w:jc w:val="right"/>
            </w:pPr>
            <w:r/>
            <w:r>
              <w:rPr>
                <w:sz w:val="17"/>
              </w:rPr>
              <w:t>9.125</w:t>
            </w:r>
          </w:p>
        </w:tc>
        <w:tc>
          <w:tcPr>
            <w:tcW w:type="dxa" w:w="1077"/>
          </w:tcPr>
          <w:p>
            <w:pPr>
              <w:spacing w:after="0"/>
              <w:jc w:val="right"/>
            </w:pPr>
            <w:r/>
            <w:r>
              <w:rPr>
                <w:sz w:val="17"/>
              </w:rPr>
              <w:t>10.930</w:t>
            </w:r>
          </w:p>
        </w:tc>
      </w:tr>
      <w:tr>
        <w:tc>
          <w:tcPr>
            <w:tcW w:type="dxa" w:w="2835"/>
          </w:tcPr>
          <w:p>
            <w:pPr>
              <w:spacing w:after="0"/>
            </w:pPr>
            <w:r/>
            <w:r>
              <w:rPr>
                <w:sz w:val="17"/>
              </w:rPr>
              <w:t>Cemento</w:t>
            </w:r>
          </w:p>
        </w:tc>
        <w:tc>
          <w:tcPr>
            <w:tcW w:type="dxa" w:w="907"/>
          </w:tcPr>
          <w:p>
            <w:pPr>
              <w:spacing w:after="0"/>
            </w:pPr>
            <w:r/>
            <w:r>
              <w:rPr>
                <w:sz w:val="17"/>
              </w:rPr>
              <w:t>kg</w:t>
            </w:r>
          </w:p>
        </w:tc>
        <w:tc>
          <w:tcPr>
            <w:tcW w:type="dxa" w:w="1077"/>
          </w:tcPr>
          <w:p>
            <w:pPr>
              <w:spacing w:after="0"/>
              <w:jc w:val="right"/>
            </w:pPr>
            <w:r/>
            <w:r>
              <w:rPr>
                <w:sz w:val="17"/>
              </w:rPr>
              <w:t>284.2</w:t>
            </w:r>
          </w:p>
        </w:tc>
        <w:tc>
          <w:tcPr>
            <w:tcW w:type="dxa" w:w="1077"/>
          </w:tcPr>
          <w:p>
            <w:pPr>
              <w:spacing w:after="0"/>
              <w:jc w:val="right"/>
            </w:pPr>
            <w:r/>
            <w:r>
              <w:rPr>
                <w:sz w:val="17"/>
              </w:rPr>
              <w:t>315.8</w:t>
            </w:r>
          </w:p>
        </w:tc>
        <w:tc>
          <w:tcPr>
            <w:tcW w:type="dxa" w:w="1077"/>
          </w:tcPr>
          <w:p>
            <w:pPr>
              <w:spacing w:after="0"/>
              <w:jc w:val="right"/>
            </w:pPr>
            <w:r/>
            <w:r>
              <w:rPr>
                <w:sz w:val="17"/>
              </w:rPr>
              <w:t>343.9</w:t>
            </w:r>
          </w:p>
        </w:tc>
        <w:tc>
          <w:tcPr>
            <w:tcW w:type="dxa" w:w="1077"/>
          </w:tcPr>
          <w:p>
            <w:pPr>
              <w:spacing w:after="0"/>
              <w:jc w:val="right"/>
            </w:pPr>
            <w:r/>
            <w:r>
              <w:rPr>
                <w:sz w:val="17"/>
              </w:rPr>
              <w:t>387.8</w:t>
            </w:r>
          </w:p>
        </w:tc>
        <w:tc>
          <w:tcPr>
            <w:tcW w:type="dxa" w:w="1077"/>
          </w:tcPr>
          <w:p>
            <w:pPr>
              <w:spacing w:after="0"/>
              <w:jc w:val="right"/>
            </w:pPr>
            <w:r/>
            <w:r>
              <w:rPr>
                <w:sz w:val="17"/>
              </w:rPr>
              <w:t>464.5</w:t>
            </w:r>
          </w:p>
        </w:tc>
      </w:tr>
      <w:tr>
        <w:tc>
          <w:tcPr>
            <w:tcW w:type="dxa" w:w="2835"/>
          </w:tcPr>
          <w:p>
            <w:pPr>
              <w:spacing w:after="0"/>
            </w:pPr>
            <w:r/>
            <w:r>
              <w:rPr>
                <w:sz w:val="17"/>
              </w:rPr>
              <w:t>Agregado fino (arena natural)</w:t>
            </w:r>
          </w:p>
        </w:tc>
        <w:tc>
          <w:tcPr>
            <w:tcW w:type="dxa" w:w="907"/>
          </w:tcPr>
          <w:p>
            <w:pPr>
              <w:spacing w:after="0"/>
            </w:pPr>
            <w:r/>
            <w:r>
              <w:rPr>
                <w:sz w:val="17"/>
              </w:rPr>
              <w:t>kg</w:t>
            </w:r>
          </w:p>
        </w:tc>
        <w:tc>
          <w:tcPr>
            <w:tcW w:type="dxa" w:w="1077"/>
          </w:tcPr>
          <w:p>
            <w:pPr>
              <w:spacing w:after="0"/>
              <w:jc w:val="right"/>
            </w:pPr>
            <w:r/>
            <w:r>
              <w:rPr>
                <w:sz w:val="17"/>
              </w:rPr>
              <w:t>704.1</w:t>
            </w:r>
          </w:p>
        </w:tc>
        <w:tc>
          <w:tcPr>
            <w:tcW w:type="dxa" w:w="1077"/>
          </w:tcPr>
          <w:p>
            <w:pPr>
              <w:spacing w:after="0"/>
              <w:jc w:val="right"/>
            </w:pPr>
            <w:r/>
            <w:r>
              <w:rPr>
                <w:sz w:val="17"/>
              </w:rPr>
              <w:t>677.8</w:t>
            </w:r>
          </w:p>
        </w:tc>
        <w:tc>
          <w:tcPr>
            <w:tcW w:type="dxa" w:w="1077"/>
          </w:tcPr>
          <w:p>
            <w:pPr>
              <w:spacing w:after="0"/>
              <w:jc w:val="right"/>
            </w:pPr>
            <w:r/>
            <w:r>
              <w:rPr>
                <w:sz w:val="17"/>
              </w:rPr>
              <w:t>653.9</w:t>
            </w:r>
          </w:p>
        </w:tc>
        <w:tc>
          <w:tcPr>
            <w:tcW w:type="dxa" w:w="1077"/>
          </w:tcPr>
          <w:p>
            <w:pPr>
              <w:spacing w:after="0"/>
              <w:jc w:val="right"/>
            </w:pPr>
            <w:r/>
            <w:r>
              <w:rPr>
                <w:sz w:val="17"/>
              </w:rPr>
              <w:t>616.6</w:t>
            </w:r>
          </w:p>
        </w:tc>
        <w:tc>
          <w:tcPr>
            <w:tcW w:type="dxa" w:w="1077"/>
          </w:tcPr>
          <w:p>
            <w:pPr>
              <w:spacing w:after="0"/>
              <w:jc w:val="right"/>
            </w:pPr>
            <w:r/>
            <w:r>
              <w:rPr>
                <w:sz w:val="17"/>
              </w:rPr>
              <w:t>551.9</w:t>
            </w:r>
          </w:p>
        </w:tc>
      </w:tr>
      <w:tr>
        <w:tc>
          <w:tcPr>
            <w:tcW w:type="dxa" w:w="2835"/>
          </w:tcPr>
          <w:p>
            <w:pPr>
              <w:spacing w:after="0"/>
            </w:pPr>
            <w:r/>
            <w:r>
              <w:rPr>
                <w:sz w:val="17"/>
              </w:rPr>
              <w:t>Agregado grueso (grava TM 3/4”)</w:t>
            </w:r>
          </w:p>
        </w:tc>
        <w:tc>
          <w:tcPr>
            <w:tcW w:type="dxa" w:w="907"/>
          </w:tcPr>
          <w:p>
            <w:pPr>
              <w:spacing w:after="0"/>
            </w:pPr>
            <w:r/>
            <w:r>
              <w:rPr>
                <w:sz w:val="17"/>
              </w:rPr>
              <w:t>kg</w:t>
            </w:r>
          </w:p>
        </w:tc>
        <w:tc>
          <w:tcPr>
            <w:tcW w:type="dxa" w:w="1077"/>
          </w:tcPr>
          <w:p>
            <w:pPr>
              <w:spacing w:after="0"/>
              <w:jc w:val="right"/>
            </w:pPr>
            <w:r/>
            <w:r>
              <w:rPr>
                <w:sz w:val="17"/>
              </w:rPr>
              <w:t>1,060.9</w:t>
            </w:r>
          </w:p>
        </w:tc>
        <w:tc>
          <w:tcPr>
            <w:tcW w:type="dxa" w:w="1077"/>
          </w:tcPr>
          <w:p>
            <w:pPr>
              <w:spacing w:after="0"/>
              <w:jc w:val="right"/>
            </w:pPr>
            <w:r/>
            <w:r>
              <w:rPr>
                <w:sz w:val="17"/>
              </w:rPr>
              <w:t>1,060.9</w:t>
            </w:r>
          </w:p>
        </w:tc>
        <w:tc>
          <w:tcPr>
            <w:tcW w:type="dxa" w:w="1077"/>
          </w:tcPr>
          <w:p>
            <w:pPr>
              <w:spacing w:after="0"/>
              <w:jc w:val="right"/>
            </w:pPr>
            <w:r/>
            <w:r>
              <w:rPr>
                <w:sz w:val="17"/>
              </w:rPr>
              <w:t>1,060.9</w:t>
            </w:r>
          </w:p>
        </w:tc>
        <w:tc>
          <w:tcPr>
            <w:tcW w:type="dxa" w:w="1077"/>
          </w:tcPr>
          <w:p>
            <w:pPr>
              <w:spacing w:after="0"/>
              <w:jc w:val="right"/>
            </w:pPr>
            <w:r/>
            <w:r>
              <w:rPr>
                <w:sz w:val="17"/>
              </w:rPr>
              <w:t>1,060.9</w:t>
            </w:r>
          </w:p>
        </w:tc>
        <w:tc>
          <w:tcPr>
            <w:tcW w:type="dxa" w:w="1077"/>
          </w:tcPr>
          <w:p>
            <w:pPr>
              <w:spacing w:after="0"/>
              <w:jc w:val="right"/>
            </w:pPr>
            <w:r/>
            <w:r>
              <w:rPr>
                <w:sz w:val="17"/>
              </w:rPr>
              <w:t>1,060.9</w:t>
            </w:r>
          </w:p>
        </w:tc>
      </w:tr>
      <w:tr>
        <w:tc>
          <w:tcPr>
            <w:tcW w:type="dxa" w:w="2835"/>
          </w:tcPr>
          <w:p>
            <w:pPr>
              <w:spacing w:after="0"/>
            </w:pPr>
            <w:r/>
            <w:r>
              <w:rPr>
                <w:sz w:val="17"/>
              </w:rPr>
              <w:t>Agua</w:t>
            </w:r>
          </w:p>
        </w:tc>
        <w:tc>
          <w:tcPr>
            <w:tcW w:type="dxa" w:w="907"/>
          </w:tcPr>
          <w:p>
            <w:pPr>
              <w:spacing w:after="0"/>
            </w:pPr>
            <w:r/>
            <w:r>
              <w:rPr>
                <w:sz w:val="17"/>
              </w:rPr>
              <w:t>L</w:t>
            </w:r>
          </w:p>
        </w:tc>
        <w:tc>
          <w:tcPr>
            <w:tcW w:type="dxa" w:w="1077"/>
          </w:tcPr>
          <w:p>
            <w:pPr>
              <w:spacing w:after="0"/>
              <w:jc w:val="right"/>
            </w:pPr>
            <w:r/>
            <w:r>
              <w:rPr>
                <w:sz w:val="17"/>
              </w:rPr>
              <w:t>218.4</w:t>
            </w:r>
          </w:p>
        </w:tc>
        <w:tc>
          <w:tcPr>
            <w:tcW w:type="dxa" w:w="1077"/>
          </w:tcPr>
          <w:p>
            <w:pPr>
              <w:spacing w:after="0"/>
              <w:jc w:val="right"/>
            </w:pPr>
            <w:r/>
            <w:r>
              <w:rPr>
                <w:sz w:val="17"/>
              </w:rPr>
              <w:t>218.3</w:t>
            </w:r>
          </w:p>
        </w:tc>
        <w:tc>
          <w:tcPr>
            <w:tcW w:type="dxa" w:w="1077"/>
          </w:tcPr>
          <w:p>
            <w:pPr>
              <w:spacing w:after="0"/>
              <w:jc w:val="right"/>
            </w:pPr>
            <w:r/>
            <w:r>
              <w:rPr>
                <w:sz w:val="17"/>
              </w:rPr>
              <w:t>218.3</w:t>
            </w:r>
          </w:p>
        </w:tc>
        <w:tc>
          <w:tcPr>
            <w:tcW w:type="dxa" w:w="1077"/>
          </w:tcPr>
          <w:p>
            <w:pPr>
              <w:spacing w:after="0"/>
              <w:jc w:val="right"/>
            </w:pPr>
            <w:r/>
            <w:r>
              <w:rPr>
                <w:sz w:val="17"/>
              </w:rPr>
              <w:t>218.2</w:t>
            </w:r>
          </w:p>
        </w:tc>
        <w:tc>
          <w:tcPr>
            <w:tcW w:type="dxa" w:w="1077"/>
          </w:tcPr>
          <w:p>
            <w:pPr>
              <w:spacing w:after="0"/>
              <w:jc w:val="right"/>
            </w:pPr>
            <w:r/>
            <w:r>
              <w:rPr>
                <w:sz w:val="17"/>
              </w:rPr>
              <w:t>218.1</w:t>
            </w:r>
          </w:p>
        </w:tc>
      </w:tr>
    </w:tbl>
    <w:p>
      <w:pPr>
        <w:spacing w:after="120"/>
      </w:pPr>
      <w:r>
        <w:rPr>
          <w:i/>
          <w:sz w:val="16"/>
        </w:rPr>
        <w:t>Fuente: Informe técnico de diseño de mezcla de concreto, Tabla 03.</w:t>
      </w:r>
    </w:p>
    <w:p>
      <w:pPr>
        <w:jc w:val="both"/>
      </w:pPr>
      <w:r>
        <w:rPr>
          <w:b w:val="0"/>
          <w:i w:val="0"/>
        </w:rPr>
        <w:t>Las resistencias a la compresión de los testigos a los siete días de curado alcanzaron entre 69 % y 74 % de la resistencia de diseño, por encima del 65 % mínimo exigido por la norma ITINTEC 400.037, para los concretos de f'c = 100, 140, 175, 210 y 280 kg/cm², con asentamiento de 3” a 4”. El informe recomienda dosificar en pie cúbico por bolsa de cemento, lavar la arena (máximo 3 % de finos) y la grava (máximo 1 % de finos), realizar pruebas de asentamiento antes de cada vaciado y ajustar periódicamente la proporción en volumen por variaciones de la granulometría de la cantera.</w:t>
      </w:r>
    </w:p>
    <w:p>
      <w:pPr>
        <w:pStyle w:val="Heading2"/>
      </w:pPr>
      <w:r>
        <w:t>9.5 Estudio de resistividad del terreno</w:t>
      </w:r>
    </w:p>
    <w:p>
      <w:pPr>
        <w:jc w:val="both"/>
      </w:pPr>
      <w:r>
        <w:rPr>
          <w:b w:val="0"/>
          <w:i w:val="0"/>
        </w:rPr>
        <w:t>Para el diseño de los sistemas de puesta a tierra de las instalaciones eléctricas se ejecutó el estudio de resistividad del terreno con el método de Wenner de cuatro electrodos, conforme a la norma IEEE Std 81-1983, mediante telurómetro digital calibrado, en cuatro perfiles de medición (frontal, lateral izquierdo, posterior y lateral derecho) con separaciones de 1 a 4 m, en las coordenadas Este 345,588.63 y Norte 9,282,838.00. La resistividad aparente promedio resultó de 258.55, 354.06, 387.83 y 490.09 Ω·m para separaciones de 1, 2, 3 y 4 m, con curva ascendente. Aplicando el método de Tagg para suelos biestratificados se obtuvo un modelo de dos capas con resistividad de 220 Ω·m en la capa superior de 1.21 m de espesor y de 880 Ω·m en la capa inferior (coeficiente de reflexión k = 0.60). El estudio recomienda efectuar las mediciones en terreno seco y en varios ángulos donde existan objetos metálicos enterrados.</w:t>
      </w:r>
    </w:p>
    <w:p>
      <w:pPr>
        <w:pStyle w:val="Heading2"/>
      </w:pPr>
      <w:r>
        <w:t>9.6 Estudio hidrológico</w:t>
      </w:r>
    </w:p>
    <w:p>
      <w:pPr>
        <w:jc w:val="both"/>
      </w:pPr>
      <w:r>
        <w:rPr>
          <w:b w:val="0"/>
          <w:i w:val="0"/>
        </w:rPr>
        <w:t>El estudio hidrológico se desarrolló con los registros de precipitación máxima en 24 horas de la estación CO Tarapoto del SENAMHI (periodo 1999–2024). El análisis de frecuencia con las distribuciones Normal, Log-Normal, Log-Pearson III y Gumbel, verificado con la prueba de Kolmogorov-Smirnov, seleccionó la distribución Log-Normal, con una precipitación máxima en 24 horas de 121.81 mm para un periodo de retorno de 25 años y una intensidad de diseño de 155.66 mm/h para la duración mínima de diez minutos. Con estos valores y los coeficientes de escorrentía de la Norma CE.040 (0.88 para techos y veredas, 0.86 para pavimento, 0.29 para áreas verdes) se dimensionaron las canaletas, montantes, cunetas y el colector pluvial frontal descritos en el capítulo 10.</w:t>
      </w:r>
    </w:p>
    <w:p>
      <w:pPr>
        <w:pStyle w:val="Heading1"/>
      </w:pPr>
      <w:r>
        <w:t>10. DESCRIPCIÓN DEL PROYECTO</w:t>
      </w:r>
    </w:p>
    <w:p>
      <w:pPr>
        <w:pStyle w:val="Heading2"/>
      </w:pPr>
      <w:r>
        <w:t>10.1 Concepción general</w:t>
      </w:r>
    </w:p>
    <w:p>
      <w:pPr>
        <w:jc w:val="both"/>
      </w:pPr>
      <w:r>
        <w:rPr>
          <w:b w:val="0"/>
          <w:i w:val="0"/>
        </w:rPr>
        <w:t>El proyecto construye un Centro de Acogida Residencial para mujeres en el lote de 6,999.98 m² con frente a la Carretera Oasis. La intervención se desarrolla íntegramente en un solo nivel y se organiza a partir de una circulación peatonal central techada, de dirección norte a sur, que parte del ingreso principal y articula las edificaciones a ambos lados. Hacia el frente se ubican el ingreso principal con su guardianía, los estacionamientos y la zona administrativa; hacia el interior, las residencias y el patio de juegos; al fondo, la losa deportiva techada con su módulo de servicios. El lado oeste concentra el ingreso secundario, el patio de maniobras y estacionamiento, los servicios generales, el servicio de alimentación y el biohuerto.</w:t>
      </w:r>
    </w:p>
    <w:p>
      <w:pPr>
        <w:jc w:val="both"/>
      </w:pPr>
      <w:r>
        <w:rPr>
          <w:b w:val="0"/>
          <w:i w:val="0"/>
        </w:rPr>
        <w:t>Esta disposición separa las circulaciones de servicio y de visitas de las zonas residenciales, mantiene a las residencias en el sector más protegido del terreno y responde al modelo de atención de los CAR, que exige espacios familiares, confortables y seguros, con unidades de vivienda independientes organizadas por grupos de edad, ambientes para el equipo técnico fuera de las viviendas y espacios exteriores para la recreación.</w:t>
      </w:r>
    </w:p>
    <w:p>
      <w:pPr>
        <w:keepNext/>
        <w:jc w:val="center"/>
      </w:pPr>
      <w:r>
        <w:drawing>
          <wp:inline xmlns:a="http://schemas.openxmlformats.org/drawingml/2006/main" xmlns:pic="http://schemas.openxmlformats.org/drawingml/2006/picture">
            <wp:extent cx="5580000" cy="6250156"/>
            <wp:docPr id="7" name="Picture 7"/>
            <wp:cNvGraphicFramePr>
              <a:graphicFrameLocks noChangeAspect="1"/>
            </wp:cNvGraphicFramePr>
            <a:graphic>
              <a:graphicData uri="http://schemas.openxmlformats.org/drawingml/2006/picture">
                <pic:pic>
                  <pic:nvPicPr>
                    <pic:cNvPr id="0" name="pg.jpg"/>
                    <pic:cNvPicPr/>
                  </pic:nvPicPr>
                  <pic:blipFill>
                    <a:blip r:embed="rId16"/>
                    <a:stretch>
                      <a:fillRect/>
                    </a:stretch>
                  </pic:blipFill>
                  <pic:spPr>
                    <a:xfrm>
                      <a:off x="0" y="0"/>
                      <a:ext cx="5580000" cy="6250156"/>
                    </a:xfrm>
                    <a:prstGeom prst="rect"/>
                  </pic:spPr>
                </pic:pic>
              </a:graphicData>
            </a:graphic>
          </wp:inline>
        </w:drawing>
      </w:r>
    </w:p>
    <w:p>
      <w:pPr>
        <w:jc w:val="center"/>
      </w:pPr>
      <w:r>
        <w:rPr>
          <w:i/>
          <w:sz w:val="18"/>
        </w:rPr>
        <w:t>Figura N.° 7. Planta general del Centro de Acogida Residencial - Mujeres, según el plano de arquitectura del expediente técnico.</w:t>
      </w:r>
    </w:p>
    <w:p>
      <w:pPr>
        <w:keepNext/>
        <w:jc w:val="center"/>
      </w:pPr>
      <w:r>
        <w:drawing>
          <wp:inline xmlns:a="http://schemas.openxmlformats.org/drawingml/2006/main" xmlns:pic="http://schemas.openxmlformats.org/drawingml/2006/picture">
            <wp:extent cx="5040000" cy="3522917"/>
            <wp:docPr id="8" name="Picture 8"/>
            <wp:cNvGraphicFramePr>
              <a:graphicFrameLocks noChangeAspect="1"/>
            </wp:cNvGraphicFramePr>
            <a:graphic>
              <a:graphicData uri="http://schemas.openxmlformats.org/drawingml/2006/picture">
                <pic:pic>
                  <pic:nvPicPr>
                    <pic:cNvPr id="0" name="18_image18.jpg"/>
                    <pic:cNvPicPr/>
                  </pic:nvPicPr>
                  <pic:blipFill>
                    <a:blip r:embed="rId17"/>
                    <a:stretch>
                      <a:fillRect/>
                    </a:stretch>
                  </pic:blipFill>
                  <pic:spPr>
                    <a:xfrm>
                      <a:off x="0" y="0"/>
                      <a:ext cx="5040000" cy="3522917"/>
                    </a:xfrm>
                    <a:prstGeom prst="rect"/>
                  </pic:spPr>
                </pic:pic>
              </a:graphicData>
            </a:graphic>
          </wp:inline>
        </w:drawing>
      </w:r>
    </w:p>
    <w:p>
      <w:pPr>
        <w:jc w:val="center"/>
      </w:pPr>
      <w:r>
        <w:rPr>
          <w:i/>
          <w:sz w:val="18"/>
        </w:rPr>
        <w:t>Figura N.° 8. Vista del ingreso principal desde la Carretera Oasis (imagen del planteamiento arquitectónico).</w:t>
      </w:r>
    </w:p>
    <w:p>
      <w:pPr>
        <w:keepNext/>
        <w:jc w:val="center"/>
      </w:pPr>
      <w:r>
        <w:drawing>
          <wp:inline xmlns:a="http://schemas.openxmlformats.org/drawingml/2006/main" xmlns:pic="http://schemas.openxmlformats.org/drawingml/2006/picture">
            <wp:extent cx="5040000" cy="3548253"/>
            <wp:docPr id="9" name="Picture 9"/>
            <wp:cNvGraphicFramePr>
              <a:graphicFrameLocks noChangeAspect="1"/>
            </wp:cNvGraphicFramePr>
            <a:graphic>
              <a:graphicData uri="http://schemas.openxmlformats.org/drawingml/2006/picture">
                <pic:pic>
                  <pic:nvPicPr>
                    <pic:cNvPr id="0" name="20_image20.jpg"/>
                    <pic:cNvPicPr/>
                  </pic:nvPicPr>
                  <pic:blipFill>
                    <a:blip r:embed="rId18"/>
                    <a:stretch>
                      <a:fillRect/>
                    </a:stretch>
                  </pic:blipFill>
                  <pic:spPr>
                    <a:xfrm>
                      <a:off x="0" y="0"/>
                      <a:ext cx="5040000" cy="3548253"/>
                    </a:xfrm>
                    <a:prstGeom prst="rect"/>
                  </pic:spPr>
                </pic:pic>
              </a:graphicData>
            </a:graphic>
          </wp:inline>
        </w:drawing>
      </w:r>
    </w:p>
    <w:p>
      <w:pPr>
        <w:jc w:val="center"/>
      </w:pPr>
      <w:r>
        <w:rPr>
          <w:i/>
          <w:sz w:val="18"/>
        </w:rPr>
        <w:t>Figura N.° 9. Vista de la circulación central techada y del salón de usos múltiples (imagen del planteamiento arquitectónico).</w:t>
      </w:r>
    </w:p>
    <w:p>
      <w:pPr>
        <w:pStyle w:val="Heading2"/>
      </w:pPr>
      <w:r>
        <w:t>10.2 Componentes del proyecto</w:t>
      </w:r>
    </w:p>
    <w:p>
      <w:pPr>
        <w:pStyle w:val="ListBullet"/>
        <w:spacing w:after="60"/>
        <w:jc w:val="both"/>
      </w:pPr>
      <w:r>
        <w:t>Componente 1. Infraestructura: diez edificaciones (Edificación 01 a Edificación 10), la losa deportiva techada y dos guardianías, con un área techada total de 3,654.58 m², más las obras exteriores (circulaciones techadas y veredas, patio de juegos, estacionamientos y patio de maniobras, áreas verdes y biohuerto, cerco perimétrico y portadas) y las instalaciones sanitarias, eléctricas y de drenaje pluvial.</w:t>
      </w:r>
    </w:p>
    <w:p>
      <w:pPr>
        <w:pStyle w:val="ListBullet"/>
        <w:spacing w:after="60"/>
        <w:jc w:val="both"/>
      </w:pPr>
      <w:r>
        <w:t>Componente 2. Mobiliario y equipamiento de los ambientes administrativos, complementarios y de bienestar y seguridad.</w:t>
      </w:r>
    </w:p>
    <w:p>
      <w:pPr>
        <w:pStyle w:val="ListBullet"/>
        <w:spacing w:after="60"/>
        <w:jc w:val="both"/>
      </w:pPr>
      <w:r>
        <w:t>Componente 3. Desarrollo de capacidades: asistencia técnica y capacitación del personal técnico y administrativo del CAR.</w:t>
      </w:r>
    </w:p>
    <w:p>
      <w:pPr>
        <w:pStyle w:val="Heading2"/>
      </w:pPr>
      <w:r>
        <w:t>10.3 Arquitectura</w:t>
      </w:r>
    </w:p>
    <w:p>
      <w:pPr>
        <w:pStyle w:val="Heading3"/>
      </w:pPr>
      <w:r>
        <w:t>a) Criterios de diseño</w:t>
      </w:r>
    </w:p>
    <w:p>
      <w:pPr>
        <w:jc w:val="both"/>
      </w:pPr>
      <w:r>
        <w:rPr>
          <w:b w:val="0"/>
          <w:i w:val="0"/>
        </w:rPr>
        <w:t>El planteamiento arquitectónico responde a las condiciones del terreno, al clima lluvioso y caluroso de la zona y al modelo de atención de los Centros de Acogida Residencial. Se adoptan edificaciones de un solo nivel, de planta rectangular y proporciones alargadas, dispuestas en sentido este-oeste a ambos lados de la circulación central, de modo que todos los ambientes cuentan con iluminación y ventilación natural por sus dos frentes largos. Las coberturas son inclinadas a dos aguas, de planchas metálicas TR4 de Aluzinc sobre tijerales metálicos, con aleros generosos que protegen los muros de la lluvia y del asoleamiento y con canaletas y montantes para la evacuación de las aguas pluviales. Todas las edificaciones cuentan con veredas perimetrales de concreto que protegen los sobrecimientos y conectan con la circulación central; el nivel de piso terminado interior se ubica 0.15 m por encima del nivel de las veredas.</w:t>
      </w:r>
    </w:p>
    <w:p>
      <w:pPr>
        <w:jc w:val="both"/>
      </w:pPr>
      <w:r>
        <w:rPr>
          <w:b w:val="0"/>
          <w:i w:val="0"/>
        </w:rPr>
        <w:t>La zonificación distingue cinco zonas: la zona de ingreso y administración, en el frente del terreno; la zona residencial, en el centro, protegida de los accesos; la zona de servicios, en el lado oeste, con ingreso independiente de servicio; la zona recreativa y deportiva, al fondo; y la zona de control de accesos. Las relaciones entre zonas se resuelven con la circulación central techada, que permite el desplazamiento protegido de la lluvia entre todas las edificaciones, y con los jardines interiores y el patio de juegos, que separan las unidades residenciales y les dan privacidad. El diseño cumple la Norma A.120 de accesibilidad universal: recorridos continuos a nivel, rampas de 10 % de pendiente en los accesos desde la vía, puertas y pasadizos de ancho suficiente y servicios higiénicos accesibles para personas con discapacidad en los servicios públicos.</w:t>
      </w:r>
    </w:p>
    <w:p>
      <w:pPr>
        <w:jc w:val="both"/>
      </w:pPr>
      <w:r>
        <w:rPr>
          <w:b w:val="0"/>
          <w:i w:val="0"/>
        </w:rPr>
        <w:t>En concordancia con los lineamientos del MIMP, las edificaciones residenciales reproducen la escala y la organización de una vivienda familiar, sin letreros ni elementos que las identifiquen como establecimiento institucional, sin pabellones ni aulas, y con ambientes de dimensiones domésticas. Los ambientes del equipo técnico y de la dirección se agrupan en la edificación administrativa, fuera de las viviendas, y la sala de entrevista de cada residencia permite la atención individual sin exponer a las residentes.</w:t>
      </w:r>
    </w:p>
    <w:p>
      <w:pPr>
        <w:pStyle w:val="Heading3"/>
      </w:pPr>
      <w:r>
        <w:t>b) Zona de ingreso y administración: Edificación 01 (Administración)</w:t>
      </w:r>
    </w:p>
    <w:p>
      <w:pPr>
        <w:jc w:val="both"/>
      </w:pPr>
      <w:r>
        <w:rPr>
          <w:b w:val="0"/>
          <w:i w:val="0"/>
        </w:rPr>
        <w:t>Ubicada al ingreso del conjunto, frente al estacionamiento principal, concentra la gestión del centro y la atención técnica y especializada, de manera que las visitas y los trámites se resuelven sin ingresar a la zona residencial. Es una edificación rectangular de dos crujías unidas por un pasadizo central, con ingreso por el hall que recibe a las visitas. En la primera crujía, hacia el frente, se ubican el hall con el puesto del trabajador social, el ambiente del educador, los servicios higiénicos del personal, el consultorio de nutrición y el tópico; en la segunda crujía, la asesoría legal, la secretaría con sala de espera, la dirección general, la oficina de monitoreo, la sala de psicología y la sala de reuniones; el data center se ubica al extremo del pasadizo. Área techada: 302.40 m².</w:t>
      </w:r>
    </w:p>
    <w:p>
      <w:pPr>
        <w:keepNext/>
        <w:spacing w:after="40"/>
      </w:pPr>
      <w:r>
        <w:rPr>
          <w:b/>
          <w:sz w:val="18"/>
        </w:rPr>
        <w:t>Cuadro N.° 14. Ambientes de la Edificación 01 - Administración</w:t>
      </w:r>
    </w:p>
    <w:tbl>
      <w:tblPr>
        <w:tblStyle w:val="TableGrid"/>
        <w:tblW w:type="auto" w:w="0"/>
        <w:jc w:val="center"/>
        <w:tblLook w:firstColumn="1" w:firstRow="1" w:lastColumn="0" w:lastRow="0" w:noHBand="0" w:noVBand="1" w:val="04A0"/>
      </w:tblPr>
      <w:tblGrid>
        <w:gridCol w:w="4703"/>
        <w:gridCol w:w="4703"/>
      </w:tblGrid>
      <w:tr>
        <w:tc>
          <w:tcPr>
            <w:tcW w:type="dxa" w:w="6236"/>
            <w:shd w:val="clear" w:color="auto" w:fill="D9E2F3"/>
          </w:tcPr>
          <w:p>
            <w:pPr>
              <w:jc w:val="center"/>
            </w:pPr>
            <w:r/>
            <w:r>
              <w:rPr>
                <w:b/>
                <w:sz w:val="18"/>
              </w:rPr>
              <w:t>Ambiente</w:t>
            </w:r>
          </w:p>
        </w:tc>
        <w:tc>
          <w:tcPr>
            <w:tcW w:type="dxa" w:w="2268"/>
            <w:shd w:val="clear" w:color="auto" w:fill="D9E2F3"/>
          </w:tcPr>
          <w:p>
            <w:pPr>
              <w:jc w:val="center"/>
            </w:pPr>
            <w:r/>
            <w:r>
              <w:rPr>
                <w:b/>
                <w:sz w:val="18"/>
              </w:rPr>
              <w:t>Área neta (m²)</w:t>
            </w:r>
          </w:p>
        </w:tc>
      </w:tr>
      <w:tr>
        <w:tc>
          <w:tcPr>
            <w:tcW w:type="dxa" w:w="6236"/>
          </w:tcPr>
          <w:p>
            <w:pPr>
              <w:spacing w:after="0"/>
            </w:pPr>
            <w:r/>
            <w:r>
              <w:rPr>
                <w:sz w:val="18"/>
              </w:rPr>
              <w:t>Hall de ingreso y trabajador social</w:t>
            </w:r>
          </w:p>
        </w:tc>
        <w:tc>
          <w:tcPr>
            <w:tcW w:type="dxa" w:w="2268"/>
          </w:tcPr>
          <w:p>
            <w:pPr>
              <w:spacing w:after="0"/>
              <w:jc w:val="right"/>
            </w:pPr>
            <w:r/>
            <w:r>
              <w:rPr>
                <w:sz w:val="18"/>
              </w:rPr>
              <w:t>23.66</w:t>
            </w:r>
          </w:p>
        </w:tc>
      </w:tr>
      <w:tr>
        <w:tc>
          <w:tcPr>
            <w:tcW w:type="dxa" w:w="6236"/>
          </w:tcPr>
          <w:p>
            <w:pPr>
              <w:spacing w:after="0"/>
            </w:pPr>
            <w:r/>
            <w:r>
              <w:rPr>
                <w:sz w:val="18"/>
              </w:rPr>
              <w:t>Ingreso</w:t>
            </w:r>
          </w:p>
        </w:tc>
        <w:tc>
          <w:tcPr>
            <w:tcW w:type="dxa" w:w="2268"/>
          </w:tcPr>
          <w:p>
            <w:pPr>
              <w:spacing w:after="0"/>
              <w:jc w:val="right"/>
            </w:pPr>
            <w:r/>
            <w:r>
              <w:rPr>
                <w:sz w:val="18"/>
              </w:rPr>
              <w:t>9.22</w:t>
            </w:r>
          </w:p>
        </w:tc>
      </w:tr>
      <w:tr>
        <w:tc>
          <w:tcPr>
            <w:tcW w:type="dxa" w:w="6236"/>
          </w:tcPr>
          <w:p>
            <w:pPr>
              <w:spacing w:after="0"/>
            </w:pPr>
            <w:r/>
            <w:r>
              <w:rPr>
                <w:sz w:val="18"/>
              </w:rPr>
              <w:t>Secretaría y sala de espera</w:t>
            </w:r>
          </w:p>
        </w:tc>
        <w:tc>
          <w:tcPr>
            <w:tcW w:type="dxa" w:w="2268"/>
          </w:tcPr>
          <w:p>
            <w:pPr>
              <w:spacing w:after="0"/>
              <w:jc w:val="right"/>
            </w:pPr>
            <w:r/>
            <w:r>
              <w:rPr>
                <w:sz w:val="18"/>
              </w:rPr>
              <w:t>10.37</w:t>
            </w:r>
          </w:p>
        </w:tc>
      </w:tr>
      <w:tr>
        <w:tc>
          <w:tcPr>
            <w:tcW w:type="dxa" w:w="6236"/>
          </w:tcPr>
          <w:p>
            <w:pPr>
              <w:spacing w:after="0"/>
            </w:pPr>
            <w:r/>
            <w:r>
              <w:rPr>
                <w:sz w:val="18"/>
              </w:rPr>
              <w:t>Dirección general</w:t>
            </w:r>
          </w:p>
        </w:tc>
        <w:tc>
          <w:tcPr>
            <w:tcW w:type="dxa" w:w="2268"/>
          </w:tcPr>
          <w:p>
            <w:pPr>
              <w:spacing w:after="0"/>
              <w:jc w:val="right"/>
            </w:pPr>
            <w:r/>
            <w:r>
              <w:rPr>
                <w:sz w:val="18"/>
              </w:rPr>
              <w:t>10.14</w:t>
            </w:r>
          </w:p>
        </w:tc>
      </w:tr>
      <w:tr>
        <w:tc>
          <w:tcPr>
            <w:tcW w:type="dxa" w:w="6236"/>
          </w:tcPr>
          <w:p>
            <w:pPr>
              <w:spacing w:after="0"/>
            </w:pPr>
            <w:r/>
            <w:r>
              <w:rPr>
                <w:sz w:val="18"/>
              </w:rPr>
              <w:t>Monitoreo</w:t>
            </w:r>
          </w:p>
        </w:tc>
        <w:tc>
          <w:tcPr>
            <w:tcW w:type="dxa" w:w="2268"/>
          </w:tcPr>
          <w:p>
            <w:pPr>
              <w:spacing w:after="0"/>
              <w:jc w:val="right"/>
            </w:pPr>
            <w:r/>
            <w:r>
              <w:rPr>
                <w:sz w:val="18"/>
              </w:rPr>
              <w:t>10.50</w:t>
            </w:r>
          </w:p>
        </w:tc>
      </w:tr>
      <w:tr>
        <w:tc>
          <w:tcPr>
            <w:tcW w:type="dxa" w:w="6236"/>
          </w:tcPr>
          <w:p>
            <w:pPr>
              <w:spacing w:after="0"/>
            </w:pPr>
            <w:r/>
            <w:r>
              <w:rPr>
                <w:sz w:val="18"/>
              </w:rPr>
              <w:t>Data center</w:t>
            </w:r>
          </w:p>
        </w:tc>
        <w:tc>
          <w:tcPr>
            <w:tcW w:type="dxa" w:w="2268"/>
          </w:tcPr>
          <w:p>
            <w:pPr>
              <w:spacing w:after="0"/>
              <w:jc w:val="right"/>
            </w:pPr>
            <w:r/>
            <w:r>
              <w:rPr>
                <w:sz w:val="18"/>
              </w:rPr>
              <w:t>4.23</w:t>
            </w:r>
          </w:p>
        </w:tc>
      </w:tr>
      <w:tr>
        <w:tc>
          <w:tcPr>
            <w:tcW w:type="dxa" w:w="6236"/>
          </w:tcPr>
          <w:p>
            <w:pPr>
              <w:spacing w:after="0"/>
            </w:pPr>
            <w:r/>
            <w:r>
              <w:rPr>
                <w:sz w:val="18"/>
              </w:rPr>
              <w:t>Sala de psicología</w:t>
            </w:r>
          </w:p>
        </w:tc>
        <w:tc>
          <w:tcPr>
            <w:tcW w:type="dxa" w:w="2268"/>
          </w:tcPr>
          <w:p>
            <w:pPr>
              <w:spacing w:after="0"/>
              <w:jc w:val="right"/>
            </w:pPr>
            <w:r/>
            <w:r>
              <w:rPr>
                <w:sz w:val="18"/>
              </w:rPr>
              <w:t>9.86</w:t>
            </w:r>
          </w:p>
        </w:tc>
      </w:tr>
      <w:tr>
        <w:tc>
          <w:tcPr>
            <w:tcW w:type="dxa" w:w="6236"/>
          </w:tcPr>
          <w:p>
            <w:pPr>
              <w:spacing w:after="0"/>
            </w:pPr>
            <w:r/>
            <w:r>
              <w:rPr>
                <w:sz w:val="18"/>
              </w:rPr>
              <w:t>Sala de reuniones</w:t>
            </w:r>
          </w:p>
        </w:tc>
        <w:tc>
          <w:tcPr>
            <w:tcW w:type="dxa" w:w="2268"/>
          </w:tcPr>
          <w:p>
            <w:pPr>
              <w:spacing w:after="0"/>
              <w:jc w:val="right"/>
            </w:pPr>
            <w:r/>
            <w:r>
              <w:rPr>
                <w:sz w:val="18"/>
              </w:rPr>
              <w:t>15.37</w:t>
            </w:r>
          </w:p>
        </w:tc>
      </w:tr>
      <w:tr>
        <w:tc>
          <w:tcPr>
            <w:tcW w:type="dxa" w:w="6236"/>
          </w:tcPr>
          <w:p>
            <w:pPr>
              <w:spacing w:after="0"/>
            </w:pPr>
            <w:r/>
            <w:r>
              <w:rPr>
                <w:sz w:val="18"/>
              </w:rPr>
              <w:t>Asesoría legal</w:t>
            </w:r>
          </w:p>
        </w:tc>
        <w:tc>
          <w:tcPr>
            <w:tcW w:type="dxa" w:w="2268"/>
          </w:tcPr>
          <w:p>
            <w:pPr>
              <w:spacing w:after="0"/>
              <w:jc w:val="right"/>
            </w:pPr>
            <w:r/>
            <w:r>
              <w:rPr>
                <w:sz w:val="18"/>
              </w:rPr>
              <w:t>9.81</w:t>
            </w:r>
          </w:p>
        </w:tc>
      </w:tr>
      <w:tr>
        <w:tc>
          <w:tcPr>
            <w:tcW w:type="dxa" w:w="6236"/>
          </w:tcPr>
          <w:p>
            <w:pPr>
              <w:spacing w:after="0"/>
            </w:pPr>
            <w:r/>
            <w:r>
              <w:rPr>
                <w:sz w:val="18"/>
              </w:rPr>
              <w:t>Educador</w:t>
            </w:r>
          </w:p>
        </w:tc>
        <w:tc>
          <w:tcPr>
            <w:tcW w:type="dxa" w:w="2268"/>
          </w:tcPr>
          <w:p>
            <w:pPr>
              <w:spacing w:after="0"/>
              <w:jc w:val="right"/>
            </w:pPr>
            <w:r/>
            <w:r>
              <w:rPr>
                <w:sz w:val="18"/>
              </w:rPr>
              <w:t>7.64</w:t>
            </w:r>
          </w:p>
        </w:tc>
      </w:tr>
      <w:tr>
        <w:tc>
          <w:tcPr>
            <w:tcW w:type="dxa" w:w="6236"/>
          </w:tcPr>
          <w:p>
            <w:pPr>
              <w:spacing w:after="0"/>
            </w:pPr>
            <w:r/>
            <w:r>
              <w:rPr>
                <w:sz w:val="18"/>
              </w:rPr>
              <w:t>Consultorio de nutrición</w:t>
            </w:r>
          </w:p>
        </w:tc>
        <w:tc>
          <w:tcPr>
            <w:tcW w:type="dxa" w:w="2268"/>
          </w:tcPr>
          <w:p>
            <w:pPr>
              <w:spacing w:after="0"/>
              <w:jc w:val="right"/>
            </w:pPr>
            <w:r/>
            <w:r>
              <w:rPr>
                <w:sz w:val="18"/>
              </w:rPr>
              <w:t>8.45</w:t>
            </w:r>
          </w:p>
        </w:tc>
      </w:tr>
      <w:tr>
        <w:tc>
          <w:tcPr>
            <w:tcW w:type="dxa" w:w="6236"/>
          </w:tcPr>
          <w:p>
            <w:pPr>
              <w:spacing w:after="0"/>
            </w:pPr>
            <w:r/>
            <w:r>
              <w:rPr>
                <w:sz w:val="18"/>
              </w:rPr>
              <w:t>Tópico</w:t>
            </w:r>
          </w:p>
        </w:tc>
        <w:tc>
          <w:tcPr>
            <w:tcW w:type="dxa" w:w="2268"/>
          </w:tcPr>
          <w:p>
            <w:pPr>
              <w:spacing w:after="0"/>
              <w:jc w:val="right"/>
            </w:pPr>
            <w:r/>
            <w:r>
              <w:rPr>
                <w:sz w:val="18"/>
              </w:rPr>
              <w:t>11.99</w:t>
            </w:r>
          </w:p>
        </w:tc>
      </w:tr>
      <w:tr>
        <w:tc>
          <w:tcPr>
            <w:tcW w:type="dxa" w:w="6236"/>
          </w:tcPr>
          <w:p>
            <w:pPr>
              <w:spacing w:after="0"/>
            </w:pPr>
            <w:r/>
            <w:r>
              <w:rPr>
                <w:sz w:val="18"/>
              </w:rPr>
              <w:t>SS.HH. varones</w:t>
            </w:r>
          </w:p>
        </w:tc>
        <w:tc>
          <w:tcPr>
            <w:tcW w:type="dxa" w:w="2268"/>
          </w:tcPr>
          <w:p>
            <w:pPr>
              <w:spacing w:after="0"/>
              <w:jc w:val="right"/>
            </w:pPr>
            <w:r/>
            <w:r>
              <w:rPr>
                <w:sz w:val="18"/>
              </w:rPr>
              <w:t>3.17</w:t>
            </w:r>
          </w:p>
        </w:tc>
      </w:tr>
      <w:tr>
        <w:tc>
          <w:tcPr>
            <w:tcW w:type="dxa" w:w="6236"/>
          </w:tcPr>
          <w:p>
            <w:pPr>
              <w:spacing w:after="0"/>
            </w:pPr>
            <w:r/>
            <w:r>
              <w:rPr>
                <w:sz w:val="18"/>
              </w:rPr>
              <w:t>SS.HH. mujeres</w:t>
            </w:r>
          </w:p>
        </w:tc>
        <w:tc>
          <w:tcPr>
            <w:tcW w:type="dxa" w:w="2268"/>
          </w:tcPr>
          <w:p>
            <w:pPr>
              <w:spacing w:after="0"/>
              <w:jc w:val="right"/>
            </w:pPr>
            <w:r/>
            <w:r>
              <w:rPr>
                <w:sz w:val="18"/>
              </w:rPr>
              <w:t>1.64</w:t>
            </w:r>
          </w:p>
        </w:tc>
      </w:tr>
      <w:tr>
        <w:tc>
          <w:tcPr>
            <w:tcW w:type="dxa" w:w="6236"/>
          </w:tcPr>
          <w:p>
            <w:pPr>
              <w:spacing w:after="0"/>
            </w:pPr>
            <w:r/>
            <w:r>
              <w:rPr>
                <w:sz w:val="18"/>
              </w:rPr>
              <w:t>Pasadizos (2)</w:t>
            </w:r>
          </w:p>
        </w:tc>
        <w:tc>
          <w:tcPr>
            <w:tcW w:type="dxa" w:w="2268"/>
          </w:tcPr>
          <w:p>
            <w:pPr>
              <w:spacing w:after="0"/>
              <w:jc w:val="right"/>
            </w:pPr>
            <w:r/>
            <w:r>
              <w:rPr>
                <w:sz w:val="18"/>
              </w:rPr>
              <w:t>18.23</w:t>
            </w:r>
          </w:p>
        </w:tc>
      </w:tr>
      <w:tr>
        <w:tc>
          <w:tcPr>
            <w:tcW w:type="dxa" w:w="6236"/>
          </w:tcPr>
          <w:p>
            <w:pPr>
              <w:spacing w:after="0"/>
            </w:pPr>
            <w:r/>
            <w:r>
              <w:rPr>
                <w:b/>
                <w:sz w:val="18"/>
              </w:rPr>
              <w:t>Área techada de la edificación (proyección de cobertura)</w:t>
            </w:r>
          </w:p>
        </w:tc>
        <w:tc>
          <w:tcPr>
            <w:tcW w:type="dxa" w:w="2268"/>
          </w:tcPr>
          <w:p>
            <w:pPr>
              <w:spacing w:after="0"/>
              <w:jc w:val="right"/>
            </w:pPr>
            <w:r/>
            <w:r>
              <w:rPr>
                <w:b/>
                <w:sz w:val="18"/>
              </w:rPr>
              <w:t>302.40</w:t>
            </w:r>
          </w:p>
        </w:tc>
      </w:tr>
    </w:tbl>
    <w:p>
      <w:pPr>
        <w:spacing w:after="120"/>
      </w:pPr>
      <w:r>
        <w:rPr>
          <w:i/>
          <w:sz w:val="16"/>
        </w:rPr>
        <w:t>Fuente: Planos de arquitectura del expediente técnico.</w:t>
      </w:r>
    </w:p>
    <w:p>
      <w:pPr>
        <w:keepNext/>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c_e01.jpg"/>
                    <pic:cNvPicPr/>
                  </pic:nvPicPr>
                  <pic:blipFill>
                    <a:blip r:embed="rId19"/>
                    <a:stretch>
                      <a:fillRect/>
                    </a:stretch>
                  </pic:blipFill>
                  <pic:spPr>
                    <a:xfrm>
                      <a:off x="0" y="0"/>
                      <a:ext cx="5580000" cy="3720000"/>
                    </a:xfrm>
                    <a:prstGeom prst="rect"/>
                  </pic:spPr>
                </pic:pic>
              </a:graphicData>
            </a:graphic>
          </wp:inline>
        </w:drawing>
      </w:r>
    </w:p>
    <w:p>
      <w:pPr>
        <w:jc w:val="center"/>
      </w:pPr>
      <w:r>
        <w:rPr>
          <w:i/>
          <w:sz w:val="18"/>
        </w:rPr>
        <w:t>Figura N.° 10. Planta de distribución de la Edificación 01 - Administración (plano de arquitectura, primer nivel).</w:t>
      </w:r>
    </w:p>
    <w:p>
      <w:pPr>
        <w:pStyle w:val="Heading3"/>
      </w:pPr>
      <w:r>
        <w:t>c) Servicios higiénicos públicos: Edificación 02</w:t>
      </w:r>
    </w:p>
    <w:p>
      <w:pPr>
        <w:jc w:val="both"/>
      </w:pPr>
      <w:r>
        <w:rPr>
          <w:b w:val="0"/>
          <w:i w:val="0"/>
        </w:rPr>
        <w:t>Módulo de servicios higiénicos para visitantes, ubicado junto a la administración y al patio de ingreso, de planta cuadrada con cobertura a dos aguas y vereda perimetral. Cuenta con batería para mujeres (17.31 m²) con tres inodoros y lavatorios, batería para hombres (18.53 m²) con inodoros, urinarios y lavatorios, y un servicio higiénico para personas con discapacidad (6.08 m²) con acceso independiente desde la circulación exterior. Área techada: 97.93 m².</w:t>
      </w:r>
    </w:p>
    <w:p>
      <w:pPr>
        <w:keepNext/>
        <w:jc w:val="center"/>
      </w:pPr>
      <w:r>
        <w:drawing>
          <wp:inline xmlns:a="http://schemas.openxmlformats.org/drawingml/2006/main" xmlns:pic="http://schemas.openxmlformats.org/drawingml/2006/picture">
            <wp:extent cx="4680000" cy="5038278"/>
            <wp:docPr id="11" name="Picture 11"/>
            <wp:cNvGraphicFramePr>
              <a:graphicFrameLocks noChangeAspect="1"/>
            </wp:cNvGraphicFramePr>
            <a:graphic>
              <a:graphicData uri="http://schemas.openxmlformats.org/drawingml/2006/picture">
                <pic:pic>
                  <pic:nvPicPr>
                    <pic:cNvPr id="0" name="c_e02.jpg"/>
                    <pic:cNvPicPr/>
                  </pic:nvPicPr>
                  <pic:blipFill>
                    <a:blip r:embed="rId20"/>
                    <a:stretch>
                      <a:fillRect/>
                    </a:stretch>
                  </pic:blipFill>
                  <pic:spPr>
                    <a:xfrm>
                      <a:off x="0" y="0"/>
                      <a:ext cx="4680000" cy="5038278"/>
                    </a:xfrm>
                    <a:prstGeom prst="rect"/>
                  </pic:spPr>
                </pic:pic>
              </a:graphicData>
            </a:graphic>
          </wp:inline>
        </w:drawing>
      </w:r>
    </w:p>
    <w:p>
      <w:pPr>
        <w:jc w:val="center"/>
      </w:pPr>
      <w:r>
        <w:rPr>
          <w:i/>
          <w:sz w:val="18"/>
        </w:rPr>
        <w:t>Figura N.° 11. Planta, plano de techo y corte de la Edificación 02 - Servicios higiénicos públicos.</w:t>
      </w:r>
    </w:p>
    <w:p>
      <w:pPr>
        <w:pStyle w:val="Heading3"/>
      </w:pPr>
      <w:r>
        <w:t>d) Zona residencial: Edificaciones 03, 04, 07 y 08</w:t>
      </w:r>
    </w:p>
    <w:p>
      <w:pPr>
        <w:jc w:val="both"/>
      </w:pPr>
      <w:r>
        <w:rPr>
          <w:b w:val="0"/>
          <w:i w:val="0"/>
        </w:rPr>
        <w:t>La zona residencial está formada por cuatro unidades de vivienda independientes, de planta igual, organizadas por grupos de edad conforme al modelo de atención de los Centros de Acogida Residencial: la Edificación 03 para niñas de 03 a 05 años, la Edificación 04 para niñas de 06 a 11 años, y las Edificaciones 07 y 08 para adolescentes de 12 a 17 años. Las Edificaciones 03 y 04 se ubican al este de la circulación central, a ambos lados del patio de juegos; las Edificaciones 07 y 08 se ubican al oeste, separadas entre sí por un jardín interior.</w:t>
      </w:r>
    </w:p>
    <w:p>
      <w:pPr>
        <w:jc w:val="both"/>
      </w:pPr>
      <w:r>
        <w:rPr>
          <w:b w:val="0"/>
          <w:i w:val="0"/>
        </w:rPr>
        <w:t>Cada residencia es una edificación rectangular de 26.9 m por 14.4 m de proyección de techo, organizada en dos crujías alrededor de un pasadizo central. En la crujía norte se ubican la sala-estar, los dos dormitorios compartidos y, entre ellos, la batería de servicios higiénicos con cuatro cubículos y lavatorios; en la crujía sur, la sala de entrevista, la sala de psicomotricidad con sus sectores de hogar y dramatización y de biblioteca, el dormitorio del personal de atención permanente (PAP) con closet y baño propio, la lavandería y el depósito. El ingreso se produce desde la circulación central a través del hall que vincula la sala-estar con la sala de entrevista. Los dormitorios compartidos, de 40 m² cada uno, albergan hasta cuatro camas, de acuerdo con el máximo de cuatro residentes por habitación que establece la normativa; la residencia se completa con la vereda perimetral y los jardines laterales.</w:t>
      </w:r>
    </w:p>
    <w:p>
      <w:pPr>
        <w:keepNext/>
        <w:spacing w:after="40"/>
      </w:pPr>
      <w:r>
        <w:rPr>
          <w:b/>
          <w:sz w:val="18"/>
        </w:rPr>
        <w:t>Cuadro N.° 15. Ambientes de cada unidad residencial (Edificaciones 03, 04, 07 y 08)</w:t>
      </w:r>
    </w:p>
    <w:tbl>
      <w:tblPr>
        <w:tblStyle w:val="TableGrid"/>
        <w:tblW w:type="auto" w:w="0"/>
        <w:jc w:val="center"/>
        <w:tblLook w:firstColumn="1" w:firstRow="1" w:lastColumn="0" w:lastRow="0" w:noHBand="0" w:noVBand="1" w:val="04A0"/>
      </w:tblPr>
      <w:tblGrid>
        <w:gridCol w:w="4703"/>
        <w:gridCol w:w="4703"/>
      </w:tblGrid>
      <w:tr>
        <w:tc>
          <w:tcPr>
            <w:tcW w:type="dxa" w:w="6236"/>
            <w:shd w:val="clear" w:color="auto" w:fill="D9E2F3"/>
          </w:tcPr>
          <w:p>
            <w:pPr>
              <w:jc w:val="center"/>
            </w:pPr>
            <w:r/>
            <w:r>
              <w:rPr>
                <w:b/>
                <w:sz w:val="18"/>
              </w:rPr>
              <w:t>Ambiente</w:t>
            </w:r>
          </w:p>
        </w:tc>
        <w:tc>
          <w:tcPr>
            <w:tcW w:type="dxa" w:w="2268"/>
            <w:shd w:val="clear" w:color="auto" w:fill="D9E2F3"/>
          </w:tcPr>
          <w:p>
            <w:pPr>
              <w:jc w:val="center"/>
            </w:pPr>
            <w:r/>
            <w:r>
              <w:rPr>
                <w:b/>
                <w:sz w:val="18"/>
              </w:rPr>
              <w:t>Área neta (m²)</w:t>
            </w:r>
          </w:p>
        </w:tc>
      </w:tr>
      <w:tr>
        <w:tc>
          <w:tcPr>
            <w:tcW w:type="dxa" w:w="6236"/>
          </w:tcPr>
          <w:p>
            <w:pPr>
              <w:spacing w:after="0"/>
            </w:pPr>
            <w:r/>
            <w:r>
              <w:rPr>
                <w:sz w:val="18"/>
              </w:rPr>
              <w:t>Ingreso</w:t>
            </w:r>
          </w:p>
        </w:tc>
        <w:tc>
          <w:tcPr>
            <w:tcW w:type="dxa" w:w="2268"/>
          </w:tcPr>
          <w:p>
            <w:pPr>
              <w:spacing w:after="0"/>
              <w:jc w:val="right"/>
            </w:pPr>
            <w:r/>
            <w:r>
              <w:rPr>
                <w:sz w:val="18"/>
              </w:rPr>
              <w:t>11.49</w:t>
            </w:r>
          </w:p>
        </w:tc>
      </w:tr>
      <w:tr>
        <w:tc>
          <w:tcPr>
            <w:tcW w:type="dxa" w:w="6236"/>
          </w:tcPr>
          <w:p>
            <w:pPr>
              <w:spacing w:after="0"/>
            </w:pPr>
            <w:r/>
            <w:r>
              <w:rPr>
                <w:sz w:val="18"/>
              </w:rPr>
              <w:t>Sala-estar</w:t>
            </w:r>
          </w:p>
        </w:tc>
        <w:tc>
          <w:tcPr>
            <w:tcW w:type="dxa" w:w="2268"/>
          </w:tcPr>
          <w:p>
            <w:pPr>
              <w:spacing w:after="0"/>
              <w:jc w:val="right"/>
            </w:pPr>
            <w:r/>
            <w:r>
              <w:rPr>
                <w:sz w:val="18"/>
              </w:rPr>
              <w:t>16.01</w:t>
            </w:r>
          </w:p>
        </w:tc>
      </w:tr>
      <w:tr>
        <w:tc>
          <w:tcPr>
            <w:tcW w:type="dxa" w:w="6236"/>
          </w:tcPr>
          <w:p>
            <w:pPr>
              <w:spacing w:after="0"/>
            </w:pPr>
            <w:r/>
            <w:r>
              <w:rPr>
                <w:sz w:val="18"/>
              </w:rPr>
              <w:t>Sala de entrevista</w:t>
            </w:r>
          </w:p>
        </w:tc>
        <w:tc>
          <w:tcPr>
            <w:tcW w:type="dxa" w:w="2268"/>
          </w:tcPr>
          <w:p>
            <w:pPr>
              <w:spacing w:after="0"/>
              <w:jc w:val="right"/>
            </w:pPr>
            <w:r/>
            <w:r>
              <w:rPr>
                <w:sz w:val="18"/>
              </w:rPr>
              <w:t>14.84</w:t>
            </w:r>
          </w:p>
        </w:tc>
      </w:tr>
      <w:tr>
        <w:tc>
          <w:tcPr>
            <w:tcW w:type="dxa" w:w="6236"/>
          </w:tcPr>
          <w:p>
            <w:pPr>
              <w:spacing w:after="0"/>
            </w:pPr>
            <w:r/>
            <w:r>
              <w:rPr>
                <w:sz w:val="18"/>
              </w:rPr>
              <w:t>Dormitorio compartido 1</w:t>
            </w:r>
          </w:p>
        </w:tc>
        <w:tc>
          <w:tcPr>
            <w:tcW w:type="dxa" w:w="2268"/>
          </w:tcPr>
          <w:p>
            <w:pPr>
              <w:spacing w:after="0"/>
              <w:jc w:val="right"/>
            </w:pPr>
            <w:r/>
            <w:r>
              <w:rPr>
                <w:sz w:val="18"/>
              </w:rPr>
              <w:t>40.10</w:t>
            </w:r>
          </w:p>
        </w:tc>
      </w:tr>
      <w:tr>
        <w:tc>
          <w:tcPr>
            <w:tcW w:type="dxa" w:w="6236"/>
          </w:tcPr>
          <w:p>
            <w:pPr>
              <w:spacing w:after="0"/>
            </w:pPr>
            <w:r/>
            <w:r>
              <w:rPr>
                <w:sz w:val="18"/>
              </w:rPr>
              <w:t>Dormitorio compartido 2</w:t>
            </w:r>
          </w:p>
        </w:tc>
        <w:tc>
          <w:tcPr>
            <w:tcW w:type="dxa" w:w="2268"/>
          </w:tcPr>
          <w:p>
            <w:pPr>
              <w:spacing w:after="0"/>
              <w:jc w:val="right"/>
            </w:pPr>
            <w:r/>
            <w:r>
              <w:rPr>
                <w:sz w:val="18"/>
              </w:rPr>
              <w:t>40.08</w:t>
            </w:r>
          </w:p>
        </w:tc>
      </w:tr>
      <w:tr>
        <w:tc>
          <w:tcPr>
            <w:tcW w:type="dxa" w:w="6236"/>
          </w:tcPr>
          <w:p>
            <w:pPr>
              <w:spacing w:after="0"/>
            </w:pPr>
            <w:r/>
            <w:r>
              <w:rPr>
                <w:sz w:val="18"/>
              </w:rPr>
              <w:t>Servicios higiénicos compartidos (cuatro cubículos y lavatorios)</w:t>
            </w:r>
          </w:p>
        </w:tc>
        <w:tc>
          <w:tcPr>
            <w:tcW w:type="dxa" w:w="2268"/>
          </w:tcPr>
          <w:p>
            <w:pPr>
              <w:spacing w:after="0"/>
              <w:jc w:val="right"/>
            </w:pPr>
            <w:r/>
            <w:r>
              <w:rPr>
                <w:sz w:val="18"/>
              </w:rPr>
              <w:t>9.47</w:t>
            </w:r>
          </w:p>
        </w:tc>
      </w:tr>
      <w:tr>
        <w:tc>
          <w:tcPr>
            <w:tcW w:type="dxa" w:w="6236"/>
          </w:tcPr>
          <w:p>
            <w:pPr>
              <w:spacing w:after="0"/>
            </w:pPr>
            <w:r/>
            <w:r>
              <w:rPr>
                <w:sz w:val="18"/>
              </w:rPr>
              <w:t>Pasadizo</w:t>
            </w:r>
          </w:p>
        </w:tc>
        <w:tc>
          <w:tcPr>
            <w:tcW w:type="dxa" w:w="2268"/>
          </w:tcPr>
          <w:p>
            <w:pPr>
              <w:spacing w:after="0"/>
              <w:jc w:val="right"/>
            </w:pPr>
            <w:r/>
            <w:r>
              <w:rPr>
                <w:sz w:val="18"/>
              </w:rPr>
              <w:t>14.05</w:t>
            </w:r>
          </w:p>
        </w:tc>
      </w:tr>
      <w:tr>
        <w:tc>
          <w:tcPr>
            <w:tcW w:type="dxa" w:w="6236"/>
          </w:tcPr>
          <w:p>
            <w:pPr>
              <w:spacing w:after="0"/>
            </w:pPr>
            <w:r/>
            <w:r>
              <w:rPr>
                <w:sz w:val="18"/>
              </w:rPr>
              <w:t>Sala de psicomotricidad, con sector hogar y dramatización y sector biblioteca</w:t>
            </w:r>
          </w:p>
        </w:tc>
        <w:tc>
          <w:tcPr>
            <w:tcW w:type="dxa" w:w="2268"/>
          </w:tcPr>
          <w:p>
            <w:pPr>
              <w:spacing w:after="0"/>
              <w:jc w:val="right"/>
            </w:pPr>
            <w:r/>
            <w:r>
              <w:rPr>
                <w:sz w:val="18"/>
              </w:rPr>
              <w:t>38.77</w:t>
            </w:r>
          </w:p>
        </w:tc>
      </w:tr>
      <w:tr>
        <w:tc>
          <w:tcPr>
            <w:tcW w:type="dxa" w:w="6236"/>
          </w:tcPr>
          <w:p>
            <w:pPr>
              <w:spacing w:after="0"/>
            </w:pPr>
            <w:r/>
            <w:r>
              <w:rPr>
                <w:sz w:val="18"/>
              </w:rPr>
              <w:t>Dormitorio PAP con closet</w:t>
            </w:r>
          </w:p>
        </w:tc>
        <w:tc>
          <w:tcPr>
            <w:tcW w:type="dxa" w:w="2268"/>
          </w:tcPr>
          <w:p>
            <w:pPr>
              <w:spacing w:after="0"/>
              <w:jc w:val="right"/>
            </w:pPr>
            <w:r/>
            <w:r>
              <w:rPr>
                <w:sz w:val="18"/>
              </w:rPr>
              <w:t>7.74</w:t>
            </w:r>
          </w:p>
        </w:tc>
      </w:tr>
      <w:tr>
        <w:tc>
          <w:tcPr>
            <w:tcW w:type="dxa" w:w="6236"/>
          </w:tcPr>
          <w:p>
            <w:pPr>
              <w:spacing w:after="0"/>
            </w:pPr>
            <w:r/>
            <w:r>
              <w:rPr>
                <w:sz w:val="18"/>
              </w:rPr>
              <w:t>SS.HH. del dormitorio PAP</w:t>
            </w:r>
          </w:p>
        </w:tc>
        <w:tc>
          <w:tcPr>
            <w:tcW w:type="dxa" w:w="2268"/>
          </w:tcPr>
          <w:p>
            <w:pPr>
              <w:spacing w:after="0"/>
              <w:jc w:val="right"/>
            </w:pPr>
            <w:r/>
            <w:r>
              <w:rPr>
                <w:sz w:val="18"/>
              </w:rPr>
              <w:t>1.08</w:t>
            </w:r>
          </w:p>
        </w:tc>
      </w:tr>
      <w:tr>
        <w:tc>
          <w:tcPr>
            <w:tcW w:type="dxa" w:w="6236"/>
          </w:tcPr>
          <w:p>
            <w:pPr>
              <w:spacing w:after="0"/>
            </w:pPr>
            <w:r/>
            <w:r>
              <w:rPr>
                <w:sz w:val="18"/>
              </w:rPr>
              <w:t>Lavandería</w:t>
            </w:r>
          </w:p>
        </w:tc>
        <w:tc>
          <w:tcPr>
            <w:tcW w:type="dxa" w:w="2268"/>
          </w:tcPr>
          <w:p>
            <w:pPr>
              <w:spacing w:after="0"/>
              <w:jc w:val="right"/>
            </w:pPr>
            <w:r/>
            <w:r>
              <w:rPr>
                <w:sz w:val="18"/>
              </w:rPr>
              <w:t>5.74</w:t>
            </w:r>
          </w:p>
        </w:tc>
      </w:tr>
      <w:tr>
        <w:tc>
          <w:tcPr>
            <w:tcW w:type="dxa" w:w="6236"/>
          </w:tcPr>
          <w:p>
            <w:pPr>
              <w:spacing w:after="0"/>
            </w:pPr>
            <w:r/>
            <w:r>
              <w:rPr>
                <w:sz w:val="18"/>
              </w:rPr>
              <w:t>Depósito</w:t>
            </w:r>
          </w:p>
        </w:tc>
        <w:tc>
          <w:tcPr>
            <w:tcW w:type="dxa" w:w="2268"/>
          </w:tcPr>
          <w:p>
            <w:pPr>
              <w:spacing w:after="0"/>
              <w:jc w:val="right"/>
            </w:pPr>
            <w:r/>
            <w:r>
              <w:rPr>
                <w:sz w:val="18"/>
              </w:rPr>
              <w:t>4.42</w:t>
            </w:r>
          </w:p>
        </w:tc>
      </w:tr>
    </w:tbl>
    <w:p>
      <w:pPr>
        <w:spacing w:after="120"/>
      </w:pPr>
      <w:r>
        <w:rPr>
          <w:i/>
          <w:sz w:val="16"/>
        </w:rPr>
        <w:t>Fuente: Planos de arquitectura del expediente técnico.</w:t>
      </w:r>
    </w:p>
    <w:p>
      <w:pPr>
        <w:keepNext/>
        <w:spacing w:after="40"/>
      </w:pPr>
      <w:r>
        <w:rPr>
          <w:b/>
          <w:sz w:val="18"/>
        </w:rPr>
        <w:t>Cuadro N.° 16. Áreas techadas de la zona residencial</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D9E2F3"/>
          </w:tcPr>
          <w:p>
            <w:pPr>
              <w:jc w:val="center"/>
            </w:pPr>
            <w:r/>
            <w:r>
              <w:rPr>
                <w:b/>
                <w:sz w:val="18"/>
              </w:rPr>
              <w:t>Edificación</w:t>
            </w:r>
          </w:p>
        </w:tc>
        <w:tc>
          <w:tcPr>
            <w:tcW w:type="dxa" w:w="3969"/>
            <w:shd w:val="clear" w:color="auto" w:fill="D9E2F3"/>
          </w:tcPr>
          <w:p>
            <w:pPr>
              <w:jc w:val="center"/>
            </w:pPr>
            <w:r/>
            <w:r>
              <w:rPr>
                <w:b/>
                <w:sz w:val="18"/>
              </w:rPr>
              <w:t>Uso</w:t>
            </w:r>
          </w:p>
        </w:tc>
        <w:tc>
          <w:tcPr>
            <w:tcW w:type="dxa" w:w="2268"/>
            <w:shd w:val="clear" w:color="auto" w:fill="D9E2F3"/>
          </w:tcPr>
          <w:p>
            <w:pPr>
              <w:jc w:val="center"/>
            </w:pPr>
            <w:r/>
            <w:r>
              <w:rPr>
                <w:b/>
                <w:sz w:val="18"/>
              </w:rPr>
              <w:t>Área techada (m²)</w:t>
            </w:r>
          </w:p>
        </w:tc>
      </w:tr>
      <w:tr>
        <w:tc>
          <w:tcPr>
            <w:tcW w:type="dxa" w:w="2268"/>
          </w:tcPr>
          <w:p>
            <w:pPr>
              <w:spacing w:after="0"/>
            </w:pPr>
            <w:r/>
            <w:r>
              <w:rPr>
                <w:sz w:val="18"/>
              </w:rPr>
              <w:t>Edificación 03</w:t>
            </w:r>
          </w:p>
        </w:tc>
        <w:tc>
          <w:tcPr>
            <w:tcW w:type="dxa" w:w="3969"/>
          </w:tcPr>
          <w:p>
            <w:pPr>
              <w:spacing w:after="0"/>
            </w:pPr>
            <w:r/>
            <w:r>
              <w:rPr>
                <w:sz w:val="18"/>
              </w:rPr>
              <w:t>Residencia de 03 a 05 años</w:t>
            </w:r>
          </w:p>
        </w:tc>
        <w:tc>
          <w:tcPr>
            <w:tcW w:type="dxa" w:w="2268"/>
          </w:tcPr>
          <w:p>
            <w:pPr>
              <w:spacing w:after="0"/>
              <w:jc w:val="right"/>
            </w:pPr>
            <w:r/>
            <w:r>
              <w:rPr>
                <w:sz w:val="18"/>
              </w:rPr>
              <w:t>370.88</w:t>
            </w:r>
          </w:p>
        </w:tc>
      </w:tr>
      <w:tr>
        <w:tc>
          <w:tcPr>
            <w:tcW w:type="dxa" w:w="2268"/>
          </w:tcPr>
          <w:p>
            <w:pPr>
              <w:spacing w:after="0"/>
            </w:pPr>
            <w:r/>
            <w:r>
              <w:rPr>
                <w:sz w:val="18"/>
              </w:rPr>
              <w:t>Edificación 04</w:t>
            </w:r>
          </w:p>
        </w:tc>
        <w:tc>
          <w:tcPr>
            <w:tcW w:type="dxa" w:w="3969"/>
          </w:tcPr>
          <w:p>
            <w:pPr>
              <w:spacing w:after="0"/>
            </w:pPr>
            <w:r/>
            <w:r>
              <w:rPr>
                <w:sz w:val="18"/>
              </w:rPr>
              <w:t>Residencia de 06 a 11 años</w:t>
            </w:r>
          </w:p>
        </w:tc>
        <w:tc>
          <w:tcPr>
            <w:tcW w:type="dxa" w:w="2268"/>
          </w:tcPr>
          <w:p>
            <w:pPr>
              <w:spacing w:after="0"/>
              <w:jc w:val="right"/>
            </w:pPr>
            <w:r/>
            <w:r>
              <w:rPr>
                <w:sz w:val="18"/>
              </w:rPr>
              <w:t>371.33</w:t>
            </w:r>
          </w:p>
        </w:tc>
      </w:tr>
      <w:tr>
        <w:tc>
          <w:tcPr>
            <w:tcW w:type="dxa" w:w="2268"/>
          </w:tcPr>
          <w:p>
            <w:pPr>
              <w:spacing w:after="0"/>
            </w:pPr>
            <w:r/>
            <w:r>
              <w:rPr>
                <w:sz w:val="18"/>
              </w:rPr>
              <w:t>Edificación 07</w:t>
            </w:r>
          </w:p>
        </w:tc>
        <w:tc>
          <w:tcPr>
            <w:tcW w:type="dxa" w:w="3969"/>
          </w:tcPr>
          <w:p>
            <w:pPr>
              <w:spacing w:after="0"/>
            </w:pPr>
            <w:r/>
            <w:r>
              <w:rPr>
                <w:sz w:val="18"/>
              </w:rPr>
              <w:t>Residencia de 12 a 17 años</w:t>
            </w:r>
          </w:p>
        </w:tc>
        <w:tc>
          <w:tcPr>
            <w:tcW w:type="dxa" w:w="2268"/>
          </w:tcPr>
          <w:p>
            <w:pPr>
              <w:spacing w:after="0"/>
              <w:jc w:val="right"/>
            </w:pPr>
            <w:r/>
            <w:r>
              <w:rPr>
                <w:sz w:val="18"/>
              </w:rPr>
              <w:t>374.67</w:t>
            </w:r>
          </w:p>
        </w:tc>
      </w:tr>
      <w:tr>
        <w:tc>
          <w:tcPr>
            <w:tcW w:type="dxa" w:w="2268"/>
          </w:tcPr>
          <w:p>
            <w:pPr>
              <w:spacing w:after="0"/>
            </w:pPr>
            <w:r/>
            <w:r>
              <w:rPr>
                <w:sz w:val="18"/>
              </w:rPr>
              <w:t>Edificación 08</w:t>
            </w:r>
          </w:p>
        </w:tc>
        <w:tc>
          <w:tcPr>
            <w:tcW w:type="dxa" w:w="3969"/>
          </w:tcPr>
          <w:p>
            <w:pPr>
              <w:spacing w:after="0"/>
            </w:pPr>
            <w:r/>
            <w:r>
              <w:rPr>
                <w:sz w:val="18"/>
              </w:rPr>
              <w:t>Residencia de 12 a 17 años</w:t>
            </w:r>
          </w:p>
        </w:tc>
        <w:tc>
          <w:tcPr>
            <w:tcW w:type="dxa" w:w="2268"/>
          </w:tcPr>
          <w:p>
            <w:pPr>
              <w:spacing w:after="0"/>
              <w:jc w:val="right"/>
            </w:pPr>
            <w:r/>
            <w:r>
              <w:rPr>
                <w:sz w:val="18"/>
              </w:rPr>
              <w:t>374.01</w:t>
            </w:r>
          </w:p>
        </w:tc>
      </w:tr>
      <w:tr>
        <w:tc>
          <w:tcPr>
            <w:tcW w:type="dxa" w:w="2268"/>
          </w:tcPr>
          <w:p>
            <w:pPr>
              <w:spacing w:after="0"/>
            </w:pPr>
            <w:r/>
            <w:r>
              <w:rPr>
                <w:b/>
                <w:sz w:val="18"/>
              </w:rPr>
              <w:t>Total zona residencial</w:t>
            </w:r>
          </w:p>
        </w:tc>
        <w:tc>
          <w:tcPr>
            <w:tcW w:type="dxa" w:w="3969"/>
          </w:tcPr>
          <w:p>
            <w:pPr>
              <w:spacing w:after="0"/>
            </w:pPr>
            <w:r/>
            <w:r>
              <w:rPr>
                <w:b/>
                <w:sz w:val="18"/>
              </w:rPr>
            </w:r>
          </w:p>
        </w:tc>
        <w:tc>
          <w:tcPr>
            <w:tcW w:type="dxa" w:w="2268"/>
          </w:tcPr>
          <w:p>
            <w:pPr>
              <w:spacing w:after="0"/>
              <w:jc w:val="right"/>
            </w:pPr>
            <w:r/>
            <w:r>
              <w:rPr>
                <w:b/>
                <w:sz w:val="18"/>
              </w:rPr>
              <w:t>1,490.89</w:t>
            </w:r>
          </w:p>
        </w:tc>
      </w:tr>
    </w:tbl>
    <w:p>
      <w:pPr>
        <w:spacing w:after="120"/>
      </w:pPr>
      <w:r>
        <w:rPr>
          <w:i/>
          <w:sz w:val="16"/>
        </w:rPr>
        <w:t>Fuente: Planos de arquitectura y memoria hidrológica del expediente técnico.</w:t>
      </w:r>
    </w:p>
    <w:p>
      <w:pPr>
        <w:keepNext/>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c_e03.jpg"/>
                    <pic:cNvPicPr/>
                  </pic:nvPicPr>
                  <pic:blipFill>
                    <a:blip r:embed="rId21"/>
                    <a:stretch>
                      <a:fillRect/>
                    </a:stretch>
                  </pic:blipFill>
                  <pic:spPr>
                    <a:xfrm>
                      <a:off x="0" y="0"/>
                      <a:ext cx="5580000" cy="3720000"/>
                    </a:xfrm>
                    <a:prstGeom prst="rect"/>
                  </pic:spPr>
                </pic:pic>
              </a:graphicData>
            </a:graphic>
          </wp:inline>
        </w:drawing>
      </w:r>
    </w:p>
    <w:p>
      <w:pPr>
        <w:jc w:val="center"/>
      </w:pPr>
      <w:r>
        <w:rPr>
          <w:i/>
          <w:sz w:val="18"/>
        </w:rPr>
        <w:t>Figura N.° 12. Planta de distribución de la unidad residencial tipo (Edificación 03, residencia de 03 a 05 años).</w:t>
      </w:r>
    </w:p>
    <w:p>
      <w:pPr>
        <w:keepNext/>
        <w:jc w:val="center"/>
      </w:pPr>
      <w:r>
        <w:drawing>
          <wp:inline xmlns:a="http://schemas.openxmlformats.org/drawingml/2006/main" xmlns:pic="http://schemas.openxmlformats.org/drawingml/2006/picture">
            <wp:extent cx="4680000" cy="3307587"/>
            <wp:docPr id="13" name="Picture 13"/>
            <wp:cNvGraphicFramePr>
              <a:graphicFrameLocks noChangeAspect="1"/>
            </wp:cNvGraphicFramePr>
            <a:graphic>
              <a:graphicData uri="http://schemas.openxmlformats.org/drawingml/2006/picture">
                <pic:pic>
                  <pic:nvPicPr>
                    <pic:cNvPr id="0" name="19_image19.jpg"/>
                    <pic:cNvPicPr/>
                  </pic:nvPicPr>
                  <pic:blipFill>
                    <a:blip r:embed="rId22"/>
                    <a:stretch>
                      <a:fillRect/>
                    </a:stretch>
                  </pic:blipFill>
                  <pic:spPr>
                    <a:xfrm>
                      <a:off x="0" y="0"/>
                      <a:ext cx="4680000" cy="3307587"/>
                    </a:xfrm>
                    <a:prstGeom prst="rect"/>
                  </pic:spPr>
                </pic:pic>
              </a:graphicData>
            </a:graphic>
          </wp:inline>
        </w:drawing>
      </w:r>
    </w:p>
    <w:p>
      <w:pPr>
        <w:jc w:val="center"/>
      </w:pPr>
      <w:r>
        <w:rPr>
          <w:i/>
          <w:sz w:val="18"/>
        </w:rPr>
        <w:t>Figura N.° 13. Vista del jardín interior entre unidades residenciales (imagen del planteamiento arquitectónico).</w:t>
      </w:r>
    </w:p>
    <w:p>
      <w:pPr>
        <w:pStyle w:val="Heading3"/>
      </w:pPr>
      <w:r>
        <w:t>e) Residencia de mamás sustitutas: Edificación 05</w:t>
      </w:r>
    </w:p>
    <w:p>
      <w:pPr>
        <w:jc w:val="both"/>
      </w:pPr>
      <w:r>
        <w:rPr>
          <w:b w:val="0"/>
          <w:i w:val="0"/>
        </w:rPr>
        <w:t>Módulo de vivienda para el personal femenino de cuidado, ubicado al noreste, próximo a las residencias de 06 a 11 años y de 12 a 17 años, con acceso desde la circulación central. Es una edificación rectangular con cobertura a dos aguas que cuenta con dormitorio PAP (15.79 m²), un ambiente complementario contiguo (14.73 m²), dos servicios higiénicos con ducha, lavandería y depósito, además de vereda perimetral. Área techada: 117.96 m².</w:t>
      </w:r>
    </w:p>
    <w:p>
      <w:pPr>
        <w:keepNext/>
        <w:jc w:val="center"/>
      </w:pPr>
      <w:r>
        <w:drawing>
          <wp:inline xmlns:a="http://schemas.openxmlformats.org/drawingml/2006/main" xmlns:pic="http://schemas.openxmlformats.org/drawingml/2006/picture">
            <wp:extent cx="5400000" cy="4446000"/>
            <wp:docPr id="14" name="Picture 14"/>
            <wp:cNvGraphicFramePr>
              <a:graphicFrameLocks noChangeAspect="1"/>
            </wp:cNvGraphicFramePr>
            <a:graphic>
              <a:graphicData uri="http://schemas.openxmlformats.org/drawingml/2006/picture">
                <pic:pic>
                  <pic:nvPicPr>
                    <pic:cNvPr id="0" name="c_e05.jpg"/>
                    <pic:cNvPicPr/>
                  </pic:nvPicPr>
                  <pic:blipFill>
                    <a:blip r:embed="rId23"/>
                    <a:stretch>
                      <a:fillRect/>
                    </a:stretch>
                  </pic:blipFill>
                  <pic:spPr>
                    <a:xfrm>
                      <a:off x="0" y="0"/>
                      <a:ext cx="5400000" cy="4446000"/>
                    </a:xfrm>
                    <a:prstGeom prst="rect"/>
                  </pic:spPr>
                </pic:pic>
              </a:graphicData>
            </a:graphic>
          </wp:inline>
        </w:drawing>
      </w:r>
    </w:p>
    <w:p>
      <w:pPr>
        <w:jc w:val="center"/>
      </w:pPr>
      <w:r>
        <w:rPr>
          <w:i/>
          <w:sz w:val="18"/>
        </w:rPr>
        <w:t>Figura N.° 14. Planta, plano de techos y corte de la Edificación 05 - Residencia de mamás sustitutas.</w:t>
      </w:r>
    </w:p>
    <w:p>
      <w:pPr>
        <w:pStyle w:val="Heading3"/>
      </w:pPr>
      <w:r>
        <w:t>f) Servicio de alimentación: Edificación 09 (SUM/comedor y cocina)</w:t>
      </w:r>
    </w:p>
    <w:p>
      <w:pPr>
        <w:jc w:val="both"/>
      </w:pPr>
      <w:r>
        <w:rPr>
          <w:b w:val="0"/>
          <w:i w:val="0"/>
        </w:rPr>
        <w:t>Edificación ubicada en el sector oeste, entre la circulación central y el patio de maniobras, de modo que el abastecimiento se realiza desde el patio de servicio sin cruzar la zona residencial. Está conformada por el salón de usos múltiples y comedor, un ambiente de 12.54 m por 18.03 m interiores (226.10 m²) con capacidad para seis mesas largas, accesos desde la circulación central y desde el jardín lateral, y por el bloque de cocina (14.60 m²) con sus ambientes de apoyo para almacenamiento, lavado y servicio higiénico del personal. El salón funciona como comedor general y como sala multiusos para las actividades colectivas, la recepción de familias y las reuniones del centro. Área techada: 478.96 m².</w:t>
      </w:r>
    </w:p>
    <w:p>
      <w:pPr>
        <w:pStyle w:val="Heading3"/>
      </w:pPr>
      <w:r>
        <w:t>g) Servicios generales: Edificación 10</w:t>
      </w:r>
    </w:p>
    <w:p>
      <w:pPr>
        <w:jc w:val="both"/>
      </w:pPr>
      <w:r>
        <w:rPr>
          <w:b w:val="0"/>
          <w:i w:val="0"/>
        </w:rPr>
        <w:t>Módulo ubicado junto al ingreso secundario y al patio de maniobras, destinado a los equipos e instalaciones de servicio del centro, con cuatro ambientes técnicos de acceso independiente desde el exterior, entre ellos la caseta de fuerza del sistema de bombeo de agua potable. Área techada: 86.11 m².</w:t>
      </w:r>
    </w:p>
    <w:p>
      <w:pPr>
        <w:keepNext/>
        <w:jc w:val="center"/>
      </w:pPr>
      <w:r>
        <w:drawing>
          <wp:inline xmlns:a="http://schemas.openxmlformats.org/drawingml/2006/main" xmlns:pic="http://schemas.openxmlformats.org/drawingml/2006/picture">
            <wp:extent cx="5040000" cy="4233600"/>
            <wp:docPr id="15" name="Picture 15"/>
            <wp:cNvGraphicFramePr>
              <a:graphicFrameLocks noChangeAspect="1"/>
            </wp:cNvGraphicFramePr>
            <a:graphic>
              <a:graphicData uri="http://schemas.openxmlformats.org/drawingml/2006/picture">
                <pic:pic>
                  <pic:nvPicPr>
                    <pic:cNvPr id="0" name="c_sum.jpg"/>
                    <pic:cNvPicPr/>
                  </pic:nvPicPr>
                  <pic:blipFill>
                    <a:blip r:embed="rId24"/>
                    <a:stretch>
                      <a:fillRect/>
                    </a:stretch>
                  </pic:blipFill>
                  <pic:spPr>
                    <a:xfrm>
                      <a:off x="0" y="0"/>
                      <a:ext cx="5040000" cy="4233600"/>
                    </a:xfrm>
                    <a:prstGeom prst="rect"/>
                  </pic:spPr>
                </pic:pic>
              </a:graphicData>
            </a:graphic>
          </wp:inline>
        </w:drawing>
      </w:r>
    </w:p>
    <w:p>
      <w:pPr>
        <w:jc w:val="center"/>
      </w:pPr>
      <w:r>
        <w:rPr>
          <w:i/>
          <w:sz w:val="18"/>
        </w:rPr>
        <w:t>Figura N.° 15. Planta de la Edificación 09 (SUM/comedor y cocina), Edificación 10 (servicios generales) y patio de maniobras.</w:t>
      </w:r>
    </w:p>
    <w:p>
      <w:pPr>
        <w:pStyle w:val="Heading3"/>
      </w:pPr>
      <w:r>
        <w:t>h) Losa deportiva techada y módulo de servicios: Edificación 06</w:t>
      </w:r>
    </w:p>
    <w:p>
      <w:pPr>
        <w:jc w:val="both"/>
      </w:pPr>
      <w:r>
        <w:rPr>
          <w:b w:val="0"/>
          <w:i w:val="0"/>
        </w:rPr>
        <w:t>Al fondo del terreno, en el remate norte de la circulación central, se ubica la losa deportiva multiusos con cobertura metálica autosoportada sobre columnas, con nivel de piso terminado +0.15 m, para las actividades recreativas y deportivas de las residentes. Contiguo a la losa se ubica la Edificación 06, módulo de servicios higiénicos y vestidores con duchas de apoyo a la actividad deportiva. Áreas techadas: losa deportiva 828.91 m² y Edificación 06 151.08 m².</w:t>
      </w:r>
    </w:p>
    <w:p>
      <w:pPr>
        <w:keepNext/>
        <w:jc w:val="center"/>
      </w:pPr>
      <w:r>
        <w:drawing>
          <wp:inline xmlns:a="http://schemas.openxmlformats.org/drawingml/2006/main" xmlns:pic="http://schemas.openxmlformats.org/drawingml/2006/picture">
            <wp:extent cx="4680000" cy="3378768"/>
            <wp:docPr id="16" name="Picture 16"/>
            <wp:cNvGraphicFramePr>
              <a:graphicFrameLocks noChangeAspect="1"/>
            </wp:cNvGraphicFramePr>
            <a:graphic>
              <a:graphicData uri="http://schemas.openxmlformats.org/drawingml/2006/picture">
                <pic:pic>
                  <pic:nvPicPr>
                    <pic:cNvPr id="0" name="21_image21.jpg"/>
                    <pic:cNvPicPr/>
                  </pic:nvPicPr>
                  <pic:blipFill>
                    <a:blip r:embed="rId25"/>
                    <a:stretch>
                      <a:fillRect/>
                    </a:stretch>
                  </pic:blipFill>
                  <pic:spPr>
                    <a:xfrm>
                      <a:off x="0" y="0"/>
                      <a:ext cx="4680000" cy="3378768"/>
                    </a:xfrm>
                    <a:prstGeom prst="rect"/>
                  </pic:spPr>
                </pic:pic>
              </a:graphicData>
            </a:graphic>
          </wp:inline>
        </w:drawing>
      </w:r>
    </w:p>
    <w:p>
      <w:pPr>
        <w:jc w:val="center"/>
      </w:pPr>
      <w:r>
        <w:rPr>
          <w:i/>
          <w:sz w:val="18"/>
        </w:rPr>
        <w:t>Figura N.° 16. Vista de la losa deportiva techada (imagen del planteamiento arquitectónico).</w:t>
      </w:r>
    </w:p>
    <w:p>
      <w:pPr>
        <w:keepNext/>
        <w:jc w:val="center"/>
      </w:pPr>
      <w:r>
        <w:drawing>
          <wp:inline xmlns:a="http://schemas.openxmlformats.org/drawingml/2006/main" xmlns:pic="http://schemas.openxmlformats.org/drawingml/2006/picture">
            <wp:extent cx="4320000" cy="4048800"/>
            <wp:docPr id="17" name="Picture 17"/>
            <wp:cNvGraphicFramePr>
              <a:graphicFrameLocks noChangeAspect="1"/>
            </wp:cNvGraphicFramePr>
            <a:graphic>
              <a:graphicData uri="http://schemas.openxmlformats.org/drawingml/2006/picture">
                <pic:pic>
                  <pic:nvPicPr>
                    <pic:cNvPr id="0" name="c_e06.jpg"/>
                    <pic:cNvPicPr/>
                  </pic:nvPicPr>
                  <pic:blipFill>
                    <a:blip r:embed="rId26"/>
                    <a:stretch>
                      <a:fillRect/>
                    </a:stretch>
                  </pic:blipFill>
                  <pic:spPr>
                    <a:xfrm>
                      <a:off x="0" y="0"/>
                      <a:ext cx="4320000" cy="4048800"/>
                    </a:xfrm>
                    <a:prstGeom prst="rect"/>
                  </pic:spPr>
                </pic:pic>
              </a:graphicData>
            </a:graphic>
          </wp:inline>
        </w:drawing>
      </w:r>
    </w:p>
    <w:p>
      <w:pPr>
        <w:jc w:val="center"/>
      </w:pPr>
      <w:r>
        <w:rPr>
          <w:i/>
          <w:sz w:val="18"/>
        </w:rPr>
        <w:t>Figura N.° 17. Planta de la Edificación 06 junto a la losa deportiva.</w:t>
      </w:r>
    </w:p>
    <w:p>
      <w:pPr>
        <w:pStyle w:val="Heading3"/>
      </w:pPr>
      <w:r>
        <w:t>i) Guardianías</w:t>
      </w:r>
    </w:p>
    <w:p>
      <w:pPr>
        <w:jc w:val="both"/>
      </w:pPr>
      <w:r>
        <w:rPr>
          <w:b w:val="0"/>
          <w:i w:val="0"/>
        </w:rPr>
        <w:t>El ingreso principal, por la Carretera Oasis, cuenta con una guardianía con servicio higiénico (7.43 m²) que controla el acceso peatonal y el estacionamiento N.° 01; el ingreso secundario, de servicio, cuenta con una caseta de control que vigila el patio de maniobras y el estacionamiento N.° 02. Áreas techadas: 37.41 m² y 62.93 m², respectivamente.</w:t>
      </w:r>
    </w:p>
    <w:p>
      <w:pPr>
        <w:keepNext/>
        <w:jc w:val="center"/>
      </w:pPr>
      <w:r>
        <w:drawing>
          <wp:inline xmlns:a="http://schemas.openxmlformats.org/drawingml/2006/main" xmlns:pic="http://schemas.openxmlformats.org/drawingml/2006/picture">
            <wp:extent cx="4680000" cy="4253600"/>
            <wp:docPr id="18" name="Picture 18"/>
            <wp:cNvGraphicFramePr>
              <a:graphicFrameLocks noChangeAspect="1"/>
            </wp:cNvGraphicFramePr>
            <a:graphic>
              <a:graphicData uri="http://schemas.openxmlformats.org/drawingml/2006/picture">
                <pic:pic>
                  <pic:nvPicPr>
                    <pic:cNvPr id="0" name="c_guard.jpg"/>
                    <pic:cNvPicPr/>
                  </pic:nvPicPr>
                  <pic:blipFill>
                    <a:blip r:embed="rId27"/>
                    <a:stretch>
                      <a:fillRect/>
                    </a:stretch>
                  </pic:blipFill>
                  <pic:spPr>
                    <a:xfrm>
                      <a:off x="0" y="0"/>
                      <a:ext cx="4680000" cy="4253600"/>
                    </a:xfrm>
                    <a:prstGeom prst="rect"/>
                  </pic:spPr>
                </pic:pic>
              </a:graphicData>
            </a:graphic>
          </wp:inline>
        </w:drawing>
      </w:r>
    </w:p>
    <w:p>
      <w:pPr>
        <w:jc w:val="center"/>
      </w:pPr>
      <w:r>
        <w:rPr>
          <w:i/>
          <w:sz w:val="18"/>
        </w:rPr>
        <w:t>Figura N.° 18. Planta de la guardianía del ingreso principal y del estacionamiento N.° 01.</w:t>
      </w:r>
    </w:p>
    <w:p>
      <w:pPr>
        <w:pStyle w:val="Heading3"/>
      </w:pPr>
      <w:r>
        <w:t>j) Obras exteriores</w:t>
      </w:r>
    </w:p>
    <w:p>
      <w:pPr>
        <w:pStyle w:val="ListBullet"/>
        <w:spacing w:after="60"/>
        <w:jc w:val="both"/>
      </w:pPr>
      <w:r>
        <w:t>Circulación peatonal central techada y veredas de concreto que vinculan todas las edificaciones, con rampas de pendiente 10 % en los accesos desde la Carretera Oasis; las veredas y áreas libres de concreto frotachado suman 816.87 m² en veintidós paños.</w:t>
      </w:r>
    </w:p>
    <w:p>
      <w:pPr>
        <w:pStyle w:val="ListBullet"/>
        <w:spacing w:after="60"/>
        <w:jc w:val="both"/>
      </w:pPr>
      <w:r>
        <w:t>Estacionamiento N.° 01 para visitantes, al ingreso principal, con espacios para motocicletas y vehículos ligeros; estacionamiento N.° 02 y patio de maniobras de servicio, al ingreso secundario, con piso de concreto f'c = 210 kg/cm² acabado frotachado, para el abastecimiento de la cocina y los servicios generales. Superficie pavimentada total: 812.65 m² (728.10 m² y 84.55 m²).</w:t>
      </w:r>
    </w:p>
    <w:p>
      <w:pPr>
        <w:pStyle w:val="ListBullet"/>
        <w:spacing w:after="60"/>
        <w:jc w:val="both"/>
      </w:pPr>
      <w:r>
        <w:t>Patio de juegos entre las residencias de 03 a 05 años y de 06 a 11 años, de 201.33 m², con juegos infantiles.</w:t>
      </w:r>
    </w:p>
    <w:p>
      <w:pPr>
        <w:pStyle w:val="ListBullet"/>
        <w:spacing w:after="60"/>
        <w:jc w:val="both"/>
      </w:pPr>
      <w:r>
        <w:t>Áreas verdes y jardines interiores entre edificaciones, con arborización, por 2,206.56 m², y biohuerto en el sector oeste del terreno.</w:t>
      </w:r>
    </w:p>
    <w:p>
      <w:pPr>
        <w:pStyle w:val="ListBullet"/>
        <w:spacing w:after="60"/>
        <w:jc w:val="both"/>
      </w:pPr>
      <w:r>
        <w:t>Cerco perimétrico en los linderos del terreno y portadas en los ingresos principal y secundario.</w:t>
      </w:r>
    </w:p>
    <w:p>
      <w:pPr>
        <w:pStyle w:val="ListBullet"/>
        <w:spacing w:after="60"/>
        <w:jc w:val="both"/>
      </w:pPr>
      <w:r>
        <w:t>Obras exteriores identificadas en la planta general con los códigos OE‑01 a OE‑10 y obras complementarias OC‑01 a OC‑09, detalladas en los planos de la especialidad.</w:t>
      </w:r>
    </w:p>
    <w:p>
      <w:pPr>
        <w:pStyle w:val="Heading3"/>
      </w:pPr>
      <w:r>
        <w:t>k) Acabados</w:t>
      </w:r>
    </w:p>
    <w:p>
      <w:pPr>
        <w:jc w:val="both"/>
      </w:pPr>
      <w:r>
        <w:rPr>
          <w:b w:val="0"/>
          <w:i w:val="0"/>
        </w:rPr>
        <w:t>Los acabados responden a criterios de durabilidad, facilidad de limpieza y seguridad para una población infantil y adolescente: pisos de concreto frotachado y bruñado en veredas, circulaciones y patios; muros de albañilería tarrajeados y pintados; carpintería de puertas y ventanas según el cuadro de vanos; coberturas de planchas TR4 de Aluzinc; y aparatos sanitarios de losa vitrificada. El cuadro de acabados por ambiente, el cuadro de vanos y los detalles constructivos se presentan en los planos de arquitectura del expediente.</w:t>
      </w:r>
    </w:p>
    <w:p>
      <w:pPr>
        <w:pStyle w:val="Heading2"/>
      </w:pPr>
      <w:r>
        <w:t>10.4 Estructuras</w:t>
      </w:r>
    </w:p>
    <w:p>
      <w:pPr>
        <w:jc w:val="both"/>
      </w:pPr>
      <w:r>
        <w:rPr>
          <w:b w:val="0"/>
          <w:i w:val="0"/>
        </w:rPr>
        <w:t>Las edificaciones son de un nivel, con sistema estructural aporticado de concreto armado (columnas y vigas) y muros de albañilería confinada, cimentados mediante zapatas, cimientos corridos y sobrecimientos sobre el suelo arcilloso CL con capacidad admisible de 0.98 kg/cm², conforme al estudio de mecánica de suelos y a las Normas E.050, E.060 y E.070. Las coberturas son de tijerales y correas metálicas con planchas TR4 de Aluzinc, diseñadas según la Norma E.090; la losa deportiva cuenta con una cobertura metálica autosoportada sobre columnas. El diseño sismorresistente se desarrolla conforme a la Norma E.030 para la zona sísmica correspondiente al distrito de Morales. La cisterna de 9.00 m³ y el tanque elevado de 4.00 m³ son estructuras de concreto armado. Los concretos de la obra, de f'c = 100, 140, 175, 210 y 280 kg/cm², se producen con las dosificaciones del diseño de mezclas del expediente.</w:t>
      </w:r>
    </w:p>
    <w:p>
      <w:pPr>
        <w:pStyle w:val="Heading2"/>
      </w:pPr>
      <w:r>
        <w:t>10.5 Instalaciones sanitarias</w:t>
      </w:r>
    </w:p>
    <w:p>
      <w:pPr>
        <w:pStyle w:val="Heading3"/>
      </w:pPr>
      <w:r>
        <w:t>a) Situación actual y factibilidad</w:t>
      </w:r>
    </w:p>
    <w:p>
      <w:pPr>
        <w:jc w:val="both"/>
      </w:pPr>
      <w:r>
        <w:rPr>
          <w:b w:val="0"/>
          <w:i w:val="0"/>
        </w:rPr>
        <w:t>El terreno no cuenta con edificaciones ni instalaciones sanitarias interiores. En el entorno existe una red pública de agua potable de aproximadamente 2” de diámetro, administrada por EMAPA San Martín S.A., que constituye la fuente de abastecimiento del proyecto y le otorga factibilidad de agua. No existe red pública de alcantarillado sanitario en el área de intervención, por lo que la evacuación y el tratamiento de las aguas residuales se resuelven mediante un sistema autónomo con tanque séptico y disposición final en el propio terreno. El diseño se desarrolla conforme a la Norma IS.010 del Reglamento Nacional de Edificaciones.</w:t>
      </w:r>
    </w:p>
    <w:p>
      <w:pPr>
        <w:pStyle w:val="Heading3"/>
      </w:pPr>
      <w:r>
        <w:t>b) Sistema de agua potable</w:t>
      </w:r>
    </w:p>
    <w:p>
      <w:pPr>
        <w:jc w:val="both"/>
      </w:pPr>
      <w:r>
        <w:rPr>
          <w:b w:val="0"/>
          <w:i w:val="0"/>
        </w:rPr>
        <w:t>La demanda diaria de agua potable, calculada por ambientes, es de 11,165 L/día, considerando 297 m² de dormitorios compartidos a 25 L/m², cuatro dormitorios PAP a 500 L cada uno, 200 m² de área administrativa a 6 L/m², 40 asientos de comedor a 3 L, áreas verdes y la losa deportiva. El sistema es indirecto: una cisterna de concreto armado de 9.00 m³ (4.00 m × 2.00 m × 1.15 m), abastecida desde la conexión predial de 1” con micromedición y válvula flotadora, con caudal de llenado de 0.625 L/s y tiempo de llenado de cuatro horas; un equipo de bombeo con electrobomba centrífuga de 2.00 HP y unidad de reserva, ubicado en la caseta de fuerza, con línea de succión e impulsión de 1 1/2” y altura de impulsión aproximada de 14.00 m; y un tanque elevado de concreto armado de 4.00 m³ (2.00 m × 2.00 m × 1.05 m) que distribuye por gravedad. La máxima demanda simultánea es de 283.5 unidades de gasto, equivalentes a 3.10 L/s.</w:t>
      </w:r>
    </w:p>
    <w:p>
      <w:pPr>
        <w:jc w:val="both"/>
      </w:pPr>
      <w:r>
        <w:rPr>
          <w:b w:val="0"/>
          <w:i w:val="0"/>
        </w:rPr>
        <w:t>La red de distribución parte del tanque elevado con una matriz de 2” que se reduce a 1”, 3/4” y 1/2” según el cálculo hidráulico, con tuberías de PVC conforme a la NTP 399.002, empotradas en muros y pisos, válvulas de interrupción por sector y salidas con accesorios de PVC con inserto roscado de bronce para inodoros, lavatorios, duchas, lavaderos y lavaderos de cocina. El cálculo verifica velocidades entre 0.60 m/s y el máximo admisible y presiones mayores de 2 m de columna de agua en el punto más desfavorable.</w:t>
      </w:r>
    </w:p>
    <w:p>
      <w:pPr>
        <w:keepNext/>
        <w:spacing w:after="40"/>
      </w:pPr>
      <w:r>
        <w:rPr>
          <w:b/>
          <w:sz w:val="18"/>
        </w:rPr>
        <w:t>Cuadro N.° 17. Sistema de agua potable</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D9E2F3"/>
          </w:tcPr>
          <w:p>
            <w:pPr>
              <w:jc w:val="center"/>
            </w:pPr>
            <w:r/>
            <w:r>
              <w:rPr>
                <w:b/>
                <w:sz w:val="18"/>
              </w:rPr>
              <w:t>Componente</w:t>
            </w:r>
          </w:p>
        </w:tc>
        <w:tc>
          <w:tcPr>
            <w:tcW w:type="dxa" w:w="5669"/>
            <w:shd w:val="clear" w:color="auto" w:fill="D9E2F3"/>
          </w:tcPr>
          <w:p>
            <w:pPr>
              <w:jc w:val="center"/>
            </w:pPr>
            <w:r/>
            <w:r>
              <w:rPr>
                <w:b/>
                <w:sz w:val="18"/>
              </w:rPr>
              <w:t>Característica</w:t>
            </w:r>
          </w:p>
        </w:tc>
      </w:tr>
      <w:tr>
        <w:tc>
          <w:tcPr>
            <w:tcW w:type="dxa" w:w="3402"/>
          </w:tcPr>
          <w:p>
            <w:pPr>
              <w:spacing w:after="0"/>
            </w:pPr>
            <w:r/>
            <w:r>
              <w:rPr>
                <w:sz w:val="18"/>
              </w:rPr>
              <w:t>Fuente</w:t>
            </w:r>
          </w:p>
        </w:tc>
        <w:tc>
          <w:tcPr>
            <w:tcW w:type="dxa" w:w="5669"/>
          </w:tcPr>
          <w:p>
            <w:pPr>
              <w:spacing w:after="0"/>
            </w:pPr>
            <w:r/>
            <w:r>
              <w:rPr>
                <w:sz w:val="18"/>
              </w:rPr>
              <w:t>Red pública de EMAPA San Martín S.A., Ø 2”</w:t>
            </w:r>
          </w:p>
        </w:tc>
      </w:tr>
      <w:tr>
        <w:tc>
          <w:tcPr>
            <w:tcW w:type="dxa" w:w="3402"/>
          </w:tcPr>
          <w:p>
            <w:pPr>
              <w:spacing w:after="0"/>
            </w:pPr>
            <w:r/>
            <w:r>
              <w:rPr>
                <w:sz w:val="18"/>
              </w:rPr>
              <w:t>Conexión predial y alimentación a cisterna</w:t>
            </w:r>
          </w:p>
        </w:tc>
        <w:tc>
          <w:tcPr>
            <w:tcW w:type="dxa" w:w="5669"/>
          </w:tcPr>
          <w:p>
            <w:pPr>
              <w:spacing w:after="0"/>
            </w:pPr>
            <w:r/>
            <w:r>
              <w:rPr>
                <w:sz w:val="18"/>
              </w:rPr>
              <w:t>Ø 1”, con medidor y válvula flotadora; Q = 0.625 L/s</w:t>
            </w:r>
          </w:p>
        </w:tc>
      </w:tr>
      <w:tr>
        <w:tc>
          <w:tcPr>
            <w:tcW w:type="dxa" w:w="3402"/>
          </w:tcPr>
          <w:p>
            <w:pPr>
              <w:spacing w:after="0"/>
            </w:pPr>
            <w:r/>
            <w:r>
              <w:rPr>
                <w:sz w:val="18"/>
              </w:rPr>
              <w:t>Cisterna</w:t>
            </w:r>
          </w:p>
        </w:tc>
        <w:tc>
          <w:tcPr>
            <w:tcW w:type="dxa" w:w="5669"/>
          </w:tcPr>
          <w:p>
            <w:pPr>
              <w:spacing w:after="0"/>
            </w:pPr>
            <w:r/>
            <w:r>
              <w:rPr>
                <w:sz w:val="18"/>
              </w:rPr>
              <w:t>Concreto armado, 9.00 m³ (4.00 × 2.00 × 1.15 m)</w:t>
            </w:r>
          </w:p>
        </w:tc>
      </w:tr>
      <w:tr>
        <w:tc>
          <w:tcPr>
            <w:tcW w:type="dxa" w:w="3402"/>
          </w:tcPr>
          <w:p>
            <w:pPr>
              <w:spacing w:after="0"/>
            </w:pPr>
            <w:r/>
            <w:r>
              <w:rPr>
                <w:sz w:val="18"/>
              </w:rPr>
              <w:t>Equipo de bombeo</w:t>
            </w:r>
          </w:p>
        </w:tc>
        <w:tc>
          <w:tcPr>
            <w:tcW w:type="dxa" w:w="5669"/>
          </w:tcPr>
          <w:p>
            <w:pPr>
              <w:spacing w:after="0"/>
            </w:pPr>
            <w:r/>
            <w:r>
              <w:rPr>
                <w:sz w:val="18"/>
              </w:rPr>
              <w:t>Electrobomba centrífuga de 2.00 HP con unidad de reserva, en caseta de fuerza</w:t>
            </w:r>
          </w:p>
        </w:tc>
      </w:tr>
      <w:tr>
        <w:tc>
          <w:tcPr>
            <w:tcW w:type="dxa" w:w="3402"/>
          </w:tcPr>
          <w:p>
            <w:pPr>
              <w:spacing w:after="0"/>
            </w:pPr>
            <w:r/>
            <w:r>
              <w:rPr>
                <w:sz w:val="18"/>
              </w:rPr>
              <w:t>Succión e impulsión</w:t>
            </w:r>
          </w:p>
        </w:tc>
        <w:tc>
          <w:tcPr>
            <w:tcW w:type="dxa" w:w="5669"/>
          </w:tcPr>
          <w:p>
            <w:pPr>
              <w:spacing w:after="0"/>
            </w:pPr>
            <w:r/>
            <w:r>
              <w:rPr>
                <w:sz w:val="18"/>
              </w:rPr>
              <w:t>Ø 1 1/2”, altura de impulsión 14.00 m, válvulas check y de compuerta</w:t>
            </w:r>
          </w:p>
        </w:tc>
      </w:tr>
      <w:tr>
        <w:tc>
          <w:tcPr>
            <w:tcW w:type="dxa" w:w="3402"/>
          </w:tcPr>
          <w:p>
            <w:pPr>
              <w:spacing w:after="0"/>
            </w:pPr>
            <w:r/>
            <w:r>
              <w:rPr>
                <w:sz w:val="18"/>
              </w:rPr>
              <w:t>Tanque elevado</w:t>
            </w:r>
          </w:p>
        </w:tc>
        <w:tc>
          <w:tcPr>
            <w:tcW w:type="dxa" w:w="5669"/>
          </w:tcPr>
          <w:p>
            <w:pPr>
              <w:spacing w:after="0"/>
            </w:pPr>
            <w:r/>
            <w:r>
              <w:rPr>
                <w:sz w:val="18"/>
              </w:rPr>
              <w:t>Concreto armado, 4.00 m³ (2.00 × 2.00 × 1.05 m)</w:t>
            </w:r>
          </w:p>
        </w:tc>
      </w:tr>
      <w:tr>
        <w:tc>
          <w:tcPr>
            <w:tcW w:type="dxa" w:w="3402"/>
          </w:tcPr>
          <w:p>
            <w:pPr>
              <w:spacing w:after="0"/>
            </w:pPr>
            <w:r/>
            <w:r>
              <w:rPr>
                <w:sz w:val="18"/>
              </w:rPr>
              <w:t>Red de distribución</w:t>
            </w:r>
          </w:p>
        </w:tc>
        <w:tc>
          <w:tcPr>
            <w:tcW w:type="dxa" w:w="5669"/>
          </w:tcPr>
          <w:p>
            <w:pPr>
              <w:spacing w:after="0"/>
            </w:pPr>
            <w:r/>
            <w:r>
              <w:rPr>
                <w:sz w:val="18"/>
              </w:rPr>
              <w:t>PVC Ø 2”, 1”, 3/4” y 1/2” por gravedad</w:t>
            </w:r>
          </w:p>
        </w:tc>
      </w:tr>
      <w:tr>
        <w:tc>
          <w:tcPr>
            <w:tcW w:type="dxa" w:w="3402"/>
          </w:tcPr>
          <w:p>
            <w:pPr>
              <w:spacing w:after="0"/>
            </w:pPr>
            <w:r/>
            <w:r>
              <w:rPr>
                <w:sz w:val="18"/>
              </w:rPr>
              <w:t>Demanda diaria / máxima demanda simultánea</w:t>
            </w:r>
          </w:p>
        </w:tc>
        <w:tc>
          <w:tcPr>
            <w:tcW w:type="dxa" w:w="5669"/>
          </w:tcPr>
          <w:p>
            <w:pPr>
              <w:spacing w:after="0"/>
            </w:pPr>
            <w:r/>
            <w:r>
              <w:rPr>
                <w:sz w:val="18"/>
              </w:rPr>
              <w:t>11,165 L/día / 283.5 UG = 3.10 L/s</w:t>
            </w:r>
          </w:p>
        </w:tc>
      </w:tr>
    </w:tbl>
    <w:p>
      <w:pPr>
        <w:spacing w:after="120"/>
      </w:pPr>
      <w:r>
        <w:rPr>
          <w:i/>
          <w:sz w:val="16"/>
        </w:rPr>
        <w:t>Fuente: Memoria descriptiva de instalaciones sanitarias del expediente técnico.</w:t>
      </w:r>
    </w:p>
    <w:p>
      <w:pPr>
        <w:pStyle w:val="Heading3"/>
      </w:pPr>
      <w:r>
        <w:t>c) Sistema de desagüe</w:t>
      </w:r>
    </w:p>
    <w:p>
      <w:pPr>
        <w:jc w:val="both"/>
      </w:pPr>
      <w:r>
        <w:rPr>
          <w:b w:val="0"/>
          <w:i w:val="0"/>
        </w:rPr>
        <w:t>La red interior de desagüe funciona por gravedad con tuberías de PVC de 2” en ramales y de 4” en colectores interiores y descargas de inodoros, con sumideros en servicios higiénicos y lavanderías y ventilación sanitaria de 2” prolongada sobre la cobertura. Las redes exteriores recolectan las descargas de cada edificación mediante cajas de registro de 10” × 20” y las conducen a la red principal de 6”, con ocho buzones de inspección en los cambios de dirección y pendiente, hasta el tanque séptico, unidad de tratamiento primario donde se produce la sedimentación de sólidos y la digestión anaerobia de la materia orgánica. El efluente tratado se dispone en el sistema de disposición final previsto en el proyecto, ubicado en el sector noroeste del terreno, respetando las distancias de seguridad a edificaciones, fuentes de agua y linderos. Las memorias de cálculo de las redes de agua y desagüe y del tanque séptico forman parte del expediente.</w:t>
      </w:r>
    </w:p>
    <w:p>
      <w:pPr>
        <w:pStyle w:val="Heading3"/>
      </w:pPr>
      <w:r>
        <w:t>d) Seguridad contra incendios</w:t>
      </w:r>
    </w:p>
    <w:p>
      <w:pPr>
        <w:jc w:val="both"/>
      </w:pPr>
      <w:r>
        <w:rPr>
          <w:b w:val="0"/>
          <w:i w:val="0"/>
        </w:rPr>
        <w:t>Por las características de la edificación (un nivel, uso residencial de alojamiento temporal), y conforme a la Norma A.130 del Reglamento Nacional de Edificaciones, no se ha considerado una red húmeda de agua contra incendios, gabinetes ni rociadores automáticos. La protección contra incendios se resuelve con extintores portátiles distribuidos según los riesgos de cada ambiente, señalización de seguridad e iluminación de emergencia, rutas y salidas de evacuación definidas, protección pasiva de los elementos constructivos y los sistemas de detección y alarma que resulten exigibles según la evaluación de seguridad del proyecto.</w:t>
      </w:r>
    </w:p>
    <w:p>
      <w:pPr>
        <w:pStyle w:val="Heading3"/>
      </w:pPr>
      <w:r>
        <w:t>e) Relación de planos de instalaciones sanitarias</w:t>
      </w:r>
    </w:p>
    <w:p>
      <w:pPr>
        <w:jc w:val="both"/>
      </w:pPr>
      <w:r>
        <w:rPr>
          <w:b w:val="0"/>
          <w:i w:val="0"/>
        </w:rPr>
        <w:t>El proyecto de instalaciones sanitarias comprende los planos IS-01 a IS-04 (plantas generales de las redes de agua y desagüe), ISTC-01 (cisterna y tanque elevado), ISA-01 a ISA-08 (redes de agua potable por módulo), ISD-01 a ISD-05 (redes de desagüe por módulo y tanque séptico) e ISDD-01 a ISDD-03 (detalles típicos y buzones).</w:t>
      </w:r>
    </w:p>
    <w:p>
      <w:pPr>
        <w:pStyle w:val="Heading2"/>
      </w:pPr>
      <w:r>
        <w:t>10.6 Instalaciones eléctricas</w:t>
      </w:r>
    </w:p>
    <w:p>
      <w:pPr>
        <w:jc w:val="both"/>
      </w:pPr>
      <w:r>
        <w:rPr>
          <w:b w:val="0"/>
          <w:i w:val="0"/>
        </w:rPr>
        <w:t>Comprenden la acometida desde la red pública de distribución existente en el entorno, el tablero general, los alimentadores a los tableros de distribución de cada edificación, los circuitos de alumbrado, tomacorrientes y fuerza interiores, el alumbrado de las circulaciones y áreas exteriores, la alimentación y el control de la electrobomba de 2.00 HP del sistema de agua potable, y los sistemas de comunicaciones y datos para la administración y el data center, de acuerdo con los planos de instalaciones eléctricas, la Norma EM.010 y el Código Nacional de Electricidad. Los sistemas de puesta a tierra se diseñan a partir del estudio de resistividad del terreno, que determinó un modelo de dos capas con 220 Ω·m en los primeros 1.21 m y 880 Ω·m en profundidad, y las instalaciones incorporan protección frente a tormentas eléctricas. Los equipos de servicio se ubican en la Edificación 10 (servicios generales).</w:t>
      </w:r>
    </w:p>
    <w:p>
      <w:pPr>
        <w:pStyle w:val="Heading2"/>
      </w:pPr>
      <w:r>
        <w:t>10.7 Drenaje pluvial</w:t>
      </w:r>
    </w:p>
    <w:p>
      <w:pPr>
        <w:jc w:val="both"/>
      </w:pPr>
      <w:r>
        <w:rPr>
          <w:b w:val="0"/>
          <w:i w:val="0"/>
        </w:rPr>
        <w:t>Las aguas de lluvia de los techos se evacúan mediante canaletas y montantes de PVC que descargan en cunetas de piso de concreto, con rejilla metálica en los tramos abiertos y tapa en los cruces de circulación, que recogen también la escorrentía de veredas, patios y áreas verdes. Las cunetas entregan a un colector pluvial de concreto armado que recorre el frente del terreno bajo la vereda y descarga hacia la Carretera Oasis. El sistema se dimensionó para un periodo de retorno de 25 años conforme a la Norma CE.040 y se detalla en el estudio hidrológico y en los planos de drenaje pluvial del expediente.</w:t>
      </w:r>
    </w:p>
    <w:p>
      <w:pPr>
        <w:pStyle w:val="Heading2"/>
      </w:pPr>
      <w:r>
        <w:t>10.8 Cuadro general de áreas</w:t>
      </w:r>
    </w:p>
    <w:p>
      <w:pPr>
        <w:keepNext/>
        <w:spacing w:after="40"/>
      </w:pPr>
      <w:r>
        <w:rPr>
          <w:b/>
          <w:sz w:val="18"/>
        </w:rPr>
        <w:t>Cuadro N.° 18. Áreas techadas por bloque</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D9E2F3"/>
          </w:tcPr>
          <w:p>
            <w:pPr>
              <w:jc w:val="center"/>
            </w:pPr>
            <w:r/>
            <w:r>
              <w:rPr>
                <w:b/>
                <w:sz w:val="18"/>
              </w:rPr>
              <w:t>Bloque</w:t>
            </w:r>
          </w:p>
        </w:tc>
        <w:tc>
          <w:tcPr>
            <w:tcW w:type="dxa" w:w="4535"/>
            <w:shd w:val="clear" w:color="auto" w:fill="D9E2F3"/>
          </w:tcPr>
          <w:p>
            <w:pPr>
              <w:jc w:val="center"/>
            </w:pPr>
            <w:r/>
            <w:r>
              <w:rPr>
                <w:b/>
                <w:sz w:val="18"/>
              </w:rPr>
              <w:t>Uso</w:t>
            </w:r>
          </w:p>
        </w:tc>
        <w:tc>
          <w:tcPr>
            <w:tcW w:type="dxa" w:w="2268"/>
            <w:shd w:val="clear" w:color="auto" w:fill="D9E2F3"/>
          </w:tcPr>
          <w:p>
            <w:pPr>
              <w:jc w:val="center"/>
            </w:pPr>
            <w:r/>
            <w:r>
              <w:rPr>
                <w:b/>
                <w:sz w:val="18"/>
              </w:rPr>
              <w:t>Área techada (m²)</w:t>
            </w:r>
          </w:p>
        </w:tc>
      </w:tr>
      <w:tr>
        <w:tc>
          <w:tcPr>
            <w:tcW w:type="dxa" w:w="2268"/>
          </w:tcPr>
          <w:p>
            <w:pPr>
              <w:spacing w:after="0"/>
            </w:pPr>
            <w:r/>
            <w:r>
              <w:rPr>
                <w:sz w:val="18"/>
              </w:rPr>
              <w:t>Edificación 01</w:t>
            </w:r>
          </w:p>
        </w:tc>
        <w:tc>
          <w:tcPr>
            <w:tcW w:type="dxa" w:w="4535"/>
          </w:tcPr>
          <w:p>
            <w:pPr>
              <w:spacing w:after="0"/>
            </w:pPr>
            <w:r/>
            <w:r>
              <w:rPr>
                <w:sz w:val="18"/>
              </w:rPr>
              <w:t>Administración</w:t>
            </w:r>
          </w:p>
        </w:tc>
        <w:tc>
          <w:tcPr>
            <w:tcW w:type="dxa" w:w="2268"/>
          </w:tcPr>
          <w:p>
            <w:pPr>
              <w:spacing w:after="0"/>
              <w:jc w:val="right"/>
            </w:pPr>
            <w:r/>
            <w:r>
              <w:rPr>
                <w:sz w:val="18"/>
              </w:rPr>
              <w:t>302.40</w:t>
            </w:r>
          </w:p>
        </w:tc>
      </w:tr>
      <w:tr>
        <w:tc>
          <w:tcPr>
            <w:tcW w:type="dxa" w:w="2268"/>
          </w:tcPr>
          <w:p>
            <w:pPr>
              <w:spacing w:after="0"/>
            </w:pPr>
            <w:r/>
            <w:r>
              <w:rPr>
                <w:sz w:val="18"/>
              </w:rPr>
              <w:t>Edificación 02</w:t>
            </w:r>
          </w:p>
        </w:tc>
        <w:tc>
          <w:tcPr>
            <w:tcW w:type="dxa" w:w="4535"/>
          </w:tcPr>
          <w:p>
            <w:pPr>
              <w:spacing w:after="0"/>
            </w:pPr>
            <w:r/>
            <w:r>
              <w:rPr>
                <w:sz w:val="18"/>
              </w:rPr>
              <w:t>Servicios higiénicos públicos</w:t>
            </w:r>
          </w:p>
        </w:tc>
        <w:tc>
          <w:tcPr>
            <w:tcW w:type="dxa" w:w="2268"/>
          </w:tcPr>
          <w:p>
            <w:pPr>
              <w:spacing w:after="0"/>
              <w:jc w:val="right"/>
            </w:pPr>
            <w:r/>
            <w:r>
              <w:rPr>
                <w:sz w:val="18"/>
              </w:rPr>
              <w:t>97.93</w:t>
            </w:r>
          </w:p>
        </w:tc>
      </w:tr>
      <w:tr>
        <w:tc>
          <w:tcPr>
            <w:tcW w:type="dxa" w:w="2268"/>
          </w:tcPr>
          <w:p>
            <w:pPr>
              <w:spacing w:after="0"/>
            </w:pPr>
            <w:r/>
            <w:r>
              <w:rPr>
                <w:sz w:val="18"/>
              </w:rPr>
              <w:t>Edificación 03</w:t>
            </w:r>
          </w:p>
        </w:tc>
        <w:tc>
          <w:tcPr>
            <w:tcW w:type="dxa" w:w="4535"/>
          </w:tcPr>
          <w:p>
            <w:pPr>
              <w:spacing w:after="0"/>
            </w:pPr>
            <w:r/>
            <w:r>
              <w:rPr>
                <w:sz w:val="18"/>
              </w:rPr>
              <w:t>Residencia de 03 a 05 años</w:t>
            </w:r>
          </w:p>
        </w:tc>
        <w:tc>
          <w:tcPr>
            <w:tcW w:type="dxa" w:w="2268"/>
          </w:tcPr>
          <w:p>
            <w:pPr>
              <w:spacing w:after="0"/>
              <w:jc w:val="right"/>
            </w:pPr>
            <w:r/>
            <w:r>
              <w:rPr>
                <w:sz w:val="18"/>
              </w:rPr>
              <w:t>370.88</w:t>
            </w:r>
          </w:p>
        </w:tc>
      </w:tr>
      <w:tr>
        <w:tc>
          <w:tcPr>
            <w:tcW w:type="dxa" w:w="2268"/>
          </w:tcPr>
          <w:p>
            <w:pPr>
              <w:spacing w:after="0"/>
            </w:pPr>
            <w:r/>
            <w:r>
              <w:rPr>
                <w:sz w:val="18"/>
              </w:rPr>
              <w:t>Edificación 04</w:t>
            </w:r>
          </w:p>
        </w:tc>
        <w:tc>
          <w:tcPr>
            <w:tcW w:type="dxa" w:w="4535"/>
          </w:tcPr>
          <w:p>
            <w:pPr>
              <w:spacing w:after="0"/>
            </w:pPr>
            <w:r/>
            <w:r>
              <w:rPr>
                <w:sz w:val="18"/>
              </w:rPr>
              <w:t>Residencia de 06 a 11 años</w:t>
            </w:r>
          </w:p>
        </w:tc>
        <w:tc>
          <w:tcPr>
            <w:tcW w:type="dxa" w:w="2268"/>
          </w:tcPr>
          <w:p>
            <w:pPr>
              <w:spacing w:after="0"/>
              <w:jc w:val="right"/>
            </w:pPr>
            <w:r/>
            <w:r>
              <w:rPr>
                <w:sz w:val="18"/>
              </w:rPr>
              <w:t>371.33</w:t>
            </w:r>
          </w:p>
        </w:tc>
      </w:tr>
      <w:tr>
        <w:tc>
          <w:tcPr>
            <w:tcW w:type="dxa" w:w="2268"/>
          </w:tcPr>
          <w:p>
            <w:pPr>
              <w:spacing w:after="0"/>
            </w:pPr>
            <w:r/>
            <w:r>
              <w:rPr>
                <w:sz w:val="18"/>
              </w:rPr>
              <w:t>Edificación 05</w:t>
            </w:r>
          </w:p>
        </w:tc>
        <w:tc>
          <w:tcPr>
            <w:tcW w:type="dxa" w:w="4535"/>
          </w:tcPr>
          <w:p>
            <w:pPr>
              <w:spacing w:after="0"/>
            </w:pPr>
            <w:r/>
            <w:r>
              <w:rPr>
                <w:sz w:val="18"/>
              </w:rPr>
              <w:t>Residencia de mamás sustitutas</w:t>
            </w:r>
          </w:p>
        </w:tc>
        <w:tc>
          <w:tcPr>
            <w:tcW w:type="dxa" w:w="2268"/>
          </w:tcPr>
          <w:p>
            <w:pPr>
              <w:spacing w:after="0"/>
              <w:jc w:val="right"/>
            </w:pPr>
            <w:r/>
            <w:r>
              <w:rPr>
                <w:sz w:val="18"/>
              </w:rPr>
              <w:t>117.96</w:t>
            </w:r>
          </w:p>
        </w:tc>
      </w:tr>
      <w:tr>
        <w:tc>
          <w:tcPr>
            <w:tcW w:type="dxa" w:w="2268"/>
          </w:tcPr>
          <w:p>
            <w:pPr>
              <w:spacing w:after="0"/>
            </w:pPr>
            <w:r/>
            <w:r>
              <w:rPr>
                <w:sz w:val="18"/>
              </w:rPr>
              <w:t>Edificación 06</w:t>
            </w:r>
          </w:p>
        </w:tc>
        <w:tc>
          <w:tcPr>
            <w:tcW w:type="dxa" w:w="4535"/>
          </w:tcPr>
          <w:p>
            <w:pPr>
              <w:spacing w:after="0"/>
            </w:pPr>
            <w:r/>
            <w:r>
              <w:rPr>
                <w:sz w:val="18"/>
              </w:rPr>
              <w:t>Servicios higiénicos y vestidores de la losa deportiva</w:t>
            </w:r>
          </w:p>
        </w:tc>
        <w:tc>
          <w:tcPr>
            <w:tcW w:type="dxa" w:w="2268"/>
          </w:tcPr>
          <w:p>
            <w:pPr>
              <w:spacing w:after="0"/>
              <w:jc w:val="right"/>
            </w:pPr>
            <w:r/>
            <w:r>
              <w:rPr>
                <w:sz w:val="18"/>
              </w:rPr>
              <w:t>151.08</w:t>
            </w:r>
          </w:p>
        </w:tc>
      </w:tr>
      <w:tr>
        <w:tc>
          <w:tcPr>
            <w:tcW w:type="dxa" w:w="2268"/>
          </w:tcPr>
          <w:p>
            <w:pPr>
              <w:spacing w:after="0"/>
            </w:pPr>
            <w:r/>
            <w:r>
              <w:rPr>
                <w:sz w:val="18"/>
              </w:rPr>
              <w:t>Edificación 07</w:t>
            </w:r>
          </w:p>
        </w:tc>
        <w:tc>
          <w:tcPr>
            <w:tcW w:type="dxa" w:w="4535"/>
          </w:tcPr>
          <w:p>
            <w:pPr>
              <w:spacing w:after="0"/>
            </w:pPr>
            <w:r/>
            <w:r>
              <w:rPr>
                <w:sz w:val="18"/>
              </w:rPr>
              <w:t>Residencia de 12 a 17 años</w:t>
            </w:r>
          </w:p>
        </w:tc>
        <w:tc>
          <w:tcPr>
            <w:tcW w:type="dxa" w:w="2268"/>
          </w:tcPr>
          <w:p>
            <w:pPr>
              <w:spacing w:after="0"/>
              <w:jc w:val="right"/>
            </w:pPr>
            <w:r/>
            <w:r>
              <w:rPr>
                <w:sz w:val="18"/>
              </w:rPr>
              <w:t>374.67</w:t>
            </w:r>
          </w:p>
        </w:tc>
      </w:tr>
      <w:tr>
        <w:tc>
          <w:tcPr>
            <w:tcW w:type="dxa" w:w="2268"/>
          </w:tcPr>
          <w:p>
            <w:pPr>
              <w:spacing w:after="0"/>
            </w:pPr>
            <w:r/>
            <w:r>
              <w:rPr>
                <w:sz w:val="18"/>
              </w:rPr>
              <w:t>Edificación 08</w:t>
            </w:r>
          </w:p>
        </w:tc>
        <w:tc>
          <w:tcPr>
            <w:tcW w:type="dxa" w:w="4535"/>
          </w:tcPr>
          <w:p>
            <w:pPr>
              <w:spacing w:after="0"/>
            </w:pPr>
            <w:r/>
            <w:r>
              <w:rPr>
                <w:sz w:val="18"/>
              </w:rPr>
              <w:t>Residencia de 12 a 17 años</w:t>
            </w:r>
          </w:p>
        </w:tc>
        <w:tc>
          <w:tcPr>
            <w:tcW w:type="dxa" w:w="2268"/>
          </w:tcPr>
          <w:p>
            <w:pPr>
              <w:spacing w:after="0"/>
              <w:jc w:val="right"/>
            </w:pPr>
            <w:r/>
            <w:r>
              <w:rPr>
                <w:sz w:val="18"/>
              </w:rPr>
              <w:t>374.01</w:t>
            </w:r>
          </w:p>
        </w:tc>
      </w:tr>
      <w:tr>
        <w:tc>
          <w:tcPr>
            <w:tcW w:type="dxa" w:w="2268"/>
          </w:tcPr>
          <w:p>
            <w:pPr>
              <w:spacing w:after="0"/>
            </w:pPr>
            <w:r/>
            <w:r>
              <w:rPr>
                <w:sz w:val="18"/>
              </w:rPr>
              <w:t>Edificación 09</w:t>
            </w:r>
          </w:p>
        </w:tc>
        <w:tc>
          <w:tcPr>
            <w:tcW w:type="dxa" w:w="4535"/>
          </w:tcPr>
          <w:p>
            <w:pPr>
              <w:spacing w:after="0"/>
            </w:pPr>
            <w:r/>
            <w:r>
              <w:rPr>
                <w:sz w:val="18"/>
              </w:rPr>
              <w:t>SUM/comedor y cocina</w:t>
            </w:r>
          </w:p>
        </w:tc>
        <w:tc>
          <w:tcPr>
            <w:tcW w:type="dxa" w:w="2268"/>
          </w:tcPr>
          <w:p>
            <w:pPr>
              <w:spacing w:after="0"/>
              <w:jc w:val="right"/>
            </w:pPr>
            <w:r/>
            <w:r>
              <w:rPr>
                <w:sz w:val="18"/>
              </w:rPr>
              <w:t>478.96</w:t>
            </w:r>
          </w:p>
        </w:tc>
      </w:tr>
      <w:tr>
        <w:tc>
          <w:tcPr>
            <w:tcW w:type="dxa" w:w="2268"/>
          </w:tcPr>
          <w:p>
            <w:pPr>
              <w:spacing w:after="0"/>
            </w:pPr>
            <w:r/>
            <w:r>
              <w:rPr>
                <w:sz w:val="18"/>
              </w:rPr>
              <w:t>Edificación 10</w:t>
            </w:r>
          </w:p>
        </w:tc>
        <w:tc>
          <w:tcPr>
            <w:tcW w:type="dxa" w:w="4535"/>
          </w:tcPr>
          <w:p>
            <w:pPr>
              <w:spacing w:after="0"/>
            </w:pPr>
            <w:r/>
            <w:r>
              <w:rPr>
                <w:sz w:val="18"/>
              </w:rPr>
              <w:t>Servicios generales</w:t>
            </w:r>
          </w:p>
        </w:tc>
        <w:tc>
          <w:tcPr>
            <w:tcW w:type="dxa" w:w="2268"/>
          </w:tcPr>
          <w:p>
            <w:pPr>
              <w:spacing w:after="0"/>
              <w:jc w:val="right"/>
            </w:pPr>
            <w:r/>
            <w:r>
              <w:rPr>
                <w:sz w:val="18"/>
              </w:rPr>
              <w:t>86.11</w:t>
            </w:r>
          </w:p>
        </w:tc>
      </w:tr>
      <w:tr>
        <w:tc>
          <w:tcPr>
            <w:tcW w:type="dxa" w:w="2268"/>
          </w:tcPr>
          <w:p>
            <w:pPr>
              <w:spacing w:after="0"/>
            </w:pPr>
            <w:r/>
            <w:r>
              <w:rPr>
                <w:sz w:val="18"/>
              </w:rPr>
              <w:t>Losa deportiva</w:t>
            </w:r>
          </w:p>
        </w:tc>
        <w:tc>
          <w:tcPr>
            <w:tcW w:type="dxa" w:w="4535"/>
          </w:tcPr>
          <w:p>
            <w:pPr>
              <w:spacing w:after="0"/>
            </w:pPr>
            <w:r/>
            <w:r>
              <w:rPr>
                <w:sz w:val="18"/>
              </w:rPr>
              <w:t>Losa deportiva techada</w:t>
            </w:r>
          </w:p>
        </w:tc>
        <w:tc>
          <w:tcPr>
            <w:tcW w:type="dxa" w:w="2268"/>
          </w:tcPr>
          <w:p>
            <w:pPr>
              <w:spacing w:after="0"/>
              <w:jc w:val="right"/>
            </w:pPr>
            <w:r/>
            <w:r>
              <w:rPr>
                <w:sz w:val="18"/>
              </w:rPr>
              <w:t>828.91</w:t>
            </w:r>
          </w:p>
        </w:tc>
      </w:tr>
      <w:tr>
        <w:tc>
          <w:tcPr>
            <w:tcW w:type="dxa" w:w="2268"/>
          </w:tcPr>
          <w:p>
            <w:pPr>
              <w:spacing w:after="0"/>
            </w:pPr>
            <w:r/>
            <w:r>
              <w:rPr>
                <w:sz w:val="18"/>
              </w:rPr>
              <w:t>Guardianía 01</w:t>
            </w:r>
          </w:p>
        </w:tc>
        <w:tc>
          <w:tcPr>
            <w:tcW w:type="dxa" w:w="4535"/>
          </w:tcPr>
          <w:p>
            <w:pPr>
              <w:spacing w:after="0"/>
            </w:pPr>
            <w:r/>
            <w:r>
              <w:rPr>
                <w:sz w:val="18"/>
              </w:rPr>
              <w:t>Control de ingreso principal</w:t>
            </w:r>
          </w:p>
        </w:tc>
        <w:tc>
          <w:tcPr>
            <w:tcW w:type="dxa" w:w="2268"/>
          </w:tcPr>
          <w:p>
            <w:pPr>
              <w:spacing w:after="0"/>
              <w:jc w:val="right"/>
            </w:pPr>
            <w:r/>
            <w:r>
              <w:rPr>
                <w:sz w:val="18"/>
              </w:rPr>
              <w:t>37.41</w:t>
            </w:r>
          </w:p>
        </w:tc>
      </w:tr>
      <w:tr>
        <w:tc>
          <w:tcPr>
            <w:tcW w:type="dxa" w:w="2268"/>
          </w:tcPr>
          <w:p>
            <w:pPr>
              <w:spacing w:after="0"/>
            </w:pPr>
            <w:r/>
            <w:r>
              <w:rPr>
                <w:sz w:val="18"/>
              </w:rPr>
              <w:t>Guardianía 02</w:t>
            </w:r>
          </w:p>
        </w:tc>
        <w:tc>
          <w:tcPr>
            <w:tcW w:type="dxa" w:w="4535"/>
          </w:tcPr>
          <w:p>
            <w:pPr>
              <w:spacing w:after="0"/>
            </w:pPr>
            <w:r/>
            <w:r>
              <w:rPr>
                <w:sz w:val="18"/>
              </w:rPr>
              <w:t>Control de ingreso secundario</w:t>
            </w:r>
          </w:p>
        </w:tc>
        <w:tc>
          <w:tcPr>
            <w:tcW w:type="dxa" w:w="2268"/>
          </w:tcPr>
          <w:p>
            <w:pPr>
              <w:spacing w:after="0"/>
              <w:jc w:val="right"/>
            </w:pPr>
            <w:r/>
            <w:r>
              <w:rPr>
                <w:sz w:val="18"/>
              </w:rPr>
              <w:t>62.93</w:t>
            </w:r>
          </w:p>
        </w:tc>
      </w:tr>
      <w:tr>
        <w:tc>
          <w:tcPr>
            <w:tcW w:type="dxa" w:w="2268"/>
          </w:tcPr>
          <w:p>
            <w:pPr>
              <w:spacing w:after="0"/>
            </w:pPr>
            <w:r/>
            <w:r>
              <w:rPr>
                <w:b/>
                <w:sz w:val="18"/>
              </w:rPr>
              <w:t>Total área techada</w:t>
            </w:r>
          </w:p>
        </w:tc>
        <w:tc>
          <w:tcPr>
            <w:tcW w:type="dxa" w:w="4535"/>
          </w:tcPr>
          <w:p>
            <w:pPr>
              <w:spacing w:after="0"/>
            </w:pPr>
            <w:r/>
            <w:r>
              <w:rPr>
                <w:b/>
                <w:sz w:val="18"/>
              </w:rPr>
            </w:r>
          </w:p>
        </w:tc>
        <w:tc>
          <w:tcPr>
            <w:tcW w:type="dxa" w:w="2268"/>
          </w:tcPr>
          <w:p>
            <w:pPr>
              <w:spacing w:after="0"/>
              <w:jc w:val="right"/>
            </w:pPr>
            <w:r/>
            <w:r>
              <w:rPr>
                <w:b/>
                <w:sz w:val="18"/>
              </w:rPr>
              <w:t>3,654.58</w:t>
            </w:r>
          </w:p>
        </w:tc>
      </w:tr>
    </w:tbl>
    <w:p>
      <w:pPr>
        <w:spacing w:after="120"/>
      </w:pPr>
      <w:r>
        <w:rPr>
          <w:i/>
          <w:sz w:val="16"/>
        </w:rPr>
        <w:t>Fuente: Planos de arquitectura del expediente técnico.</w:t>
      </w:r>
    </w:p>
    <w:p>
      <w:pPr>
        <w:keepNext/>
        <w:spacing w:after="40"/>
      </w:pPr>
      <w:r>
        <w:rPr>
          <w:b/>
          <w:sz w:val="18"/>
        </w:rPr>
        <w:t>Cuadro N.° 19. Cuadro general de áreas</w:t>
      </w:r>
    </w:p>
    <w:tbl>
      <w:tblPr>
        <w:tblStyle w:val="TableGrid"/>
        <w:tblW w:type="auto" w:w="0"/>
        <w:jc w:val="center"/>
        <w:tblLook w:firstColumn="1" w:firstRow="1" w:lastColumn="0" w:lastRow="0" w:noHBand="0" w:noVBand="1" w:val="04A0"/>
      </w:tblPr>
      <w:tblGrid>
        <w:gridCol w:w="4703"/>
        <w:gridCol w:w="4703"/>
      </w:tblGrid>
      <w:tr>
        <w:tc>
          <w:tcPr>
            <w:tcW w:type="dxa" w:w="5669"/>
            <w:shd w:val="clear" w:color="auto" w:fill="D9E2F3"/>
          </w:tcPr>
          <w:p>
            <w:pPr>
              <w:jc w:val="center"/>
            </w:pPr>
            <w:r/>
            <w:r>
              <w:rPr>
                <w:b/>
                <w:sz w:val="18"/>
              </w:rPr>
              <w:t>Concepto</w:t>
            </w:r>
          </w:p>
        </w:tc>
        <w:tc>
          <w:tcPr>
            <w:tcW w:type="dxa" w:w="2268"/>
            <w:shd w:val="clear" w:color="auto" w:fill="D9E2F3"/>
          </w:tcPr>
          <w:p>
            <w:pPr>
              <w:jc w:val="center"/>
            </w:pPr>
            <w:r/>
            <w:r>
              <w:rPr>
                <w:b/>
                <w:sz w:val="18"/>
              </w:rPr>
              <w:t>Área (m²)</w:t>
            </w:r>
          </w:p>
        </w:tc>
      </w:tr>
      <w:tr>
        <w:tc>
          <w:tcPr>
            <w:tcW w:type="dxa" w:w="5669"/>
          </w:tcPr>
          <w:p>
            <w:pPr>
              <w:spacing w:after="0"/>
            </w:pPr>
            <w:r/>
            <w:r>
              <w:rPr>
                <w:sz w:val="18"/>
              </w:rPr>
              <w:t>Área del lote del proyecto</w:t>
            </w:r>
          </w:p>
        </w:tc>
        <w:tc>
          <w:tcPr>
            <w:tcW w:type="dxa" w:w="2268"/>
          </w:tcPr>
          <w:p>
            <w:pPr>
              <w:spacing w:after="0"/>
              <w:jc w:val="right"/>
            </w:pPr>
            <w:r/>
            <w:r>
              <w:rPr>
                <w:sz w:val="18"/>
              </w:rPr>
              <w:t>6,999.98</w:t>
            </w:r>
          </w:p>
        </w:tc>
      </w:tr>
      <w:tr>
        <w:tc>
          <w:tcPr>
            <w:tcW w:type="dxa" w:w="5669"/>
          </w:tcPr>
          <w:p>
            <w:pPr>
              <w:spacing w:after="0"/>
            </w:pPr>
            <w:r/>
            <w:r>
              <w:rPr>
                <w:sz w:val="18"/>
              </w:rPr>
              <w:t>Área techada</w:t>
            </w:r>
          </w:p>
        </w:tc>
        <w:tc>
          <w:tcPr>
            <w:tcW w:type="dxa" w:w="2268"/>
          </w:tcPr>
          <w:p>
            <w:pPr>
              <w:spacing w:after="0"/>
              <w:jc w:val="right"/>
            </w:pPr>
            <w:r/>
            <w:r>
              <w:rPr>
                <w:sz w:val="18"/>
              </w:rPr>
              <w:t>3,654.58</w:t>
            </w:r>
          </w:p>
        </w:tc>
      </w:tr>
      <w:tr>
        <w:tc>
          <w:tcPr>
            <w:tcW w:type="dxa" w:w="5669"/>
          </w:tcPr>
          <w:p>
            <w:pPr>
              <w:spacing w:after="0"/>
            </w:pPr>
            <w:r/>
            <w:r>
              <w:rPr>
                <w:b/>
                <w:sz w:val="18"/>
              </w:rPr>
              <w:t>Área libre</w:t>
            </w:r>
          </w:p>
        </w:tc>
        <w:tc>
          <w:tcPr>
            <w:tcW w:type="dxa" w:w="2268"/>
          </w:tcPr>
          <w:p>
            <w:pPr>
              <w:spacing w:after="0"/>
              <w:jc w:val="right"/>
            </w:pPr>
            <w:r/>
            <w:r>
              <w:rPr>
                <w:b/>
                <w:sz w:val="18"/>
              </w:rPr>
              <w:t>3,345.40</w:t>
            </w:r>
          </w:p>
        </w:tc>
      </w:tr>
    </w:tbl>
    <w:p>
      <w:pPr>
        <w:spacing w:after="120"/>
      </w:pPr>
    </w:p>
    <w:p>
      <w:pPr>
        <w:jc w:val="both"/>
      </w:pPr>
      <w:r>
        <w:rPr>
          <w:b w:val="0"/>
          <w:i w:val="0"/>
        </w:rPr>
        <w:t>El área techada corresponde a la proyección horizontal de las coberturas de cada edificación.</w:t>
      </w:r>
    </w:p>
    <w:p>
      <w:pPr>
        <w:pStyle w:val="Heading2"/>
      </w:pPr>
      <w:r>
        <w:t>10.9 Concordancia con el estudio de preinversión</w:t>
      </w:r>
    </w:p>
    <w:p>
      <w:pPr>
        <w:jc w:val="both"/>
      </w:pPr>
      <w:r>
        <w:rPr>
          <w:b w:val="0"/>
          <w:i w:val="0"/>
        </w:rPr>
        <w:t>El estudio de preinversión consideró para la alternativa única un área techada de 4,770.58 m², cifra que incluye 2,391.13 m² de circulaciones del primer piso y 14.42 m² de ingreso, además de los ambientes administrativos, de asistencia técnica especializada, las cuatro unidades residenciales, la losa deportiva techada con tribuna, los servicios higiénicos y vestidores, los almacenes y los ambientes de mantenimiento y vigilancia (Anexo A). El expediente técnico desarrolla estos mismos componentes en diez edificaciones, la losa deportiva y dos guardianías, con 3,654.58 m² techados en edificaciones, y resuelve las circulaciones mediante la circulación central techada y las veredas de concreto descritas en las obras exteriores. La programación arquitectónica mantiene la organización por zonas del perfil (administrativa, de asistencia técnica, residencial, deportiva, de servicios y de vigilancia) y los ambientes mínimos exigidos para los CAR por la normativa del MIMP: cocina, comedor, dormitorios compartidos, servicios higiénicos, lavandería, sala multiusos, ambiente para el personal, ambiente para entrevistas y patio o jardín.</w:t>
      </w:r>
    </w:p>
    <w:p>
      <w:pPr>
        <w:pStyle w:val="Heading1"/>
      </w:pPr>
      <w:r>
        <w:t>11. COMPONENTE 2: MOBILIARIO Y EQUIPAMIENTO</w:t>
      </w:r>
    </w:p>
    <w:p>
      <w:pPr>
        <w:jc w:val="both"/>
      </w:pPr>
      <w:r>
        <w:rPr>
          <w:b w:val="0"/>
          <w:i w:val="0"/>
        </w:rPr>
        <w:t>La necesidad de equipamiento, equipos y mobiliario se estimó de acuerdo con los requerimientos mínimos de cada ambiente establecidos en el estudio de preinversión: 64 equipos y 247 unidades de mobiliario para los ambientes de gestión administrativa (dirección general, sala de reuniones, secretaría, sala de espera), de asistencia técnica (psicología, nutrición, asesoría legal, trabajo social, tópico, biblioteca, SUM), complementarios (residencias, comedor, cocina y lavandería) y de bienestar y servicios generales. El desagregado por ambiente se presenta en el Anexo C y su valorización en el capítulo 15.</w:t>
      </w:r>
    </w:p>
    <w:p>
      <w:pPr>
        <w:keepNext/>
        <w:spacing w:after="40"/>
      </w:pPr>
      <w:r>
        <w:rPr>
          <w:b/>
          <w:sz w:val="18"/>
        </w:rPr>
        <w:t>Cuadro N.° 20. Resumen de la inversión en mobiliario y equipamiento</w:t>
      </w:r>
    </w:p>
    <w:tbl>
      <w:tblPr>
        <w:tblStyle w:val="TableGrid"/>
        <w:tblW w:type="auto" w:w="0"/>
        <w:jc w:val="center"/>
        <w:tblLook w:firstColumn="1" w:firstRow="1" w:lastColumn="0" w:lastRow="0" w:noHBand="0" w:noVBand="1" w:val="04A0"/>
      </w:tblPr>
      <w:tblGrid>
        <w:gridCol w:w="4703"/>
        <w:gridCol w:w="4703"/>
      </w:tblGrid>
      <w:tr>
        <w:tc>
          <w:tcPr>
            <w:tcW w:type="dxa" w:w="6236"/>
            <w:shd w:val="clear" w:color="auto" w:fill="D9E2F3"/>
          </w:tcPr>
          <w:p>
            <w:pPr>
              <w:jc w:val="center"/>
            </w:pPr>
            <w:r/>
            <w:r>
              <w:rPr>
                <w:b/>
                <w:sz w:val="18"/>
              </w:rPr>
              <w:t>Rubro</w:t>
            </w:r>
          </w:p>
        </w:tc>
        <w:tc>
          <w:tcPr>
            <w:tcW w:type="dxa" w:w="2551"/>
            <w:shd w:val="clear" w:color="auto" w:fill="D9E2F3"/>
          </w:tcPr>
          <w:p>
            <w:pPr>
              <w:jc w:val="center"/>
            </w:pPr>
            <w:r/>
            <w:r>
              <w:rPr>
                <w:b/>
                <w:sz w:val="18"/>
              </w:rPr>
              <w:t>Monto (S/)</w:t>
            </w:r>
          </w:p>
        </w:tc>
      </w:tr>
      <w:tr>
        <w:tc>
          <w:tcPr>
            <w:tcW w:type="dxa" w:w="6236"/>
          </w:tcPr>
          <w:p>
            <w:pPr>
              <w:spacing w:after="0"/>
            </w:pPr>
            <w:r/>
            <w:r>
              <w:rPr>
                <w:sz w:val="18"/>
              </w:rPr>
              <w:t>Mobiliario de ambientes de gestión administrativa</w:t>
            </w:r>
          </w:p>
        </w:tc>
        <w:tc>
          <w:tcPr>
            <w:tcW w:type="dxa" w:w="2551"/>
          </w:tcPr>
          <w:p>
            <w:pPr>
              <w:spacing w:after="0"/>
              <w:jc w:val="right"/>
            </w:pPr>
            <w:r/>
            <w:r>
              <w:rPr>
                <w:sz w:val="18"/>
              </w:rPr>
              <w:t>6,210.00</w:t>
            </w:r>
          </w:p>
        </w:tc>
      </w:tr>
      <w:tr>
        <w:tc>
          <w:tcPr>
            <w:tcW w:type="dxa" w:w="6236"/>
          </w:tcPr>
          <w:p>
            <w:pPr>
              <w:spacing w:after="0"/>
            </w:pPr>
            <w:r/>
            <w:r>
              <w:rPr>
                <w:sz w:val="18"/>
              </w:rPr>
              <w:t>Mobiliario de ambientes complementarios</w:t>
            </w:r>
          </w:p>
        </w:tc>
        <w:tc>
          <w:tcPr>
            <w:tcW w:type="dxa" w:w="2551"/>
          </w:tcPr>
          <w:p>
            <w:pPr>
              <w:spacing w:after="0"/>
              <w:jc w:val="right"/>
            </w:pPr>
            <w:r/>
            <w:r>
              <w:rPr>
                <w:sz w:val="18"/>
              </w:rPr>
              <w:t>86,690.00</w:t>
            </w:r>
          </w:p>
        </w:tc>
      </w:tr>
      <w:tr>
        <w:tc>
          <w:tcPr>
            <w:tcW w:type="dxa" w:w="6236"/>
          </w:tcPr>
          <w:p>
            <w:pPr>
              <w:spacing w:after="0"/>
            </w:pPr>
            <w:r/>
            <w:r>
              <w:rPr>
                <w:sz w:val="18"/>
              </w:rPr>
              <w:t>Mobiliario de ambientes de bienestar y servicios generales</w:t>
            </w:r>
          </w:p>
        </w:tc>
        <w:tc>
          <w:tcPr>
            <w:tcW w:type="dxa" w:w="2551"/>
          </w:tcPr>
          <w:p>
            <w:pPr>
              <w:spacing w:after="0"/>
              <w:jc w:val="right"/>
            </w:pPr>
            <w:r/>
            <w:r>
              <w:rPr>
                <w:sz w:val="18"/>
              </w:rPr>
              <w:t>2,840.00</w:t>
            </w:r>
          </w:p>
        </w:tc>
      </w:tr>
      <w:tr>
        <w:tc>
          <w:tcPr>
            <w:tcW w:type="dxa" w:w="6236"/>
          </w:tcPr>
          <w:p>
            <w:pPr>
              <w:spacing w:after="0"/>
            </w:pPr>
            <w:r/>
            <w:r>
              <w:rPr>
                <w:sz w:val="18"/>
              </w:rPr>
              <w:t>Equipamiento de ambientes de gestión administrativa</w:t>
            </w:r>
          </w:p>
        </w:tc>
        <w:tc>
          <w:tcPr>
            <w:tcW w:type="dxa" w:w="2551"/>
          </w:tcPr>
          <w:p>
            <w:pPr>
              <w:spacing w:after="0"/>
              <w:jc w:val="right"/>
            </w:pPr>
            <w:r/>
            <w:r>
              <w:rPr>
                <w:sz w:val="18"/>
              </w:rPr>
              <w:t>28,950.00</w:t>
            </w:r>
          </w:p>
        </w:tc>
      </w:tr>
      <w:tr>
        <w:tc>
          <w:tcPr>
            <w:tcW w:type="dxa" w:w="6236"/>
          </w:tcPr>
          <w:p>
            <w:pPr>
              <w:spacing w:after="0"/>
            </w:pPr>
            <w:r/>
            <w:r>
              <w:rPr>
                <w:sz w:val="18"/>
              </w:rPr>
              <w:t>Equipamiento de ambientes complementarios</w:t>
            </w:r>
          </w:p>
        </w:tc>
        <w:tc>
          <w:tcPr>
            <w:tcW w:type="dxa" w:w="2551"/>
          </w:tcPr>
          <w:p>
            <w:pPr>
              <w:spacing w:after="0"/>
              <w:jc w:val="right"/>
            </w:pPr>
            <w:r/>
            <w:r>
              <w:rPr>
                <w:sz w:val="18"/>
              </w:rPr>
              <w:t>71,900.00</w:t>
            </w:r>
          </w:p>
        </w:tc>
      </w:tr>
      <w:tr>
        <w:tc>
          <w:tcPr>
            <w:tcW w:type="dxa" w:w="6236"/>
          </w:tcPr>
          <w:p>
            <w:pPr>
              <w:spacing w:after="0"/>
            </w:pPr>
            <w:r/>
            <w:r>
              <w:rPr>
                <w:sz w:val="18"/>
              </w:rPr>
              <w:t>Equipamiento de ambientes de bienestar y servicios generales</w:t>
            </w:r>
          </w:p>
        </w:tc>
        <w:tc>
          <w:tcPr>
            <w:tcW w:type="dxa" w:w="2551"/>
          </w:tcPr>
          <w:p>
            <w:pPr>
              <w:spacing w:after="0"/>
              <w:jc w:val="right"/>
            </w:pPr>
            <w:r/>
            <w:r>
              <w:rPr>
                <w:sz w:val="18"/>
              </w:rPr>
              <w:t>14,260.00</w:t>
            </w:r>
          </w:p>
        </w:tc>
      </w:tr>
      <w:tr>
        <w:tc>
          <w:tcPr>
            <w:tcW w:type="dxa" w:w="6236"/>
          </w:tcPr>
          <w:p>
            <w:pPr>
              <w:spacing w:after="0"/>
            </w:pPr>
            <w:r/>
            <w:r>
              <w:rPr>
                <w:sz w:val="18"/>
              </w:rPr>
              <w:t>Costo directo</w:t>
            </w:r>
          </w:p>
        </w:tc>
        <w:tc>
          <w:tcPr>
            <w:tcW w:type="dxa" w:w="2551"/>
          </w:tcPr>
          <w:p>
            <w:pPr>
              <w:spacing w:after="0"/>
              <w:jc w:val="right"/>
            </w:pPr>
            <w:r/>
            <w:r>
              <w:rPr>
                <w:sz w:val="18"/>
              </w:rPr>
              <w:t>210,850.00</w:t>
            </w:r>
          </w:p>
        </w:tc>
      </w:tr>
      <w:tr>
        <w:tc>
          <w:tcPr>
            <w:tcW w:type="dxa" w:w="6236"/>
          </w:tcPr>
          <w:p>
            <w:pPr>
              <w:spacing w:after="0"/>
            </w:pPr>
            <w:r/>
            <w:r>
              <w:rPr>
                <w:sz w:val="18"/>
              </w:rPr>
              <w:t>Gastos generales (5.00 %)</w:t>
            </w:r>
          </w:p>
        </w:tc>
        <w:tc>
          <w:tcPr>
            <w:tcW w:type="dxa" w:w="2551"/>
          </w:tcPr>
          <w:p>
            <w:pPr>
              <w:spacing w:after="0"/>
              <w:jc w:val="right"/>
            </w:pPr>
            <w:r/>
            <w:r>
              <w:rPr>
                <w:sz w:val="18"/>
              </w:rPr>
              <w:t>10,542.50</w:t>
            </w:r>
          </w:p>
        </w:tc>
      </w:tr>
      <w:tr>
        <w:tc>
          <w:tcPr>
            <w:tcW w:type="dxa" w:w="6236"/>
          </w:tcPr>
          <w:p>
            <w:pPr>
              <w:spacing w:after="0"/>
            </w:pPr>
            <w:r/>
            <w:r>
              <w:rPr>
                <w:sz w:val="18"/>
              </w:rPr>
              <w:t>Subtotal</w:t>
            </w:r>
          </w:p>
        </w:tc>
        <w:tc>
          <w:tcPr>
            <w:tcW w:type="dxa" w:w="2551"/>
          </w:tcPr>
          <w:p>
            <w:pPr>
              <w:spacing w:after="0"/>
              <w:jc w:val="right"/>
            </w:pPr>
            <w:r/>
            <w:r>
              <w:rPr>
                <w:sz w:val="18"/>
              </w:rPr>
              <w:t>221,392.50</w:t>
            </w:r>
          </w:p>
        </w:tc>
      </w:tr>
      <w:tr>
        <w:tc>
          <w:tcPr>
            <w:tcW w:type="dxa" w:w="6236"/>
          </w:tcPr>
          <w:p>
            <w:pPr>
              <w:spacing w:after="0"/>
            </w:pPr>
            <w:r/>
            <w:r>
              <w:rPr>
                <w:sz w:val="18"/>
              </w:rPr>
              <w:t>IGV (18 %)</w:t>
            </w:r>
          </w:p>
        </w:tc>
        <w:tc>
          <w:tcPr>
            <w:tcW w:type="dxa" w:w="2551"/>
          </w:tcPr>
          <w:p>
            <w:pPr>
              <w:spacing w:after="0"/>
              <w:jc w:val="right"/>
            </w:pPr>
            <w:r/>
            <w:r>
              <w:rPr>
                <w:sz w:val="18"/>
              </w:rPr>
              <w:t>39,850.65</w:t>
            </w:r>
          </w:p>
        </w:tc>
      </w:tr>
      <w:tr>
        <w:tc>
          <w:tcPr>
            <w:tcW w:type="dxa" w:w="6236"/>
          </w:tcPr>
          <w:p>
            <w:pPr>
              <w:spacing w:after="0"/>
            </w:pPr>
            <w:r/>
            <w:r>
              <w:rPr>
                <w:b/>
                <w:sz w:val="18"/>
              </w:rPr>
              <w:t>Total equipamiento y mobiliario</w:t>
            </w:r>
          </w:p>
        </w:tc>
        <w:tc>
          <w:tcPr>
            <w:tcW w:type="dxa" w:w="2551"/>
          </w:tcPr>
          <w:p>
            <w:pPr>
              <w:spacing w:after="0"/>
              <w:jc w:val="right"/>
            </w:pPr>
            <w:r/>
            <w:r>
              <w:rPr>
                <w:b/>
                <w:sz w:val="18"/>
              </w:rPr>
              <w:t>261,243.15</w:t>
            </w:r>
          </w:p>
        </w:tc>
      </w:tr>
    </w:tbl>
    <w:p>
      <w:pPr>
        <w:spacing w:after="120"/>
      </w:pPr>
      <w:r>
        <w:rPr>
          <w:i/>
          <w:sz w:val="16"/>
        </w:rPr>
        <w:t>Fuente: Resumen Ejecutivo del estudio de preinversión, Tabla 20.</w:t>
      </w:r>
    </w:p>
    <w:p>
      <w:pPr>
        <w:pStyle w:val="Heading1"/>
      </w:pPr>
      <w:r>
        <w:t>12. COMPONENTE 3: DESARROLLO DE CAPACIDADES</w:t>
      </w:r>
    </w:p>
    <w:p>
      <w:pPr>
        <w:jc w:val="both"/>
      </w:pPr>
      <w:r>
        <w:rPr>
          <w:b w:val="0"/>
          <w:i w:val="0"/>
        </w:rPr>
        <w:t>Comprende la asistencia técnica y la capacitación del personal técnico y administrativo que operará el CAR: dirección, equipo técnico de psicología, trabajo social y educación, y personal de atención permanente, para la aplicación del modelo de atención, la elaboración y seguimiento del Plan de Trabajo Individual de cada residente, la normativa interna de funcionamiento y convivencia, la atención de necesidades básicas (alimentación, salud, educación, recreación y deporte), las estrategias de convivencia afectiva y la atención de problemáticas complejas, así como el registro y la rendición de cuentas ante la Dirección de Políticas de Niñas, Niños y Adolescentes del MIMP. El monto previsto es de S/ 62,000.00, con la ejecución de talleres de capacitación y la entrega de constancias al personal capacitado como medio de verificación.</w:t>
      </w:r>
    </w:p>
    <w:p>
      <w:pPr>
        <w:pStyle w:val="Heading1"/>
      </w:pPr>
      <w:r>
        <w:t>13. METAS FÍSICAS</w:t>
      </w:r>
    </w:p>
    <w:p>
      <w:pPr>
        <w:keepNext/>
        <w:spacing w:after="40"/>
      </w:pPr>
      <w:r>
        <w:rPr>
          <w:b/>
          <w:sz w:val="18"/>
        </w:rPr>
        <w:t>Cuadro N.° 21. Metas físicas del proyecto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D9E2F3"/>
          </w:tcPr>
          <w:p>
            <w:pPr>
              <w:jc w:val="center"/>
            </w:pPr>
            <w:r/>
            <w:r>
              <w:rPr>
                <w:b/>
                <w:sz w:val="18"/>
              </w:rPr>
              <w:t>N.°</w:t>
            </w:r>
          </w:p>
        </w:tc>
        <w:tc>
          <w:tcPr>
            <w:tcW w:type="dxa" w:w="5669"/>
            <w:shd w:val="clear" w:color="auto" w:fill="D9E2F3"/>
          </w:tcPr>
          <w:p>
            <w:pPr>
              <w:jc w:val="center"/>
            </w:pPr>
            <w:r/>
            <w:r>
              <w:rPr>
                <w:b/>
                <w:sz w:val="18"/>
              </w:rPr>
              <w:t>Meta</w:t>
            </w:r>
          </w:p>
        </w:tc>
        <w:tc>
          <w:tcPr>
            <w:tcW w:type="dxa" w:w="1417"/>
            <w:shd w:val="clear" w:color="auto" w:fill="D9E2F3"/>
          </w:tcPr>
          <w:p>
            <w:pPr>
              <w:jc w:val="center"/>
            </w:pPr>
            <w:r/>
            <w:r>
              <w:rPr>
                <w:b/>
                <w:sz w:val="18"/>
              </w:rPr>
              <w:t>Cantidad</w:t>
            </w:r>
          </w:p>
        </w:tc>
        <w:tc>
          <w:tcPr>
            <w:tcW w:type="dxa" w:w="1417"/>
            <w:shd w:val="clear" w:color="auto" w:fill="D9E2F3"/>
          </w:tcPr>
          <w:p>
            <w:pPr>
              <w:jc w:val="center"/>
            </w:pPr>
            <w:r/>
            <w:r>
              <w:rPr>
                <w:b/>
                <w:sz w:val="18"/>
              </w:rPr>
              <w:t>Unidad</w:t>
            </w:r>
          </w:p>
        </w:tc>
      </w:tr>
      <w:tr>
        <w:tc>
          <w:tcPr>
            <w:tcW w:type="dxa" w:w="567"/>
          </w:tcPr>
          <w:p>
            <w:pPr>
              <w:spacing w:after="0"/>
            </w:pPr>
            <w:r/>
            <w:r>
              <w:rPr>
                <w:sz w:val="18"/>
              </w:rPr>
              <w:t>1</w:t>
            </w:r>
          </w:p>
        </w:tc>
        <w:tc>
          <w:tcPr>
            <w:tcW w:type="dxa" w:w="5669"/>
          </w:tcPr>
          <w:p>
            <w:pPr>
              <w:spacing w:after="0"/>
            </w:pPr>
            <w:r/>
            <w:r>
              <w:rPr>
                <w:sz w:val="18"/>
              </w:rPr>
              <w:t>Construcción de la Edificación 01 - Administración (un nivel)</w:t>
            </w:r>
          </w:p>
        </w:tc>
        <w:tc>
          <w:tcPr>
            <w:tcW w:type="dxa" w:w="1417"/>
          </w:tcPr>
          <w:p>
            <w:pPr>
              <w:spacing w:after="0"/>
              <w:jc w:val="right"/>
            </w:pPr>
            <w:r/>
            <w:r>
              <w:rPr>
                <w:sz w:val="18"/>
              </w:rPr>
              <w:t>302.40</w:t>
            </w:r>
          </w:p>
        </w:tc>
        <w:tc>
          <w:tcPr>
            <w:tcW w:type="dxa" w:w="1417"/>
          </w:tcPr>
          <w:p>
            <w:pPr>
              <w:spacing w:after="0"/>
            </w:pPr>
            <w:r/>
            <w:r>
              <w:rPr>
                <w:sz w:val="18"/>
              </w:rPr>
              <w:t>m² techados</w:t>
            </w:r>
          </w:p>
        </w:tc>
      </w:tr>
      <w:tr>
        <w:tc>
          <w:tcPr>
            <w:tcW w:type="dxa" w:w="567"/>
          </w:tcPr>
          <w:p>
            <w:pPr>
              <w:spacing w:after="0"/>
            </w:pPr>
            <w:r/>
            <w:r>
              <w:rPr>
                <w:sz w:val="18"/>
              </w:rPr>
              <w:t>2</w:t>
            </w:r>
          </w:p>
        </w:tc>
        <w:tc>
          <w:tcPr>
            <w:tcW w:type="dxa" w:w="5669"/>
          </w:tcPr>
          <w:p>
            <w:pPr>
              <w:spacing w:after="0"/>
            </w:pPr>
            <w:r/>
            <w:r>
              <w:rPr>
                <w:sz w:val="18"/>
              </w:rPr>
              <w:t>Construcción de la Edificación 02 - Servicios higiénicos públicos</w:t>
            </w:r>
          </w:p>
        </w:tc>
        <w:tc>
          <w:tcPr>
            <w:tcW w:type="dxa" w:w="1417"/>
          </w:tcPr>
          <w:p>
            <w:pPr>
              <w:spacing w:after="0"/>
              <w:jc w:val="right"/>
            </w:pPr>
            <w:r/>
            <w:r>
              <w:rPr>
                <w:sz w:val="18"/>
              </w:rPr>
              <w:t>97.93</w:t>
            </w:r>
          </w:p>
        </w:tc>
        <w:tc>
          <w:tcPr>
            <w:tcW w:type="dxa" w:w="1417"/>
          </w:tcPr>
          <w:p>
            <w:pPr>
              <w:spacing w:after="0"/>
            </w:pPr>
            <w:r/>
            <w:r>
              <w:rPr>
                <w:sz w:val="18"/>
              </w:rPr>
              <w:t>m² techados</w:t>
            </w:r>
          </w:p>
        </w:tc>
      </w:tr>
      <w:tr>
        <w:tc>
          <w:tcPr>
            <w:tcW w:type="dxa" w:w="567"/>
          </w:tcPr>
          <w:p>
            <w:pPr>
              <w:spacing w:after="0"/>
            </w:pPr>
            <w:r/>
            <w:r>
              <w:rPr>
                <w:sz w:val="18"/>
              </w:rPr>
              <w:t>3</w:t>
            </w:r>
          </w:p>
        </w:tc>
        <w:tc>
          <w:tcPr>
            <w:tcW w:type="dxa" w:w="5669"/>
          </w:tcPr>
          <w:p>
            <w:pPr>
              <w:spacing w:after="0"/>
            </w:pPr>
            <w:r/>
            <w:r>
              <w:rPr>
                <w:sz w:val="18"/>
              </w:rPr>
              <w:t>Construcción de cuatro residencias de un nivel (Edificaciones 03, 04, 07 y 08)</w:t>
            </w:r>
          </w:p>
        </w:tc>
        <w:tc>
          <w:tcPr>
            <w:tcW w:type="dxa" w:w="1417"/>
          </w:tcPr>
          <w:p>
            <w:pPr>
              <w:spacing w:after="0"/>
              <w:jc w:val="right"/>
            </w:pPr>
            <w:r/>
            <w:r>
              <w:rPr>
                <w:sz w:val="18"/>
              </w:rPr>
              <w:t>1,490.89</w:t>
            </w:r>
          </w:p>
        </w:tc>
        <w:tc>
          <w:tcPr>
            <w:tcW w:type="dxa" w:w="1417"/>
          </w:tcPr>
          <w:p>
            <w:pPr>
              <w:spacing w:after="0"/>
            </w:pPr>
            <w:r/>
            <w:r>
              <w:rPr>
                <w:sz w:val="18"/>
              </w:rPr>
              <w:t>m² techados</w:t>
            </w:r>
          </w:p>
        </w:tc>
      </w:tr>
      <w:tr>
        <w:tc>
          <w:tcPr>
            <w:tcW w:type="dxa" w:w="567"/>
          </w:tcPr>
          <w:p>
            <w:pPr>
              <w:spacing w:after="0"/>
            </w:pPr>
            <w:r/>
            <w:r>
              <w:rPr>
                <w:sz w:val="18"/>
              </w:rPr>
              <w:t>4</w:t>
            </w:r>
          </w:p>
        </w:tc>
        <w:tc>
          <w:tcPr>
            <w:tcW w:type="dxa" w:w="5669"/>
          </w:tcPr>
          <w:p>
            <w:pPr>
              <w:spacing w:after="0"/>
            </w:pPr>
            <w:r/>
            <w:r>
              <w:rPr>
                <w:sz w:val="18"/>
              </w:rPr>
              <w:t>Construcción de la Edificación 05 - Residencia de mamás sustitutas</w:t>
            </w:r>
          </w:p>
        </w:tc>
        <w:tc>
          <w:tcPr>
            <w:tcW w:type="dxa" w:w="1417"/>
          </w:tcPr>
          <w:p>
            <w:pPr>
              <w:spacing w:after="0"/>
              <w:jc w:val="right"/>
            </w:pPr>
            <w:r/>
            <w:r>
              <w:rPr>
                <w:sz w:val="18"/>
              </w:rPr>
              <w:t>117.96</w:t>
            </w:r>
          </w:p>
        </w:tc>
        <w:tc>
          <w:tcPr>
            <w:tcW w:type="dxa" w:w="1417"/>
          </w:tcPr>
          <w:p>
            <w:pPr>
              <w:spacing w:after="0"/>
            </w:pPr>
            <w:r/>
            <w:r>
              <w:rPr>
                <w:sz w:val="18"/>
              </w:rPr>
              <w:t>m² techados</w:t>
            </w:r>
          </w:p>
        </w:tc>
      </w:tr>
      <w:tr>
        <w:tc>
          <w:tcPr>
            <w:tcW w:type="dxa" w:w="567"/>
          </w:tcPr>
          <w:p>
            <w:pPr>
              <w:spacing w:after="0"/>
            </w:pPr>
            <w:r/>
            <w:r>
              <w:rPr>
                <w:sz w:val="18"/>
              </w:rPr>
              <w:t>5</w:t>
            </w:r>
          </w:p>
        </w:tc>
        <w:tc>
          <w:tcPr>
            <w:tcW w:type="dxa" w:w="5669"/>
          </w:tcPr>
          <w:p>
            <w:pPr>
              <w:spacing w:after="0"/>
            </w:pPr>
            <w:r/>
            <w:r>
              <w:rPr>
                <w:sz w:val="18"/>
              </w:rPr>
              <w:t>Construcción de la Edificación 06 - Servicios higiénicos y vestidores</w:t>
            </w:r>
          </w:p>
        </w:tc>
        <w:tc>
          <w:tcPr>
            <w:tcW w:type="dxa" w:w="1417"/>
          </w:tcPr>
          <w:p>
            <w:pPr>
              <w:spacing w:after="0"/>
              <w:jc w:val="right"/>
            </w:pPr>
            <w:r/>
            <w:r>
              <w:rPr>
                <w:sz w:val="18"/>
              </w:rPr>
              <w:t>151.08</w:t>
            </w:r>
          </w:p>
        </w:tc>
        <w:tc>
          <w:tcPr>
            <w:tcW w:type="dxa" w:w="1417"/>
          </w:tcPr>
          <w:p>
            <w:pPr>
              <w:spacing w:after="0"/>
            </w:pPr>
            <w:r/>
            <w:r>
              <w:rPr>
                <w:sz w:val="18"/>
              </w:rPr>
              <w:t>m² techados</w:t>
            </w:r>
          </w:p>
        </w:tc>
      </w:tr>
      <w:tr>
        <w:tc>
          <w:tcPr>
            <w:tcW w:type="dxa" w:w="567"/>
          </w:tcPr>
          <w:p>
            <w:pPr>
              <w:spacing w:after="0"/>
            </w:pPr>
            <w:r/>
            <w:r>
              <w:rPr>
                <w:sz w:val="18"/>
              </w:rPr>
              <w:t>6</w:t>
            </w:r>
          </w:p>
        </w:tc>
        <w:tc>
          <w:tcPr>
            <w:tcW w:type="dxa" w:w="5669"/>
          </w:tcPr>
          <w:p>
            <w:pPr>
              <w:spacing w:after="0"/>
            </w:pPr>
            <w:r/>
            <w:r>
              <w:rPr>
                <w:sz w:val="18"/>
              </w:rPr>
              <w:t>Construcción de la Edificación 09 - SUM/comedor y cocina</w:t>
            </w:r>
          </w:p>
        </w:tc>
        <w:tc>
          <w:tcPr>
            <w:tcW w:type="dxa" w:w="1417"/>
          </w:tcPr>
          <w:p>
            <w:pPr>
              <w:spacing w:after="0"/>
              <w:jc w:val="right"/>
            </w:pPr>
            <w:r/>
            <w:r>
              <w:rPr>
                <w:sz w:val="18"/>
              </w:rPr>
              <w:t>478.96</w:t>
            </w:r>
          </w:p>
        </w:tc>
        <w:tc>
          <w:tcPr>
            <w:tcW w:type="dxa" w:w="1417"/>
          </w:tcPr>
          <w:p>
            <w:pPr>
              <w:spacing w:after="0"/>
            </w:pPr>
            <w:r/>
            <w:r>
              <w:rPr>
                <w:sz w:val="18"/>
              </w:rPr>
              <w:t>m² techados</w:t>
            </w:r>
          </w:p>
        </w:tc>
      </w:tr>
      <w:tr>
        <w:tc>
          <w:tcPr>
            <w:tcW w:type="dxa" w:w="567"/>
          </w:tcPr>
          <w:p>
            <w:pPr>
              <w:spacing w:after="0"/>
            </w:pPr>
            <w:r/>
            <w:r>
              <w:rPr>
                <w:sz w:val="18"/>
              </w:rPr>
              <w:t>7</w:t>
            </w:r>
          </w:p>
        </w:tc>
        <w:tc>
          <w:tcPr>
            <w:tcW w:type="dxa" w:w="5669"/>
          </w:tcPr>
          <w:p>
            <w:pPr>
              <w:spacing w:after="0"/>
            </w:pPr>
            <w:r/>
            <w:r>
              <w:rPr>
                <w:sz w:val="18"/>
              </w:rPr>
              <w:t>Construcción de la Edificación 10 - Servicios generales</w:t>
            </w:r>
          </w:p>
        </w:tc>
        <w:tc>
          <w:tcPr>
            <w:tcW w:type="dxa" w:w="1417"/>
          </w:tcPr>
          <w:p>
            <w:pPr>
              <w:spacing w:after="0"/>
              <w:jc w:val="right"/>
            </w:pPr>
            <w:r/>
            <w:r>
              <w:rPr>
                <w:sz w:val="18"/>
              </w:rPr>
              <w:t>86.11</w:t>
            </w:r>
          </w:p>
        </w:tc>
        <w:tc>
          <w:tcPr>
            <w:tcW w:type="dxa" w:w="1417"/>
          </w:tcPr>
          <w:p>
            <w:pPr>
              <w:spacing w:after="0"/>
            </w:pPr>
            <w:r/>
            <w:r>
              <w:rPr>
                <w:sz w:val="18"/>
              </w:rPr>
              <w:t>m² techados</w:t>
            </w:r>
          </w:p>
        </w:tc>
      </w:tr>
      <w:tr>
        <w:tc>
          <w:tcPr>
            <w:tcW w:type="dxa" w:w="567"/>
          </w:tcPr>
          <w:p>
            <w:pPr>
              <w:spacing w:after="0"/>
            </w:pPr>
            <w:r/>
            <w:r>
              <w:rPr>
                <w:sz w:val="18"/>
              </w:rPr>
              <w:t>8</w:t>
            </w:r>
          </w:p>
        </w:tc>
        <w:tc>
          <w:tcPr>
            <w:tcW w:type="dxa" w:w="5669"/>
          </w:tcPr>
          <w:p>
            <w:pPr>
              <w:spacing w:after="0"/>
            </w:pPr>
            <w:r/>
            <w:r>
              <w:rPr>
                <w:sz w:val="18"/>
              </w:rPr>
              <w:t>Construcción de la losa deportiva con cobertura metálica autosoportada</w:t>
            </w:r>
          </w:p>
        </w:tc>
        <w:tc>
          <w:tcPr>
            <w:tcW w:type="dxa" w:w="1417"/>
          </w:tcPr>
          <w:p>
            <w:pPr>
              <w:spacing w:after="0"/>
              <w:jc w:val="right"/>
            </w:pPr>
            <w:r/>
            <w:r>
              <w:rPr>
                <w:sz w:val="18"/>
              </w:rPr>
              <w:t>828.91</w:t>
            </w:r>
          </w:p>
        </w:tc>
        <w:tc>
          <w:tcPr>
            <w:tcW w:type="dxa" w:w="1417"/>
          </w:tcPr>
          <w:p>
            <w:pPr>
              <w:spacing w:after="0"/>
            </w:pPr>
            <w:r/>
            <w:r>
              <w:rPr>
                <w:sz w:val="18"/>
              </w:rPr>
              <w:t>m² techados</w:t>
            </w:r>
          </w:p>
        </w:tc>
      </w:tr>
      <w:tr>
        <w:tc>
          <w:tcPr>
            <w:tcW w:type="dxa" w:w="567"/>
          </w:tcPr>
          <w:p>
            <w:pPr>
              <w:spacing w:after="0"/>
            </w:pPr>
            <w:r/>
            <w:r>
              <w:rPr>
                <w:sz w:val="18"/>
              </w:rPr>
              <w:t>9</w:t>
            </w:r>
          </w:p>
        </w:tc>
        <w:tc>
          <w:tcPr>
            <w:tcW w:type="dxa" w:w="5669"/>
          </w:tcPr>
          <w:p>
            <w:pPr>
              <w:spacing w:after="0"/>
            </w:pPr>
            <w:r/>
            <w:r>
              <w:rPr>
                <w:sz w:val="18"/>
              </w:rPr>
              <w:t>Construcción de dos guardianías (ingreso principal y secundario)</w:t>
            </w:r>
          </w:p>
        </w:tc>
        <w:tc>
          <w:tcPr>
            <w:tcW w:type="dxa" w:w="1417"/>
          </w:tcPr>
          <w:p>
            <w:pPr>
              <w:spacing w:after="0"/>
              <w:jc w:val="right"/>
            </w:pPr>
            <w:r/>
            <w:r>
              <w:rPr>
                <w:sz w:val="18"/>
              </w:rPr>
              <w:t>100.34</w:t>
            </w:r>
          </w:p>
        </w:tc>
        <w:tc>
          <w:tcPr>
            <w:tcW w:type="dxa" w:w="1417"/>
          </w:tcPr>
          <w:p>
            <w:pPr>
              <w:spacing w:after="0"/>
            </w:pPr>
            <w:r/>
            <w:r>
              <w:rPr>
                <w:sz w:val="18"/>
              </w:rPr>
              <w:t>m² techados</w:t>
            </w:r>
          </w:p>
        </w:tc>
      </w:tr>
      <w:tr>
        <w:tc>
          <w:tcPr>
            <w:tcW w:type="dxa" w:w="567"/>
          </w:tcPr>
          <w:p>
            <w:pPr>
              <w:spacing w:after="0"/>
            </w:pPr>
            <w:r/>
            <w:r>
              <w:rPr>
                <w:sz w:val="18"/>
              </w:rPr>
              <w:t>10</w:t>
            </w:r>
          </w:p>
        </w:tc>
        <w:tc>
          <w:tcPr>
            <w:tcW w:type="dxa" w:w="5669"/>
          </w:tcPr>
          <w:p>
            <w:pPr>
              <w:spacing w:after="0"/>
            </w:pPr>
            <w:r/>
            <w:r>
              <w:rPr>
                <w:sz w:val="18"/>
              </w:rPr>
              <w:t>Veredas y circulaciones exteriores de concreto</w:t>
            </w:r>
          </w:p>
        </w:tc>
        <w:tc>
          <w:tcPr>
            <w:tcW w:type="dxa" w:w="1417"/>
          </w:tcPr>
          <w:p>
            <w:pPr>
              <w:spacing w:after="0"/>
              <w:jc w:val="right"/>
            </w:pPr>
            <w:r/>
            <w:r>
              <w:rPr>
                <w:sz w:val="18"/>
              </w:rPr>
              <w:t>816.87</w:t>
            </w:r>
          </w:p>
        </w:tc>
        <w:tc>
          <w:tcPr>
            <w:tcW w:type="dxa" w:w="1417"/>
          </w:tcPr>
          <w:p>
            <w:pPr>
              <w:spacing w:after="0"/>
            </w:pPr>
            <w:r/>
            <w:r>
              <w:rPr>
                <w:sz w:val="18"/>
              </w:rPr>
              <w:t>m²</w:t>
            </w:r>
          </w:p>
        </w:tc>
      </w:tr>
      <w:tr>
        <w:tc>
          <w:tcPr>
            <w:tcW w:type="dxa" w:w="567"/>
          </w:tcPr>
          <w:p>
            <w:pPr>
              <w:spacing w:after="0"/>
            </w:pPr>
            <w:r/>
            <w:r>
              <w:rPr>
                <w:sz w:val="18"/>
              </w:rPr>
              <w:t>11</w:t>
            </w:r>
          </w:p>
        </w:tc>
        <w:tc>
          <w:tcPr>
            <w:tcW w:type="dxa" w:w="5669"/>
          </w:tcPr>
          <w:p>
            <w:pPr>
              <w:spacing w:after="0"/>
            </w:pPr>
            <w:r/>
            <w:r>
              <w:rPr>
                <w:sz w:val="18"/>
              </w:rPr>
              <w:t>Estacionamientos y patio de maniobras pavimentados</w:t>
            </w:r>
          </w:p>
        </w:tc>
        <w:tc>
          <w:tcPr>
            <w:tcW w:type="dxa" w:w="1417"/>
          </w:tcPr>
          <w:p>
            <w:pPr>
              <w:spacing w:after="0"/>
              <w:jc w:val="right"/>
            </w:pPr>
            <w:r/>
            <w:r>
              <w:rPr>
                <w:sz w:val="18"/>
              </w:rPr>
              <w:t>812.65</w:t>
            </w:r>
          </w:p>
        </w:tc>
        <w:tc>
          <w:tcPr>
            <w:tcW w:type="dxa" w:w="1417"/>
          </w:tcPr>
          <w:p>
            <w:pPr>
              <w:spacing w:after="0"/>
            </w:pPr>
            <w:r/>
            <w:r>
              <w:rPr>
                <w:sz w:val="18"/>
              </w:rPr>
              <w:t>m²</w:t>
            </w:r>
          </w:p>
        </w:tc>
      </w:tr>
      <w:tr>
        <w:tc>
          <w:tcPr>
            <w:tcW w:type="dxa" w:w="567"/>
          </w:tcPr>
          <w:p>
            <w:pPr>
              <w:spacing w:after="0"/>
            </w:pPr>
            <w:r/>
            <w:r>
              <w:rPr>
                <w:sz w:val="18"/>
              </w:rPr>
              <w:t>12</w:t>
            </w:r>
          </w:p>
        </w:tc>
        <w:tc>
          <w:tcPr>
            <w:tcW w:type="dxa" w:w="5669"/>
          </w:tcPr>
          <w:p>
            <w:pPr>
              <w:spacing w:after="0"/>
            </w:pPr>
            <w:r/>
            <w:r>
              <w:rPr>
                <w:sz w:val="18"/>
              </w:rPr>
              <w:t>Patio de juegos</w:t>
            </w:r>
          </w:p>
        </w:tc>
        <w:tc>
          <w:tcPr>
            <w:tcW w:type="dxa" w:w="1417"/>
          </w:tcPr>
          <w:p>
            <w:pPr>
              <w:spacing w:after="0"/>
              <w:jc w:val="right"/>
            </w:pPr>
            <w:r/>
            <w:r>
              <w:rPr>
                <w:sz w:val="18"/>
              </w:rPr>
              <w:t>201.33</w:t>
            </w:r>
          </w:p>
        </w:tc>
        <w:tc>
          <w:tcPr>
            <w:tcW w:type="dxa" w:w="1417"/>
          </w:tcPr>
          <w:p>
            <w:pPr>
              <w:spacing w:after="0"/>
            </w:pPr>
            <w:r/>
            <w:r>
              <w:rPr>
                <w:sz w:val="18"/>
              </w:rPr>
              <w:t>m²</w:t>
            </w:r>
          </w:p>
        </w:tc>
      </w:tr>
      <w:tr>
        <w:tc>
          <w:tcPr>
            <w:tcW w:type="dxa" w:w="567"/>
          </w:tcPr>
          <w:p>
            <w:pPr>
              <w:spacing w:after="0"/>
            </w:pPr>
            <w:r/>
            <w:r>
              <w:rPr>
                <w:sz w:val="18"/>
              </w:rPr>
              <w:t>13</w:t>
            </w:r>
          </w:p>
        </w:tc>
        <w:tc>
          <w:tcPr>
            <w:tcW w:type="dxa" w:w="5669"/>
          </w:tcPr>
          <w:p>
            <w:pPr>
              <w:spacing w:after="0"/>
            </w:pPr>
            <w:r/>
            <w:r>
              <w:rPr>
                <w:sz w:val="18"/>
              </w:rPr>
              <w:t>Áreas verdes y arborización</w:t>
            </w:r>
          </w:p>
        </w:tc>
        <w:tc>
          <w:tcPr>
            <w:tcW w:type="dxa" w:w="1417"/>
          </w:tcPr>
          <w:p>
            <w:pPr>
              <w:spacing w:after="0"/>
              <w:jc w:val="right"/>
            </w:pPr>
            <w:r/>
            <w:r>
              <w:rPr>
                <w:sz w:val="18"/>
              </w:rPr>
              <w:t>2,206.56</w:t>
            </w:r>
          </w:p>
        </w:tc>
        <w:tc>
          <w:tcPr>
            <w:tcW w:type="dxa" w:w="1417"/>
          </w:tcPr>
          <w:p>
            <w:pPr>
              <w:spacing w:after="0"/>
            </w:pPr>
            <w:r/>
            <w:r>
              <w:rPr>
                <w:sz w:val="18"/>
              </w:rPr>
              <w:t>m²</w:t>
            </w:r>
          </w:p>
        </w:tc>
      </w:tr>
      <w:tr>
        <w:tc>
          <w:tcPr>
            <w:tcW w:type="dxa" w:w="567"/>
          </w:tcPr>
          <w:p>
            <w:pPr>
              <w:spacing w:after="0"/>
            </w:pPr>
            <w:r/>
            <w:r>
              <w:rPr>
                <w:sz w:val="18"/>
              </w:rPr>
              <w:t>14</w:t>
            </w:r>
          </w:p>
        </w:tc>
        <w:tc>
          <w:tcPr>
            <w:tcW w:type="dxa" w:w="5669"/>
          </w:tcPr>
          <w:p>
            <w:pPr>
              <w:spacing w:after="0"/>
            </w:pPr>
            <w:r/>
            <w:r>
              <w:rPr>
                <w:sz w:val="18"/>
              </w:rPr>
              <w:t>Cerco perimétrico y portadas de ingreso</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15</w:t>
            </w:r>
          </w:p>
        </w:tc>
        <w:tc>
          <w:tcPr>
            <w:tcW w:type="dxa" w:w="5669"/>
          </w:tcPr>
          <w:p>
            <w:pPr>
              <w:spacing w:after="0"/>
            </w:pPr>
            <w:r/>
            <w:r>
              <w:rPr>
                <w:sz w:val="18"/>
              </w:rPr>
              <w:t>Instalaciones sanitarias interiores y exteriores, con pozo séptico</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16</w:t>
            </w:r>
          </w:p>
        </w:tc>
        <w:tc>
          <w:tcPr>
            <w:tcW w:type="dxa" w:w="5669"/>
          </w:tcPr>
          <w:p>
            <w:pPr>
              <w:spacing w:after="0"/>
            </w:pPr>
            <w:r/>
            <w:r>
              <w:rPr>
                <w:sz w:val="18"/>
              </w:rPr>
              <w:t>Instalaciones eléctricas interiores y exteriores</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17</w:t>
            </w:r>
          </w:p>
        </w:tc>
        <w:tc>
          <w:tcPr>
            <w:tcW w:type="dxa" w:w="5669"/>
          </w:tcPr>
          <w:p>
            <w:pPr>
              <w:spacing w:after="0"/>
            </w:pPr>
            <w:r/>
            <w:r>
              <w:rPr>
                <w:sz w:val="18"/>
              </w:rPr>
              <w:t>Sistema de drenaje pluvial: canaletas, montantes y cunetas de piso en trece sectores</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18</w:t>
            </w:r>
          </w:p>
        </w:tc>
        <w:tc>
          <w:tcPr>
            <w:tcW w:type="dxa" w:w="5669"/>
          </w:tcPr>
          <w:p>
            <w:pPr>
              <w:spacing w:after="0"/>
            </w:pPr>
            <w:r/>
            <w:r>
              <w:rPr>
                <w:sz w:val="18"/>
              </w:rPr>
              <w:t>Colector pluvial frontal de concreto armado (139.08 m) y estructura de salida</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19</w:t>
            </w:r>
          </w:p>
        </w:tc>
        <w:tc>
          <w:tcPr>
            <w:tcW w:type="dxa" w:w="5669"/>
          </w:tcPr>
          <w:p>
            <w:pPr>
              <w:spacing w:after="0"/>
            </w:pPr>
            <w:r/>
            <w:r>
              <w:rPr>
                <w:sz w:val="18"/>
              </w:rPr>
              <w:t>Mobiliario y equipamiento (64 equipos y 247 unidades de mobiliario)</w:t>
            </w:r>
          </w:p>
        </w:tc>
        <w:tc>
          <w:tcPr>
            <w:tcW w:type="dxa" w:w="1417"/>
          </w:tcPr>
          <w:p>
            <w:pPr>
              <w:spacing w:after="0"/>
              <w:jc w:val="right"/>
            </w:pPr>
            <w:r/>
            <w:r>
              <w:rPr>
                <w:sz w:val="18"/>
              </w:rPr>
              <w:t>1</w:t>
            </w:r>
          </w:p>
        </w:tc>
        <w:tc>
          <w:tcPr>
            <w:tcW w:type="dxa" w:w="1417"/>
          </w:tcPr>
          <w:p>
            <w:pPr>
              <w:spacing w:after="0"/>
            </w:pPr>
            <w:r/>
            <w:r>
              <w:rPr>
                <w:sz w:val="18"/>
              </w:rPr>
              <w:t>glb</w:t>
            </w:r>
          </w:p>
        </w:tc>
      </w:tr>
      <w:tr>
        <w:tc>
          <w:tcPr>
            <w:tcW w:type="dxa" w:w="567"/>
          </w:tcPr>
          <w:p>
            <w:pPr>
              <w:spacing w:after="0"/>
            </w:pPr>
            <w:r/>
            <w:r>
              <w:rPr>
                <w:sz w:val="18"/>
              </w:rPr>
              <w:t>20</w:t>
            </w:r>
          </w:p>
        </w:tc>
        <w:tc>
          <w:tcPr>
            <w:tcW w:type="dxa" w:w="5669"/>
          </w:tcPr>
          <w:p>
            <w:pPr>
              <w:spacing w:after="0"/>
            </w:pPr>
            <w:r/>
            <w:r>
              <w:rPr>
                <w:sz w:val="18"/>
              </w:rPr>
              <w:t>Capacitación y asistencia técnica al personal del CAR</w:t>
            </w:r>
          </w:p>
        </w:tc>
        <w:tc>
          <w:tcPr>
            <w:tcW w:type="dxa" w:w="1417"/>
          </w:tcPr>
          <w:p>
            <w:pPr>
              <w:spacing w:after="0"/>
              <w:jc w:val="right"/>
            </w:pPr>
            <w:r/>
            <w:r>
              <w:rPr>
                <w:sz w:val="18"/>
              </w:rPr>
              <w:t>1</w:t>
            </w:r>
          </w:p>
        </w:tc>
        <w:tc>
          <w:tcPr>
            <w:tcW w:type="dxa" w:w="1417"/>
          </w:tcPr>
          <w:p>
            <w:pPr>
              <w:spacing w:after="0"/>
            </w:pPr>
            <w:r/>
            <w:r>
              <w:rPr>
                <w:sz w:val="18"/>
              </w:rPr>
              <w:t>glb</w:t>
            </w:r>
          </w:p>
        </w:tc>
      </w:tr>
    </w:tbl>
    <w:p>
      <w:pPr>
        <w:spacing w:after="120"/>
      </w:pPr>
    </w:p>
    <w:p>
      <w:pPr>
        <w:jc w:val="both"/>
      </w:pPr>
      <w:r>
        <w:rPr>
          <w:b w:val="0"/>
          <w:i w:val="0"/>
        </w:rPr>
        <w:t>Total de área techada por construir: 3,654.58 m², en un solo nivel.</w:t>
      </w:r>
    </w:p>
    <w:p>
      <w:pPr>
        <w:pStyle w:val="Heading1"/>
      </w:pPr>
      <w:r>
        <w:t>14. PLAZO DE EJECUCIÓN Y CRONOGRAMA</w:t>
      </w:r>
    </w:p>
    <w:p>
      <w:pPr>
        <w:jc w:val="both"/>
      </w:pPr>
      <w:r>
        <w:rPr>
          <w:b w:val="0"/>
          <w:i w:val="0"/>
        </w:rPr>
        <w:t>El estudio de preinversión programó doce (12) meses para la ejecución física de la obra y la implementación del equipamiento, con inicio previsto en junio de 2026. El plazo de ejecución de obra del presente expediente técnico se sustenta en el cronograma de ejecución de obra (diagrama de barras Gantt), la programación PERT-CPM, el cronograma valorizado de obra y el calendario de adquisición de materiales que forman parte del expediente, elaborados a partir de los metrados y rendimientos de los análisis de costos unitarios.</w:t>
      </w:r>
    </w:p>
    <w:p>
      <w:pPr>
        <w:keepNext/>
        <w:spacing w:after="40"/>
      </w:pPr>
      <w:r>
        <w:rPr>
          <w:b/>
          <w:sz w:val="18"/>
        </w:rPr>
        <w:t>Cuadro N.° 22. Fases del proyecto de inversión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D9E2F3"/>
          </w:tcPr>
          <w:p>
            <w:pPr>
              <w:jc w:val="center"/>
            </w:pPr>
            <w:r/>
            <w:r>
              <w:rPr>
                <w:b/>
                <w:sz w:val="18"/>
              </w:rPr>
              <w:t>Fase</w:t>
            </w:r>
          </w:p>
        </w:tc>
        <w:tc>
          <w:tcPr>
            <w:tcW w:type="dxa" w:w="5102"/>
            <w:shd w:val="clear" w:color="auto" w:fill="D9E2F3"/>
          </w:tcPr>
          <w:p>
            <w:pPr>
              <w:jc w:val="center"/>
            </w:pPr>
            <w:r/>
            <w:r>
              <w:rPr>
                <w:b/>
                <w:sz w:val="18"/>
              </w:rPr>
              <w:t>Actividad</w:t>
            </w:r>
          </w:p>
        </w:tc>
        <w:tc>
          <w:tcPr>
            <w:tcW w:type="dxa" w:w="2268"/>
            <w:shd w:val="clear" w:color="auto" w:fill="D9E2F3"/>
          </w:tcPr>
          <w:p>
            <w:pPr>
              <w:jc w:val="center"/>
            </w:pPr>
            <w:r/>
            <w:r>
              <w:rPr>
                <w:b/>
                <w:sz w:val="18"/>
              </w:rPr>
              <w:t>Duración</w:t>
            </w:r>
          </w:p>
        </w:tc>
      </w:tr>
      <w:tr>
        <w:tc>
          <w:tcPr>
            <w:tcW w:type="dxa" w:w="1701"/>
          </w:tcPr>
          <w:p>
            <w:pPr>
              <w:spacing w:after="0"/>
            </w:pPr>
            <w:r/>
            <w:r>
              <w:rPr>
                <w:sz w:val="18"/>
              </w:rPr>
              <w:t>Preinversión</w:t>
            </w:r>
          </w:p>
        </w:tc>
        <w:tc>
          <w:tcPr>
            <w:tcW w:type="dxa" w:w="5102"/>
          </w:tcPr>
          <w:p>
            <w:pPr>
              <w:spacing w:after="0"/>
            </w:pPr>
            <w:r/>
            <w:r>
              <w:rPr>
                <w:sz w:val="18"/>
              </w:rPr>
              <w:t>Elaboración y evaluación del estudio a nivel de perfil</w:t>
            </w:r>
          </w:p>
        </w:tc>
        <w:tc>
          <w:tcPr>
            <w:tcW w:type="dxa" w:w="2268"/>
          </w:tcPr>
          <w:p>
            <w:pPr>
              <w:spacing w:after="0"/>
            </w:pPr>
            <w:r/>
            <w:r>
              <w:rPr>
                <w:sz w:val="18"/>
              </w:rPr>
              <w:t>30 días calendario</w:t>
            </w:r>
          </w:p>
        </w:tc>
      </w:tr>
      <w:tr>
        <w:tc>
          <w:tcPr>
            <w:tcW w:type="dxa" w:w="1701"/>
          </w:tcPr>
          <w:p>
            <w:pPr>
              <w:spacing w:after="0"/>
            </w:pPr>
            <w:r/>
            <w:r>
              <w:rPr>
                <w:sz w:val="18"/>
              </w:rPr>
              <w:t>Inversión</w:t>
            </w:r>
          </w:p>
        </w:tc>
        <w:tc>
          <w:tcPr>
            <w:tcW w:type="dxa" w:w="5102"/>
          </w:tcPr>
          <w:p>
            <w:pPr>
              <w:spacing w:after="0"/>
            </w:pPr>
            <w:r/>
            <w:r>
              <w:rPr>
                <w:sz w:val="18"/>
              </w:rPr>
              <w:t>Proceso de selección para la elaboración del expediente técnico</w:t>
            </w:r>
          </w:p>
        </w:tc>
        <w:tc>
          <w:tcPr>
            <w:tcW w:type="dxa" w:w="2268"/>
          </w:tcPr>
          <w:p>
            <w:pPr>
              <w:spacing w:after="0"/>
            </w:pPr>
            <w:r/>
            <w:r>
              <w:rPr>
                <w:sz w:val="18"/>
              </w:rPr>
              <w:t>1 mes</w:t>
            </w:r>
          </w:p>
        </w:tc>
      </w:tr>
      <w:tr>
        <w:tc>
          <w:tcPr>
            <w:tcW w:type="dxa" w:w="1701"/>
          </w:tcPr>
          <w:p>
            <w:pPr>
              <w:spacing w:after="0"/>
            </w:pPr>
            <w:r/>
            <w:r>
              <w:rPr>
                <w:sz w:val="18"/>
              </w:rPr>
              <w:t>Inversión</w:t>
            </w:r>
          </w:p>
        </w:tc>
        <w:tc>
          <w:tcPr>
            <w:tcW w:type="dxa" w:w="5102"/>
          </w:tcPr>
          <w:p>
            <w:pPr>
              <w:spacing w:after="0"/>
            </w:pPr>
            <w:r/>
            <w:r>
              <w:rPr>
                <w:sz w:val="18"/>
              </w:rPr>
              <w:t>Elaboración y aprobación del expediente técnico</w:t>
            </w:r>
          </w:p>
        </w:tc>
        <w:tc>
          <w:tcPr>
            <w:tcW w:type="dxa" w:w="2268"/>
          </w:tcPr>
          <w:p>
            <w:pPr>
              <w:spacing w:after="0"/>
            </w:pPr>
            <w:r/>
            <w:r>
              <w:rPr>
                <w:sz w:val="18"/>
              </w:rPr>
              <w:t>2 meses</w:t>
            </w:r>
          </w:p>
        </w:tc>
      </w:tr>
      <w:tr>
        <w:tc>
          <w:tcPr>
            <w:tcW w:type="dxa" w:w="1701"/>
          </w:tcPr>
          <w:p>
            <w:pPr>
              <w:spacing w:after="0"/>
            </w:pPr>
            <w:r/>
            <w:r>
              <w:rPr>
                <w:sz w:val="18"/>
              </w:rPr>
              <w:t>Inversión</w:t>
            </w:r>
          </w:p>
        </w:tc>
        <w:tc>
          <w:tcPr>
            <w:tcW w:type="dxa" w:w="5102"/>
          </w:tcPr>
          <w:p>
            <w:pPr>
              <w:spacing w:after="0"/>
            </w:pPr>
            <w:r/>
            <w:r>
              <w:rPr>
                <w:sz w:val="18"/>
              </w:rPr>
              <w:t>Proceso de selección para la ejecución de la obra</w:t>
            </w:r>
          </w:p>
        </w:tc>
        <w:tc>
          <w:tcPr>
            <w:tcW w:type="dxa" w:w="2268"/>
          </w:tcPr>
          <w:p>
            <w:pPr>
              <w:spacing w:after="0"/>
            </w:pPr>
            <w:r/>
            <w:r>
              <w:rPr>
                <w:sz w:val="18"/>
              </w:rPr>
              <w:t>1 mes</w:t>
            </w:r>
          </w:p>
        </w:tc>
      </w:tr>
      <w:tr>
        <w:tc>
          <w:tcPr>
            <w:tcW w:type="dxa" w:w="1701"/>
          </w:tcPr>
          <w:p>
            <w:pPr>
              <w:spacing w:after="0"/>
            </w:pPr>
            <w:r/>
            <w:r>
              <w:rPr>
                <w:sz w:val="18"/>
              </w:rPr>
              <w:t>Inversión</w:t>
            </w:r>
          </w:p>
        </w:tc>
        <w:tc>
          <w:tcPr>
            <w:tcW w:type="dxa" w:w="5102"/>
          </w:tcPr>
          <w:p>
            <w:pPr>
              <w:spacing w:after="0"/>
            </w:pPr>
            <w:r/>
            <w:r>
              <w:rPr>
                <w:sz w:val="18"/>
              </w:rPr>
              <w:t>Ejecución física de la obra e implementación del equipamiento</w:t>
            </w:r>
          </w:p>
        </w:tc>
        <w:tc>
          <w:tcPr>
            <w:tcW w:type="dxa" w:w="2268"/>
          </w:tcPr>
          <w:p>
            <w:pPr>
              <w:spacing w:after="0"/>
            </w:pPr>
            <w:r/>
            <w:r>
              <w:rPr>
                <w:sz w:val="18"/>
              </w:rPr>
              <w:t>12 meses</w:t>
            </w:r>
          </w:p>
        </w:tc>
      </w:tr>
      <w:tr>
        <w:tc>
          <w:tcPr>
            <w:tcW w:type="dxa" w:w="1701"/>
          </w:tcPr>
          <w:p>
            <w:pPr>
              <w:spacing w:after="0"/>
            </w:pPr>
            <w:r/>
            <w:r>
              <w:rPr>
                <w:sz w:val="18"/>
              </w:rPr>
              <w:t>Post inversión</w:t>
            </w:r>
          </w:p>
        </w:tc>
        <w:tc>
          <w:tcPr>
            <w:tcW w:type="dxa" w:w="5102"/>
          </w:tcPr>
          <w:p>
            <w:pPr>
              <w:spacing w:after="0"/>
            </w:pPr>
            <w:r/>
            <w:r>
              <w:rPr>
                <w:sz w:val="18"/>
              </w:rPr>
              <w:t>Operación y mantenimiento</w:t>
            </w:r>
          </w:p>
        </w:tc>
        <w:tc>
          <w:tcPr>
            <w:tcW w:type="dxa" w:w="2268"/>
          </w:tcPr>
          <w:p>
            <w:pPr>
              <w:spacing w:after="0"/>
            </w:pPr>
            <w:r/>
            <w:r>
              <w:rPr>
                <w:sz w:val="18"/>
              </w:rPr>
              <w:t>10 años</w:t>
            </w:r>
          </w:p>
        </w:tc>
      </w:tr>
    </w:tbl>
    <w:p>
      <w:pPr>
        <w:spacing w:after="120"/>
      </w:pPr>
      <w:r>
        <w:rPr>
          <w:i/>
          <w:sz w:val="16"/>
        </w:rPr>
        <w:t>Fuente: Resumen Ejecutivo del estudio de preinversión, Tabla 9 (Fases del proyecto).</w:t>
      </w:r>
    </w:p>
    <w:p>
      <w:pPr>
        <w:pStyle w:val="Heading1"/>
      </w:pPr>
      <w:r>
        <w:t>15. INVERSIÓN</w:t>
      </w:r>
    </w:p>
    <w:p>
      <w:pPr>
        <w:pStyle w:val="Heading2"/>
      </w:pPr>
      <w:r>
        <w:t>15.1 Monto de inversión del estudio de preinversión</w:t>
      </w:r>
    </w:p>
    <w:p>
      <w:pPr>
        <w:jc w:val="both"/>
      </w:pPr>
      <w:r>
        <w:rPr>
          <w:b w:val="0"/>
          <w:i w:val="0"/>
        </w:rPr>
        <w:t>El costo de inversión a precios de mercado de la alternativa única, incluido el control concurrente, es de S/ 10,097,042.70, con la siguiente estructura por componentes:</w:t>
      </w:r>
    </w:p>
    <w:p>
      <w:pPr>
        <w:keepNext/>
        <w:spacing w:after="40"/>
      </w:pPr>
      <w:r>
        <w:rPr>
          <w:b/>
          <w:sz w:val="18"/>
        </w:rPr>
        <w:t>Cuadro N.° 23. Resumen de la inversión a precios de mercado (alternativa única)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4819"/>
            <w:shd w:val="clear" w:color="auto" w:fill="D9E2F3"/>
          </w:tcPr>
          <w:p>
            <w:pPr>
              <w:jc w:val="center"/>
            </w:pPr>
            <w:r/>
            <w:r>
              <w:rPr>
                <w:b/>
                <w:sz w:val="16"/>
              </w:rPr>
              <w:t>Descripción</w:t>
            </w:r>
          </w:p>
        </w:tc>
        <w:tc>
          <w:tcPr>
            <w:tcW w:type="dxa" w:w="1020"/>
            <w:shd w:val="clear" w:color="auto" w:fill="D9E2F3"/>
          </w:tcPr>
          <w:p>
            <w:pPr>
              <w:jc w:val="center"/>
            </w:pPr>
            <w:r/>
            <w:r>
              <w:rPr>
                <w:b/>
                <w:sz w:val="16"/>
              </w:rPr>
              <w:t>Unidad</w:t>
            </w:r>
          </w:p>
        </w:tc>
        <w:tc>
          <w:tcPr>
            <w:tcW w:type="dxa" w:w="1417"/>
            <w:shd w:val="clear" w:color="auto" w:fill="D9E2F3"/>
          </w:tcPr>
          <w:p>
            <w:pPr>
              <w:jc w:val="center"/>
            </w:pPr>
            <w:r/>
            <w:r>
              <w:rPr>
                <w:b/>
                <w:sz w:val="16"/>
              </w:rPr>
              <w:t>Metrado / %</w:t>
            </w:r>
          </w:p>
        </w:tc>
        <w:tc>
          <w:tcPr>
            <w:tcW w:type="dxa" w:w="1814"/>
            <w:shd w:val="clear" w:color="auto" w:fill="D9E2F3"/>
          </w:tcPr>
          <w:p>
            <w:pPr>
              <w:jc w:val="center"/>
            </w:pPr>
            <w:r/>
            <w:r>
              <w:rPr>
                <w:b/>
                <w:sz w:val="16"/>
              </w:rPr>
              <w:t>Monto (S/)</w:t>
            </w:r>
          </w:p>
        </w:tc>
      </w:tr>
      <w:tr>
        <w:tc>
          <w:tcPr>
            <w:tcW w:type="dxa" w:w="4819"/>
          </w:tcPr>
          <w:p>
            <w:pPr>
              <w:spacing w:after="0"/>
            </w:pPr>
            <w:r/>
            <w:r>
              <w:rPr>
                <w:b/>
                <w:sz w:val="16"/>
              </w:rPr>
              <w:t>I. ADECUADA INFRAESTRUCTURA PARA LA PRESTACIÓN DEL SERVICIO DE ACOGIDA EN RESIDENCIA - MUJERES</w:t>
            </w:r>
          </w:p>
        </w:tc>
        <w:tc>
          <w:tcPr>
            <w:tcW w:type="dxa" w:w="1020"/>
          </w:tcPr>
          <w:p>
            <w:pPr>
              <w:spacing w:after="0"/>
            </w:pPr>
            <w:r/>
            <w:r>
              <w:rPr>
                <w:b/>
                <w:sz w:val="16"/>
              </w:rPr>
            </w:r>
          </w:p>
        </w:tc>
        <w:tc>
          <w:tcPr>
            <w:tcW w:type="dxa" w:w="1417"/>
          </w:tcPr>
          <w:p>
            <w:pPr>
              <w:spacing w:after="0"/>
            </w:pPr>
            <w:r/>
            <w:r>
              <w:rPr>
                <w:b/>
                <w:sz w:val="16"/>
              </w:rPr>
            </w:r>
          </w:p>
        </w:tc>
        <w:tc>
          <w:tcPr>
            <w:tcW w:type="dxa" w:w="1814"/>
          </w:tcPr>
          <w:p>
            <w:pPr>
              <w:spacing w:after="0"/>
            </w:pPr>
            <w:r/>
            <w:r>
              <w:rPr>
                <w:b/>
                <w:sz w:val="16"/>
              </w:rPr>
            </w:r>
          </w:p>
        </w:tc>
      </w:tr>
      <w:tr>
        <w:tc>
          <w:tcPr>
            <w:tcW w:type="dxa" w:w="4819"/>
          </w:tcPr>
          <w:p>
            <w:pPr>
              <w:spacing w:after="0"/>
            </w:pPr>
            <w:r/>
            <w:r>
              <w:rPr>
                <w:sz w:val="16"/>
              </w:rPr>
              <w:t>MÓDULO 1</w:t>
            </w:r>
          </w:p>
        </w:tc>
        <w:tc>
          <w:tcPr>
            <w:tcW w:type="dxa" w:w="1020"/>
          </w:tcPr>
          <w:p>
            <w:pPr>
              <w:spacing w:after="0"/>
            </w:pPr>
            <w:r/>
            <w:r>
              <w:rPr>
                <w:sz w:val="16"/>
              </w:rPr>
              <w:t>m2</w:t>
            </w:r>
          </w:p>
        </w:tc>
        <w:tc>
          <w:tcPr>
            <w:tcW w:type="dxa" w:w="1417"/>
          </w:tcPr>
          <w:p>
            <w:pPr>
              <w:spacing w:after="0"/>
              <w:jc w:val="right"/>
            </w:pPr>
            <w:r/>
            <w:r>
              <w:rPr>
                <w:sz w:val="16"/>
              </w:rPr>
              <w:t>668.74</w:t>
            </w:r>
          </w:p>
        </w:tc>
        <w:tc>
          <w:tcPr>
            <w:tcW w:type="dxa" w:w="1814"/>
          </w:tcPr>
          <w:p>
            <w:pPr>
              <w:spacing w:after="0"/>
              <w:jc w:val="right"/>
            </w:pPr>
            <w:r/>
            <w:r>
              <w:rPr>
                <w:sz w:val="16"/>
              </w:rPr>
              <w:t>1,239,571.62</w:t>
            </w:r>
          </w:p>
        </w:tc>
      </w:tr>
      <w:tr>
        <w:tc>
          <w:tcPr>
            <w:tcW w:type="dxa" w:w="4819"/>
          </w:tcPr>
          <w:p>
            <w:pPr>
              <w:spacing w:after="0"/>
            </w:pPr>
            <w:r/>
            <w:r>
              <w:rPr>
                <w:sz w:val="16"/>
              </w:rPr>
              <w:t>MÓDULO 2</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3</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4</w:t>
            </w:r>
          </w:p>
        </w:tc>
        <w:tc>
          <w:tcPr>
            <w:tcW w:type="dxa" w:w="1020"/>
          </w:tcPr>
          <w:p>
            <w:pPr>
              <w:spacing w:after="0"/>
            </w:pPr>
            <w:r/>
            <w:r>
              <w:rPr>
                <w:sz w:val="16"/>
              </w:rPr>
              <w:t>m2</w:t>
            </w:r>
          </w:p>
        </w:tc>
        <w:tc>
          <w:tcPr>
            <w:tcW w:type="dxa" w:w="1417"/>
          </w:tcPr>
          <w:p>
            <w:pPr>
              <w:spacing w:after="0"/>
              <w:jc w:val="right"/>
            </w:pPr>
            <w:r/>
            <w:r>
              <w:rPr>
                <w:sz w:val="16"/>
              </w:rPr>
              <w:t>685.05</w:t>
            </w:r>
          </w:p>
        </w:tc>
        <w:tc>
          <w:tcPr>
            <w:tcW w:type="dxa" w:w="1814"/>
          </w:tcPr>
          <w:p>
            <w:pPr>
              <w:spacing w:after="0"/>
              <w:jc w:val="right"/>
            </w:pPr>
            <w:r/>
            <w:r>
              <w:rPr>
                <w:sz w:val="16"/>
              </w:rPr>
              <w:t>1,182,063.36</w:t>
            </w:r>
          </w:p>
        </w:tc>
      </w:tr>
      <w:tr>
        <w:tc>
          <w:tcPr>
            <w:tcW w:type="dxa" w:w="4819"/>
          </w:tcPr>
          <w:p>
            <w:pPr>
              <w:spacing w:after="0"/>
            </w:pPr>
            <w:r/>
            <w:r>
              <w:rPr>
                <w:sz w:val="16"/>
              </w:rPr>
              <w:t>MÓDULO 5</w:t>
            </w:r>
          </w:p>
        </w:tc>
        <w:tc>
          <w:tcPr>
            <w:tcW w:type="dxa" w:w="1020"/>
          </w:tcPr>
          <w:p>
            <w:pPr>
              <w:spacing w:after="0"/>
            </w:pPr>
            <w:r/>
            <w:r>
              <w:rPr>
                <w:sz w:val="16"/>
              </w:rPr>
              <w:t>m2</w:t>
            </w:r>
          </w:p>
        </w:tc>
        <w:tc>
          <w:tcPr>
            <w:tcW w:type="dxa" w:w="1417"/>
          </w:tcPr>
          <w:p>
            <w:pPr>
              <w:spacing w:after="0"/>
              <w:jc w:val="right"/>
            </w:pPr>
            <w:r/>
            <w:r>
              <w:rPr>
                <w:sz w:val="16"/>
              </w:rPr>
              <w:t>76.02</w:t>
            </w:r>
          </w:p>
        </w:tc>
        <w:tc>
          <w:tcPr>
            <w:tcW w:type="dxa" w:w="1814"/>
          </w:tcPr>
          <w:p>
            <w:pPr>
              <w:spacing w:after="0"/>
              <w:jc w:val="right"/>
            </w:pPr>
            <w:r/>
            <w:r>
              <w:rPr>
                <w:sz w:val="16"/>
              </w:rPr>
              <w:t>103,482.24</w:t>
            </w:r>
          </w:p>
        </w:tc>
      </w:tr>
      <w:tr>
        <w:tc>
          <w:tcPr>
            <w:tcW w:type="dxa" w:w="4819"/>
          </w:tcPr>
          <w:p>
            <w:pPr>
              <w:spacing w:after="0"/>
            </w:pPr>
            <w:r/>
            <w:r>
              <w:rPr>
                <w:sz w:val="16"/>
              </w:rPr>
              <w:t>MÓDULO 6</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7</w:t>
            </w:r>
          </w:p>
        </w:tc>
        <w:tc>
          <w:tcPr>
            <w:tcW w:type="dxa" w:w="1020"/>
          </w:tcPr>
          <w:p>
            <w:pPr>
              <w:spacing w:after="0"/>
            </w:pPr>
            <w:r/>
            <w:r>
              <w:rPr>
                <w:sz w:val="16"/>
              </w:rPr>
              <w:t>m2</w:t>
            </w:r>
          </w:p>
        </w:tc>
        <w:tc>
          <w:tcPr>
            <w:tcW w:type="dxa" w:w="1417"/>
          </w:tcPr>
          <w:p>
            <w:pPr>
              <w:spacing w:after="0"/>
              <w:jc w:val="right"/>
            </w:pPr>
            <w:r/>
            <w:r>
              <w:rPr>
                <w:sz w:val="16"/>
              </w:rPr>
              <w:t>220.53</w:t>
            </w:r>
          </w:p>
        </w:tc>
        <w:tc>
          <w:tcPr>
            <w:tcW w:type="dxa" w:w="1814"/>
          </w:tcPr>
          <w:p>
            <w:pPr>
              <w:spacing w:after="0"/>
              <w:jc w:val="right"/>
            </w:pPr>
            <w:r/>
            <w:r>
              <w:rPr>
                <w:sz w:val="16"/>
              </w:rPr>
              <w:t>305,945.02</w:t>
            </w:r>
          </w:p>
        </w:tc>
      </w:tr>
      <w:tr>
        <w:tc>
          <w:tcPr>
            <w:tcW w:type="dxa" w:w="4819"/>
          </w:tcPr>
          <w:p>
            <w:pPr>
              <w:spacing w:after="0"/>
            </w:pPr>
            <w:r/>
            <w:r>
              <w:rPr>
                <w:sz w:val="16"/>
              </w:rPr>
              <w:t>MÓDULO 8</w:t>
            </w:r>
          </w:p>
        </w:tc>
        <w:tc>
          <w:tcPr>
            <w:tcW w:type="dxa" w:w="1020"/>
          </w:tcPr>
          <w:p>
            <w:pPr>
              <w:spacing w:after="0"/>
            </w:pPr>
            <w:r/>
            <w:r>
              <w:rPr>
                <w:sz w:val="16"/>
              </w:rPr>
              <w:t>m2</w:t>
            </w:r>
          </w:p>
        </w:tc>
        <w:tc>
          <w:tcPr>
            <w:tcW w:type="dxa" w:w="1417"/>
          </w:tcPr>
          <w:p>
            <w:pPr>
              <w:spacing w:after="0"/>
              <w:jc w:val="right"/>
            </w:pPr>
            <w:r/>
            <w:r>
              <w:rPr>
                <w:sz w:val="16"/>
              </w:rPr>
              <w:t>35.90</w:t>
            </w:r>
          </w:p>
        </w:tc>
        <w:tc>
          <w:tcPr>
            <w:tcW w:type="dxa" w:w="1814"/>
          </w:tcPr>
          <w:p>
            <w:pPr>
              <w:spacing w:after="0"/>
              <w:jc w:val="right"/>
            </w:pPr>
            <w:r/>
            <w:r>
              <w:rPr>
                <w:sz w:val="16"/>
              </w:rPr>
              <w:t>42,216.65</w:t>
            </w:r>
          </w:p>
        </w:tc>
      </w:tr>
      <w:tr>
        <w:tc>
          <w:tcPr>
            <w:tcW w:type="dxa" w:w="4819"/>
          </w:tcPr>
          <w:p>
            <w:pPr>
              <w:spacing w:after="0"/>
            </w:pPr>
            <w:r/>
            <w:r>
              <w:rPr>
                <w:sz w:val="16"/>
              </w:rPr>
              <w:t>ESPACIOS - PRIMER PISO</w:t>
            </w:r>
          </w:p>
        </w:tc>
        <w:tc>
          <w:tcPr>
            <w:tcW w:type="dxa" w:w="1020"/>
          </w:tcPr>
          <w:p>
            <w:pPr>
              <w:spacing w:after="0"/>
            </w:pPr>
            <w:r/>
            <w:r>
              <w:rPr>
                <w:sz w:val="16"/>
              </w:rPr>
              <w:t>m2</w:t>
            </w:r>
          </w:p>
        </w:tc>
        <w:tc>
          <w:tcPr>
            <w:tcW w:type="dxa" w:w="1417"/>
          </w:tcPr>
          <w:p>
            <w:pPr>
              <w:spacing w:after="0"/>
              <w:jc w:val="right"/>
            </w:pPr>
            <w:r/>
            <w:r>
              <w:rPr>
                <w:sz w:val="16"/>
              </w:rPr>
              <w:t>2,422.75</w:t>
            </w:r>
          </w:p>
        </w:tc>
        <w:tc>
          <w:tcPr>
            <w:tcW w:type="dxa" w:w="1814"/>
          </w:tcPr>
          <w:p>
            <w:pPr>
              <w:spacing w:after="0"/>
              <w:jc w:val="right"/>
            </w:pPr>
            <w:r/>
            <w:r>
              <w:rPr>
                <w:sz w:val="16"/>
              </w:rPr>
              <w:t>1,338,871.98</w:t>
            </w:r>
          </w:p>
        </w:tc>
      </w:tr>
      <w:tr>
        <w:tc>
          <w:tcPr>
            <w:tcW w:type="dxa" w:w="4819"/>
          </w:tcPr>
          <w:p>
            <w:pPr>
              <w:spacing w:after="0"/>
            </w:pPr>
            <w:r/>
            <w:r>
              <w:rPr>
                <w:sz w:val="16"/>
              </w:rPr>
              <w:t>OBRAS EXTERIORES</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965,355.67</w:t>
            </w:r>
          </w:p>
        </w:tc>
      </w:tr>
      <w:tr>
        <w:tc>
          <w:tcPr>
            <w:tcW w:type="dxa" w:w="4819"/>
          </w:tcPr>
          <w:p>
            <w:pPr>
              <w:spacing w:after="0"/>
            </w:pPr>
            <w:r/>
            <w:r>
              <w:rPr>
                <w:sz w:val="16"/>
              </w:rPr>
              <w:t>OBRAS PROVISIONALES</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400,000.00</w:t>
            </w:r>
          </w:p>
        </w:tc>
      </w:tr>
      <w:tr>
        <w:tc>
          <w:tcPr>
            <w:tcW w:type="dxa" w:w="4819"/>
          </w:tcPr>
          <w:p>
            <w:pPr>
              <w:spacing w:after="0"/>
            </w:pPr>
            <w:r/>
            <w:r>
              <w:rPr>
                <w:sz w:val="16"/>
              </w:rPr>
              <w:t>TRABAJOS PRELIMINARES</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17,697.03</w:t>
            </w:r>
          </w:p>
        </w:tc>
      </w:tr>
      <w:tr>
        <w:tc>
          <w:tcPr>
            <w:tcW w:type="dxa" w:w="4819"/>
          </w:tcPr>
          <w:p>
            <w:pPr>
              <w:spacing w:after="0"/>
            </w:pPr>
            <w:r/>
            <w:r>
              <w:rPr>
                <w:sz w:val="16"/>
              </w:rPr>
              <w:t>SEGURIDAD Y SALUD</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40,000.00</w:t>
            </w:r>
          </w:p>
        </w:tc>
      </w:tr>
      <w:tr>
        <w:tc>
          <w:tcPr>
            <w:tcW w:type="dxa" w:w="4819"/>
          </w:tcPr>
          <w:p>
            <w:pPr>
              <w:spacing w:after="0"/>
            </w:pPr>
            <w:r/>
            <w:r>
              <w:rPr>
                <w:sz w:val="16"/>
              </w:rPr>
              <w:t>FLETE TERRESTRE</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25,000.00</w:t>
            </w:r>
          </w:p>
        </w:tc>
      </w:tr>
      <w:tr>
        <w:tc>
          <w:tcPr>
            <w:tcW w:type="dxa" w:w="4819"/>
          </w:tcPr>
          <w:p>
            <w:pPr>
              <w:spacing w:after="0"/>
            </w:pPr>
            <w:r/>
            <w:r>
              <w:rPr>
                <w:sz w:val="16"/>
              </w:rPr>
              <w:t>MITIGACIÓN AMBIENTAL</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26,100.00</w:t>
            </w:r>
          </w:p>
        </w:tc>
      </w:tr>
      <w:tr>
        <w:tc>
          <w:tcPr>
            <w:tcW w:type="dxa" w:w="4819"/>
          </w:tcPr>
          <w:p>
            <w:pPr>
              <w:spacing w:after="0"/>
            </w:pPr>
            <w:r/>
            <w:r>
              <w:rPr>
                <w:sz w:val="16"/>
              </w:rPr>
              <w:t>SEÑALÉTICA DE SEGURIDAD</w:t>
            </w:r>
          </w:p>
        </w:tc>
        <w:tc>
          <w:tcPr>
            <w:tcW w:type="dxa" w:w="1020"/>
          </w:tcPr>
          <w:p>
            <w:pPr>
              <w:spacing w:after="0"/>
            </w:pPr>
            <w:r/>
            <w:r>
              <w:rPr>
                <w:sz w:val="16"/>
              </w:rPr>
              <w:t>GLB</w:t>
            </w:r>
          </w:p>
        </w:tc>
        <w:tc>
          <w:tcPr>
            <w:tcW w:type="dxa" w:w="1417"/>
          </w:tcPr>
          <w:p>
            <w:pPr>
              <w:spacing w:after="0"/>
              <w:jc w:val="right"/>
            </w:pPr>
            <w:r/>
            <w:r>
              <w:rPr>
                <w:sz w:val="16"/>
              </w:rPr>
              <w:t>1.00</w:t>
            </w:r>
          </w:p>
        </w:tc>
        <w:tc>
          <w:tcPr>
            <w:tcW w:type="dxa" w:w="1814"/>
          </w:tcPr>
          <w:p>
            <w:pPr>
              <w:spacing w:after="0"/>
              <w:jc w:val="right"/>
            </w:pPr>
            <w:r/>
            <w:r>
              <w:rPr>
                <w:sz w:val="16"/>
              </w:rPr>
              <w:t>35,000.00</w:t>
            </w:r>
          </w:p>
        </w:tc>
      </w:tr>
      <w:tr>
        <w:tc>
          <w:tcPr>
            <w:tcW w:type="dxa" w:w="4819"/>
          </w:tcPr>
          <w:p>
            <w:pPr>
              <w:spacing w:after="0"/>
            </w:pPr>
            <w:r/>
            <w:r>
              <w:rPr>
                <w:b/>
                <w:sz w:val="16"/>
              </w:rPr>
              <w:t>COSTO DIRECTO - INFRAESTRUCTURA</w:t>
            </w:r>
          </w:p>
        </w:tc>
        <w:tc>
          <w:tcPr>
            <w:tcW w:type="dxa" w:w="1020"/>
          </w:tcPr>
          <w:p>
            <w:pPr>
              <w:spacing w:after="0"/>
            </w:pPr>
            <w:r/>
            <w:r>
              <w:rPr>
                <w:b/>
                <w:sz w:val="16"/>
              </w:rPr>
            </w:r>
          </w:p>
        </w:tc>
        <w:tc>
          <w:tcPr>
            <w:tcW w:type="dxa" w:w="1417"/>
          </w:tcPr>
          <w:p>
            <w:pPr>
              <w:spacing w:after="0"/>
              <w:jc w:val="right"/>
            </w:pPr>
            <w:r/>
            <w:r>
              <w:rPr>
                <w:b/>
                <w:sz w:val="16"/>
              </w:rPr>
              <w:t>6,639,138.63</w:t>
            </w:r>
          </w:p>
        </w:tc>
        <w:tc>
          <w:tcPr>
            <w:tcW w:type="dxa" w:w="1814"/>
          </w:tcPr>
          <w:p>
            <w:pPr>
              <w:spacing w:after="0"/>
            </w:pPr>
            <w:r/>
            <w:r>
              <w:rPr>
                <w:b/>
                <w:sz w:val="16"/>
              </w:rPr>
            </w:r>
          </w:p>
        </w:tc>
      </w:tr>
      <w:tr>
        <w:tc>
          <w:tcPr>
            <w:tcW w:type="dxa" w:w="4819"/>
          </w:tcPr>
          <w:p>
            <w:pPr>
              <w:spacing w:after="0"/>
            </w:pPr>
            <w:r/>
            <w:r>
              <w:rPr>
                <w:sz w:val="16"/>
              </w:rPr>
              <w:t>GASTOS GENERALES</w:t>
            </w:r>
          </w:p>
        </w:tc>
        <w:tc>
          <w:tcPr>
            <w:tcW w:type="dxa" w:w="1020"/>
          </w:tcPr>
          <w:p>
            <w:pPr>
              <w:spacing w:after="0"/>
            </w:pPr>
            <w:r/>
            <w:r>
              <w:rPr>
                <w:sz w:val="16"/>
              </w:rPr>
            </w:r>
          </w:p>
        </w:tc>
        <w:tc>
          <w:tcPr>
            <w:tcW w:type="dxa" w:w="1417"/>
          </w:tcPr>
          <w:p>
            <w:pPr>
              <w:spacing w:after="0"/>
              <w:jc w:val="right"/>
            </w:pPr>
            <w:r/>
            <w:r>
              <w:rPr>
                <w:sz w:val="16"/>
              </w:rPr>
              <w:t>9.17%</w:t>
            </w:r>
          </w:p>
        </w:tc>
        <w:tc>
          <w:tcPr>
            <w:tcW w:type="dxa" w:w="1814"/>
          </w:tcPr>
          <w:p>
            <w:pPr>
              <w:spacing w:after="0"/>
              <w:jc w:val="right"/>
            </w:pPr>
            <w:r/>
            <w:r>
              <w:rPr>
                <w:sz w:val="16"/>
              </w:rPr>
              <w:t>608,498.03</w:t>
            </w:r>
          </w:p>
        </w:tc>
      </w:tr>
      <w:tr>
        <w:tc>
          <w:tcPr>
            <w:tcW w:type="dxa" w:w="4819"/>
          </w:tcPr>
          <w:p>
            <w:pPr>
              <w:spacing w:after="0"/>
            </w:pPr>
            <w:r/>
            <w:r>
              <w:rPr>
                <w:sz w:val="16"/>
              </w:rPr>
              <w:t>UTILIDADES</w:t>
            </w:r>
          </w:p>
        </w:tc>
        <w:tc>
          <w:tcPr>
            <w:tcW w:type="dxa" w:w="1020"/>
          </w:tcPr>
          <w:p>
            <w:pPr>
              <w:spacing w:after="0"/>
            </w:pPr>
            <w:r/>
            <w:r>
              <w:rPr>
                <w:sz w:val="16"/>
              </w:rPr>
            </w:r>
          </w:p>
        </w:tc>
        <w:tc>
          <w:tcPr>
            <w:tcW w:type="dxa" w:w="1417"/>
          </w:tcPr>
          <w:p>
            <w:pPr>
              <w:spacing w:after="0"/>
              <w:jc w:val="right"/>
            </w:pPr>
            <w:r/>
            <w:r>
              <w:rPr>
                <w:sz w:val="16"/>
              </w:rPr>
              <w:t>5.00%</w:t>
            </w:r>
          </w:p>
        </w:tc>
        <w:tc>
          <w:tcPr>
            <w:tcW w:type="dxa" w:w="1814"/>
          </w:tcPr>
          <w:p>
            <w:pPr>
              <w:spacing w:after="0"/>
              <w:jc w:val="right"/>
            </w:pPr>
            <w:r/>
            <w:r>
              <w:rPr>
                <w:sz w:val="16"/>
              </w:rPr>
              <w:t>331,956.93</w:t>
            </w:r>
          </w:p>
        </w:tc>
      </w:tr>
      <w:tr>
        <w:tc>
          <w:tcPr>
            <w:tcW w:type="dxa" w:w="4819"/>
          </w:tcPr>
          <w:p>
            <w:pPr>
              <w:spacing w:after="0"/>
            </w:pPr>
            <w:r/>
            <w:r>
              <w:rPr>
                <w:b/>
                <w:sz w:val="16"/>
              </w:rPr>
              <w:t>SUBTOTAL</w:t>
            </w:r>
          </w:p>
        </w:tc>
        <w:tc>
          <w:tcPr>
            <w:tcW w:type="dxa" w:w="1020"/>
          </w:tcPr>
          <w:p>
            <w:pPr>
              <w:spacing w:after="0"/>
            </w:pPr>
            <w:r/>
            <w:r>
              <w:rPr>
                <w:b/>
                <w:sz w:val="16"/>
              </w:rPr>
            </w:r>
          </w:p>
        </w:tc>
        <w:tc>
          <w:tcPr>
            <w:tcW w:type="dxa" w:w="1417"/>
          </w:tcPr>
          <w:p>
            <w:pPr>
              <w:spacing w:after="0"/>
              <w:jc w:val="right"/>
            </w:pPr>
            <w:r/>
            <w:r>
              <w:rPr>
                <w:b/>
                <w:sz w:val="16"/>
              </w:rPr>
              <w:t>7,579,593.59</w:t>
            </w:r>
          </w:p>
        </w:tc>
        <w:tc>
          <w:tcPr>
            <w:tcW w:type="dxa" w:w="1814"/>
          </w:tcPr>
          <w:p>
            <w:pPr>
              <w:spacing w:after="0"/>
            </w:pPr>
            <w:r/>
            <w:r>
              <w:rPr>
                <w:b/>
                <w:sz w:val="16"/>
              </w:rPr>
            </w:r>
          </w:p>
        </w:tc>
      </w:tr>
      <w:tr>
        <w:tc>
          <w:tcPr>
            <w:tcW w:type="dxa" w:w="4819"/>
          </w:tcPr>
          <w:p>
            <w:pPr>
              <w:spacing w:after="0"/>
            </w:pPr>
            <w:r/>
            <w:r>
              <w:rPr>
                <w:b/>
                <w:sz w:val="16"/>
              </w:rPr>
              <w:t>I.G.V. (18%)</w:t>
            </w:r>
          </w:p>
        </w:tc>
        <w:tc>
          <w:tcPr>
            <w:tcW w:type="dxa" w:w="1020"/>
          </w:tcPr>
          <w:p>
            <w:pPr>
              <w:spacing w:after="0"/>
            </w:pPr>
            <w:r/>
            <w:r>
              <w:rPr>
                <w:b/>
                <w:sz w:val="16"/>
              </w:rPr>
            </w:r>
          </w:p>
        </w:tc>
        <w:tc>
          <w:tcPr>
            <w:tcW w:type="dxa" w:w="1417"/>
          </w:tcPr>
          <w:p>
            <w:pPr>
              <w:spacing w:after="0"/>
              <w:jc w:val="right"/>
            </w:pPr>
            <w:r/>
            <w:r>
              <w:rPr>
                <w:b/>
                <w:sz w:val="16"/>
              </w:rPr>
              <w:t>1,364,326.85</w:t>
            </w:r>
          </w:p>
        </w:tc>
        <w:tc>
          <w:tcPr>
            <w:tcW w:type="dxa" w:w="1814"/>
          </w:tcPr>
          <w:p>
            <w:pPr>
              <w:spacing w:after="0"/>
            </w:pPr>
            <w:r/>
            <w:r>
              <w:rPr>
                <w:b/>
                <w:sz w:val="16"/>
              </w:rPr>
            </w:r>
          </w:p>
        </w:tc>
      </w:tr>
      <w:tr>
        <w:tc>
          <w:tcPr>
            <w:tcW w:type="dxa" w:w="4819"/>
          </w:tcPr>
          <w:p>
            <w:pPr>
              <w:spacing w:after="0"/>
            </w:pPr>
            <w:r/>
            <w:r>
              <w:rPr>
                <w:b/>
                <w:sz w:val="16"/>
              </w:rPr>
              <w:t>TOTAL OBRA (a)</w:t>
            </w:r>
          </w:p>
        </w:tc>
        <w:tc>
          <w:tcPr>
            <w:tcW w:type="dxa" w:w="1020"/>
          </w:tcPr>
          <w:p>
            <w:pPr>
              <w:spacing w:after="0"/>
            </w:pPr>
            <w:r/>
            <w:r>
              <w:rPr>
                <w:b/>
                <w:sz w:val="16"/>
              </w:rPr>
            </w:r>
          </w:p>
        </w:tc>
        <w:tc>
          <w:tcPr>
            <w:tcW w:type="dxa" w:w="1417"/>
          </w:tcPr>
          <w:p>
            <w:pPr>
              <w:spacing w:after="0"/>
              <w:jc w:val="right"/>
            </w:pPr>
            <w:r/>
            <w:r>
              <w:rPr>
                <w:b/>
                <w:sz w:val="16"/>
              </w:rPr>
              <w:t>8,943,920.44</w:t>
            </w:r>
          </w:p>
        </w:tc>
        <w:tc>
          <w:tcPr>
            <w:tcW w:type="dxa" w:w="1814"/>
          </w:tcPr>
          <w:p>
            <w:pPr>
              <w:spacing w:after="0"/>
            </w:pPr>
            <w:r/>
            <w:r>
              <w:rPr>
                <w:b/>
                <w:sz w:val="16"/>
              </w:rPr>
            </w:r>
          </w:p>
        </w:tc>
      </w:tr>
      <w:tr>
        <w:tc>
          <w:tcPr>
            <w:tcW w:type="dxa" w:w="4819"/>
          </w:tcPr>
          <w:p>
            <w:pPr>
              <w:spacing w:after="0"/>
            </w:pPr>
            <w:r/>
            <w:r>
              <w:rPr>
                <w:b/>
                <w:sz w:val="16"/>
              </w:rPr>
              <w:t>II. ADECUADO EQUIPAMIENTO Y MOBILIARIO</w:t>
            </w:r>
          </w:p>
        </w:tc>
        <w:tc>
          <w:tcPr>
            <w:tcW w:type="dxa" w:w="1020"/>
          </w:tcPr>
          <w:p>
            <w:pPr>
              <w:spacing w:after="0"/>
            </w:pPr>
            <w:r/>
            <w:r>
              <w:rPr>
                <w:b/>
                <w:sz w:val="16"/>
              </w:rPr>
            </w:r>
          </w:p>
        </w:tc>
        <w:tc>
          <w:tcPr>
            <w:tcW w:type="dxa" w:w="1417"/>
          </w:tcPr>
          <w:p>
            <w:pPr>
              <w:spacing w:after="0"/>
            </w:pPr>
            <w:r/>
            <w:r>
              <w:rPr>
                <w:b/>
                <w:sz w:val="16"/>
              </w:rPr>
            </w:r>
          </w:p>
        </w:tc>
        <w:tc>
          <w:tcPr>
            <w:tcW w:type="dxa" w:w="1814"/>
          </w:tcPr>
          <w:p>
            <w:pPr>
              <w:spacing w:after="0"/>
            </w:pPr>
            <w:r/>
            <w:r>
              <w:rPr>
                <w:b/>
                <w:sz w:val="16"/>
              </w:rPr>
            </w:r>
          </w:p>
        </w:tc>
      </w:tr>
      <w:tr>
        <w:tc>
          <w:tcPr>
            <w:tcW w:type="dxa" w:w="4819"/>
          </w:tcPr>
          <w:p>
            <w:pPr>
              <w:spacing w:after="0"/>
            </w:pPr>
            <w:r/>
            <w:r>
              <w:rPr>
                <w:sz w:val="16"/>
              </w:rPr>
              <w:t>MOBILIARIO DE AMBIENTES DE GESTIÓN ADMINISTRATIVA</w:t>
            </w:r>
          </w:p>
        </w:tc>
        <w:tc>
          <w:tcPr>
            <w:tcW w:type="dxa" w:w="1020"/>
          </w:tcPr>
          <w:p>
            <w:pPr>
              <w:spacing w:after="0"/>
            </w:pPr>
            <w:r/>
            <w:r>
              <w:rPr>
                <w:sz w:val="16"/>
              </w:rPr>
            </w:r>
          </w:p>
        </w:tc>
        <w:tc>
          <w:tcPr>
            <w:tcW w:type="dxa" w:w="1417"/>
          </w:tcPr>
          <w:p>
            <w:pPr>
              <w:spacing w:after="0"/>
              <w:jc w:val="right"/>
            </w:pPr>
            <w:r/>
            <w:r>
              <w:rPr>
                <w:sz w:val="16"/>
              </w:rPr>
              <w:t>6,210.00</w:t>
            </w:r>
          </w:p>
        </w:tc>
        <w:tc>
          <w:tcPr>
            <w:tcW w:type="dxa" w:w="1814"/>
          </w:tcPr>
          <w:p>
            <w:pPr>
              <w:spacing w:after="0"/>
            </w:pPr>
            <w:r/>
            <w:r>
              <w:rPr>
                <w:sz w:val="16"/>
              </w:rPr>
            </w:r>
          </w:p>
        </w:tc>
      </w:tr>
      <w:tr>
        <w:tc>
          <w:tcPr>
            <w:tcW w:type="dxa" w:w="4819"/>
          </w:tcPr>
          <w:p>
            <w:pPr>
              <w:spacing w:after="0"/>
            </w:pPr>
            <w:r/>
            <w:r>
              <w:rPr>
                <w:sz w:val="16"/>
              </w:rPr>
              <w:t>MOBILIARIO DE AMBIENTES COMPLEMENTARIOS</w:t>
            </w:r>
          </w:p>
        </w:tc>
        <w:tc>
          <w:tcPr>
            <w:tcW w:type="dxa" w:w="1020"/>
          </w:tcPr>
          <w:p>
            <w:pPr>
              <w:spacing w:after="0"/>
            </w:pPr>
            <w:r/>
            <w:r>
              <w:rPr>
                <w:sz w:val="16"/>
              </w:rPr>
            </w:r>
          </w:p>
        </w:tc>
        <w:tc>
          <w:tcPr>
            <w:tcW w:type="dxa" w:w="1417"/>
          </w:tcPr>
          <w:p>
            <w:pPr>
              <w:spacing w:after="0"/>
              <w:jc w:val="right"/>
            </w:pPr>
            <w:r/>
            <w:r>
              <w:rPr>
                <w:sz w:val="16"/>
              </w:rPr>
              <w:t>86,690.00</w:t>
            </w:r>
          </w:p>
        </w:tc>
        <w:tc>
          <w:tcPr>
            <w:tcW w:type="dxa" w:w="1814"/>
          </w:tcPr>
          <w:p>
            <w:pPr>
              <w:spacing w:after="0"/>
            </w:pPr>
            <w:r/>
            <w:r>
              <w:rPr>
                <w:sz w:val="16"/>
              </w:rPr>
            </w:r>
          </w:p>
        </w:tc>
      </w:tr>
      <w:tr>
        <w:tc>
          <w:tcPr>
            <w:tcW w:type="dxa" w:w="4819"/>
          </w:tcPr>
          <w:p>
            <w:pPr>
              <w:spacing w:after="0"/>
            </w:pPr>
            <w:r/>
            <w:r>
              <w:rPr>
                <w:sz w:val="16"/>
              </w:rPr>
              <w:t>MOBILIARIO DE AMBIENTES DE BIENESTAR Y SERVICIOS GENERALES</w:t>
            </w:r>
          </w:p>
        </w:tc>
        <w:tc>
          <w:tcPr>
            <w:tcW w:type="dxa" w:w="1020"/>
          </w:tcPr>
          <w:p>
            <w:pPr>
              <w:spacing w:after="0"/>
            </w:pPr>
            <w:r/>
            <w:r>
              <w:rPr>
                <w:sz w:val="16"/>
              </w:rPr>
            </w:r>
          </w:p>
        </w:tc>
        <w:tc>
          <w:tcPr>
            <w:tcW w:type="dxa" w:w="1417"/>
          </w:tcPr>
          <w:p>
            <w:pPr>
              <w:spacing w:after="0"/>
              <w:jc w:val="right"/>
            </w:pPr>
            <w:r/>
            <w:r>
              <w:rPr>
                <w:sz w:val="16"/>
              </w:rPr>
              <w:t>2,840.00</w:t>
            </w:r>
          </w:p>
        </w:tc>
        <w:tc>
          <w:tcPr>
            <w:tcW w:type="dxa" w:w="1814"/>
          </w:tcPr>
          <w:p>
            <w:pPr>
              <w:spacing w:after="0"/>
            </w:pPr>
            <w:r/>
            <w:r>
              <w:rPr>
                <w:sz w:val="16"/>
              </w:rPr>
            </w:r>
          </w:p>
        </w:tc>
      </w:tr>
      <w:tr>
        <w:tc>
          <w:tcPr>
            <w:tcW w:type="dxa" w:w="4819"/>
          </w:tcPr>
          <w:p>
            <w:pPr>
              <w:spacing w:after="0"/>
            </w:pPr>
            <w:r/>
            <w:r>
              <w:rPr>
                <w:sz w:val="16"/>
              </w:rPr>
              <w:t>EQUIPAMIENTO DE AMBIENTES DE GESTIÓN ADMINISTRATIVA</w:t>
            </w:r>
          </w:p>
        </w:tc>
        <w:tc>
          <w:tcPr>
            <w:tcW w:type="dxa" w:w="1020"/>
          </w:tcPr>
          <w:p>
            <w:pPr>
              <w:spacing w:after="0"/>
            </w:pPr>
            <w:r/>
            <w:r>
              <w:rPr>
                <w:sz w:val="16"/>
              </w:rPr>
            </w:r>
          </w:p>
        </w:tc>
        <w:tc>
          <w:tcPr>
            <w:tcW w:type="dxa" w:w="1417"/>
          </w:tcPr>
          <w:p>
            <w:pPr>
              <w:spacing w:after="0"/>
              <w:jc w:val="right"/>
            </w:pPr>
            <w:r/>
            <w:r>
              <w:rPr>
                <w:sz w:val="16"/>
              </w:rPr>
              <w:t>28,950.00</w:t>
            </w:r>
          </w:p>
        </w:tc>
        <w:tc>
          <w:tcPr>
            <w:tcW w:type="dxa" w:w="1814"/>
          </w:tcPr>
          <w:p>
            <w:pPr>
              <w:spacing w:after="0"/>
            </w:pPr>
            <w:r/>
            <w:r>
              <w:rPr>
                <w:sz w:val="16"/>
              </w:rPr>
            </w:r>
          </w:p>
        </w:tc>
      </w:tr>
      <w:tr>
        <w:tc>
          <w:tcPr>
            <w:tcW w:type="dxa" w:w="4819"/>
          </w:tcPr>
          <w:p>
            <w:pPr>
              <w:spacing w:after="0"/>
            </w:pPr>
            <w:r/>
            <w:r>
              <w:rPr>
                <w:sz w:val="16"/>
              </w:rPr>
              <w:t>EQUIPAMIENTO DE AMBIENTES COMPLEMENTARIOS</w:t>
            </w:r>
          </w:p>
        </w:tc>
        <w:tc>
          <w:tcPr>
            <w:tcW w:type="dxa" w:w="1020"/>
          </w:tcPr>
          <w:p>
            <w:pPr>
              <w:spacing w:after="0"/>
            </w:pPr>
            <w:r/>
            <w:r>
              <w:rPr>
                <w:sz w:val="16"/>
              </w:rPr>
            </w:r>
          </w:p>
        </w:tc>
        <w:tc>
          <w:tcPr>
            <w:tcW w:type="dxa" w:w="1417"/>
          </w:tcPr>
          <w:p>
            <w:pPr>
              <w:spacing w:after="0"/>
              <w:jc w:val="right"/>
            </w:pPr>
            <w:r/>
            <w:r>
              <w:rPr>
                <w:sz w:val="16"/>
              </w:rPr>
              <w:t>71,900.00</w:t>
            </w:r>
          </w:p>
        </w:tc>
        <w:tc>
          <w:tcPr>
            <w:tcW w:type="dxa" w:w="1814"/>
          </w:tcPr>
          <w:p>
            <w:pPr>
              <w:spacing w:after="0"/>
            </w:pPr>
            <w:r/>
            <w:r>
              <w:rPr>
                <w:sz w:val="16"/>
              </w:rPr>
            </w:r>
          </w:p>
        </w:tc>
      </w:tr>
      <w:tr>
        <w:tc>
          <w:tcPr>
            <w:tcW w:type="dxa" w:w="4819"/>
          </w:tcPr>
          <w:p>
            <w:pPr>
              <w:spacing w:after="0"/>
            </w:pPr>
            <w:r/>
            <w:r>
              <w:rPr>
                <w:sz w:val="16"/>
              </w:rPr>
              <w:t>EQUIPAMIENTO DE AMBIENTES DE BIENESTAR Y SERVICIOS GENERALES</w:t>
            </w:r>
          </w:p>
        </w:tc>
        <w:tc>
          <w:tcPr>
            <w:tcW w:type="dxa" w:w="1020"/>
          </w:tcPr>
          <w:p>
            <w:pPr>
              <w:spacing w:after="0"/>
            </w:pPr>
            <w:r/>
            <w:r>
              <w:rPr>
                <w:sz w:val="16"/>
              </w:rPr>
            </w:r>
          </w:p>
        </w:tc>
        <w:tc>
          <w:tcPr>
            <w:tcW w:type="dxa" w:w="1417"/>
          </w:tcPr>
          <w:p>
            <w:pPr>
              <w:spacing w:after="0"/>
              <w:jc w:val="right"/>
            </w:pPr>
            <w:r/>
            <w:r>
              <w:rPr>
                <w:sz w:val="16"/>
              </w:rPr>
              <w:t>14,260.00</w:t>
            </w:r>
          </w:p>
        </w:tc>
        <w:tc>
          <w:tcPr>
            <w:tcW w:type="dxa" w:w="1814"/>
          </w:tcPr>
          <w:p>
            <w:pPr>
              <w:spacing w:after="0"/>
            </w:pPr>
            <w:r/>
            <w:r>
              <w:rPr>
                <w:sz w:val="16"/>
              </w:rPr>
            </w:r>
          </w:p>
        </w:tc>
      </w:tr>
      <w:tr>
        <w:tc>
          <w:tcPr>
            <w:tcW w:type="dxa" w:w="4819"/>
          </w:tcPr>
          <w:p>
            <w:pPr>
              <w:spacing w:after="0"/>
            </w:pPr>
            <w:r/>
            <w:r>
              <w:rPr>
                <w:b/>
                <w:sz w:val="16"/>
              </w:rPr>
              <w:t>COSTO DIRECTO</w:t>
            </w:r>
          </w:p>
        </w:tc>
        <w:tc>
          <w:tcPr>
            <w:tcW w:type="dxa" w:w="1020"/>
          </w:tcPr>
          <w:p>
            <w:pPr>
              <w:spacing w:after="0"/>
            </w:pPr>
            <w:r/>
            <w:r>
              <w:rPr>
                <w:b/>
                <w:sz w:val="16"/>
              </w:rPr>
            </w:r>
          </w:p>
        </w:tc>
        <w:tc>
          <w:tcPr>
            <w:tcW w:type="dxa" w:w="1417"/>
          </w:tcPr>
          <w:p>
            <w:pPr>
              <w:spacing w:after="0"/>
              <w:jc w:val="right"/>
            </w:pPr>
            <w:r/>
            <w:r>
              <w:rPr>
                <w:b/>
                <w:sz w:val="16"/>
              </w:rPr>
              <w:t>210,850.00</w:t>
            </w:r>
          </w:p>
        </w:tc>
        <w:tc>
          <w:tcPr>
            <w:tcW w:type="dxa" w:w="1814"/>
          </w:tcPr>
          <w:p>
            <w:pPr>
              <w:spacing w:after="0"/>
            </w:pPr>
            <w:r/>
            <w:r>
              <w:rPr>
                <w:b/>
                <w:sz w:val="16"/>
              </w:rPr>
            </w:r>
          </w:p>
        </w:tc>
      </w:tr>
      <w:tr>
        <w:tc>
          <w:tcPr>
            <w:tcW w:type="dxa" w:w="4819"/>
          </w:tcPr>
          <w:p>
            <w:pPr>
              <w:spacing w:after="0"/>
            </w:pPr>
            <w:r/>
            <w:r>
              <w:rPr>
                <w:sz w:val="16"/>
              </w:rPr>
              <w:t>GASTOS GENERALES</w:t>
            </w:r>
          </w:p>
        </w:tc>
        <w:tc>
          <w:tcPr>
            <w:tcW w:type="dxa" w:w="1020"/>
          </w:tcPr>
          <w:p>
            <w:pPr>
              <w:spacing w:after="0"/>
            </w:pPr>
            <w:r/>
            <w:r>
              <w:rPr>
                <w:sz w:val="16"/>
              </w:rPr>
            </w:r>
          </w:p>
        </w:tc>
        <w:tc>
          <w:tcPr>
            <w:tcW w:type="dxa" w:w="1417"/>
          </w:tcPr>
          <w:p>
            <w:pPr>
              <w:spacing w:after="0"/>
              <w:jc w:val="right"/>
            </w:pPr>
            <w:r/>
            <w:r>
              <w:rPr>
                <w:sz w:val="16"/>
              </w:rPr>
              <w:t>5.00%</w:t>
            </w:r>
          </w:p>
        </w:tc>
        <w:tc>
          <w:tcPr>
            <w:tcW w:type="dxa" w:w="1814"/>
          </w:tcPr>
          <w:p>
            <w:pPr>
              <w:spacing w:after="0"/>
              <w:jc w:val="right"/>
            </w:pPr>
            <w:r/>
            <w:r>
              <w:rPr>
                <w:sz w:val="16"/>
              </w:rPr>
              <w:t>10,542.50</w:t>
            </w:r>
          </w:p>
        </w:tc>
      </w:tr>
      <w:tr>
        <w:tc>
          <w:tcPr>
            <w:tcW w:type="dxa" w:w="4819"/>
          </w:tcPr>
          <w:p>
            <w:pPr>
              <w:spacing w:after="0"/>
            </w:pPr>
            <w:r/>
            <w:r>
              <w:rPr>
                <w:b/>
                <w:sz w:val="16"/>
              </w:rPr>
              <w:t>SUBTOTAL</w:t>
            </w:r>
          </w:p>
        </w:tc>
        <w:tc>
          <w:tcPr>
            <w:tcW w:type="dxa" w:w="1020"/>
          </w:tcPr>
          <w:p>
            <w:pPr>
              <w:spacing w:after="0"/>
            </w:pPr>
            <w:r/>
            <w:r>
              <w:rPr>
                <w:b/>
                <w:sz w:val="16"/>
              </w:rPr>
            </w:r>
          </w:p>
        </w:tc>
        <w:tc>
          <w:tcPr>
            <w:tcW w:type="dxa" w:w="1417"/>
          </w:tcPr>
          <w:p>
            <w:pPr>
              <w:spacing w:after="0"/>
              <w:jc w:val="right"/>
            </w:pPr>
            <w:r/>
            <w:r>
              <w:rPr>
                <w:b/>
                <w:sz w:val="16"/>
              </w:rPr>
              <w:t>221,392.50</w:t>
            </w:r>
          </w:p>
        </w:tc>
        <w:tc>
          <w:tcPr>
            <w:tcW w:type="dxa" w:w="1814"/>
          </w:tcPr>
          <w:p>
            <w:pPr>
              <w:spacing w:after="0"/>
            </w:pPr>
            <w:r/>
            <w:r>
              <w:rPr>
                <w:b/>
                <w:sz w:val="16"/>
              </w:rPr>
            </w:r>
          </w:p>
        </w:tc>
      </w:tr>
      <w:tr>
        <w:tc>
          <w:tcPr>
            <w:tcW w:type="dxa" w:w="4819"/>
          </w:tcPr>
          <w:p>
            <w:pPr>
              <w:spacing w:after="0"/>
            </w:pPr>
            <w:r/>
            <w:r>
              <w:rPr>
                <w:b/>
                <w:sz w:val="16"/>
              </w:rPr>
              <w:t>I.G.V. (18%)</w:t>
            </w:r>
          </w:p>
        </w:tc>
        <w:tc>
          <w:tcPr>
            <w:tcW w:type="dxa" w:w="1020"/>
          </w:tcPr>
          <w:p>
            <w:pPr>
              <w:spacing w:after="0"/>
            </w:pPr>
            <w:r/>
            <w:r>
              <w:rPr>
                <w:b/>
                <w:sz w:val="16"/>
              </w:rPr>
            </w:r>
          </w:p>
        </w:tc>
        <w:tc>
          <w:tcPr>
            <w:tcW w:type="dxa" w:w="1417"/>
          </w:tcPr>
          <w:p>
            <w:pPr>
              <w:spacing w:after="0"/>
              <w:jc w:val="right"/>
            </w:pPr>
            <w:r/>
            <w:r>
              <w:rPr>
                <w:b/>
                <w:sz w:val="16"/>
              </w:rPr>
              <w:t>39,850.65</w:t>
            </w:r>
          </w:p>
        </w:tc>
        <w:tc>
          <w:tcPr>
            <w:tcW w:type="dxa" w:w="1814"/>
          </w:tcPr>
          <w:p>
            <w:pPr>
              <w:spacing w:after="0"/>
            </w:pPr>
            <w:r/>
            <w:r>
              <w:rPr>
                <w:b/>
                <w:sz w:val="16"/>
              </w:rPr>
            </w:r>
          </w:p>
        </w:tc>
      </w:tr>
      <w:tr>
        <w:tc>
          <w:tcPr>
            <w:tcW w:type="dxa" w:w="4819"/>
          </w:tcPr>
          <w:p>
            <w:pPr>
              <w:spacing w:after="0"/>
            </w:pPr>
            <w:r/>
            <w:r>
              <w:rPr>
                <w:b/>
                <w:sz w:val="16"/>
              </w:rPr>
              <w:t>TOTAL EQUIPAMIENTO Y MOBILIARIO (c)</w:t>
            </w:r>
          </w:p>
        </w:tc>
        <w:tc>
          <w:tcPr>
            <w:tcW w:type="dxa" w:w="1020"/>
          </w:tcPr>
          <w:p>
            <w:pPr>
              <w:spacing w:after="0"/>
            </w:pPr>
            <w:r/>
            <w:r>
              <w:rPr>
                <w:b/>
                <w:sz w:val="16"/>
              </w:rPr>
            </w:r>
          </w:p>
        </w:tc>
        <w:tc>
          <w:tcPr>
            <w:tcW w:type="dxa" w:w="1417"/>
          </w:tcPr>
          <w:p>
            <w:pPr>
              <w:spacing w:after="0"/>
              <w:jc w:val="right"/>
            </w:pPr>
            <w:r/>
            <w:r>
              <w:rPr>
                <w:b/>
                <w:sz w:val="16"/>
              </w:rPr>
              <w:t>261,243.15</w:t>
            </w:r>
          </w:p>
        </w:tc>
        <w:tc>
          <w:tcPr>
            <w:tcW w:type="dxa" w:w="1814"/>
          </w:tcPr>
          <w:p>
            <w:pPr>
              <w:spacing w:after="0"/>
            </w:pPr>
            <w:r/>
            <w:r>
              <w:rPr>
                <w:b/>
                <w:sz w:val="16"/>
              </w:rPr>
            </w:r>
          </w:p>
        </w:tc>
      </w:tr>
      <w:tr>
        <w:tc>
          <w:tcPr>
            <w:tcW w:type="dxa" w:w="4819"/>
          </w:tcPr>
          <w:p>
            <w:pPr>
              <w:spacing w:after="0"/>
            </w:pPr>
            <w:r/>
            <w:r>
              <w:rPr>
                <w:b/>
                <w:sz w:val="16"/>
              </w:rPr>
              <w:t>III. DESARROLLO DE CAPACIDADES</w:t>
            </w:r>
          </w:p>
        </w:tc>
        <w:tc>
          <w:tcPr>
            <w:tcW w:type="dxa" w:w="1020"/>
          </w:tcPr>
          <w:p>
            <w:pPr>
              <w:spacing w:after="0"/>
            </w:pPr>
            <w:r/>
            <w:r>
              <w:rPr>
                <w:b/>
                <w:sz w:val="16"/>
              </w:rPr>
            </w:r>
          </w:p>
        </w:tc>
        <w:tc>
          <w:tcPr>
            <w:tcW w:type="dxa" w:w="1417"/>
          </w:tcPr>
          <w:p>
            <w:pPr>
              <w:spacing w:after="0"/>
            </w:pPr>
            <w:r/>
            <w:r>
              <w:rPr>
                <w:b/>
                <w:sz w:val="16"/>
              </w:rPr>
            </w:r>
          </w:p>
        </w:tc>
        <w:tc>
          <w:tcPr>
            <w:tcW w:type="dxa" w:w="1814"/>
          </w:tcPr>
          <w:p>
            <w:pPr>
              <w:spacing w:after="0"/>
            </w:pPr>
            <w:r/>
            <w:r>
              <w:rPr>
                <w:b/>
                <w:sz w:val="16"/>
              </w:rPr>
            </w:r>
          </w:p>
        </w:tc>
      </w:tr>
      <w:tr>
        <w:tc>
          <w:tcPr>
            <w:tcW w:type="dxa" w:w="4819"/>
          </w:tcPr>
          <w:p>
            <w:pPr>
              <w:spacing w:after="0"/>
            </w:pPr>
            <w:r/>
            <w:r>
              <w:rPr>
                <w:sz w:val="16"/>
              </w:rPr>
              <w:t>CAPACITACIÓN</w:t>
            </w:r>
          </w:p>
        </w:tc>
        <w:tc>
          <w:tcPr>
            <w:tcW w:type="dxa" w:w="1020"/>
          </w:tcPr>
          <w:p>
            <w:pPr>
              <w:spacing w:after="0"/>
            </w:pPr>
            <w:r/>
            <w:r>
              <w:rPr>
                <w:sz w:val="16"/>
              </w:rPr>
            </w:r>
          </w:p>
        </w:tc>
        <w:tc>
          <w:tcPr>
            <w:tcW w:type="dxa" w:w="1417"/>
          </w:tcPr>
          <w:p>
            <w:pPr>
              <w:spacing w:after="0"/>
              <w:jc w:val="right"/>
            </w:pPr>
            <w:r/>
            <w:r>
              <w:rPr>
                <w:sz w:val="16"/>
              </w:rPr>
              <w:t>62,000.00</w:t>
            </w:r>
          </w:p>
        </w:tc>
        <w:tc>
          <w:tcPr>
            <w:tcW w:type="dxa" w:w="1814"/>
          </w:tcPr>
          <w:p>
            <w:pPr>
              <w:spacing w:after="0"/>
            </w:pPr>
            <w:r/>
            <w:r>
              <w:rPr>
                <w:sz w:val="16"/>
              </w:rPr>
            </w:r>
          </w:p>
        </w:tc>
      </w:tr>
      <w:tr>
        <w:tc>
          <w:tcPr>
            <w:tcW w:type="dxa" w:w="4819"/>
          </w:tcPr>
          <w:p>
            <w:pPr>
              <w:spacing w:after="0"/>
            </w:pPr>
            <w:r/>
            <w:r>
              <w:rPr>
                <w:b/>
                <w:sz w:val="16"/>
              </w:rPr>
              <w:t>TOTAL CAPACITACIÓN</w:t>
            </w:r>
          </w:p>
        </w:tc>
        <w:tc>
          <w:tcPr>
            <w:tcW w:type="dxa" w:w="1020"/>
          </w:tcPr>
          <w:p>
            <w:pPr>
              <w:spacing w:after="0"/>
            </w:pPr>
            <w:r/>
            <w:r>
              <w:rPr>
                <w:b/>
                <w:sz w:val="16"/>
              </w:rPr>
            </w:r>
          </w:p>
        </w:tc>
        <w:tc>
          <w:tcPr>
            <w:tcW w:type="dxa" w:w="1417"/>
          </w:tcPr>
          <w:p>
            <w:pPr>
              <w:spacing w:after="0"/>
              <w:jc w:val="right"/>
            </w:pPr>
            <w:r/>
            <w:r>
              <w:rPr>
                <w:b/>
                <w:sz w:val="16"/>
              </w:rPr>
              <w:t>62,000.00</w:t>
            </w:r>
          </w:p>
        </w:tc>
        <w:tc>
          <w:tcPr>
            <w:tcW w:type="dxa" w:w="1814"/>
          </w:tcPr>
          <w:p>
            <w:pPr>
              <w:spacing w:after="0"/>
            </w:pPr>
            <w:r/>
            <w:r>
              <w:rPr>
                <w:b/>
                <w:sz w:val="16"/>
              </w:rPr>
            </w:r>
          </w:p>
        </w:tc>
      </w:tr>
      <w:tr>
        <w:tc>
          <w:tcPr>
            <w:tcW w:type="dxa" w:w="4819"/>
          </w:tcPr>
          <w:p>
            <w:pPr>
              <w:spacing w:after="0"/>
            </w:pPr>
            <w:r/>
            <w:r>
              <w:rPr>
                <w:b/>
                <w:sz w:val="16"/>
              </w:rPr>
              <w:t>TOTAL INFRAESTRUCTURA, EQUIPAMIENTO Y MOBILIARIO, CAPACITACIÓN (a) + (b) + (c)</w:t>
            </w:r>
          </w:p>
        </w:tc>
        <w:tc>
          <w:tcPr>
            <w:tcW w:type="dxa" w:w="1020"/>
          </w:tcPr>
          <w:p>
            <w:pPr>
              <w:spacing w:after="0"/>
            </w:pPr>
            <w:r/>
            <w:r>
              <w:rPr>
                <w:b/>
                <w:sz w:val="16"/>
              </w:rPr>
            </w:r>
          </w:p>
        </w:tc>
        <w:tc>
          <w:tcPr>
            <w:tcW w:type="dxa" w:w="1417"/>
          </w:tcPr>
          <w:p>
            <w:pPr>
              <w:spacing w:after="0"/>
              <w:jc w:val="right"/>
            </w:pPr>
            <w:r/>
            <w:r>
              <w:rPr>
                <w:b/>
                <w:sz w:val="16"/>
              </w:rPr>
              <w:t>9,267,163.59</w:t>
            </w:r>
          </w:p>
        </w:tc>
        <w:tc>
          <w:tcPr>
            <w:tcW w:type="dxa" w:w="1814"/>
          </w:tcPr>
          <w:p>
            <w:pPr>
              <w:spacing w:after="0"/>
            </w:pPr>
            <w:r/>
            <w:r>
              <w:rPr>
                <w:b/>
                <w:sz w:val="16"/>
              </w:rPr>
            </w:r>
          </w:p>
        </w:tc>
      </w:tr>
      <w:tr>
        <w:tc>
          <w:tcPr>
            <w:tcW w:type="dxa" w:w="4819"/>
          </w:tcPr>
          <w:p>
            <w:pPr>
              <w:spacing w:after="0"/>
            </w:pPr>
            <w:r/>
            <w:r>
              <w:rPr>
                <w:sz w:val="16"/>
              </w:rPr>
              <w:t>ELABORACIÓN DE EXPEDIENTE TECNICO</w:t>
            </w:r>
          </w:p>
        </w:tc>
        <w:tc>
          <w:tcPr>
            <w:tcW w:type="dxa" w:w="1020"/>
          </w:tcPr>
          <w:p>
            <w:pPr>
              <w:spacing w:after="0"/>
            </w:pPr>
            <w:r/>
            <w:r>
              <w:rPr>
                <w:sz w:val="16"/>
              </w:rPr>
            </w:r>
          </w:p>
        </w:tc>
        <w:tc>
          <w:tcPr>
            <w:tcW w:type="dxa" w:w="1417"/>
          </w:tcPr>
          <w:p>
            <w:pPr>
              <w:spacing w:after="0"/>
              <w:jc w:val="right"/>
            </w:pPr>
            <w:r/>
            <w:r>
              <w:rPr>
                <w:sz w:val="16"/>
              </w:rPr>
              <w:t>1.62%</w:t>
            </w:r>
          </w:p>
        </w:tc>
        <w:tc>
          <w:tcPr>
            <w:tcW w:type="dxa" w:w="1814"/>
          </w:tcPr>
          <w:p>
            <w:pPr>
              <w:spacing w:after="0"/>
              <w:jc w:val="right"/>
            </w:pPr>
            <w:r/>
            <w:r>
              <w:rPr>
                <w:sz w:val="16"/>
              </w:rPr>
              <w:t>150,331.74</w:t>
            </w:r>
          </w:p>
        </w:tc>
      </w:tr>
      <w:tr>
        <w:tc>
          <w:tcPr>
            <w:tcW w:type="dxa" w:w="4819"/>
          </w:tcPr>
          <w:p>
            <w:pPr>
              <w:spacing w:after="0"/>
            </w:pPr>
            <w:r/>
            <w:r>
              <w:rPr>
                <w:sz w:val="16"/>
              </w:rPr>
              <w:t>SUPERVISION DE OBRA</w:t>
            </w:r>
          </w:p>
        </w:tc>
        <w:tc>
          <w:tcPr>
            <w:tcW w:type="dxa" w:w="1020"/>
          </w:tcPr>
          <w:p>
            <w:pPr>
              <w:spacing w:after="0"/>
            </w:pPr>
            <w:r/>
            <w:r>
              <w:rPr>
                <w:sz w:val="16"/>
              </w:rPr>
            </w:r>
          </w:p>
        </w:tc>
        <w:tc>
          <w:tcPr>
            <w:tcW w:type="dxa" w:w="1417"/>
          </w:tcPr>
          <w:p>
            <w:pPr>
              <w:spacing w:after="0"/>
              <w:jc w:val="right"/>
            </w:pPr>
            <w:r/>
            <w:r>
              <w:rPr>
                <w:sz w:val="16"/>
              </w:rPr>
              <w:t>4.98%</w:t>
            </w:r>
          </w:p>
        </w:tc>
        <w:tc>
          <w:tcPr>
            <w:tcW w:type="dxa" w:w="1814"/>
          </w:tcPr>
          <w:p>
            <w:pPr>
              <w:spacing w:after="0"/>
              <w:jc w:val="right"/>
            </w:pPr>
            <w:r/>
            <w:r>
              <w:rPr>
                <w:sz w:val="16"/>
              </w:rPr>
              <w:t>461,599.62</w:t>
            </w:r>
          </w:p>
        </w:tc>
      </w:tr>
      <w:tr>
        <w:tc>
          <w:tcPr>
            <w:tcW w:type="dxa" w:w="4819"/>
          </w:tcPr>
          <w:p>
            <w:pPr>
              <w:spacing w:after="0"/>
            </w:pPr>
            <w:r/>
            <w:r>
              <w:rPr>
                <w:sz w:val="16"/>
              </w:rPr>
              <w:t>GESTIÓN DEL PROYECTO</w:t>
            </w:r>
          </w:p>
        </w:tc>
        <w:tc>
          <w:tcPr>
            <w:tcW w:type="dxa" w:w="1020"/>
          </w:tcPr>
          <w:p>
            <w:pPr>
              <w:spacing w:after="0"/>
            </w:pPr>
            <w:r/>
            <w:r>
              <w:rPr>
                <w:sz w:val="16"/>
              </w:rPr>
            </w:r>
          </w:p>
        </w:tc>
        <w:tc>
          <w:tcPr>
            <w:tcW w:type="dxa" w:w="1417"/>
          </w:tcPr>
          <w:p>
            <w:pPr>
              <w:spacing w:after="0"/>
              <w:jc w:val="right"/>
            </w:pPr>
            <w:r/>
            <w:r>
              <w:rPr>
                <w:sz w:val="16"/>
              </w:rPr>
              <w:t>1.38%</w:t>
            </w:r>
          </w:p>
        </w:tc>
        <w:tc>
          <w:tcPr>
            <w:tcW w:type="dxa" w:w="1814"/>
          </w:tcPr>
          <w:p>
            <w:pPr>
              <w:spacing w:after="0"/>
              <w:jc w:val="right"/>
            </w:pPr>
            <w:r/>
            <w:r>
              <w:rPr>
                <w:sz w:val="16"/>
              </w:rPr>
              <w:t>127,726.82</w:t>
            </w:r>
          </w:p>
        </w:tc>
      </w:tr>
      <w:tr>
        <w:tc>
          <w:tcPr>
            <w:tcW w:type="dxa" w:w="4819"/>
          </w:tcPr>
          <w:p>
            <w:pPr>
              <w:spacing w:after="0"/>
            </w:pPr>
            <w:r/>
            <w:r>
              <w:rPr>
                <w:sz w:val="16"/>
              </w:rPr>
              <w:t>LIQUIDACION</w:t>
            </w:r>
          </w:p>
        </w:tc>
        <w:tc>
          <w:tcPr>
            <w:tcW w:type="dxa" w:w="1020"/>
          </w:tcPr>
          <w:p>
            <w:pPr>
              <w:spacing w:after="0"/>
            </w:pPr>
            <w:r/>
            <w:r>
              <w:rPr>
                <w:sz w:val="16"/>
              </w:rPr>
            </w:r>
          </w:p>
        </w:tc>
        <w:tc>
          <w:tcPr>
            <w:tcW w:type="dxa" w:w="1417"/>
          </w:tcPr>
          <w:p>
            <w:pPr>
              <w:spacing w:after="0"/>
              <w:jc w:val="right"/>
            </w:pPr>
            <w:r/>
            <w:r>
              <w:rPr>
                <w:sz w:val="16"/>
              </w:rPr>
              <w:t>30,000.00</w:t>
            </w:r>
          </w:p>
        </w:tc>
        <w:tc>
          <w:tcPr>
            <w:tcW w:type="dxa" w:w="1814"/>
          </w:tcPr>
          <w:p>
            <w:pPr>
              <w:spacing w:after="0"/>
            </w:pPr>
            <w:r/>
            <w:r>
              <w:rPr>
                <w:sz w:val="16"/>
              </w:rPr>
            </w:r>
          </w:p>
        </w:tc>
      </w:tr>
      <w:tr>
        <w:tc>
          <w:tcPr>
            <w:tcW w:type="dxa" w:w="4819"/>
          </w:tcPr>
          <w:p>
            <w:pPr>
              <w:spacing w:after="0"/>
            </w:pPr>
            <w:r/>
            <w:r>
              <w:rPr>
                <w:b/>
                <w:sz w:val="16"/>
              </w:rPr>
              <w:t>TOTAL OTROS (d)</w:t>
            </w:r>
          </w:p>
        </w:tc>
        <w:tc>
          <w:tcPr>
            <w:tcW w:type="dxa" w:w="1020"/>
          </w:tcPr>
          <w:p>
            <w:pPr>
              <w:spacing w:after="0"/>
            </w:pPr>
            <w:r/>
            <w:r>
              <w:rPr>
                <w:b/>
                <w:sz w:val="16"/>
              </w:rPr>
            </w:r>
          </w:p>
        </w:tc>
        <w:tc>
          <w:tcPr>
            <w:tcW w:type="dxa" w:w="1417"/>
          </w:tcPr>
          <w:p>
            <w:pPr>
              <w:spacing w:after="0"/>
              <w:jc w:val="right"/>
            </w:pPr>
            <w:r/>
            <w:r>
              <w:rPr>
                <w:b/>
                <w:sz w:val="16"/>
              </w:rPr>
              <w:t>769,658.18</w:t>
            </w:r>
          </w:p>
        </w:tc>
        <w:tc>
          <w:tcPr>
            <w:tcW w:type="dxa" w:w="1814"/>
          </w:tcPr>
          <w:p>
            <w:pPr>
              <w:spacing w:after="0"/>
            </w:pPr>
            <w:r/>
            <w:r>
              <w:rPr>
                <w:b/>
                <w:sz w:val="16"/>
              </w:rPr>
            </w:r>
          </w:p>
        </w:tc>
      </w:tr>
      <w:tr>
        <w:tc>
          <w:tcPr>
            <w:tcW w:type="dxa" w:w="4819"/>
          </w:tcPr>
          <w:p>
            <w:pPr>
              <w:spacing w:after="0"/>
            </w:pPr>
            <w:r/>
            <w:r>
              <w:rPr>
                <w:b/>
                <w:sz w:val="16"/>
              </w:rPr>
              <w:t>INVERSION TOTAL</w:t>
            </w:r>
          </w:p>
        </w:tc>
        <w:tc>
          <w:tcPr>
            <w:tcW w:type="dxa" w:w="1020"/>
          </w:tcPr>
          <w:p>
            <w:pPr>
              <w:spacing w:after="0"/>
            </w:pPr>
            <w:r/>
            <w:r>
              <w:rPr>
                <w:b/>
                <w:sz w:val="16"/>
              </w:rPr>
            </w:r>
          </w:p>
        </w:tc>
        <w:tc>
          <w:tcPr>
            <w:tcW w:type="dxa" w:w="1417"/>
          </w:tcPr>
          <w:p>
            <w:pPr>
              <w:spacing w:after="0"/>
              <w:jc w:val="right"/>
            </w:pPr>
            <w:r/>
            <w:r>
              <w:rPr>
                <w:b/>
                <w:sz w:val="16"/>
              </w:rPr>
              <w:t>10,036,821.77</w:t>
            </w:r>
          </w:p>
        </w:tc>
        <w:tc>
          <w:tcPr>
            <w:tcW w:type="dxa" w:w="1814"/>
          </w:tcPr>
          <w:p>
            <w:pPr>
              <w:spacing w:after="0"/>
            </w:pPr>
            <w:r/>
            <w:r>
              <w:rPr>
                <w:b/>
                <w:sz w:val="16"/>
              </w:rPr>
            </w:r>
          </w:p>
        </w:tc>
      </w:tr>
      <w:tr>
        <w:tc>
          <w:tcPr>
            <w:tcW w:type="dxa" w:w="4819"/>
          </w:tcPr>
          <w:p>
            <w:pPr>
              <w:spacing w:after="0"/>
            </w:pPr>
            <w:r/>
            <w:r>
              <w:rPr>
                <w:sz w:val="16"/>
              </w:rPr>
              <w:t>CONTROL CONCURRENTE</w:t>
            </w:r>
          </w:p>
        </w:tc>
        <w:tc>
          <w:tcPr>
            <w:tcW w:type="dxa" w:w="1020"/>
          </w:tcPr>
          <w:p>
            <w:pPr>
              <w:spacing w:after="0"/>
            </w:pPr>
            <w:r/>
            <w:r>
              <w:rPr>
                <w:sz w:val="16"/>
              </w:rPr>
            </w:r>
          </w:p>
        </w:tc>
        <w:tc>
          <w:tcPr>
            <w:tcW w:type="dxa" w:w="1417"/>
          </w:tcPr>
          <w:p>
            <w:pPr>
              <w:spacing w:after="0"/>
              <w:jc w:val="right"/>
            </w:pPr>
            <w:r/>
            <w:r>
              <w:rPr>
                <w:sz w:val="16"/>
              </w:rPr>
              <w:t>60,220.93</w:t>
            </w:r>
          </w:p>
        </w:tc>
        <w:tc>
          <w:tcPr>
            <w:tcW w:type="dxa" w:w="1814"/>
          </w:tcPr>
          <w:p>
            <w:pPr>
              <w:spacing w:after="0"/>
            </w:pPr>
            <w:r/>
            <w:r>
              <w:rPr>
                <w:sz w:val="16"/>
              </w:rPr>
            </w:r>
          </w:p>
        </w:tc>
      </w:tr>
      <w:tr>
        <w:tc>
          <w:tcPr>
            <w:tcW w:type="dxa" w:w="4819"/>
          </w:tcPr>
          <w:p>
            <w:pPr>
              <w:spacing w:after="0"/>
            </w:pPr>
            <w:r/>
            <w:r>
              <w:rPr>
                <w:b/>
                <w:sz w:val="16"/>
              </w:rPr>
              <w:t>PRESUPUESTO TOTAL (INC. I.G.V.)</w:t>
            </w:r>
          </w:p>
        </w:tc>
        <w:tc>
          <w:tcPr>
            <w:tcW w:type="dxa" w:w="1020"/>
          </w:tcPr>
          <w:p>
            <w:pPr>
              <w:spacing w:after="0"/>
            </w:pPr>
            <w:r/>
            <w:r>
              <w:rPr>
                <w:b/>
                <w:sz w:val="16"/>
              </w:rPr>
            </w:r>
          </w:p>
        </w:tc>
        <w:tc>
          <w:tcPr>
            <w:tcW w:type="dxa" w:w="1417"/>
          </w:tcPr>
          <w:p>
            <w:pPr>
              <w:spacing w:after="0"/>
              <w:jc w:val="right"/>
            </w:pPr>
            <w:r/>
            <w:r>
              <w:rPr>
                <w:b/>
                <w:sz w:val="16"/>
              </w:rPr>
              <w:t>S/ 10,097,042.70</w:t>
            </w:r>
          </w:p>
        </w:tc>
        <w:tc>
          <w:tcPr>
            <w:tcW w:type="dxa" w:w="1814"/>
          </w:tcPr>
          <w:p>
            <w:pPr>
              <w:spacing w:after="0"/>
            </w:pPr>
            <w:r/>
            <w:r>
              <w:rPr>
                <w:b/>
                <w:sz w:val="16"/>
              </w:rPr>
            </w:r>
          </w:p>
        </w:tc>
      </w:tr>
    </w:tbl>
    <w:p>
      <w:pPr>
        <w:spacing w:after="120"/>
      </w:pPr>
      <w:r>
        <w:rPr>
          <w:i/>
          <w:sz w:val="16"/>
        </w:rPr>
        <w:t>Fuente: Resumen Ejecutivo del estudio de preinversión, Tabla 20.</w:t>
      </w:r>
    </w:p>
    <w:p>
      <w:pPr>
        <w:jc w:val="both"/>
      </w:pPr>
      <w:r>
        <w:rPr>
          <w:b w:val="0"/>
          <w:i w:val="0"/>
        </w:rPr>
        <w:t>El componente de infraestructura, con un costo directo de S/ 6,639,138.63, gastos generales de 9.17 %, utilidad de 5.00 % e IGV, asciende a S/ 8,943,920.44. En el estudio de preinversión la infraestructura se valorizó por módulos (Módulos 1 a 8 y espacios del primer piso) y obras exteriores; el expediente técnico la desarrolla en las edificaciones descritas en el capítulo 9, manteniendo los componentes de obras provisionales, trabajos preliminares, seguridad y salud, flete terrestre, mitigación ambiental y señalética de seguridad.</w:t>
      </w:r>
    </w:p>
    <w:p>
      <w:pPr>
        <w:pStyle w:val="Heading2"/>
      </w:pPr>
      <w:r>
        <w:t>15.2 Presupuesto del expediente técnico</w:t>
      </w:r>
    </w:p>
    <w:p>
      <w:pPr>
        <w:jc w:val="both"/>
      </w:pPr>
      <w:r>
        <w:rPr>
          <w:b w:val="0"/>
          <w:i w:val="0"/>
        </w:rPr>
        <w:t>El presupuesto de obra del expediente técnico se elabora a partir de los metrados de los planos de cada especialidad (arquitectura, estructuras, instalaciones sanitarias, instalaciones eléctricas y drenaje pluvial), los análisis de costos unitarios, los gastos generales fijos y variables, la utilidad y el IGV, y se presenta en el capítulo de presupuesto con su relación de insumos, fórmulas polinómicas y cronogramas. Cualquier diferencia respecto del monto de inversión viable se sustenta en el Formato N.° 08-A de registro en la fase de ejecución del Banco de Inversiones.</w:t>
      </w:r>
    </w:p>
    <w:p>
      <w:pPr>
        <w:pStyle w:val="Heading2"/>
      </w:pPr>
      <w:r>
        <w:t>15.3 Inversión a precios sociales</w:t>
      </w:r>
    </w:p>
    <w:p>
      <w:pPr>
        <w:jc w:val="both"/>
      </w:pPr>
      <w:r>
        <w:rPr>
          <w:b w:val="0"/>
          <w:i w:val="0"/>
        </w:rPr>
        <w:t>Para la evaluación social se aplicaron los factores de corrección del Sistema Nacional de Programación Multianual y Gestión de Inversiones (0.909 para mano de obra calificada, 0.60 para mano de obra no calificada, 0.85 para bienes nacionales y 0.867 para bienes importados) y una tasa social de descuento de 8 %. El monto de inversión a precios sociales es de S/ 8,574,428.</w:t>
      </w:r>
    </w:p>
    <w:p>
      <w:pPr>
        <w:keepNext/>
        <w:spacing w:after="40"/>
      </w:pPr>
      <w:r>
        <w:rPr>
          <w:b/>
          <w:sz w:val="18"/>
        </w:rPr>
        <w:t>Cuadro N.° 24. Costos de inversión a precios sociales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9E2F3"/>
          </w:tcPr>
          <w:p>
            <w:pPr>
              <w:jc w:val="center"/>
            </w:pPr>
            <w:r/>
            <w:r>
              <w:rPr>
                <w:b/>
                <w:sz w:val="17"/>
              </w:rPr>
              <w:t>Rubro</w:t>
            </w:r>
          </w:p>
        </w:tc>
        <w:tc>
          <w:tcPr>
            <w:tcW w:type="dxa" w:w="1814"/>
            <w:shd w:val="clear" w:color="auto" w:fill="D9E2F3"/>
          </w:tcPr>
          <w:p>
            <w:pPr>
              <w:jc w:val="center"/>
            </w:pPr>
            <w:r/>
            <w:r>
              <w:rPr>
                <w:b/>
                <w:sz w:val="17"/>
              </w:rPr>
              <w:t>Costo a precios de mercado (S/)</w:t>
            </w:r>
          </w:p>
        </w:tc>
        <w:tc>
          <w:tcPr>
            <w:tcW w:type="dxa" w:w="907"/>
            <w:shd w:val="clear" w:color="auto" w:fill="D9E2F3"/>
          </w:tcPr>
          <w:p>
            <w:pPr>
              <w:jc w:val="center"/>
            </w:pPr>
            <w:r/>
            <w:r>
              <w:rPr>
                <w:b/>
                <w:sz w:val="17"/>
              </w:rPr>
              <w:t>Factor</w:t>
            </w:r>
          </w:p>
        </w:tc>
        <w:tc>
          <w:tcPr>
            <w:tcW w:type="dxa" w:w="1928"/>
            <w:shd w:val="clear" w:color="auto" w:fill="D9E2F3"/>
          </w:tcPr>
          <w:p>
            <w:pPr>
              <w:jc w:val="center"/>
            </w:pPr>
            <w:r/>
            <w:r>
              <w:rPr>
                <w:b/>
                <w:sz w:val="17"/>
              </w:rPr>
              <w:t>Costo a precios sociales (S/)</w:t>
            </w:r>
          </w:p>
        </w:tc>
      </w:tr>
      <w:tr>
        <w:tc>
          <w:tcPr>
            <w:tcW w:type="dxa" w:w="3969"/>
          </w:tcPr>
          <w:p>
            <w:pPr>
              <w:spacing w:after="0"/>
            </w:pPr>
            <w:r/>
            <w:r>
              <w:rPr>
                <w:b/>
                <w:sz w:val="17"/>
              </w:rPr>
              <w:t>A) COSTOS DE INVERSIÓN</w:t>
            </w:r>
          </w:p>
        </w:tc>
        <w:tc>
          <w:tcPr>
            <w:tcW w:type="dxa" w:w="1814"/>
          </w:tcPr>
          <w:p>
            <w:pPr>
              <w:spacing w:after="0"/>
              <w:jc w:val="right"/>
            </w:pPr>
            <w:r/>
            <w:r>
              <w:rPr>
                <w:b/>
                <w:sz w:val="17"/>
              </w:rPr>
              <w:t>10,036,822</w:t>
            </w:r>
          </w:p>
        </w:tc>
        <w:tc>
          <w:tcPr>
            <w:tcW w:type="dxa" w:w="907"/>
          </w:tcPr>
          <w:p>
            <w:pPr>
              <w:spacing w:after="0"/>
            </w:pPr>
            <w:r/>
            <w:r>
              <w:rPr>
                <w:b/>
                <w:sz w:val="17"/>
              </w:rPr>
            </w:r>
          </w:p>
        </w:tc>
        <w:tc>
          <w:tcPr>
            <w:tcW w:type="dxa" w:w="1928"/>
          </w:tcPr>
          <w:p>
            <w:pPr>
              <w:spacing w:after="0"/>
              <w:jc w:val="right"/>
            </w:pPr>
            <w:r/>
            <w:r>
              <w:rPr>
                <w:b/>
                <w:sz w:val="17"/>
              </w:rPr>
              <w:t>8,574,428</w:t>
            </w:r>
          </w:p>
        </w:tc>
      </w:tr>
      <w:tr>
        <w:tc>
          <w:tcPr>
            <w:tcW w:type="dxa" w:w="3969"/>
          </w:tcPr>
          <w:p>
            <w:pPr>
              <w:spacing w:after="0"/>
            </w:pPr>
            <w:r/>
            <w:r>
              <w:rPr>
                <w:sz w:val="17"/>
              </w:rPr>
              <w:t>EXPEDIENTE TECNICO</w:t>
            </w:r>
          </w:p>
        </w:tc>
        <w:tc>
          <w:tcPr>
            <w:tcW w:type="dxa" w:w="1814"/>
          </w:tcPr>
          <w:p>
            <w:pPr>
              <w:spacing w:after="0"/>
              <w:jc w:val="right"/>
            </w:pPr>
            <w:r/>
            <w:r>
              <w:rPr>
                <w:sz w:val="17"/>
              </w:rPr>
              <w:t>150,332</w:t>
            </w:r>
          </w:p>
        </w:tc>
        <w:tc>
          <w:tcPr>
            <w:tcW w:type="dxa" w:w="907"/>
          </w:tcPr>
          <w:p>
            <w:pPr>
              <w:spacing w:after="0"/>
              <w:jc w:val="right"/>
            </w:pPr>
            <w:r/>
            <w:r>
              <w:rPr>
                <w:sz w:val="17"/>
              </w:rPr>
              <w:t>0.93</w:t>
            </w:r>
          </w:p>
        </w:tc>
        <w:tc>
          <w:tcPr>
            <w:tcW w:type="dxa" w:w="1928"/>
          </w:tcPr>
          <w:p>
            <w:pPr>
              <w:spacing w:after="0"/>
              <w:jc w:val="right"/>
            </w:pPr>
            <w:r/>
            <w:r>
              <w:rPr>
                <w:sz w:val="17"/>
              </w:rPr>
              <w:t>139,809</w:t>
            </w:r>
          </w:p>
        </w:tc>
      </w:tr>
      <w:tr>
        <w:tc>
          <w:tcPr>
            <w:tcW w:type="dxa" w:w="3969"/>
          </w:tcPr>
          <w:p>
            <w:pPr>
              <w:spacing w:after="0"/>
            </w:pPr>
            <w:r/>
            <w:r>
              <w:rPr>
                <w:sz w:val="17"/>
              </w:rPr>
              <w:t>SUPERVISION</w:t>
            </w:r>
          </w:p>
        </w:tc>
        <w:tc>
          <w:tcPr>
            <w:tcW w:type="dxa" w:w="1814"/>
          </w:tcPr>
          <w:p>
            <w:pPr>
              <w:spacing w:after="0"/>
              <w:jc w:val="right"/>
            </w:pPr>
            <w:r/>
            <w:r>
              <w:rPr>
                <w:sz w:val="17"/>
              </w:rPr>
              <w:t>461,600</w:t>
            </w:r>
          </w:p>
        </w:tc>
        <w:tc>
          <w:tcPr>
            <w:tcW w:type="dxa" w:w="907"/>
          </w:tcPr>
          <w:p>
            <w:pPr>
              <w:spacing w:after="0"/>
              <w:jc w:val="right"/>
            </w:pPr>
            <w:r/>
            <w:r>
              <w:rPr>
                <w:sz w:val="17"/>
              </w:rPr>
              <w:t>0.93</w:t>
            </w:r>
          </w:p>
        </w:tc>
        <w:tc>
          <w:tcPr>
            <w:tcW w:type="dxa" w:w="1928"/>
          </w:tcPr>
          <w:p>
            <w:pPr>
              <w:spacing w:after="0"/>
              <w:jc w:val="right"/>
            </w:pPr>
            <w:r/>
            <w:r>
              <w:rPr>
                <w:sz w:val="17"/>
              </w:rPr>
              <w:t>429,288</w:t>
            </w:r>
          </w:p>
        </w:tc>
      </w:tr>
      <w:tr>
        <w:tc>
          <w:tcPr>
            <w:tcW w:type="dxa" w:w="3969"/>
          </w:tcPr>
          <w:p>
            <w:pPr>
              <w:spacing w:after="0"/>
            </w:pPr>
            <w:r/>
            <w:r>
              <w:rPr>
                <w:sz w:val="17"/>
              </w:rPr>
              <w:t>ADECUADAS CONDICIONES DE INFRAESTRUCTURA FÍSICA</w:t>
            </w:r>
          </w:p>
        </w:tc>
        <w:tc>
          <w:tcPr>
            <w:tcW w:type="dxa" w:w="1814"/>
          </w:tcPr>
          <w:p>
            <w:pPr>
              <w:spacing w:after="0"/>
              <w:jc w:val="right"/>
            </w:pPr>
            <w:r/>
            <w:r>
              <w:rPr>
                <w:sz w:val="17"/>
              </w:rPr>
              <w:t>8,943,920</w:t>
            </w:r>
          </w:p>
        </w:tc>
        <w:tc>
          <w:tcPr>
            <w:tcW w:type="dxa" w:w="907"/>
          </w:tcPr>
          <w:p>
            <w:pPr>
              <w:spacing w:after="0"/>
              <w:jc w:val="right"/>
            </w:pPr>
            <w:r/>
            <w:r>
              <w:rPr>
                <w:sz w:val="17"/>
              </w:rPr>
              <w:t>0.847</w:t>
            </w:r>
          </w:p>
        </w:tc>
        <w:tc>
          <w:tcPr>
            <w:tcW w:type="dxa" w:w="1928"/>
          </w:tcPr>
          <w:p>
            <w:pPr>
              <w:spacing w:after="0"/>
              <w:jc w:val="right"/>
            </w:pPr>
            <w:r/>
            <w:r>
              <w:rPr>
                <w:sz w:val="17"/>
              </w:rPr>
              <w:t>7,579,594</w:t>
            </w:r>
          </w:p>
        </w:tc>
      </w:tr>
      <w:tr>
        <w:tc>
          <w:tcPr>
            <w:tcW w:type="dxa" w:w="3969"/>
          </w:tcPr>
          <w:p>
            <w:pPr>
              <w:spacing w:after="0"/>
            </w:pPr>
            <w:r/>
            <w:r>
              <w:rPr>
                <w:sz w:val="17"/>
              </w:rPr>
              <w:t>ADECUADO Y SUFICIENTE MOBILIARIO</w:t>
            </w:r>
          </w:p>
        </w:tc>
        <w:tc>
          <w:tcPr>
            <w:tcW w:type="dxa" w:w="1814"/>
          </w:tcPr>
          <w:p>
            <w:pPr>
              <w:spacing w:after="0"/>
              <w:jc w:val="right"/>
            </w:pPr>
            <w:r/>
            <w:r>
              <w:rPr>
                <w:sz w:val="17"/>
              </w:rPr>
              <w:t>118,622</w:t>
            </w:r>
          </w:p>
        </w:tc>
        <w:tc>
          <w:tcPr>
            <w:tcW w:type="dxa" w:w="907"/>
          </w:tcPr>
          <w:p>
            <w:pPr>
              <w:spacing w:after="0"/>
              <w:jc w:val="right"/>
            </w:pPr>
            <w:r/>
            <w:r>
              <w:rPr>
                <w:sz w:val="17"/>
              </w:rPr>
              <w:t>0.847</w:t>
            </w:r>
          </w:p>
        </w:tc>
        <w:tc>
          <w:tcPr>
            <w:tcW w:type="dxa" w:w="1928"/>
          </w:tcPr>
          <w:p>
            <w:pPr>
              <w:spacing w:after="0"/>
              <w:jc w:val="right"/>
            </w:pPr>
            <w:r/>
            <w:r>
              <w:rPr>
                <w:sz w:val="17"/>
              </w:rPr>
              <w:t>100,527</w:t>
            </w:r>
          </w:p>
        </w:tc>
      </w:tr>
      <w:tr>
        <w:tc>
          <w:tcPr>
            <w:tcW w:type="dxa" w:w="3969"/>
          </w:tcPr>
          <w:p>
            <w:pPr>
              <w:spacing w:after="0"/>
            </w:pPr>
            <w:r/>
            <w:r>
              <w:rPr>
                <w:sz w:val="17"/>
              </w:rPr>
              <w:t>ADECUADO Y SUFICIENTE EQUIPAMIENTO</w:t>
            </w:r>
          </w:p>
        </w:tc>
        <w:tc>
          <w:tcPr>
            <w:tcW w:type="dxa" w:w="1814"/>
          </w:tcPr>
          <w:p>
            <w:pPr>
              <w:spacing w:after="0"/>
              <w:jc w:val="right"/>
            </w:pPr>
            <w:r/>
            <w:r>
              <w:rPr>
                <w:sz w:val="17"/>
              </w:rPr>
              <w:t>142,621</w:t>
            </w:r>
          </w:p>
        </w:tc>
        <w:tc>
          <w:tcPr>
            <w:tcW w:type="dxa" w:w="907"/>
          </w:tcPr>
          <w:p>
            <w:pPr>
              <w:spacing w:after="0"/>
              <w:jc w:val="right"/>
            </w:pPr>
            <w:r/>
            <w:r>
              <w:rPr>
                <w:sz w:val="17"/>
              </w:rPr>
              <w:t>0.847</w:t>
            </w:r>
          </w:p>
        </w:tc>
        <w:tc>
          <w:tcPr>
            <w:tcW w:type="dxa" w:w="1928"/>
          </w:tcPr>
          <w:p>
            <w:pPr>
              <w:spacing w:after="0"/>
              <w:jc w:val="right"/>
            </w:pPr>
            <w:r/>
            <w:r>
              <w:rPr>
                <w:sz w:val="17"/>
              </w:rPr>
              <w:t>120,866</w:t>
            </w:r>
          </w:p>
        </w:tc>
      </w:tr>
      <w:tr>
        <w:tc>
          <w:tcPr>
            <w:tcW w:type="dxa" w:w="3969"/>
          </w:tcPr>
          <w:p>
            <w:pPr>
              <w:spacing w:after="0"/>
            </w:pPr>
            <w:r/>
            <w:r>
              <w:rPr>
                <w:sz w:val="17"/>
              </w:rPr>
              <w:t>ADECUADO DESARROLLO DE CAPACIDADES DE GESTIÓN</w:t>
            </w:r>
          </w:p>
        </w:tc>
        <w:tc>
          <w:tcPr>
            <w:tcW w:type="dxa" w:w="1814"/>
          </w:tcPr>
          <w:p>
            <w:pPr>
              <w:spacing w:after="0"/>
              <w:jc w:val="right"/>
            </w:pPr>
            <w:r/>
            <w:r>
              <w:rPr>
                <w:sz w:val="17"/>
              </w:rPr>
              <w:t>62,000</w:t>
            </w:r>
          </w:p>
        </w:tc>
        <w:tc>
          <w:tcPr>
            <w:tcW w:type="dxa" w:w="907"/>
          </w:tcPr>
          <w:p>
            <w:pPr>
              <w:spacing w:after="0"/>
              <w:jc w:val="right"/>
            </w:pPr>
            <w:r/>
            <w:r>
              <w:rPr>
                <w:sz w:val="17"/>
              </w:rPr>
              <w:t>0.93</w:t>
            </w:r>
          </w:p>
        </w:tc>
        <w:tc>
          <w:tcPr>
            <w:tcW w:type="dxa" w:w="1928"/>
          </w:tcPr>
          <w:p>
            <w:pPr>
              <w:spacing w:after="0"/>
              <w:jc w:val="right"/>
            </w:pPr>
            <w:r/>
            <w:r>
              <w:rPr>
                <w:sz w:val="17"/>
              </w:rPr>
              <w:t>57,660</w:t>
            </w:r>
          </w:p>
        </w:tc>
      </w:tr>
      <w:tr>
        <w:tc>
          <w:tcPr>
            <w:tcW w:type="dxa" w:w="3969"/>
          </w:tcPr>
          <w:p>
            <w:pPr>
              <w:spacing w:after="0"/>
            </w:pPr>
            <w:r/>
            <w:r>
              <w:rPr>
                <w:sz w:val="17"/>
              </w:rPr>
              <w:t>GESTION DE PROYECTO</w:t>
            </w:r>
          </w:p>
        </w:tc>
        <w:tc>
          <w:tcPr>
            <w:tcW w:type="dxa" w:w="1814"/>
          </w:tcPr>
          <w:p>
            <w:pPr>
              <w:spacing w:after="0"/>
              <w:jc w:val="right"/>
            </w:pPr>
            <w:r/>
            <w:r>
              <w:rPr>
                <w:sz w:val="17"/>
              </w:rPr>
              <w:t>127,727</w:t>
            </w:r>
          </w:p>
        </w:tc>
        <w:tc>
          <w:tcPr>
            <w:tcW w:type="dxa" w:w="907"/>
          </w:tcPr>
          <w:p>
            <w:pPr>
              <w:spacing w:after="0"/>
              <w:jc w:val="right"/>
            </w:pPr>
            <w:r/>
            <w:r>
              <w:rPr>
                <w:sz w:val="17"/>
              </w:rPr>
              <w:t>0.93</w:t>
            </w:r>
          </w:p>
        </w:tc>
        <w:tc>
          <w:tcPr>
            <w:tcW w:type="dxa" w:w="1928"/>
          </w:tcPr>
          <w:p>
            <w:pPr>
              <w:spacing w:after="0"/>
              <w:jc w:val="right"/>
            </w:pPr>
            <w:r/>
            <w:r>
              <w:rPr>
                <w:sz w:val="17"/>
              </w:rPr>
              <w:t>118,786</w:t>
            </w:r>
          </w:p>
        </w:tc>
      </w:tr>
      <w:tr>
        <w:tc>
          <w:tcPr>
            <w:tcW w:type="dxa" w:w="3969"/>
          </w:tcPr>
          <w:p>
            <w:pPr>
              <w:spacing w:after="0"/>
            </w:pPr>
            <w:r/>
            <w:r>
              <w:rPr>
                <w:sz w:val="17"/>
              </w:rPr>
              <w:t>LIQUIDACION</w:t>
            </w:r>
          </w:p>
        </w:tc>
        <w:tc>
          <w:tcPr>
            <w:tcW w:type="dxa" w:w="1814"/>
          </w:tcPr>
          <w:p>
            <w:pPr>
              <w:spacing w:after="0"/>
              <w:jc w:val="right"/>
            </w:pPr>
            <w:r/>
            <w:r>
              <w:rPr>
                <w:sz w:val="17"/>
              </w:rPr>
              <w:t>30,000</w:t>
            </w:r>
          </w:p>
        </w:tc>
        <w:tc>
          <w:tcPr>
            <w:tcW w:type="dxa" w:w="907"/>
          </w:tcPr>
          <w:p>
            <w:pPr>
              <w:spacing w:after="0"/>
              <w:jc w:val="right"/>
            </w:pPr>
            <w:r/>
            <w:r>
              <w:rPr>
                <w:sz w:val="17"/>
              </w:rPr>
              <w:t>0.93</w:t>
            </w:r>
          </w:p>
        </w:tc>
        <w:tc>
          <w:tcPr>
            <w:tcW w:type="dxa" w:w="1928"/>
          </w:tcPr>
          <w:p>
            <w:pPr>
              <w:spacing w:after="0"/>
              <w:jc w:val="right"/>
            </w:pPr>
            <w:r/>
            <w:r>
              <w:rPr>
                <w:sz w:val="17"/>
              </w:rPr>
              <w:t>27,900</w:t>
            </w:r>
          </w:p>
        </w:tc>
      </w:tr>
    </w:tbl>
    <w:p>
      <w:pPr>
        <w:spacing w:after="120"/>
      </w:pPr>
      <w:r>
        <w:rPr>
          <w:i/>
          <w:sz w:val="16"/>
        </w:rPr>
        <w:t>Fuente: Resumen Ejecutivo del estudio de preinversión, Tabla 23.</w:t>
      </w:r>
    </w:p>
    <w:p>
      <w:pPr>
        <w:pStyle w:val="Heading1"/>
      </w:pPr>
      <w:r>
        <w:t>16. OPERACIÓN, MANTENIMIENTO Y SOSTENIBILIDAD</w:t>
      </w:r>
    </w:p>
    <w:p>
      <w:pPr>
        <w:pStyle w:val="Heading2"/>
      </w:pPr>
      <w:r>
        <w:t>16.1 Costos de operación y mantenimiento</w:t>
      </w:r>
    </w:p>
    <w:p>
      <w:pPr>
        <w:jc w:val="both"/>
      </w:pPr>
      <w:r>
        <w:rPr>
          <w:b w:val="0"/>
          <w:i w:val="0"/>
        </w:rPr>
        <w:t>A falta de un servicio similar en el distrito, no existen costos de operación y mantenimiento en la situación sin proyecto. En la situación con proyecto se considera el personal asignado para brindar atención y protección a las residentes, los gastos de alimentación, medicinas, vestido, materiales didácticos y de limpieza, los servicios de energía eléctrica, agua y gas, los gastos administrativos y el mantenimiento preventivo y correctivo de la infraestructura, las instalaciones, los equipos y el mobiliario. El costo anual asciende a S/ 2,903,200.00 a precios de mercado y S/ 2,672,776.00 a precios sociales.</w:t>
      </w:r>
    </w:p>
    <w:p>
      <w:pPr>
        <w:keepNext/>
        <w:spacing w:after="40"/>
      </w:pPr>
      <w:r>
        <w:rPr>
          <w:b/>
          <w:sz w:val="18"/>
        </w:rPr>
        <w:t>Cuadro N.° 25. Costo anual de operación y mantenimiento en la situación con proyecto</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3175"/>
            <w:shd w:val="clear" w:color="auto" w:fill="D9E2F3"/>
          </w:tcPr>
          <w:p>
            <w:pPr>
              <w:jc w:val="center"/>
            </w:pPr>
            <w:r/>
            <w:r>
              <w:rPr>
                <w:b/>
                <w:sz w:val="16"/>
              </w:rPr>
              <w:t>Descripción</w:t>
            </w:r>
          </w:p>
        </w:tc>
        <w:tc>
          <w:tcPr>
            <w:tcW w:type="dxa" w:w="624"/>
            <w:shd w:val="clear" w:color="auto" w:fill="D9E2F3"/>
          </w:tcPr>
          <w:p>
            <w:pPr>
              <w:jc w:val="center"/>
            </w:pPr>
            <w:r/>
            <w:r>
              <w:rPr>
                <w:b/>
                <w:sz w:val="16"/>
              </w:rPr>
              <w:t>Cant.</w:t>
            </w:r>
          </w:p>
        </w:tc>
        <w:tc>
          <w:tcPr>
            <w:tcW w:type="dxa" w:w="1020"/>
            <w:shd w:val="clear" w:color="auto" w:fill="D9E2F3"/>
          </w:tcPr>
          <w:p>
            <w:pPr>
              <w:jc w:val="center"/>
            </w:pPr>
            <w:r/>
            <w:r>
              <w:rPr>
                <w:b/>
                <w:sz w:val="16"/>
              </w:rPr>
              <w:t>P.U. (S/)</w:t>
            </w:r>
          </w:p>
        </w:tc>
        <w:tc>
          <w:tcPr>
            <w:tcW w:type="dxa" w:w="680"/>
            <w:shd w:val="clear" w:color="auto" w:fill="D9E2F3"/>
          </w:tcPr>
          <w:p>
            <w:pPr>
              <w:jc w:val="center"/>
            </w:pPr>
            <w:r/>
            <w:r>
              <w:rPr>
                <w:b/>
                <w:sz w:val="16"/>
              </w:rPr>
              <w:t>Meses</w:t>
            </w:r>
          </w:p>
        </w:tc>
        <w:tc>
          <w:tcPr>
            <w:tcW w:type="dxa" w:w="1474"/>
            <w:shd w:val="clear" w:color="auto" w:fill="D9E2F3"/>
          </w:tcPr>
          <w:p>
            <w:pPr>
              <w:jc w:val="center"/>
            </w:pPr>
            <w:r/>
            <w:r>
              <w:rPr>
                <w:b/>
                <w:sz w:val="16"/>
              </w:rPr>
              <w:t>Costo a precios de mercado (S/)</w:t>
            </w:r>
          </w:p>
        </w:tc>
        <w:tc>
          <w:tcPr>
            <w:tcW w:type="dxa" w:w="624"/>
            <w:shd w:val="clear" w:color="auto" w:fill="D9E2F3"/>
          </w:tcPr>
          <w:p>
            <w:pPr>
              <w:jc w:val="center"/>
            </w:pPr>
            <w:r/>
            <w:r>
              <w:rPr>
                <w:b/>
                <w:sz w:val="16"/>
              </w:rPr>
              <w:t>F.C.</w:t>
            </w:r>
          </w:p>
        </w:tc>
        <w:tc>
          <w:tcPr>
            <w:tcW w:type="dxa" w:w="1361"/>
            <w:shd w:val="clear" w:color="auto" w:fill="D9E2F3"/>
          </w:tcPr>
          <w:p>
            <w:pPr>
              <w:jc w:val="center"/>
            </w:pPr>
            <w:r/>
            <w:r>
              <w:rPr>
                <w:b/>
                <w:sz w:val="16"/>
              </w:rPr>
              <w:t>Costo social (S/)</w:t>
            </w:r>
          </w:p>
        </w:tc>
      </w:tr>
      <w:tr>
        <w:tc>
          <w:tcPr>
            <w:tcW w:type="dxa" w:w="3175"/>
          </w:tcPr>
          <w:p>
            <w:pPr>
              <w:spacing w:after="0"/>
            </w:pPr>
            <w:r/>
            <w:r>
              <w:rPr>
                <w:sz w:val="16"/>
              </w:rPr>
              <w:t>PRODUCTOS ALIMENTICIOS</w:t>
            </w:r>
          </w:p>
        </w:tc>
        <w:tc>
          <w:tcPr>
            <w:tcW w:type="dxa" w:w="624"/>
          </w:tcPr>
          <w:p>
            <w:pPr>
              <w:spacing w:after="0"/>
              <w:jc w:val="right"/>
            </w:pPr>
            <w:r/>
            <w:r>
              <w:rPr>
                <w:sz w:val="16"/>
              </w:rPr>
              <w:t>1</w:t>
            </w:r>
          </w:p>
        </w:tc>
        <w:tc>
          <w:tcPr>
            <w:tcW w:type="dxa" w:w="1020"/>
          </w:tcPr>
          <w:p>
            <w:pPr>
              <w:spacing w:after="0"/>
              <w:jc w:val="right"/>
            </w:pPr>
            <w:r/>
            <w:r>
              <w:rPr>
                <w:sz w:val="16"/>
              </w:rPr>
              <w:t>35,000.00</w:t>
            </w:r>
          </w:p>
        </w:tc>
        <w:tc>
          <w:tcPr>
            <w:tcW w:type="dxa" w:w="680"/>
          </w:tcPr>
          <w:p>
            <w:pPr>
              <w:spacing w:after="0"/>
              <w:jc w:val="right"/>
            </w:pPr>
            <w:r/>
            <w:r>
              <w:rPr>
                <w:sz w:val="16"/>
              </w:rPr>
              <w:t>12</w:t>
            </w:r>
          </w:p>
        </w:tc>
        <w:tc>
          <w:tcPr>
            <w:tcW w:type="dxa" w:w="1474"/>
          </w:tcPr>
          <w:p>
            <w:pPr>
              <w:spacing w:after="0"/>
              <w:jc w:val="right"/>
            </w:pPr>
            <w:r/>
            <w:r>
              <w:rPr>
                <w:sz w:val="16"/>
              </w:rPr>
              <w:t>420,000.00</w:t>
            </w:r>
          </w:p>
        </w:tc>
        <w:tc>
          <w:tcPr>
            <w:tcW w:type="dxa" w:w="624"/>
          </w:tcPr>
          <w:p>
            <w:pPr>
              <w:spacing w:after="0"/>
              <w:jc w:val="right"/>
            </w:pPr>
            <w:r/>
            <w:r>
              <w:rPr>
                <w:sz w:val="16"/>
              </w:rPr>
              <w:t>0.93</w:t>
            </w:r>
          </w:p>
        </w:tc>
        <w:tc>
          <w:tcPr>
            <w:tcW w:type="dxa" w:w="1361"/>
          </w:tcPr>
          <w:p>
            <w:pPr>
              <w:spacing w:after="0"/>
              <w:jc w:val="right"/>
            </w:pPr>
            <w:r/>
            <w:r>
              <w:rPr>
                <w:sz w:val="16"/>
              </w:rPr>
              <w:t>390,600.00</w:t>
            </w:r>
          </w:p>
        </w:tc>
      </w:tr>
      <w:tr>
        <w:tc>
          <w:tcPr>
            <w:tcW w:type="dxa" w:w="3175"/>
          </w:tcPr>
          <w:p>
            <w:pPr>
              <w:spacing w:after="0"/>
            </w:pPr>
            <w:r/>
            <w:r>
              <w:rPr>
                <w:sz w:val="16"/>
              </w:rPr>
              <w:t>MEDICINAS BASICAS</w:t>
            </w:r>
          </w:p>
        </w:tc>
        <w:tc>
          <w:tcPr>
            <w:tcW w:type="dxa" w:w="624"/>
          </w:tcPr>
          <w:p>
            <w:pPr>
              <w:spacing w:after="0"/>
              <w:jc w:val="right"/>
            </w:pPr>
            <w:r/>
            <w:r>
              <w:rPr>
                <w:sz w:val="16"/>
              </w:rPr>
              <w:t>1</w:t>
            </w:r>
          </w:p>
        </w:tc>
        <w:tc>
          <w:tcPr>
            <w:tcW w:type="dxa" w:w="1020"/>
          </w:tcPr>
          <w:p>
            <w:pPr>
              <w:spacing w:after="0"/>
              <w:jc w:val="right"/>
            </w:pPr>
            <w:r/>
            <w:r>
              <w:rPr>
                <w:sz w:val="16"/>
              </w:rPr>
              <w:t>25,000.00</w:t>
            </w:r>
          </w:p>
        </w:tc>
        <w:tc>
          <w:tcPr>
            <w:tcW w:type="dxa" w:w="680"/>
          </w:tcPr>
          <w:p>
            <w:pPr>
              <w:spacing w:after="0"/>
              <w:jc w:val="right"/>
            </w:pPr>
            <w:r/>
            <w:r>
              <w:rPr>
                <w:sz w:val="16"/>
              </w:rPr>
              <w:t>12</w:t>
            </w:r>
          </w:p>
        </w:tc>
        <w:tc>
          <w:tcPr>
            <w:tcW w:type="dxa" w:w="1474"/>
          </w:tcPr>
          <w:p>
            <w:pPr>
              <w:spacing w:after="0"/>
              <w:jc w:val="right"/>
            </w:pPr>
            <w:r/>
            <w:r>
              <w:rPr>
                <w:sz w:val="16"/>
              </w:rPr>
              <w:t>300,000.00</w:t>
            </w:r>
          </w:p>
        </w:tc>
        <w:tc>
          <w:tcPr>
            <w:tcW w:type="dxa" w:w="624"/>
          </w:tcPr>
          <w:p>
            <w:pPr>
              <w:spacing w:after="0"/>
              <w:jc w:val="right"/>
            </w:pPr>
            <w:r/>
            <w:r>
              <w:rPr>
                <w:sz w:val="16"/>
              </w:rPr>
              <w:t>0.93</w:t>
            </w:r>
          </w:p>
        </w:tc>
        <w:tc>
          <w:tcPr>
            <w:tcW w:type="dxa" w:w="1361"/>
          </w:tcPr>
          <w:p>
            <w:pPr>
              <w:spacing w:after="0"/>
              <w:jc w:val="right"/>
            </w:pPr>
            <w:r/>
            <w:r>
              <w:rPr>
                <w:sz w:val="16"/>
              </w:rPr>
              <w:t>279,000.00</w:t>
            </w:r>
          </w:p>
        </w:tc>
      </w:tr>
      <w:tr>
        <w:tc>
          <w:tcPr>
            <w:tcW w:type="dxa" w:w="3175"/>
          </w:tcPr>
          <w:p>
            <w:pPr>
              <w:spacing w:after="0"/>
            </w:pPr>
            <w:r/>
            <w:r>
              <w:rPr>
                <w:sz w:val="16"/>
              </w:rPr>
              <w:t>VESTIDOS</w:t>
            </w:r>
          </w:p>
        </w:tc>
        <w:tc>
          <w:tcPr>
            <w:tcW w:type="dxa" w:w="624"/>
          </w:tcPr>
          <w:p>
            <w:pPr>
              <w:spacing w:after="0"/>
              <w:jc w:val="right"/>
            </w:pPr>
            <w:r/>
            <w:r>
              <w:rPr>
                <w:sz w:val="16"/>
              </w:rPr>
              <w:t>1</w:t>
            </w:r>
          </w:p>
        </w:tc>
        <w:tc>
          <w:tcPr>
            <w:tcW w:type="dxa" w:w="1020"/>
          </w:tcPr>
          <w:p>
            <w:pPr>
              <w:spacing w:after="0"/>
              <w:jc w:val="right"/>
            </w:pPr>
            <w:r/>
            <w:r>
              <w:rPr>
                <w:sz w:val="16"/>
              </w:rPr>
              <w:t>15,000.00</w:t>
            </w:r>
          </w:p>
        </w:tc>
        <w:tc>
          <w:tcPr>
            <w:tcW w:type="dxa" w:w="680"/>
          </w:tcPr>
          <w:p>
            <w:pPr>
              <w:spacing w:after="0"/>
              <w:jc w:val="right"/>
            </w:pPr>
            <w:r/>
            <w:r>
              <w:rPr>
                <w:sz w:val="16"/>
              </w:rPr>
              <w:t>12</w:t>
            </w:r>
          </w:p>
        </w:tc>
        <w:tc>
          <w:tcPr>
            <w:tcW w:type="dxa" w:w="1474"/>
          </w:tcPr>
          <w:p>
            <w:pPr>
              <w:spacing w:after="0"/>
              <w:jc w:val="right"/>
            </w:pPr>
            <w:r/>
            <w:r>
              <w:rPr>
                <w:sz w:val="16"/>
              </w:rPr>
              <w:t>180,000.00</w:t>
            </w:r>
          </w:p>
        </w:tc>
        <w:tc>
          <w:tcPr>
            <w:tcW w:type="dxa" w:w="624"/>
          </w:tcPr>
          <w:p>
            <w:pPr>
              <w:spacing w:after="0"/>
              <w:jc w:val="right"/>
            </w:pPr>
            <w:r/>
            <w:r>
              <w:rPr>
                <w:sz w:val="16"/>
              </w:rPr>
              <w:t>0.93</w:t>
            </w:r>
          </w:p>
        </w:tc>
        <w:tc>
          <w:tcPr>
            <w:tcW w:type="dxa" w:w="1361"/>
          </w:tcPr>
          <w:p>
            <w:pPr>
              <w:spacing w:after="0"/>
              <w:jc w:val="right"/>
            </w:pPr>
            <w:r/>
            <w:r>
              <w:rPr>
                <w:sz w:val="16"/>
              </w:rPr>
              <w:t>167,400.00</w:t>
            </w:r>
          </w:p>
        </w:tc>
      </w:tr>
      <w:tr>
        <w:tc>
          <w:tcPr>
            <w:tcW w:type="dxa" w:w="3175"/>
          </w:tcPr>
          <w:p>
            <w:pPr>
              <w:spacing w:after="0"/>
            </w:pPr>
            <w:r/>
            <w:r>
              <w:rPr>
                <w:sz w:val="16"/>
              </w:rPr>
              <w:t>REMUNERACIONES, PENSIONES, OBLIGACIONES SOCIALES Y OTRAS PRESTACIONES SOCIALES</w:t>
            </w:r>
          </w:p>
        </w:tc>
        <w:tc>
          <w:tcPr>
            <w:tcW w:type="dxa" w:w="624"/>
          </w:tcPr>
          <w:p>
            <w:pPr>
              <w:spacing w:after="0"/>
              <w:jc w:val="right"/>
            </w:pPr>
            <w:r/>
            <w:r>
              <w:rPr>
                <w:sz w:val="16"/>
              </w:rPr>
              <w:t>1</w:t>
            </w:r>
          </w:p>
        </w:tc>
        <w:tc>
          <w:tcPr>
            <w:tcW w:type="dxa" w:w="1020"/>
          </w:tcPr>
          <w:p>
            <w:pPr>
              <w:spacing w:after="0"/>
              <w:jc w:val="right"/>
            </w:pPr>
            <w:r/>
            <w:r>
              <w:rPr>
                <w:sz w:val="16"/>
              </w:rPr>
              <w:t>107,600.00</w:t>
            </w:r>
          </w:p>
        </w:tc>
        <w:tc>
          <w:tcPr>
            <w:tcW w:type="dxa" w:w="680"/>
          </w:tcPr>
          <w:p>
            <w:pPr>
              <w:spacing w:after="0"/>
              <w:jc w:val="right"/>
            </w:pPr>
            <w:r/>
            <w:r>
              <w:rPr>
                <w:sz w:val="16"/>
              </w:rPr>
              <w:t>12</w:t>
            </w:r>
          </w:p>
        </w:tc>
        <w:tc>
          <w:tcPr>
            <w:tcW w:type="dxa" w:w="1474"/>
          </w:tcPr>
          <w:p>
            <w:pPr>
              <w:spacing w:after="0"/>
              <w:jc w:val="right"/>
            </w:pPr>
            <w:r/>
            <w:r>
              <w:rPr>
                <w:sz w:val="16"/>
              </w:rPr>
              <w:t>1,291,200.00</w:t>
            </w:r>
          </w:p>
        </w:tc>
        <w:tc>
          <w:tcPr>
            <w:tcW w:type="dxa" w:w="624"/>
          </w:tcPr>
          <w:p>
            <w:pPr>
              <w:spacing w:after="0"/>
              <w:jc w:val="right"/>
            </w:pPr>
            <w:r/>
            <w:r>
              <w:rPr>
                <w:sz w:val="16"/>
              </w:rPr>
              <w:t>0.93</w:t>
            </w:r>
          </w:p>
        </w:tc>
        <w:tc>
          <w:tcPr>
            <w:tcW w:type="dxa" w:w="1361"/>
          </w:tcPr>
          <w:p>
            <w:pPr>
              <w:spacing w:after="0"/>
              <w:jc w:val="right"/>
            </w:pPr>
            <w:r/>
            <w:r>
              <w:rPr>
                <w:sz w:val="16"/>
              </w:rPr>
              <w:t>1,200,816.00</w:t>
            </w:r>
          </w:p>
        </w:tc>
      </w:tr>
      <w:tr>
        <w:tc>
          <w:tcPr>
            <w:tcW w:type="dxa" w:w="3175"/>
          </w:tcPr>
          <w:p>
            <w:pPr>
              <w:spacing w:after="0"/>
            </w:pPr>
            <w:r/>
            <w:r>
              <w:rPr>
                <w:sz w:val="16"/>
              </w:rPr>
              <w:t>MATERIALES DIDACTICOS</w:t>
            </w:r>
          </w:p>
        </w:tc>
        <w:tc>
          <w:tcPr>
            <w:tcW w:type="dxa" w:w="624"/>
          </w:tcPr>
          <w:p>
            <w:pPr>
              <w:spacing w:after="0"/>
              <w:jc w:val="right"/>
            </w:pPr>
            <w:r/>
            <w:r>
              <w:rPr>
                <w:sz w:val="16"/>
              </w:rPr>
              <w:t>1</w:t>
            </w:r>
          </w:p>
        </w:tc>
        <w:tc>
          <w:tcPr>
            <w:tcW w:type="dxa" w:w="1020"/>
          </w:tcPr>
          <w:p>
            <w:pPr>
              <w:spacing w:after="0"/>
              <w:jc w:val="right"/>
            </w:pPr>
            <w:r/>
            <w:r>
              <w:rPr>
                <w:sz w:val="16"/>
              </w:rPr>
              <w:t>3500</w:t>
            </w:r>
          </w:p>
        </w:tc>
        <w:tc>
          <w:tcPr>
            <w:tcW w:type="dxa" w:w="680"/>
          </w:tcPr>
          <w:p>
            <w:pPr>
              <w:spacing w:after="0"/>
              <w:jc w:val="right"/>
            </w:pPr>
            <w:r/>
            <w:r>
              <w:rPr>
                <w:sz w:val="16"/>
              </w:rPr>
              <w:t>12</w:t>
            </w:r>
          </w:p>
        </w:tc>
        <w:tc>
          <w:tcPr>
            <w:tcW w:type="dxa" w:w="1474"/>
          </w:tcPr>
          <w:p>
            <w:pPr>
              <w:spacing w:after="0"/>
              <w:jc w:val="right"/>
            </w:pPr>
            <w:r/>
            <w:r>
              <w:rPr>
                <w:sz w:val="16"/>
              </w:rPr>
              <w:t>42,000.00</w:t>
            </w:r>
          </w:p>
        </w:tc>
        <w:tc>
          <w:tcPr>
            <w:tcW w:type="dxa" w:w="624"/>
          </w:tcPr>
          <w:p>
            <w:pPr>
              <w:spacing w:after="0"/>
              <w:jc w:val="right"/>
            </w:pPr>
            <w:r/>
            <w:r>
              <w:rPr>
                <w:sz w:val="16"/>
              </w:rPr>
              <w:t>0.93</w:t>
            </w:r>
          </w:p>
        </w:tc>
        <w:tc>
          <w:tcPr>
            <w:tcW w:type="dxa" w:w="1361"/>
          </w:tcPr>
          <w:p>
            <w:pPr>
              <w:spacing w:after="0"/>
              <w:jc w:val="right"/>
            </w:pPr>
            <w:r/>
            <w:r>
              <w:rPr>
                <w:sz w:val="16"/>
              </w:rPr>
              <w:t>39,060.00</w:t>
            </w:r>
          </w:p>
        </w:tc>
      </w:tr>
      <w:tr>
        <w:tc>
          <w:tcPr>
            <w:tcW w:type="dxa" w:w="3175"/>
          </w:tcPr>
          <w:p>
            <w:pPr>
              <w:spacing w:after="0"/>
            </w:pPr>
            <w:r/>
            <w:r>
              <w:rPr>
                <w:sz w:val="16"/>
              </w:rPr>
              <w:t>MATERIALES DE LIMPIEZA</w:t>
            </w:r>
          </w:p>
        </w:tc>
        <w:tc>
          <w:tcPr>
            <w:tcW w:type="dxa" w:w="624"/>
          </w:tcPr>
          <w:p>
            <w:pPr>
              <w:spacing w:after="0"/>
              <w:jc w:val="right"/>
            </w:pPr>
            <w:r/>
            <w:r>
              <w:rPr>
                <w:sz w:val="16"/>
              </w:rPr>
              <w:t>1</w:t>
            </w:r>
          </w:p>
        </w:tc>
        <w:tc>
          <w:tcPr>
            <w:tcW w:type="dxa" w:w="1020"/>
          </w:tcPr>
          <w:p>
            <w:pPr>
              <w:spacing w:after="0"/>
              <w:jc w:val="right"/>
            </w:pPr>
            <w:r/>
            <w:r>
              <w:rPr>
                <w:sz w:val="16"/>
              </w:rPr>
              <w:t>2500</w:t>
            </w:r>
          </w:p>
        </w:tc>
        <w:tc>
          <w:tcPr>
            <w:tcW w:type="dxa" w:w="680"/>
          </w:tcPr>
          <w:p>
            <w:pPr>
              <w:spacing w:after="0"/>
              <w:jc w:val="right"/>
            </w:pPr>
            <w:r/>
            <w:r>
              <w:rPr>
                <w:sz w:val="16"/>
              </w:rPr>
              <w:t>12</w:t>
            </w:r>
          </w:p>
        </w:tc>
        <w:tc>
          <w:tcPr>
            <w:tcW w:type="dxa" w:w="1474"/>
          </w:tcPr>
          <w:p>
            <w:pPr>
              <w:spacing w:after="0"/>
              <w:jc w:val="right"/>
            </w:pPr>
            <w:r/>
            <w:r>
              <w:rPr>
                <w:sz w:val="16"/>
              </w:rPr>
              <w:t>30,000.00</w:t>
            </w:r>
          </w:p>
        </w:tc>
        <w:tc>
          <w:tcPr>
            <w:tcW w:type="dxa" w:w="624"/>
          </w:tcPr>
          <w:p>
            <w:pPr>
              <w:spacing w:after="0"/>
              <w:jc w:val="right"/>
            </w:pPr>
            <w:r/>
            <w:r>
              <w:rPr>
                <w:sz w:val="16"/>
              </w:rPr>
              <w:t>0.93</w:t>
            </w:r>
          </w:p>
        </w:tc>
        <w:tc>
          <w:tcPr>
            <w:tcW w:type="dxa" w:w="1361"/>
          </w:tcPr>
          <w:p>
            <w:pPr>
              <w:spacing w:after="0"/>
              <w:jc w:val="right"/>
            </w:pPr>
            <w:r/>
            <w:r>
              <w:rPr>
                <w:sz w:val="16"/>
              </w:rPr>
              <w:t>27,900.00</w:t>
            </w:r>
          </w:p>
        </w:tc>
      </w:tr>
      <w:tr>
        <w:tc>
          <w:tcPr>
            <w:tcW w:type="dxa" w:w="3175"/>
          </w:tcPr>
          <w:p>
            <w:pPr>
              <w:spacing w:after="0"/>
            </w:pPr>
            <w:r/>
            <w:r>
              <w:rPr>
                <w:sz w:val="16"/>
              </w:rPr>
              <w:t>GASTOS GENERALES (FLUIDO ELÉCTRICO, AGUA, GAS Y OTROS)</w:t>
            </w:r>
          </w:p>
        </w:tc>
        <w:tc>
          <w:tcPr>
            <w:tcW w:type="dxa" w:w="624"/>
          </w:tcPr>
          <w:p>
            <w:pPr>
              <w:spacing w:after="0"/>
              <w:jc w:val="right"/>
            </w:pPr>
            <w:r/>
            <w:r>
              <w:rPr>
                <w:sz w:val="16"/>
              </w:rPr>
              <w:t>1</w:t>
            </w:r>
          </w:p>
        </w:tc>
        <w:tc>
          <w:tcPr>
            <w:tcW w:type="dxa" w:w="1020"/>
          </w:tcPr>
          <w:p>
            <w:pPr>
              <w:spacing w:after="0"/>
              <w:jc w:val="right"/>
            </w:pPr>
            <w:r/>
            <w:r>
              <w:rPr>
                <w:sz w:val="16"/>
              </w:rPr>
              <w:t>15000</w:t>
            </w:r>
          </w:p>
        </w:tc>
        <w:tc>
          <w:tcPr>
            <w:tcW w:type="dxa" w:w="680"/>
          </w:tcPr>
          <w:p>
            <w:pPr>
              <w:spacing w:after="0"/>
              <w:jc w:val="right"/>
            </w:pPr>
            <w:r/>
            <w:r>
              <w:rPr>
                <w:sz w:val="16"/>
              </w:rPr>
              <w:t>12</w:t>
            </w:r>
          </w:p>
        </w:tc>
        <w:tc>
          <w:tcPr>
            <w:tcW w:type="dxa" w:w="1474"/>
          </w:tcPr>
          <w:p>
            <w:pPr>
              <w:spacing w:after="0"/>
              <w:jc w:val="right"/>
            </w:pPr>
            <w:r/>
            <w:r>
              <w:rPr>
                <w:sz w:val="16"/>
              </w:rPr>
              <w:t>180,000.00</w:t>
            </w:r>
          </w:p>
        </w:tc>
        <w:tc>
          <w:tcPr>
            <w:tcW w:type="dxa" w:w="624"/>
          </w:tcPr>
          <w:p>
            <w:pPr>
              <w:spacing w:after="0"/>
              <w:jc w:val="right"/>
            </w:pPr>
            <w:r/>
            <w:r>
              <w:rPr>
                <w:sz w:val="16"/>
              </w:rPr>
              <w:t>0.93</w:t>
            </w:r>
          </w:p>
        </w:tc>
        <w:tc>
          <w:tcPr>
            <w:tcW w:type="dxa" w:w="1361"/>
          </w:tcPr>
          <w:p>
            <w:pPr>
              <w:spacing w:after="0"/>
              <w:jc w:val="right"/>
            </w:pPr>
            <w:r/>
            <w:r>
              <w:rPr>
                <w:sz w:val="16"/>
              </w:rPr>
              <w:t>167,400.00</w:t>
            </w:r>
          </w:p>
        </w:tc>
      </w:tr>
      <w:tr>
        <w:tc>
          <w:tcPr>
            <w:tcW w:type="dxa" w:w="3175"/>
          </w:tcPr>
          <w:p>
            <w:pPr>
              <w:spacing w:after="0"/>
            </w:pPr>
            <w:r/>
            <w:r>
              <w:rPr>
                <w:sz w:val="16"/>
              </w:rPr>
              <w:t>GASTOS ADMINISTRATIVOS (ÚTILES DE OFICINA, MOVILIDAD, TELÉFONO Y OTROS)</w:t>
            </w:r>
          </w:p>
        </w:tc>
        <w:tc>
          <w:tcPr>
            <w:tcW w:type="dxa" w:w="624"/>
          </w:tcPr>
          <w:p>
            <w:pPr>
              <w:spacing w:after="0"/>
              <w:jc w:val="right"/>
            </w:pPr>
            <w:r/>
            <w:r>
              <w:rPr>
                <w:sz w:val="16"/>
              </w:rPr>
              <w:t>1</w:t>
            </w:r>
          </w:p>
        </w:tc>
        <w:tc>
          <w:tcPr>
            <w:tcW w:type="dxa" w:w="1020"/>
          </w:tcPr>
          <w:p>
            <w:pPr>
              <w:spacing w:after="0"/>
              <w:jc w:val="right"/>
            </w:pPr>
            <w:r/>
            <w:r>
              <w:rPr>
                <w:sz w:val="16"/>
              </w:rPr>
              <w:t>10000</w:t>
            </w:r>
          </w:p>
        </w:tc>
        <w:tc>
          <w:tcPr>
            <w:tcW w:type="dxa" w:w="680"/>
          </w:tcPr>
          <w:p>
            <w:pPr>
              <w:spacing w:after="0"/>
              <w:jc w:val="right"/>
            </w:pPr>
            <w:r/>
            <w:r>
              <w:rPr>
                <w:sz w:val="16"/>
              </w:rPr>
              <w:t>12</w:t>
            </w:r>
          </w:p>
        </w:tc>
        <w:tc>
          <w:tcPr>
            <w:tcW w:type="dxa" w:w="1474"/>
          </w:tcPr>
          <w:p>
            <w:pPr>
              <w:spacing w:after="0"/>
              <w:jc w:val="right"/>
            </w:pPr>
            <w:r/>
            <w:r>
              <w:rPr>
                <w:sz w:val="16"/>
              </w:rPr>
              <w:t>120,000.00</w:t>
            </w:r>
          </w:p>
        </w:tc>
        <w:tc>
          <w:tcPr>
            <w:tcW w:type="dxa" w:w="624"/>
          </w:tcPr>
          <w:p>
            <w:pPr>
              <w:spacing w:after="0"/>
              <w:jc w:val="right"/>
            </w:pPr>
            <w:r/>
            <w:r>
              <w:rPr>
                <w:sz w:val="16"/>
              </w:rPr>
              <w:t>0.93</w:t>
            </w:r>
          </w:p>
        </w:tc>
        <w:tc>
          <w:tcPr>
            <w:tcW w:type="dxa" w:w="1361"/>
          </w:tcPr>
          <w:p>
            <w:pPr>
              <w:spacing w:after="0"/>
              <w:jc w:val="right"/>
            </w:pPr>
            <w:r/>
            <w:r>
              <w:rPr>
                <w:sz w:val="16"/>
              </w:rPr>
              <w:t>111,600.00</w:t>
            </w:r>
          </w:p>
        </w:tc>
      </w:tr>
      <w:tr>
        <w:tc>
          <w:tcPr>
            <w:tcW w:type="dxa" w:w="3175"/>
          </w:tcPr>
          <w:p>
            <w:pPr>
              <w:spacing w:after="0"/>
            </w:pPr>
            <w:r/>
            <w:r>
              <w:rPr>
                <w:b/>
                <w:sz w:val="16"/>
              </w:rPr>
              <w:t>COSTO TOTAL</w:t>
            </w:r>
          </w:p>
        </w:tc>
        <w:tc>
          <w:tcPr>
            <w:tcW w:type="dxa" w:w="624"/>
          </w:tcPr>
          <w:p>
            <w:pPr>
              <w:spacing w:after="0"/>
            </w:pPr>
            <w:r/>
            <w:r>
              <w:rPr>
                <w:b/>
                <w:sz w:val="16"/>
              </w:rPr>
            </w:r>
          </w:p>
        </w:tc>
        <w:tc>
          <w:tcPr>
            <w:tcW w:type="dxa" w:w="1020"/>
          </w:tcPr>
          <w:p>
            <w:pPr>
              <w:spacing w:after="0"/>
            </w:pPr>
            <w:r/>
            <w:r>
              <w:rPr>
                <w:b/>
                <w:sz w:val="16"/>
              </w:rPr>
            </w:r>
          </w:p>
        </w:tc>
        <w:tc>
          <w:tcPr>
            <w:tcW w:type="dxa" w:w="680"/>
          </w:tcPr>
          <w:p>
            <w:pPr>
              <w:spacing w:after="0"/>
            </w:pPr>
            <w:r/>
            <w:r>
              <w:rPr>
                <w:b/>
                <w:sz w:val="16"/>
              </w:rPr>
            </w:r>
          </w:p>
        </w:tc>
        <w:tc>
          <w:tcPr>
            <w:tcW w:type="dxa" w:w="1474"/>
          </w:tcPr>
          <w:p>
            <w:pPr>
              <w:spacing w:after="0"/>
              <w:jc w:val="right"/>
            </w:pPr>
            <w:r/>
            <w:r>
              <w:rPr>
                <w:b/>
                <w:sz w:val="16"/>
              </w:rPr>
              <w:t>2,563,200.00</w:t>
            </w:r>
          </w:p>
        </w:tc>
        <w:tc>
          <w:tcPr>
            <w:tcW w:type="dxa" w:w="624"/>
          </w:tcPr>
          <w:p>
            <w:pPr>
              <w:spacing w:after="0"/>
            </w:pPr>
            <w:r/>
            <w:r>
              <w:rPr>
                <w:b/>
                <w:sz w:val="16"/>
              </w:rPr>
            </w:r>
          </w:p>
        </w:tc>
        <w:tc>
          <w:tcPr>
            <w:tcW w:type="dxa" w:w="1361"/>
          </w:tcPr>
          <w:p>
            <w:pPr>
              <w:spacing w:after="0"/>
              <w:jc w:val="right"/>
            </w:pPr>
            <w:r/>
            <w:r>
              <w:rPr>
                <w:b/>
                <w:sz w:val="16"/>
              </w:rPr>
              <w:t>2,383,776.00</w:t>
            </w:r>
          </w:p>
        </w:tc>
      </w:tr>
      <w:tr>
        <w:tc>
          <w:tcPr>
            <w:tcW w:type="dxa" w:w="3175"/>
          </w:tcPr>
          <w:p>
            <w:pPr>
              <w:spacing w:after="0"/>
            </w:pPr>
            <w:r/>
            <w:r>
              <w:rPr>
                <w:sz w:val="16"/>
              </w:rPr>
              <w:t>MANTENIMIENTO DE INFRAESTRUCTURA</w:t>
            </w:r>
          </w:p>
        </w:tc>
        <w:tc>
          <w:tcPr>
            <w:tcW w:type="dxa" w:w="624"/>
          </w:tcPr>
          <w:p>
            <w:pPr>
              <w:spacing w:after="0"/>
              <w:jc w:val="right"/>
            </w:pPr>
            <w:r/>
            <w:r>
              <w:rPr>
                <w:sz w:val="16"/>
              </w:rPr>
              <w:t>1</w:t>
            </w:r>
          </w:p>
        </w:tc>
        <w:tc>
          <w:tcPr>
            <w:tcW w:type="dxa" w:w="1020"/>
          </w:tcPr>
          <w:p>
            <w:pPr>
              <w:spacing w:after="0"/>
              <w:jc w:val="right"/>
            </w:pPr>
            <w:r/>
            <w:r>
              <w:rPr>
                <w:sz w:val="16"/>
              </w:rPr>
              <w:t>15000</w:t>
            </w:r>
          </w:p>
        </w:tc>
        <w:tc>
          <w:tcPr>
            <w:tcW w:type="dxa" w:w="680"/>
          </w:tcPr>
          <w:p>
            <w:pPr>
              <w:spacing w:after="0"/>
              <w:jc w:val="right"/>
            </w:pPr>
            <w:r/>
            <w:r>
              <w:rPr>
                <w:sz w:val="16"/>
              </w:rPr>
              <w:t>6</w:t>
            </w:r>
          </w:p>
        </w:tc>
        <w:tc>
          <w:tcPr>
            <w:tcW w:type="dxa" w:w="1474"/>
          </w:tcPr>
          <w:p>
            <w:pPr>
              <w:spacing w:after="0"/>
              <w:jc w:val="right"/>
            </w:pPr>
            <w:r/>
            <w:r>
              <w:rPr>
                <w:sz w:val="16"/>
              </w:rPr>
              <w:t>90,000.00</w:t>
            </w:r>
          </w:p>
        </w:tc>
        <w:tc>
          <w:tcPr>
            <w:tcW w:type="dxa" w:w="624"/>
          </w:tcPr>
          <w:p>
            <w:pPr>
              <w:spacing w:after="0"/>
              <w:jc w:val="right"/>
            </w:pPr>
            <w:r/>
            <w:r>
              <w:rPr>
                <w:sz w:val="16"/>
              </w:rPr>
              <w:t>0.85</w:t>
            </w:r>
          </w:p>
        </w:tc>
        <w:tc>
          <w:tcPr>
            <w:tcW w:type="dxa" w:w="1361"/>
          </w:tcPr>
          <w:p>
            <w:pPr>
              <w:spacing w:after="0"/>
              <w:jc w:val="right"/>
            </w:pPr>
            <w:r/>
            <w:r>
              <w:rPr>
                <w:sz w:val="16"/>
              </w:rPr>
              <w:t>76,500.00</w:t>
            </w:r>
          </w:p>
        </w:tc>
      </w:tr>
      <w:tr>
        <w:tc>
          <w:tcPr>
            <w:tcW w:type="dxa" w:w="3175"/>
          </w:tcPr>
          <w:p>
            <w:pPr>
              <w:spacing w:after="0"/>
            </w:pPr>
            <w:r/>
            <w:r>
              <w:rPr>
                <w:sz w:val="16"/>
              </w:rPr>
              <w:t>PINTADO DE LOCAL</w:t>
            </w:r>
          </w:p>
        </w:tc>
        <w:tc>
          <w:tcPr>
            <w:tcW w:type="dxa" w:w="624"/>
          </w:tcPr>
          <w:p>
            <w:pPr>
              <w:spacing w:after="0"/>
              <w:jc w:val="right"/>
            </w:pPr>
            <w:r/>
            <w:r>
              <w:rPr>
                <w:sz w:val="16"/>
              </w:rPr>
              <w:t>1</w:t>
            </w:r>
          </w:p>
        </w:tc>
        <w:tc>
          <w:tcPr>
            <w:tcW w:type="dxa" w:w="1020"/>
          </w:tcPr>
          <w:p>
            <w:pPr>
              <w:spacing w:after="0"/>
              <w:jc w:val="right"/>
            </w:pPr>
            <w:r/>
            <w:r>
              <w:rPr>
                <w:sz w:val="16"/>
              </w:rPr>
              <w:t>20000</w:t>
            </w:r>
          </w:p>
        </w:tc>
        <w:tc>
          <w:tcPr>
            <w:tcW w:type="dxa" w:w="680"/>
          </w:tcPr>
          <w:p>
            <w:pPr>
              <w:spacing w:after="0"/>
              <w:jc w:val="right"/>
            </w:pPr>
            <w:r/>
            <w:r>
              <w:rPr>
                <w:sz w:val="16"/>
              </w:rPr>
              <w:t>2</w:t>
            </w:r>
          </w:p>
        </w:tc>
        <w:tc>
          <w:tcPr>
            <w:tcW w:type="dxa" w:w="1474"/>
          </w:tcPr>
          <w:p>
            <w:pPr>
              <w:spacing w:after="0"/>
              <w:jc w:val="right"/>
            </w:pPr>
            <w:r/>
            <w:r>
              <w:rPr>
                <w:sz w:val="16"/>
              </w:rPr>
              <w:t>40,000.00</w:t>
            </w:r>
          </w:p>
        </w:tc>
        <w:tc>
          <w:tcPr>
            <w:tcW w:type="dxa" w:w="624"/>
          </w:tcPr>
          <w:p>
            <w:pPr>
              <w:spacing w:after="0"/>
              <w:jc w:val="right"/>
            </w:pPr>
            <w:r/>
            <w:r>
              <w:rPr>
                <w:sz w:val="16"/>
              </w:rPr>
              <w:t>0.85</w:t>
            </w:r>
          </w:p>
        </w:tc>
        <w:tc>
          <w:tcPr>
            <w:tcW w:type="dxa" w:w="1361"/>
          </w:tcPr>
          <w:p>
            <w:pPr>
              <w:spacing w:after="0"/>
              <w:jc w:val="right"/>
            </w:pPr>
            <w:r/>
            <w:r>
              <w:rPr>
                <w:sz w:val="16"/>
              </w:rPr>
              <w:t>34,000.00</w:t>
            </w:r>
          </w:p>
        </w:tc>
      </w:tr>
      <w:tr>
        <w:tc>
          <w:tcPr>
            <w:tcW w:type="dxa" w:w="3175"/>
          </w:tcPr>
          <w:p>
            <w:pPr>
              <w:spacing w:after="0"/>
            </w:pPr>
            <w:r/>
            <w:r>
              <w:rPr>
                <w:sz w:val="16"/>
              </w:rPr>
              <w:t>MANTENIMIENTO DE INSTALACIONES ELECTRICAS</w:t>
            </w:r>
          </w:p>
        </w:tc>
        <w:tc>
          <w:tcPr>
            <w:tcW w:type="dxa" w:w="624"/>
          </w:tcPr>
          <w:p>
            <w:pPr>
              <w:spacing w:after="0"/>
              <w:jc w:val="right"/>
            </w:pPr>
            <w:r/>
            <w:r>
              <w:rPr>
                <w:sz w:val="16"/>
              </w:rPr>
              <w:t>1</w:t>
            </w:r>
          </w:p>
        </w:tc>
        <w:tc>
          <w:tcPr>
            <w:tcW w:type="dxa" w:w="1020"/>
          </w:tcPr>
          <w:p>
            <w:pPr>
              <w:spacing w:after="0"/>
              <w:jc w:val="right"/>
            </w:pPr>
            <w:r/>
            <w:r>
              <w:rPr>
                <w:sz w:val="16"/>
              </w:rPr>
              <w:t>10000</w:t>
            </w:r>
          </w:p>
        </w:tc>
        <w:tc>
          <w:tcPr>
            <w:tcW w:type="dxa" w:w="680"/>
          </w:tcPr>
          <w:p>
            <w:pPr>
              <w:spacing w:after="0"/>
              <w:jc w:val="right"/>
            </w:pPr>
            <w:r/>
            <w:r>
              <w:rPr>
                <w:sz w:val="16"/>
              </w:rPr>
              <w:t>6</w:t>
            </w:r>
          </w:p>
        </w:tc>
        <w:tc>
          <w:tcPr>
            <w:tcW w:type="dxa" w:w="1474"/>
          </w:tcPr>
          <w:p>
            <w:pPr>
              <w:spacing w:after="0"/>
              <w:jc w:val="right"/>
            </w:pPr>
            <w:r/>
            <w:r>
              <w:rPr>
                <w:sz w:val="16"/>
              </w:rPr>
              <w:t>60,000.00</w:t>
            </w:r>
          </w:p>
        </w:tc>
        <w:tc>
          <w:tcPr>
            <w:tcW w:type="dxa" w:w="624"/>
          </w:tcPr>
          <w:p>
            <w:pPr>
              <w:spacing w:after="0"/>
              <w:jc w:val="right"/>
            </w:pPr>
            <w:r/>
            <w:r>
              <w:rPr>
                <w:sz w:val="16"/>
              </w:rPr>
              <w:t>0.85</w:t>
            </w:r>
          </w:p>
        </w:tc>
        <w:tc>
          <w:tcPr>
            <w:tcW w:type="dxa" w:w="1361"/>
          </w:tcPr>
          <w:p>
            <w:pPr>
              <w:spacing w:after="0"/>
              <w:jc w:val="right"/>
            </w:pPr>
            <w:r/>
            <w:r>
              <w:rPr>
                <w:sz w:val="16"/>
              </w:rPr>
              <w:t>51,000.00</w:t>
            </w:r>
          </w:p>
        </w:tc>
      </w:tr>
      <w:tr>
        <w:tc>
          <w:tcPr>
            <w:tcW w:type="dxa" w:w="3175"/>
          </w:tcPr>
          <w:p>
            <w:pPr>
              <w:spacing w:after="0"/>
            </w:pPr>
            <w:r/>
            <w:r>
              <w:rPr>
                <w:sz w:val="16"/>
              </w:rPr>
              <w:t>MANTENIMIENTO DE INSTALACIONES SANITARIAS</w:t>
            </w:r>
          </w:p>
        </w:tc>
        <w:tc>
          <w:tcPr>
            <w:tcW w:type="dxa" w:w="624"/>
          </w:tcPr>
          <w:p>
            <w:pPr>
              <w:spacing w:after="0"/>
              <w:jc w:val="right"/>
            </w:pPr>
            <w:r/>
            <w:r>
              <w:rPr>
                <w:sz w:val="16"/>
              </w:rPr>
              <w:t>1</w:t>
            </w:r>
          </w:p>
        </w:tc>
        <w:tc>
          <w:tcPr>
            <w:tcW w:type="dxa" w:w="1020"/>
          </w:tcPr>
          <w:p>
            <w:pPr>
              <w:spacing w:after="0"/>
              <w:jc w:val="right"/>
            </w:pPr>
            <w:r/>
            <w:r>
              <w:rPr>
                <w:sz w:val="16"/>
              </w:rPr>
              <w:t>10000</w:t>
            </w:r>
          </w:p>
        </w:tc>
        <w:tc>
          <w:tcPr>
            <w:tcW w:type="dxa" w:w="680"/>
          </w:tcPr>
          <w:p>
            <w:pPr>
              <w:spacing w:after="0"/>
              <w:jc w:val="right"/>
            </w:pPr>
            <w:r/>
            <w:r>
              <w:rPr>
                <w:sz w:val="16"/>
              </w:rPr>
              <w:t>6</w:t>
            </w:r>
          </w:p>
        </w:tc>
        <w:tc>
          <w:tcPr>
            <w:tcW w:type="dxa" w:w="1474"/>
          </w:tcPr>
          <w:p>
            <w:pPr>
              <w:spacing w:after="0"/>
              <w:jc w:val="right"/>
            </w:pPr>
            <w:r/>
            <w:r>
              <w:rPr>
                <w:sz w:val="16"/>
              </w:rPr>
              <w:t>60,000.00</w:t>
            </w:r>
          </w:p>
        </w:tc>
        <w:tc>
          <w:tcPr>
            <w:tcW w:type="dxa" w:w="624"/>
          </w:tcPr>
          <w:p>
            <w:pPr>
              <w:spacing w:after="0"/>
              <w:jc w:val="right"/>
            </w:pPr>
            <w:r/>
            <w:r>
              <w:rPr>
                <w:sz w:val="16"/>
              </w:rPr>
              <w:t>0.85</w:t>
            </w:r>
          </w:p>
        </w:tc>
        <w:tc>
          <w:tcPr>
            <w:tcW w:type="dxa" w:w="1361"/>
          </w:tcPr>
          <w:p>
            <w:pPr>
              <w:spacing w:after="0"/>
              <w:jc w:val="right"/>
            </w:pPr>
            <w:r/>
            <w:r>
              <w:rPr>
                <w:sz w:val="16"/>
              </w:rPr>
              <w:t>51,000.00</w:t>
            </w:r>
          </w:p>
        </w:tc>
      </w:tr>
      <w:tr>
        <w:tc>
          <w:tcPr>
            <w:tcW w:type="dxa" w:w="3175"/>
          </w:tcPr>
          <w:p>
            <w:pPr>
              <w:spacing w:after="0"/>
            </w:pPr>
            <w:r/>
            <w:r>
              <w:rPr>
                <w:sz w:val="16"/>
              </w:rPr>
              <w:t>MANTENIMIENTO DE EQUIPOS Y MOBILIARIOS, PUERTAS Y VENTANAS</w:t>
            </w:r>
          </w:p>
        </w:tc>
        <w:tc>
          <w:tcPr>
            <w:tcW w:type="dxa" w:w="624"/>
          </w:tcPr>
          <w:p>
            <w:pPr>
              <w:spacing w:after="0"/>
              <w:jc w:val="right"/>
            </w:pPr>
            <w:r/>
            <w:r>
              <w:rPr>
                <w:sz w:val="16"/>
              </w:rPr>
              <w:t>1</w:t>
            </w:r>
          </w:p>
        </w:tc>
        <w:tc>
          <w:tcPr>
            <w:tcW w:type="dxa" w:w="1020"/>
          </w:tcPr>
          <w:p>
            <w:pPr>
              <w:spacing w:after="0"/>
              <w:jc w:val="right"/>
            </w:pPr>
            <w:r/>
            <w:r>
              <w:rPr>
                <w:sz w:val="16"/>
              </w:rPr>
              <w:t>15000</w:t>
            </w:r>
          </w:p>
        </w:tc>
        <w:tc>
          <w:tcPr>
            <w:tcW w:type="dxa" w:w="680"/>
          </w:tcPr>
          <w:p>
            <w:pPr>
              <w:spacing w:after="0"/>
              <w:jc w:val="right"/>
            </w:pPr>
            <w:r/>
            <w:r>
              <w:rPr>
                <w:sz w:val="16"/>
              </w:rPr>
              <w:t>6</w:t>
            </w:r>
          </w:p>
        </w:tc>
        <w:tc>
          <w:tcPr>
            <w:tcW w:type="dxa" w:w="1474"/>
          </w:tcPr>
          <w:p>
            <w:pPr>
              <w:spacing w:after="0"/>
              <w:jc w:val="right"/>
            </w:pPr>
            <w:r/>
            <w:r>
              <w:rPr>
                <w:sz w:val="16"/>
              </w:rPr>
              <w:t>90,000.00</w:t>
            </w:r>
          </w:p>
        </w:tc>
        <w:tc>
          <w:tcPr>
            <w:tcW w:type="dxa" w:w="624"/>
          </w:tcPr>
          <w:p>
            <w:pPr>
              <w:spacing w:after="0"/>
              <w:jc w:val="right"/>
            </w:pPr>
            <w:r/>
            <w:r>
              <w:rPr>
                <w:sz w:val="16"/>
              </w:rPr>
              <w:t>0.85</w:t>
            </w:r>
          </w:p>
        </w:tc>
        <w:tc>
          <w:tcPr>
            <w:tcW w:type="dxa" w:w="1361"/>
          </w:tcPr>
          <w:p>
            <w:pPr>
              <w:spacing w:after="0"/>
              <w:jc w:val="right"/>
            </w:pPr>
            <w:r/>
            <w:r>
              <w:rPr>
                <w:sz w:val="16"/>
              </w:rPr>
              <w:t>76,500.00</w:t>
            </w:r>
          </w:p>
        </w:tc>
      </w:tr>
      <w:tr>
        <w:tc>
          <w:tcPr>
            <w:tcW w:type="dxa" w:w="3175"/>
          </w:tcPr>
          <w:p>
            <w:pPr>
              <w:spacing w:after="0"/>
            </w:pPr>
            <w:r/>
            <w:r>
              <w:rPr>
                <w:b/>
                <w:sz w:val="16"/>
              </w:rPr>
              <w:t>PRESUPUESTO TOTAL DE MANTENIMIENTO</w:t>
            </w:r>
          </w:p>
        </w:tc>
        <w:tc>
          <w:tcPr>
            <w:tcW w:type="dxa" w:w="624"/>
          </w:tcPr>
          <w:p>
            <w:pPr>
              <w:spacing w:after="0"/>
            </w:pPr>
            <w:r/>
            <w:r>
              <w:rPr>
                <w:b/>
                <w:sz w:val="16"/>
              </w:rPr>
            </w:r>
          </w:p>
        </w:tc>
        <w:tc>
          <w:tcPr>
            <w:tcW w:type="dxa" w:w="1020"/>
          </w:tcPr>
          <w:p>
            <w:pPr>
              <w:spacing w:after="0"/>
            </w:pPr>
            <w:r/>
            <w:r>
              <w:rPr>
                <w:b/>
                <w:sz w:val="16"/>
              </w:rPr>
            </w:r>
          </w:p>
        </w:tc>
        <w:tc>
          <w:tcPr>
            <w:tcW w:type="dxa" w:w="680"/>
          </w:tcPr>
          <w:p>
            <w:pPr>
              <w:spacing w:after="0"/>
            </w:pPr>
            <w:r/>
            <w:r>
              <w:rPr>
                <w:b/>
                <w:sz w:val="16"/>
              </w:rPr>
            </w:r>
          </w:p>
        </w:tc>
        <w:tc>
          <w:tcPr>
            <w:tcW w:type="dxa" w:w="1474"/>
          </w:tcPr>
          <w:p>
            <w:pPr>
              <w:spacing w:after="0"/>
              <w:jc w:val="right"/>
            </w:pPr>
            <w:r/>
            <w:r>
              <w:rPr>
                <w:b/>
                <w:sz w:val="16"/>
              </w:rPr>
              <w:t>340,000.00</w:t>
            </w:r>
          </w:p>
        </w:tc>
        <w:tc>
          <w:tcPr>
            <w:tcW w:type="dxa" w:w="624"/>
          </w:tcPr>
          <w:p>
            <w:pPr>
              <w:spacing w:after="0"/>
            </w:pPr>
            <w:r/>
            <w:r>
              <w:rPr>
                <w:b/>
                <w:sz w:val="16"/>
              </w:rPr>
            </w:r>
          </w:p>
        </w:tc>
        <w:tc>
          <w:tcPr>
            <w:tcW w:type="dxa" w:w="1361"/>
          </w:tcPr>
          <w:p>
            <w:pPr>
              <w:spacing w:after="0"/>
              <w:jc w:val="right"/>
            </w:pPr>
            <w:r/>
            <w:r>
              <w:rPr>
                <w:b/>
                <w:sz w:val="16"/>
              </w:rPr>
              <w:t>289,000.00</w:t>
            </w:r>
          </w:p>
        </w:tc>
      </w:tr>
      <w:tr>
        <w:tc>
          <w:tcPr>
            <w:tcW w:type="dxa" w:w="3175"/>
          </w:tcPr>
          <w:p>
            <w:pPr>
              <w:spacing w:after="0"/>
            </w:pPr>
            <w:r/>
            <w:r>
              <w:rPr>
                <w:b/>
                <w:sz w:val="16"/>
              </w:rPr>
              <w:t>COSTO TOTAL DE OPERACIÓN Y MANTENIMIENTO</w:t>
            </w:r>
          </w:p>
        </w:tc>
        <w:tc>
          <w:tcPr>
            <w:tcW w:type="dxa" w:w="624"/>
          </w:tcPr>
          <w:p>
            <w:pPr>
              <w:spacing w:after="0"/>
            </w:pPr>
            <w:r/>
            <w:r>
              <w:rPr>
                <w:b/>
                <w:sz w:val="16"/>
              </w:rPr>
            </w:r>
          </w:p>
        </w:tc>
        <w:tc>
          <w:tcPr>
            <w:tcW w:type="dxa" w:w="1020"/>
          </w:tcPr>
          <w:p>
            <w:pPr>
              <w:spacing w:after="0"/>
            </w:pPr>
            <w:r/>
            <w:r>
              <w:rPr>
                <w:b/>
                <w:sz w:val="16"/>
              </w:rPr>
            </w:r>
          </w:p>
        </w:tc>
        <w:tc>
          <w:tcPr>
            <w:tcW w:type="dxa" w:w="680"/>
          </w:tcPr>
          <w:p>
            <w:pPr>
              <w:spacing w:after="0"/>
            </w:pPr>
            <w:r/>
            <w:r>
              <w:rPr>
                <w:b/>
                <w:sz w:val="16"/>
              </w:rPr>
            </w:r>
          </w:p>
        </w:tc>
        <w:tc>
          <w:tcPr>
            <w:tcW w:type="dxa" w:w="1474"/>
          </w:tcPr>
          <w:p>
            <w:pPr>
              <w:spacing w:after="0"/>
              <w:jc w:val="right"/>
            </w:pPr>
            <w:r/>
            <w:r>
              <w:rPr>
                <w:b/>
                <w:sz w:val="16"/>
              </w:rPr>
              <w:t>2,903,200.00</w:t>
            </w:r>
          </w:p>
        </w:tc>
        <w:tc>
          <w:tcPr>
            <w:tcW w:type="dxa" w:w="624"/>
          </w:tcPr>
          <w:p>
            <w:pPr>
              <w:spacing w:after="0"/>
            </w:pPr>
            <w:r/>
            <w:r>
              <w:rPr>
                <w:b/>
                <w:sz w:val="16"/>
              </w:rPr>
            </w:r>
          </w:p>
        </w:tc>
        <w:tc>
          <w:tcPr>
            <w:tcW w:type="dxa" w:w="1361"/>
          </w:tcPr>
          <w:p>
            <w:pPr>
              <w:spacing w:after="0"/>
              <w:jc w:val="right"/>
            </w:pPr>
            <w:r/>
            <w:r>
              <w:rPr>
                <w:b/>
                <w:sz w:val="16"/>
              </w:rPr>
              <w:t>2,672,776.00</w:t>
            </w:r>
          </w:p>
        </w:tc>
      </w:tr>
    </w:tbl>
    <w:p>
      <w:pPr>
        <w:spacing w:after="120"/>
      </w:pPr>
      <w:r>
        <w:rPr>
          <w:i/>
          <w:sz w:val="16"/>
        </w:rPr>
        <w:t>Fuente: Resumen Ejecutivo del estudio de preinversión, Tabla 21.</w:t>
      </w:r>
    </w:p>
    <w:p>
      <w:pPr>
        <w:pStyle w:val="Heading2"/>
      </w:pPr>
      <w:r>
        <w:t>16.2 Evaluación social</w:t>
      </w:r>
    </w:p>
    <w:p>
      <w:pPr>
        <w:jc w:val="both"/>
      </w:pPr>
      <w:r>
        <w:rPr>
          <w:b w:val="0"/>
          <w:i w:val="0"/>
        </w:rPr>
        <w:t>La evaluación social se realizó con la metodología costo-efectividad, con el área techada proyectada y el número de beneficiarios atendidos como indicadores de efectividad. El valor actual de los costos totales a precios sociales es de S/ 26,508,973 y el valor anual equivalente de S/ 3,950,619; los ratios costo-efectividad resultantes son de S/ 5,556.78 por metro cuadrado construido y S/ 185.37 por beneficiario atendido al año diez (21,312 beneficiarios). El análisis de sensibilidad bidimensional, con variaciones de los costos y del número de beneficiarios entre -75 % y +75 %, muestra que el ratio se mantiene dentro de rangos aceptables, por lo que la alternativa única fue seleccionada.</w:t>
      </w:r>
    </w:p>
    <w:p>
      <w:pPr>
        <w:keepNext/>
        <w:spacing w:after="40"/>
      </w:pPr>
      <w:r>
        <w:rPr>
          <w:b/>
          <w:sz w:val="18"/>
        </w:rPr>
        <w:t>Cuadro N.° 26. Datos para el cálculo de los ratios costo-efectividad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val="clear" w:color="auto" w:fill="D9E2F3"/>
          </w:tcPr>
          <w:p>
            <w:pPr>
              <w:jc w:val="center"/>
            </w:pPr>
            <w:r/>
            <w:r>
              <w:rPr>
                <w:b/>
                <w:sz w:val="17"/>
              </w:rPr>
              <w:t>Descripción</w:t>
            </w:r>
          </w:p>
        </w:tc>
        <w:tc>
          <w:tcPr>
            <w:tcW w:type="dxa" w:w="1417"/>
            <w:shd w:val="clear" w:color="auto" w:fill="D9E2F3"/>
          </w:tcPr>
          <w:p>
            <w:pPr>
              <w:jc w:val="center"/>
            </w:pPr>
            <w:r/>
            <w:r>
              <w:rPr>
                <w:b/>
                <w:sz w:val="17"/>
              </w:rPr>
            </w:r>
          </w:p>
        </w:tc>
        <w:tc>
          <w:tcPr>
            <w:tcW w:type="dxa" w:w="1984"/>
            <w:shd w:val="clear" w:color="auto" w:fill="D9E2F3"/>
          </w:tcPr>
          <w:p>
            <w:pPr>
              <w:jc w:val="center"/>
            </w:pPr>
            <w:r/>
            <w:r>
              <w:rPr>
                <w:b/>
                <w:sz w:val="17"/>
              </w:rPr>
              <w:t>A precios privados</w:t>
            </w:r>
          </w:p>
        </w:tc>
        <w:tc>
          <w:tcPr>
            <w:tcW w:type="dxa" w:w="1984"/>
            <w:shd w:val="clear" w:color="auto" w:fill="D9E2F3"/>
          </w:tcPr>
          <w:p>
            <w:pPr>
              <w:jc w:val="center"/>
            </w:pPr>
            <w:r/>
            <w:r>
              <w:rPr>
                <w:b/>
                <w:sz w:val="17"/>
              </w:rPr>
              <w:t>A precios sociales</w:t>
            </w:r>
          </w:p>
        </w:tc>
      </w:tr>
      <w:tr>
        <w:tc>
          <w:tcPr>
            <w:tcW w:type="dxa" w:w="3402"/>
          </w:tcPr>
          <w:p>
            <w:pPr>
              <w:spacing w:after="0"/>
            </w:pPr>
            <w:r/>
            <w:r>
              <w:rPr>
                <w:sz w:val="17"/>
              </w:rPr>
              <w:t>VALOR ACTUAL DE LOS COSTOS TOTALES</w:t>
            </w:r>
          </w:p>
        </w:tc>
        <w:tc>
          <w:tcPr>
            <w:tcW w:type="dxa" w:w="1417"/>
          </w:tcPr>
          <w:p>
            <w:pPr>
              <w:spacing w:after="0"/>
            </w:pPr>
            <w:r/>
            <w:r>
              <w:rPr>
                <w:sz w:val="17"/>
              </w:rPr>
              <w:t>VACT</w:t>
            </w:r>
          </w:p>
        </w:tc>
        <w:tc>
          <w:tcPr>
            <w:tcW w:type="dxa" w:w="1984"/>
          </w:tcPr>
          <w:p>
            <w:pPr>
              <w:spacing w:after="0"/>
              <w:jc w:val="right"/>
            </w:pPr>
            <w:r/>
            <w:r>
              <w:rPr>
                <w:sz w:val="17"/>
              </w:rPr>
              <w:t>29,517,530</w:t>
            </w:r>
          </w:p>
        </w:tc>
        <w:tc>
          <w:tcPr>
            <w:tcW w:type="dxa" w:w="1984"/>
          </w:tcPr>
          <w:p>
            <w:pPr>
              <w:spacing w:after="0"/>
              <w:jc w:val="right"/>
            </w:pPr>
            <w:r/>
            <w:r>
              <w:rPr>
                <w:sz w:val="17"/>
              </w:rPr>
              <w:t>26,508,973</w:t>
            </w:r>
          </w:p>
        </w:tc>
      </w:tr>
      <w:tr>
        <w:tc>
          <w:tcPr>
            <w:tcW w:type="dxa" w:w="3402"/>
          </w:tcPr>
          <w:p>
            <w:pPr>
              <w:spacing w:after="0"/>
            </w:pPr>
            <w:r/>
            <w:r>
              <w:rPr>
                <w:sz w:val="17"/>
              </w:rPr>
              <w:t>VALOR ANUAL EQUIVALENTE</w:t>
            </w:r>
          </w:p>
        </w:tc>
        <w:tc>
          <w:tcPr>
            <w:tcW w:type="dxa" w:w="1417"/>
          </w:tcPr>
          <w:p>
            <w:pPr>
              <w:spacing w:after="0"/>
            </w:pPr>
            <w:r/>
            <w:r>
              <w:rPr>
                <w:sz w:val="17"/>
              </w:rPr>
              <w:t>VAE</w:t>
            </w:r>
          </w:p>
        </w:tc>
        <w:tc>
          <w:tcPr>
            <w:tcW w:type="dxa" w:w="1984"/>
          </w:tcPr>
          <w:p>
            <w:pPr>
              <w:spacing w:after="0"/>
              <w:jc w:val="right"/>
            </w:pPr>
            <w:r/>
            <w:r>
              <w:rPr>
                <w:sz w:val="17"/>
              </w:rPr>
              <w:t>4,398,982</w:t>
            </w:r>
          </w:p>
        </w:tc>
        <w:tc>
          <w:tcPr>
            <w:tcW w:type="dxa" w:w="1984"/>
          </w:tcPr>
          <w:p>
            <w:pPr>
              <w:spacing w:after="0"/>
              <w:jc w:val="right"/>
            </w:pPr>
            <w:r/>
            <w:r>
              <w:rPr>
                <w:sz w:val="17"/>
              </w:rPr>
              <w:t>3,950,619</w:t>
            </w:r>
          </w:p>
        </w:tc>
      </w:tr>
      <w:tr>
        <w:tc>
          <w:tcPr>
            <w:tcW w:type="dxa" w:w="3402"/>
          </w:tcPr>
          <w:p>
            <w:pPr>
              <w:spacing w:after="0"/>
            </w:pPr>
            <w:r/>
            <w:r>
              <w:rPr>
                <w:sz w:val="17"/>
              </w:rPr>
              <w:t>AREA  CONSTRUIDA (M2)</w:t>
            </w:r>
          </w:p>
        </w:tc>
        <w:tc>
          <w:tcPr>
            <w:tcW w:type="dxa" w:w="1417"/>
          </w:tcPr>
          <w:p>
            <w:pPr>
              <w:spacing w:after="0"/>
            </w:pPr>
            <w:r/>
            <w:r>
              <w:rPr>
                <w:sz w:val="17"/>
              </w:rPr>
              <w:t>MCE</w:t>
            </w:r>
          </w:p>
        </w:tc>
        <w:tc>
          <w:tcPr>
            <w:tcW w:type="dxa" w:w="1984"/>
          </w:tcPr>
          <w:p>
            <w:pPr>
              <w:spacing w:after="0"/>
              <w:jc w:val="right"/>
            </w:pPr>
            <w:r/>
            <w:r>
              <w:rPr>
                <w:sz w:val="17"/>
              </w:rPr>
              <w:t>4770.56</w:t>
            </w:r>
          </w:p>
        </w:tc>
        <w:tc>
          <w:tcPr>
            <w:tcW w:type="dxa" w:w="1984"/>
          </w:tcPr>
          <w:p>
            <w:pPr>
              <w:spacing w:after="0"/>
              <w:jc w:val="right"/>
            </w:pPr>
            <w:r/>
            <w:r>
              <w:rPr>
                <w:sz w:val="17"/>
              </w:rPr>
              <w:t>4,770.56</w:t>
            </w:r>
          </w:p>
        </w:tc>
      </w:tr>
      <w:tr>
        <w:tc>
          <w:tcPr>
            <w:tcW w:type="dxa" w:w="3402"/>
          </w:tcPr>
          <w:p>
            <w:pPr>
              <w:spacing w:after="0"/>
            </w:pPr>
            <w:r/>
            <w:r>
              <w:rPr>
                <w:sz w:val="17"/>
              </w:rPr>
              <w:t>NUMERO DE BENEFICIARIOS ATENDIDOS</w:t>
            </w:r>
          </w:p>
        </w:tc>
        <w:tc>
          <w:tcPr>
            <w:tcW w:type="dxa" w:w="1417"/>
          </w:tcPr>
          <w:p>
            <w:pPr>
              <w:spacing w:after="0"/>
            </w:pPr>
            <w:r/>
            <w:r>
              <w:rPr>
                <w:sz w:val="17"/>
              </w:rPr>
              <w:t>BA (2035)</w:t>
            </w:r>
          </w:p>
        </w:tc>
        <w:tc>
          <w:tcPr>
            <w:tcW w:type="dxa" w:w="1984"/>
          </w:tcPr>
          <w:p>
            <w:pPr>
              <w:spacing w:after="0"/>
              <w:jc w:val="right"/>
            </w:pPr>
            <w:r/>
            <w:r>
              <w:rPr>
                <w:sz w:val="17"/>
              </w:rPr>
              <w:t>21,312</w:t>
            </w:r>
          </w:p>
        </w:tc>
        <w:tc>
          <w:tcPr>
            <w:tcW w:type="dxa" w:w="1984"/>
          </w:tcPr>
          <w:p>
            <w:pPr>
              <w:spacing w:after="0"/>
            </w:pPr>
            <w:r/>
            <w:r>
              <w:rPr>
                <w:sz w:val="17"/>
              </w:rPr>
            </w:r>
          </w:p>
        </w:tc>
      </w:tr>
    </w:tbl>
    <w:p>
      <w:pPr>
        <w:spacing w:after="120"/>
      </w:pPr>
      <w:r>
        <w:rPr>
          <w:i/>
          <w:sz w:val="16"/>
        </w:rPr>
        <w:t>Fuente: Resumen Ejecutivo del estudio de preinversión, Tabla 25.</w:t>
      </w:r>
    </w:p>
    <w:p>
      <w:pPr>
        <w:keepNext/>
        <w:spacing w:after="40"/>
      </w:pPr>
      <w:r>
        <w:rPr>
          <w:b/>
          <w:sz w:val="18"/>
        </w:rPr>
        <w:t>Cuadro N.° 27. Análisis de sensibilidad del ratio costo-efectividad por beneficiario (S/) ante variaciones de costos (columnas) y de beneficiarios (filas)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701"/>
            <w:shd w:val="clear" w:color="auto" w:fill="D9E2F3"/>
          </w:tcPr>
          <w:p>
            <w:pPr>
              <w:jc w:val="center"/>
            </w:pPr>
            <w:r/>
            <w:r>
              <w:rPr>
                <w:b/>
                <w:sz w:val="16"/>
              </w:rPr>
              <w:t>Variación de beneficiarios (%)</w:t>
            </w:r>
          </w:p>
        </w:tc>
        <w:tc>
          <w:tcPr>
            <w:tcW w:type="dxa" w:w="964"/>
            <w:shd w:val="clear" w:color="auto" w:fill="D9E2F3"/>
          </w:tcPr>
          <w:p>
            <w:pPr>
              <w:jc w:val="center"/>
            </w:pPr>
            <w:r/>
            <w:r>
              <w:rPr>
                <w:b/>
                <w:sz w:val="16"/>
              </w:rPr>
              <w:t>75</w:t>
            </w:r>
          </w:p>
        </w:tc>
        <w:tc>
          <w:tcPr>
            <w:tcW w:type="dxa" w:w="964"/>
            <w:shd w:val="clear" w:color="auto" w:fill="D9E2F3"/>
          </w:tcPr>
          <w:p>
            <w:pPr>
              <w:jc w:val="center"/>
            </w:pPr>
            <w:r/>
            <w:r>
              <w:rPr>
                <w:b/>
                <w:sz w:val="16"/>
              </w:rPr>
              <w:t>50</w:t>
            </w:r>
          </w:p>
        </w:tc>
        <w:tc>
          <w:tcPr>
            <w:tcW w:type="dxa" w:w="964"/>
            <w:shd w:val="clear" w:color="auto" w:fill="D9E2F3"/>
          </w:tcPr>
          <w:p>
            <w:pPr>
              <w:jc w:val="center"/>
            </w:pPr>
            <w:r/>
            <w:r>
              <w:rPr>
                <w:b/>
                <w:sz w:val="16"/>
              </w:rPr>
              <w:t>20</w:t>
            </w:r>
          </w:p>
        </w:tc>
        <w:tc>
          <w:tcPr>
            <w:tcW w:type="dxa" w:w="964"/>
            <w:shd w:val="clear" w:color="auto" w:fill="D9E2F3"/>
          </w:tcPr>
          <w:p>
            <w:pPr>
              <w:jc w:val="center"/>
            </w:pPr>
            <w:r/>
            <w:r>
              <w:rPr>
                <w:b/>
                <w:sz w:val="16"/>
              </w:rPr>
              <w:t>0</w:t>
            </w:r>
          </w:p>
        </w:tc>
        <w:tc>
          <w:tcPr>
            <w:tcW w:type="dxa" w:w="964"/>
            <w:shd w:val="clear" w:color="auto" w:fill="D9E2F3"/>
          </w:tcPr>
          <w:p>
            <w:pPr>
              <w:jc w:val="center"/>
            </w:pPr>
            <w:r/>
            <w:r>
              <w:rPr>
                <w:b/>
                <w:sz w:val="16"/>
              </w:rPr>
              <w:t>-20</w:t>
            </w:r>
          </w:p>
        </w:tc>
        <w:tc>
          <w:tcPr>
            <w:tcW w:type="dxa" w:w="964"/>
            <w:shd w:val="clear" w:color="auto" w:fill="D9E2F3"/>
          </w:tcPr>
          <w:p>
            <w:pPr>
              <w:jc w:val="center"/>
            </w:pPr>
            <w:r/>
            <w:r>
              <w:rPr>
                <w:b/>
                <w:sz w:val="16"/>
              </w:rPr>
              <w:t>-50</w:t>
            </w:r>
          </w:p>
        </w:tc>
        <w:tc>
          <w:tcPr>
            <w:tcW w:type="dxa" w:w="964"/>
            <w:shd w:val="clear" w:color="auto" w:fill="D9E2F3"/>
          </w:tcPr>
          <w:p>
            <w:pPr>
              <w:jc w:val="center"/>
            </w:pPr>
            <w:r/>
            <w:r>
              <w:rPr>
                <w:b/>
                <w:sz w:val="16"/>
              </w:rPr>
              <w:t>-75</w:t>
            </w:r>
          </w:p>
        </w:tc>
      </w:tr>
      <w:tr>
        <w:tc>
          <w:tcPr>
            <w:tcW w:type="dxa" w:w="1701"/>
          </w:tcPr>
          <w:p>
            <w:pPr>
              <w:spacing w:after="0"/>
            </w:pPr>
            <w:r/>
            <w:r>
              <w:rPr>
                <w:sz w:val="16"/>
              </w:rPr>
              <w:t>75</w:t>
            </w:r>
          </w:p>
        </w:tc>
        <w:tc>
          <w:tcPr>
            <w:tcW w:type="dxa" w:w="964"/>
          </w:tcPr>
          <w:p>
            <w:pPr>
              <w:spacing w:after="0"/>
              <w:jc w:val="right"/>
            </w:pPr>
            <w:r/>
            <w:r>
              <w:rPr>
                <w:sz w:val="16"/>
              </w:rPr>
              <w:t>S/. 567.70</w:t>
            </w:r>
          </w:p>
        </w:tc>
        <w:tc>
          <w:tcPr>
            <w:tcW w:type="dxa" w:w="964"/>
          </w:tcPr>
          <w:p>
            <w:pPr>
              <w:spacing w:after="0"/>
              <w:jc w:val="right"/>
            </w:pPr>
            <w:r/>
            <w:r>
              <w:rPr>
                <w:sz w:val="16"/>
              </w:rPr>
              <w:t>S/. 486.60</w:t>
            </w:r>
          </w:p>
        </w:tc>
        <w:tc>
          <w:tcPr>
            <w:tcW w:type="dxa" w:w="964"/>
          </w:tcPr>
          <w:p>
            <w:pPr>
              <w:spacing w:after="0"/>
              <w:jc w:val="right"/>
            </w:pPr>
            <w:r/>
            <w:r>
              <w:rPr>
                <w:sz w:val="16"/>
              </w:rPr>
              <w:t>S/. 389.28</w:t>
            </w:r>
          </w:p>
        </w:tc>
        <w:tc>
          <w:tcPr>
            <w:tcW w:type="dxa" w:w="964"/>
          </w:tcPr>
          <w:p>
            <w:pPr>
              <w:spacing w:after="0"/>
              <w:jc w:val="right"/>
            </w:pPr>
            <w:r/>
            <w:r>
              <w:rPr>
                <w:sz w:val="16"/>
              </w:rPr>
              <w:t>S/. 324.40</w:t>
            </w:r>
          </w:p>
        </w:tc>
        <w:tc>
          <w:tcPr>
            <w:tcW w:type="dxa" w:w="964"/>
          </w:tcPr>
          <w:p>
            <w:pPr>
              <w:spacing w:after="0"/>
              <w:jc w:val="right"/>
            </w:pPr>
            <w:r/>
            <w:r>
              <w:rPr>
                <w:sz w:val="16"/>
              </w:rPr>
              <w:t>S/. 259.52</w:t>
            </w:r>
          </w:p>
        </w:tc>
        <w:tc>
          <w:tcPr>
            <w:tcW w:type="dxa" w:w="964"/>
          </w:tcPr>
          <w:p>
            <w:pPr>
              <w:spacing w:after="0"/>
              <w:jc w:val="right"/>
            </w:pPr>
            <w:r/>
            <w:r>
              <w:rPr>
                <w:sz w:val="16"/>
              </w:rPr>
              <w:t>S/. 162.20</w:t>
            </w:r>
          </w:p>
        </w:tc>
        <w:tc>
          <w:tcPr>
            <w:tcW w:type="dxa" w:w="964"/>
          </w:tcPr>
          <w:p>
            <w:pPr>
              <w:spacing w:after="0"/>
              <w:jc w:val="right"/>
            </w:pPr>
            <w:r/>
            <w:r>
              <w:rPr>
                <w:sz w:val="16"/>
              </w:rPr>
              <w:t>S/. 81.10</w:t>
            </w:r>
          </w:p>
        </w:tc>
      </w:tr>
      <w:tr>
        <w:tc>
          <w:tcPr>
            <w:tcW w:type="dxa" w:w="1701"/>
          </w:tcPr>
          <w:p>
            <w:pPr>
              <w:spacing w:after="0"/>
            </w:pPr>
            <w:r/>
            <w:r>
              <w:rPr>
                <w:sz w:val="16"/>
              </w:rPr>
              <w:t>50</w:t>
            </w:r>
          </w:p>
        </w:tc>
        <w:tc>
          <w:tcPr>
            <w:tcW w:type="dxa" w:w="964"/>
          </w:tcPr>
          <w:p>
            <w:pPr>
              <w:spacing w:after="0"/>
              <w:jc w:val="right"/>
            </w:pPr>
            <w:r/>
            <w:r>
              <w:rPr>
                <w:sz w:val="16"/>
              </w:rPr>
              <w:t>S/. 486.60</w:t>
            </w:r>
          </w:p>
        </w:tc>
        <w:tc>
          <w:tcPr>
            <w:tcW w:type="dxa" w:w="964"/>
          </w:tcPr>
          <w:p>
            <w:pPr>
              <w:spacing w:after="0"/>
              <w:jc w:val="right"/>
            </w:pPr>
            <w:r/>
            <w:r>
              <w:rPr>
                <w:sz w:val="16"/>
              </w:rPr>
              <w:t>S/. 417.08</w:t>
            </w:r>
          </w:p>
        </w:tc>
        <w:tc>
          <w:tcPr>
            <w:tcW w:type="dxa" w:w="964"/>
          </w:tcPr>
          <w:p>
            <w:pPr>
              <w:spacing w:after="0"/>
              <w:jc w:val="right"/>
            </w:pPr>
            <w:r/>
            <w:r>
              <w:rPr>
                <w:sz w:val="16"/>
              </w:rPr>
              <w:t>S/. 333.67</w:t>
            </w:r>
          </w:p>
        </w:tc>
        <w:tc>
          <w:tcPr>
            <w:tcW w:type="dxa" w:w="964"/>
          </w:tcPr>
          <w:p>
            <w:pPr>
              <w:spacing w:after="0"/>
              <w:jc w:val="right"/>
            </w:pPr>
            <w:r/>
            <w:r>
              <w:rPr>
                <w:sz w:val="16"/>
              </w:rPr>
              <w:t>S/. 278.06</w:t>
            </w:r>
          </w:p>
        </w:tc>
        <w:tc>
          <w:tcPr>
            <w:tcW w:type="dxa" w:w="964"/>
          </w:tcPr>
          <w:p>
            <w:pPr>
              <w:spacing w:after="0"/>
              <w:jc w:val="right"/>
            </w:pPr>
            <w:r/>
            <w:r>
              <w:rPr>
                <w:sz w:val="16"/>
              </w:rPr>
              <w:t>S/. 222.44</w:t>
            </w:r>
          </w:p>
        </w:tc>
        <w:tc>
          <w:tcPr>
            <w:tcW w:type="dxa" w:w="964"/>
          </w:tcPr>
          <w:p>
            <w:pPr>
              <w:spacing w:after="0"/>
              <w:jc w:val="right"/>
            </w:pPr>
            <w:r/>
            <w:r>
              <w:rPr>
                <w:sz w:val="16"/>
              </w:rPr>
              <w:t>S/. 139.03</w:t>
            </w:r>
          </w:p>
        </w:tc>
        <w:tc>
          <w:tcPr>
            <w:tcW w:type="dxa" w:w="964"/>
          </w:tcPr>
          <w:p>
            <w:pPr>
              <w:spacing w:after="0"/>
              <w:jc w:val="right"/>
            </w:pPr>
            <w:r/>
            <w:r>
              <w:rPr>
                <w:sz w:val="16"/>
              </w:rPr>
              <w:t>S/. 69.51</w:t>
            </w:r>
          </w:p>
        </w:tc>
      </w:tr>
      <w:tr>
        <w:tc>
          <w:tcPr>
            <w:tcW w:type="dxa" w:w="1701"/>
          </w:tcPr>
          <w:p>
            <w:pPr>
              <w:spacing w:after="0"/>
            </w:pPr>
            <w:r/>
            <w:r>
              <w:rPr>
                <w:sz w:val="16"/>
              </w:rPr>
              <w:t>20</w:t>
            </w:r>
          </w:p>
        </w:tc>
        <w:tc>
          <w:tcPr>
            <w:tcW w:type="dxa" w:w="964"/>
          </w:tcPr>
          <w:p>
            <w:pPr>
              <w:spacing w:after="0"/>
              <w:jc w:val="right"/>
            </w:pPr>
            <w:r/>
            <w:r>
              <w:rPr>
                <w:sz w:val="16"/>
              </w:rPr>
              <w:t>S/. 389.28</w:t>
            </w:r>
          </w:p>
        </w:tc>
        <w:tc>
          <w:tcPr>
            <w:tcW w:type="dxa" w:w="964"/>
          </w:tcPr>
          <w:p>
            <w:pPr>
              <w:spacing w:after="0"/>
              <w:jc w:val="right"/>
            </w:pPr>
            <w:r/>
            <w:r>
              <w:rPr>
                <w:sz w:val="16"/>
              </w:rPr>
              <w:t>S/. 333.67</w:t>
            </w:r>
          </w:p>
        </w:tc>
        <w:tc>
          <w:tcPr>
            <w:tcW w:type="dxa" w:w="964"/>
          </w:tcPr>
          <w:p>
            <w:pPr>
              <w:spacing w:after="0"/>
              <w:jc w:val="right"/>
            </w:pPr>
            <w:r/>
            <w:r>
              <w:rPr>
                <w:sz w:val="16"/>
              </w:rPr>
              <w:t>S/. 266.93</w:t>
            </w:r>
          </w:p>
        </w:tc>
        <w:tc>
          <w:tcPr>
            <w:tcW w:type="dxa" w:w="964"/>
          </w:tcPr>
          <w:p>
            <w:pPr>
              <w:spacing w:after="0"/>
              <w:jc w:val="right"/>
            </w:pPr>
            <w:r/>
            <w:r>
              <w:rPr>
                <w:sz w:val="16"/>
              </w:rPr>
              <w:t>S/. 222.44</w:t>
            </w:r>
          </w:p>
        </w:tc>
        <w:tc>
          <w:tcPr>
            <w:tcW w:type="dxa" w:w="964"/>
          </w:tcPr>
          <w:p>
            <w:pPr>
              <w:spacing w:after="0"/>
              <w:jc w:val="right"/>
            </w:pPr>
            <w:r/>
            <w:r>
              <w:rPr>
                <w:sz w:val="16"/>
              </w:rPr>
              <w:t>S/. 177.96</w:t>
            </w:r>
          </w:p>
        </w:tc>
        <w:tc>
          <w:tcPr>
            <w:tcW w:type="dxa" w:w="964"/>
          </w:tcPr>
          <w:p>
            <w:pPr>
              <w:spacing w:after="0"/>
              <w:jc w:val="right"/>
            </w:pPr>
            <w:r/>
            <w:r>
              <w:rPr>
                <w:sz w:val="16"/>
              </w:rPr>
              <w:t>S/. 111.22</w:t>
            </w:r>
          </w:p>
        </w:tc>
        <w:tc>
          <w:tcPr>
            <w:tcW w:type="dxa" w:w="964"/>
          </w:tcPr>
          <w:p>
            <w:pPr>
              <w:spacing w:after="0"/>
              <w:jc w:val="right"/>
            </w:pPr>
            <w:r/>
            <w:r>
              <w:rPr>
                <w:sz w:val="16"/>
              </w:rPr>
              <w:t>S/. 55.61</w:t>
            </w:r>
          </w:p>
        </w:tc>
      </w:tr>
      <w:tr>
        <w:tc>
          <w:tcPr>
            <w:tcW w:type="dxa" w:w="1701"/>
          </w:tcPr>
          <w:p>
            <w:pPr>
              <w:spacing w:after="0"/>
            </w:pPr>
            <w:r/>
            <w:r>
              <w:rPr>
                <w:sz w:val="16"/>
              </w:rPr>
              <w:t>0</w:t>
            </w:r>
          </w:p>
        </w:tc>
        <w:tc>
          <w:tcPr>
            <w:tcW w:type="dxa" w:w="964"/>
          </w:tcPr>
          <w:p>
            <w:pPr>
              <w:spacing w:after="0"/>
              <w:jc w:val="right"/>
            </w:pPr>
            <w:r/>
            <w:r>
              <w:rPr>
                <w:sz w:val="16"/>
              </w:rPr>
              <w:t>S/. 324.40</w:t>
            </w:r>
          </w:p>
        </w:tc>
        <w:tc>
          <w:tcPr>
            <w:tcW w:type="dxa" w:w="964"/>
          </w:tcPr>
          <w:p>
            <w:pPr>
              <w:spacing w:after="0"/>
              <w:jc w:val="right"/>
            </w:pPr>
            <w:r/>
            <w:r>
              <w:rPr>
                <w:sz w:val="16"/>
              </w:rPr>
              <w:t>S/. 278.06</w:t>
            </w:r>
          </w:p>
        </w:tc>
        <w:tc>
          <w:tcPr>
            <w:tcW w:type="dxa" w:w="964"/>
          </w:tcPr>
          <w:p>
            <w:pPr>
              <w:spacing w:after="0"/>
              <w:jc w:val="right"/>
            </w:pPr>
            <w:r/>
            <w:r>
              <w:rPr>
                <w:sz w:val="16"/>
              </w:rPr>
              <w:t>S/. 222.44</w:t>
            </w:r>
          </w:p>
        </w:tc>
        <w:tc>
          <w:tcPr>
            <w:tcW w:type="dxa" w:w="964"/>
          </w:tcPr>
          <w:p>
            <w:pPr>
              <w:spacing w:after="0"/>
              <w:jc w:val="right"/>
            </w:pPr>
            <w:r/>
            <w:r>
              <w:rPr>
                <w:sz w:val="16"/>
              </w:rPr>
              <w:t>S/. 185.37</w:t>
            </w:r>
          </w:p>
        </w:tc>
        <w:tc>
          <w:tcPr>
            <w:tcW w:type="dxa" w:w="964"/>
          </w:tcPr>
          <w:p>
            <w:pPr>
              <w:spacing w:after="0"/>
              <w:jc w:val="right"/>
            </w:pPr>
            <w:r/>
            <w:r>
              <w:rPr>
                <w:sz w:val="16"/>
              </w:rPr>
              <w:t>S/. 148.30</w:t>
            </w:r>
          </w:p>
        </w:tc>
        <w:tc>
          <w:tcPr>
            <w:tcW w:type="dxa" w:w="964"/>
          </w:tcPr>
          <w:p>
            <w:pPr>
              <w:spacing w:after="0"/>
              <w:jc w:val="right"/>
            </w:pPr>
            <w:r/>
            <w:r>
              <w:rPr>
                <w:sz w:val="16"/>
              </w:rPr>
              <w:t>S/. 92.69</w:t>
            </w:r>
          </w:p>
        </w:tc>
        <w:tc>
          <w:tcPr>
            <w:tcW w:type="dxa" w:w="964"/>
          </w:tcPr>
          <w:p>
            <w:pPr>
              <w:spacing w:after="0"/>
              <w:jc w:val="right"/>
            </w:pPr>
            <w:r/>
            <w:r>
              <w:rPr>
                <w:sz w:val="16"/>
              </w:rPr>
              <w:t>S/. 46.34</w:t>
            </w:r>
          </w:p>
        </w:tc>
      </w:tr>
      <w:tr>
        <w:tc>
          <w:tcPr>
            <w:tcW w:type="dxa" w:w="1701"/>
          </w:tcPr>
          <w:p>
            <w:pPr>
              <w:spacing w:after="0"/>
            </w:pPr>
            <w:r/>
            <w:r>
              <w:rPr>
                <w:sz w:val="16"/>
              </w:rPr>
              <w:t>-20</w:t>
            </w:r>
          </w:p>
        </w:tc>
        <w:tc>
          <w:tcPr>
            <w:tcW w:type="dxa" w:w="964"/>
          </w:tcPr>
          <w:p>
            <w:pPr>
              <w:spacing w:after="0"/>
              <w:jc w:val="right"/>
            </w:pPr>
            <w:r/>
            <w:r>
              <w:rPr>
                <w:sz w:val="16"/>
              </w:rPr>
              <w:t>S/. 259.52</w:t>
            </w:r>
          </w:p>
        </w:tc>
        <w:tc>
          <w:tcPr>
            <w:tcW w:type="dxa" w:w="964"/>
          </w:tcPr>
          <w:p>
            <w:pPr>
              <w:spacing w:after="0"/>
              <w:jc w:val="right"/>
            </w:pPr>
            <w:r/>
            <w:r>
              <w:rPr>
                <w:sz w:val="16"/>
              </w:rPr>
              <w:t>S/. 222.44</w:t>
            </w:r>
          </w:p>
        </w:tc>
        <w:tc>
          <w:tcPr>
            <w:tcW w:type="dxa" w:w="964"/>
          </w:tcPr>
          <w:p>
            <w:pPr>
              <w:spacing w:after="0"/>
              <w:jc w:val="right"/>
            </w:pPr>
            <w:r/>
            <w:r>
              <w:rPr>
                <w:sz w:val="16"/>
              </w:rPr>
              <w:t>S/. 177.96</w:t>
            </w:r>
          </w:p>
        </w:tc>
        <w:tc>
          <w:tcPr>
            <w:tcW w:type="dxa" w:w="964"/>
          </w:tcPr>
          <w:p>
            <w:pPr>
              <w:spacing w:after="0"/>
              <w:jc w:val="right"/>
            </w:pPr>
            <w:r/>
            <w:r>
              <w:rPr>
                <w:sz w:val="16"/>
              </w:rPr>
              <w:t>S/. 148.30</w:t>
            </w:r>
          </w:p>
        </w:tc>
        <w:tc>
          <w:tcPr>
            <w:tcW w:type="dxa" w:w="964"/>
          </w:tcPr>
          <w:p>
            <w:pPr>
              <w:spacing w:after="0"/>
              <w:jc w:val="right"/>
            </w:pPr>
            <w:r/>
            <w:r>
              <w:rPr>
                <w:sz w:val="16"/>
              </w:rPr>
              <w:t>S/. 118.64</w:t>
            </w:r>
          </w:p>
        </w:tc>
        <w:tc>
          <w:tcPr>
            <w:tcW w:type="dxa" w:w="964"/>
          </w:tcPr>
          <w:p>
            <w:pPr>
              <w:spacing w:after="0"/>
              <w:jc w:val="right"/>
            </w:pPr>
            <w:r/>
            <w:r>
              <w:rPr>
                <w:sz w:val="16"/>
              </w:rPr>
              <w:t>S/. 74.15</w:t>
            </w:r>
          </w:p>
        </w:tc>
        <w:tc>
          <w:tcPr>
            <w:tcW w:type="dxa" w:w="964"/>
          </w:tcPr>
          <w:p>
            <w:pPr>
              <w:spacing w:after="0"/>
              <w:jc w:val="right"/>
            </w:pPr>
            <w:r/>
            <w:r>
              <w:rPr>
                <w:sz w:val="16"/>
              </w:rPr>
              <w:t>S/. 37.07</w:t>
            </w:r>
          </w:p>
        </w:tc>
      </w:tr>
      <w:tr>
        <w:tc>
          <w:tcPr>
            <w:tcW w:type="dxa" w:w="1701"/>
          </w:tcPr>
          <w:p>
            <w:pPr>
              <w:spacing w:after="0"/>
            </w:pPr>
            <w:r/>
            <w:r>
              <w:rPr>
                <w:sz w:val="16"/>
              </w:rPr>
              <w:t>-50</w:t>
            </w:r>
          </w:p>
        </w:tc>
        <w:tc>
          <w:tcPr>
            <w:tcW w:type="dxa" w:w="964"/>
          </w:tcPr>
          <w:p>
            <w:pPr>
              <w:spacing w:after="0"/>
              <w:jc w:val="right"/>
            </w:pPr>
            <w:r/>
            <w:r>
              <w:rPr>
                <w:sz w:val="16"/>
              </w:rPr>
              <w:t>S/. 129.76</w:t>
            </w:r>
          </w:p>
        </w:tc>
        <w:tc>
          <w:tcPr>
            <w:tcW w:type="dxa" w:w="964"/>
          </w:tcPr>
          <w:p>
            <w:pPr>
              <w:spacing w:after="0"/>
              <w:jc w:val="right"/>
            </w:pPr>
            <w:r/>
            <w:r>
              <w:rPr>
                <w:sz w:val="16"/>
              </w:rPr>
              <w:t>S/. 111.22</w:t>
            </w:r>
          </w:p>
        </w:tc>
        <w:tc>
          <w:tcPr>
            <w:tcW w:type="dxa" w:w="964"/>
          </w:tcPr>
          <w:p>
            <w:pPr>
              <w:spacing w:after="0"/>
              <w:jc w:val="right"/>
            </w:pPr>
            <w:r/>
            <w:r>
              <w:rPr>
                <w:sz w:val="16"/>
              </w:rPr>
              <w:t>S/. 88.98</w:t>
            </w:r>
          </w:p>
        </w:tc>
        <w:tc>
          <w:tcPr>
            <w:tcW w:type="dxa" w:w="964"/>
          </w:tcPr>
          <w:p>
            <w:pPr>
              <w:spacing w:after="0"/>
              <w:jc w:val="right"/>
            </w:pPr>
            <w:r/>
            <w:r>
              <w:rPr>
                <w:sz w:val="16"/>
              </w:rPr>
              <w:t>S/. 74.15</w:t>
            </w:r>
          </w:p>
        </w:tc>
        <w:tc>
          <w:tcPr>
            <w:tcW w:type="dxa" w:w="964"/>
          </w:tcPr>
          <w:p>
            <w:pPr>
              <w:spacing w:after="0"/>
              <w:jc w:val="right"/>
            </w:pPr>
            <w:r/>
            <w:r>
              <w:rPr>
                <w:sz w:val="16"/>
              </w:rPr>
              <w:t>S/. 59.32</w:t>
            </w:r>
          </w:p>
        </w:tc>
        <w:tc>
          <w:tcPr>
            <w:tcW w:type="dxa" w:w="964"/>
          </w:tcPr>
          <w:p>
            <w:pPr>
              <w:spacing w:after="0"/>
              <w:jc w:val="right"/>
            </w:pPr>
            <w:r/>
            <w:r>
              <w:rPr>
                <w:sz w:val="16"/>
              </w:rPr>
              <w:t>S/. 37.07</w:t>
            </w:r>
          </w:p>
        </w:tc>
        <w:tc>
          <w:tcPr>
            <w:tcW w:type="dxa" w:w="964"/>
          </w:tcPr>
          <w:p>
            <w:pPr>
              <w:spacing w:after="0"/>
              <w:jc w:val="right"/>
            </w:pPr>
            <w:r/>
            <w:r>
              <w:rPr>
                <w:sz w:val="16"/>
              </w:rPr>
              <w:t>S/. 18.54</w:t>
            </w:r>
          </w:p>
        </w:tc>
      </w:tr>
      <w:tr>
        <w:tc>
          <w:tcPr>
            <w:tcW w:type="dxa" w:w="1701"/>
          </w:tcPr>
          <w:p>
            <w:pPr>
              <w:spacing w:after="0"/>
            </w:pPr>
            <w:r/>
            <w:r>
              <w:rPr>
                <w:sz w:val="16"/>
              </w:rPr>
              <w:t>-75</w:t>
            </w:r>
          </w:p>
        </w:tc>
        <w:tc>
          <w:tcPr>
            <w:tcW w:type="dxa" w:w="964"/>
          </w:tcPr>
          <w:p>
            <w:pPr>
              <w:spacing w:after="0"/>
              <w:jc w:val="right"/>
            </w:pPr>
            <w:r/>
            <w:r>
              <w:rPr>
                <w:sz w:val="16"/>
              </w:rPr>
              <w:t>S/. 81.10</w:t>
            </w:r>
          </w:p>
        </w:tc>
        <w:tc>
          <w:tcPr>
            <w:tcW w:type="dxa" w:w="964"/>
          </w:tcPr>
          <w:p>
            <w:pPr>
              <w:spacing w:after="0"/>
              <w:jc w:val="right"/>
            </w:pPr>
            <w:r/>
            <w:r>
              <w:rPr>
                <w:sz w:val="16"/>
              </w:rPr>
              <w:t>S/. 69.51</w:t>
            </w:r>
          </w:p>
        </w:tc>
        <w:tc>
          <w:tcPr>
            <w:tcW w:type="dxa" w:w="964"/>
          </w:tcPr>
          <w:p>
            <w:pPr>
              <w:spacing w:after="0"/>
              <w:jc w:val="right"/>
            </w:pPr>
            <w:r/>
            <w:r>
              <w:rPr>
                <w:sz w:val="16"/>
              </w:rPr>
              <w:t>S/. 55.61</w:t>
            </w:r>
          </w:p>
        </w:tc>
        <w:tc>
          <w:tcPr>
            <w:tcW w:type="dxa" w:w="964"/>
          </w:tcPr>
          <w:p>
            <w:pPr>
              <w:spacing w:after="0"/>
              <w:jc w:val="right"/>
            </w:pPr>
            <w:r/>
            <w:r>
              <w:rPr>
                <w:sz w:val="16"/>
              </w:rPr>
              <w:t>S/. 46.34</w:t>
            </w:r>
          </w:p>
        </w:tc>
        <w:tc>
          <w:tcPr>
            <w:tcW w:type="dxa" w:w="964"/>
          </w:tcPr>
          <w:p>
            <w:pPr>
              <w:spacing w:after="0"/>
              <w:jc w:val="right"/>
            </w:pPr>
            <w:r/>
            <w:r>
              <w:rPr>
                <w:sz w:val="16"/>
              </w:rPr>
              <w:t>S/. 37.07</w:t>
            </w:r>
          </w:p>
        </w:tc>
        <w:tc>
          <w:tcPr>
            <w:tcW w:type="dxa" w:w="964"/>
          </w:tcPr>
          <w:p>
            <w:pPr>
              <w:spacing w:after="0"/>
              <w:jc w:val="right"/>
            </w:pPr>
            <w:r/>
            <w:r>
              <w:rPr>
                <w:sz w:val="16"/>
              </w:rPr>
              <w:t>S/. 23.17</w:t>
            </w:r>
          </w:p>
        </w:tc>
        <w:tc>
          <w:tcPr>
            <w:tcW w:type="dxa" w:w="964"/>
          </w:tcPr>
          <w:p>
            <w:pPr>
              <w:spacing w:after="0"/>
              <w:jc w:val="right"/>
            </w:pPr>
            <w:r/>
            <w:r>
              <w:rPr>
                <w:sz w:val="16"/>
              </w:rPr>
              <w:t>S/. 11.59</w:t>
            </w:r>
          </w:p>
        </w:tc>
      </w:tr>
    </w:tbl>
    <w:p>
      <w:pPr>
        <w:spacing w:after="120"/>
      </w:pPr>
      <w:r>
        <w:rPr>
          <w:i/>
          <w:sz w:val="16"/>
        </w:rPr>
        <w:t>Fuente: Resumen Ejecutivo del estudio de preinversión, Tabla 27.</w:t>
      </w:r>
    </w:p>
    <w:p>
      <w:pPr>
        <w:pStyle w:val="Heading2"/>
      </w:pPr>
      <w:r>
        <w:t>16.3 Sostenibilidad</w:t>
      </w:r>
    </w:p>
    <w:p>
      <w:pPr>
        <w:jc w:val="both"/>
      </w:pPr>
      <w:r>
        <w:rPr>
          <w:b w:val="0"/>
          <w:i w:val="0"/>
        </w:rPr>
        <w:t>El Gobierno Regional de San Martín, en concordancia con sus funciones y atribuciones de competencia regional, asume el costo de inversión del proyecto con recursos propios. Concluida la obra, la operación y el mantenimiento se financian conforme al acta de compromiso de operación y mantenimiento suscrita en la etapa de preinversión, cuyos representantes se comprometen a la conservación y mantenimiento de la infraestructura durante su vida útil. La población participa en la etapa operativa mediante el uso de las instalaciones y contribuye al mantenimiento y conservación de la infraestructura y el equipamiento.</w:t>
      </w:r>
    </w:p>
    <w:p>
      <w:pPr>
        <w:jc w:val="both"/>
      </w:pPr>
      <w:r>
        <w:rPr>
          <w:b w:val="0"/>
          <w:i w:val="0"/>
        </w:rPr>
        <w:t>El estudio de preinversión concluye que el proyecto es sostenible financieramente, por la disponibilidad de recursos de la entidad; socialmente, por el acta de reunión suscrita en la que los beneficiarios aceptan por unanimidad la alternativa de solución; técnicamente, por la capacidad de la unidad ejecutora para el seguimiento, monitoreo y supervisión de proyectos de inversión pública; y ambientalmente, por los recursos destinados a la mitigación de impactos negativos y de riesgos.</w:t>
      </w:r>
    </w:p>
    <w:p>
      <w:pPr>
        <w:pStyle w:val="Heading1"/>
      </w:pPr>
      <w:r>
        <w:t>17. MATRIZ DE MARCO LÓGICO</w:t>
      </w:r>
    </w:p>
    <w:p>
      <w:pPr>
        <w:keepNext/>
        <w:spacing w:after="40"/>
      </w:pPr>
      <w:r>
        <w:rPr>
          <w:b/>
          <w:sz w:val="18"/>
        </w:rPr>
        <w:t>Cuadro N.° 28. Matriz de marco lógico del proyecto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D9E2F3"/>
          </w:tcPr>
          <w:p>
            <w:pPr>
              <w:jc w:val="center"/>
            </w:pPr>
            <w:r/>
            <w:r>
              <w:rPr>
                <w:b/>
                <w:sz w:val="15"/>
              </w:rPr>
              <w:t>Nivel de objetivo</w:t>
            </w:r>
          </w:p>
        </w:tc>
        <w:tc>
          <w:tcPr>
            <w:tcW w:type="dxa" w:w="2154"/>
            <w:shd w:val="clear" w:color="auto" w:fill="D9E2F3"/>
          </w:tcPr>
          <w:p>
            <w:pPr>
              <w:jc w:val="center"/>
            </w:pPr>
            <w:r/>
            <w:r>
              <w:rPr>
                <w:b/>
                <w:sz w:val="15"/>
              </w:rPr>
              <w:t>Indicadores</w:t>
            </w:r>
          </w:p>
        </w:tc>
        <w:tc>
          <w:tcPr>
            <w:tcW w:type="dxa" w:w="2154"/>
            <w:shd w:val="clear" w:color="auto" w:fill="D9E2F3"/>
          </w:tcPr>
          <w:p>
            <w:pPr>
              <w:jc w:val="center"/>
            </w:pPr>
            <w:r/>
            <w:r>
              <w:rPr>
                <w:b/>
                <w:sz w:val="15"/>
              </w:rPr>
              <w:t>Medios de verificación</w:t>
            </w:r>
          </w:p>
        </w:tc>
        <w:tc>
          <w:tcPr>
            <w:tcW w:type="dxa" w:w="2211"/>
            <w:shd w:val="clear" w:color="auto" w:fill="D9E2F3"/>
          </w:tcPr>
          <w:p>
            <w:pPr>
              <w:jc w:val="center"/>
            </w:pPr>
            <w:r/>
            <w:r>
              <w:rPr>
                <w:b/>
                <w:sz w:val="15"/>
              </w:rPr>
              <w:t>Supuestos</w:t>
            </w:r>
          </w:p>
        </w:tc>
      </w:tr>
      <w:tr>
        <w:tc>
          <w:tcPr>
            <w:tcW w:type="dxa" w:w="2551"/>
          </w:tcPr>
          <w:p>
            <w:pPr>
              <w:spacing w:after="0"/>
            </w:pPr>
            <w:r/>
            <w:r>
              <w:rPr>
                <w:sz w:val="15"/>
              </w:rPr>
              <w:t>Fin: Adecuada contribución al desarrollo y mejora de las condiciones de vida en los niños, niñas y adolescentes del distrito de Morales</w:t>
            </w:r>
          </w:p>
        </w:tc>
        <w:tc>
          <w:tcPr>
            <w:tcW w:type="dxa" w:w="2154"/>
          </w:tcPr>
          <w:p>
            <w:pPr>
              <w:spacing w:after="0"/>
            </w:pPr>
            <w:r/>
            <w:r>
              <w:rPr>
                <w:sz w:val="15"/>
              </w:rPr>
              <w:t>Los beneficiarios acceden a los servicios de protección integral en el centro de acogida residencial</w:t>
            </w:r>
          </w:p>
        </w:tc>
        <w:tc>
          <w:tcPr>
            <w:tcW w:type="dxa" w:w="2154"/>
          </w:tcPr>
          <w:p>
            <w:pPr>
              <w:spacing w:after="0"/>
            </w:pPr>
            <w:r/>
            <w:r>
              <w:rPr>
                <w:sz w:val="15"/>
              </w:rPr>
              <w:t>Resultado de las evaluaciones y estudios que hará la USPPAM</w:t>
            </w:r>
          </w:p>
        </w:tc>
        <w:tc>
          <w:tcPr>
            <w:tcW w:type="dxa" w:w="2211"/>
          </w:tcPr>
          <w:p>
            <w:pPr>
              <w:spacing w:after="0"/>
            </w:pPr>
            <w:r/>
            <w:r>
              <w:rPr>
                <w:sz w:val="15"/>
              </w:rPr>
              <w:t>Niñas niños y adolescentes en estado de riesgo social y vulnerabilidad acceden a los servicios de protección integral en CAR</w:t>
            </w:r>
          </w:p>
        </w:tc>
      </w:tr>
      <w:tr>
        <w:tc>
          <w:tcPr>
            <w:tcW w:type="dxa" w:w="2551"/>
          </w:tcPr>
          <w:p>
            <w:pPr>
              <w:spacing w:after="0"/>
            </w:pPr>
            <w:r/>
            <w:r>
              <w:rPr>
                <w:sz w:val="15"/>
              </w:rPr>
              <w:t>Propósito: ADECUADO DESARROLLO DE CAPACIDADES DE GESTIÓN PARA LA PRESTACIÓN DEL SERVICIO DE RESIDENCIA PARA PARA NIÑAS, NIÑOS Y ADOLECENTES SIN CUIDADOS PARENTALES O EN RIESGO DE PERDERLOS EN CENTRO DE ACOGIDA RESIDENCIAL - MUJERES</w:t>
            </w:r>
          </w:p>
        </w:tc>
        <w:tc>
          <w:tcPr>
            <w:tcW w:type="dxa" w:w="2154"/>
          </w:tcPr>
          <w:p>
            <w:pPr>
              <w:spacing w:after="0"/>
            </w:pPr>
            <w:r/>
            <w:r>
              <w:rPr>
                <w:sz w:val="15"/>
              </w:rPr>
              <w:t>El 100% de los usuarios considera que los servicios son buenos desde el primer año de operación. El 100% de los recursos físicos se mantienen en buenas condiciones, de acuerdo con el plan de mantenimiento y reposición aprobada.</w:t>
            </w:r>
          </w:p>
        </w:tc>
        <w:tc>
          <w:tcPr>
            <w:tcW w:type="dxa" w:w="2154"/>
          </w:tcPr>
          <w:p>
            <w:pPr>
              <w:spacing w:after="0"/>
            </w:pPr>
            <w:r/>
            <w:r>
              <w:rPr>
                <w:sz w:val="15"/>
              </w:rPr>
              <w:t>Encuestas anuales a usuarios, generadas por INABIF  Reportes anuales de especialistas del INABIF USPPAM y Gobierno Regional San Martin</w:t>
            </w:r>
          </w:p>
        </w:tc>
        <w:tc>
          <w:tcPr>
            <w:tcW w:type="dxa" w:w="2211"/>
          </w:tcPr>
          <w:p>
            <w:pPr>
              <w:spacing w:after="0"/>
            </w:pPr>
            <w:r/>
            <w:r>
              <w:rPr>
                <w:sz w:val="15"/>
              </w:rPr>
              <w:t>Los usuarios colaboran con el buen uso y cuidado de las instalaciones y el mobiliario.  Disposición de los beneficiarios a participar en la ejecución del proyecto.</w:t>
            </w:r>
          </w:p>
        </w:tc>
      </w:tr>
      <w:tr>
        <w:tc>
          <w:tcPr>
            <w:tcW w:type="dxa" w:w="2551"/>
          </w:tcPr>
          <w:p>
            <w:pPr>
              <w:spacing w:after="0"/>
            </w:pPr>
            <w:r/>
            <w:r>
              <w:rPr>
                <w:sz w:val="15"/>
              </w:rPr>
              <w:t>Componentes:  a) ADECUADAS CONDICIONES DE INFRAESTRUCTURA FÍSICA PARA LA PRESTACIÓN DEL SERVICIO DE ACOGIDA RESIDENCIAL PARA NIÑAS, NIÑOS Y ADOLECENTES</w:t>
            </w:r>
          </w:p>
        </w:tc>
        <w:tc>
          <w:tcPr>
            <w:tcW w:type="dxa" w:w="2154"/>
          </w:tcPr>
          <w:p>
            <w:pPr>
              <w:spacing w:after="0"/>
            </w:pPr>
            <w:r/>
            <w:r>
              <w:rPr>
                <w:sz w:val="15"/>
              </w:rPr>
              <w:t>4770.56 m2 de área construida</w:t>
            </w:r>
          </w:p>
        </w:tc>
        <w:tc>
          <w:tcPr>
            <w:tcW w:type="dxa" w:w="2154"/>
          </w:tcPr>
          <w:p>
            <w:pPr>
              <w:spacing w:after="0"/>
            </w:pPr>
            <w:r/>
            <w:r>
              <w:rPr>
                <w:sz w:val="15"/>
              </w:rPr>
              <w:t>Registros de los Informes de construcción de Infraestructura. Planos de obra. Acta de entrega de obra. Liquidación de obra.</w:t>
            </w:r>
          </w:p>
        </w:tc>
        <w:tc>
          <w:tcPr>
            <w:tcW w:type="dxa" w:w="2211"/>
          </w:tcPr>
          <w:p>
            <w:pPr>
              <w:spacing w:after="0"/>
            </w:pPr>
            <w:r/>
            <w:r>
              <w:rPr>
                <w:sz w:val="15"/>
              </w:rPr>
              <w:t>Disponibilidad de recursos económicos para la inversión en Infraestructura</w:t>
            </w:r>
          </w:p>
        </w:tc>
      </w:tr>
      <w:tr>
        <w:tc>
          <w:tcPr>
            <w:tcW w:type="dxa" w:w="2551"/>
          </w:tcPr>
          <w:p>
            <w:pPr>
              <w:spacing w:after="0"/>
            </w:pPr>
            <w:r/>
            <w:r>
              <w:rPr>
                <w:sz w:val="15"/>
              </w:rPr>
              <w:t>b) ADECUADO Y SUFICIENTE EQUIPAMIENTO Y MOBILIARIO PARA LA PRESTACIÓN DEL SERVICIO DE ACOGIDA RESIDENCIAL PARA NIÑAS, NIÑOS Y ADOLECENTES</w:t>
            </w:r>
          </w:p>
        </w:tc>
        <w:tc>
          <w:tcPr>
            <w:tcW w:type="dxa" w:w="2154"/>
          </w:tcPr>
          <w:p>
            <w:pPr>
              <w:spacing w:after="0"/>
            </w:pPr>
            <w:r/>
            <w:r>
              <w:rPr>
                <w:sz w:val="15"/>
              </w:rPr>
              <w:t>Dotación de Equipos 64</w:t>
            </w:r>
          </w:p>
        </w:tc>
        <w:tc>
          <w:tcPr>
            <w:tcW w:type="dxa" w:w="2154"/>
          </w:tcPr>
          <w:p>
            <w:pPr>
              <w:spacing w:after="0"/>
            </w:pPr>
            <w:r/>
            <w:r>
              <w:rPr>
                <w:sz w:val="15"/>
              </w:rPr>
              <w:t>Cotizaciones, factura y acta de entrega de los equipos, mobiliario al CAR</w:t>
            </w:r>
          </w:p>
        </w:tc>
        <w:tc>
          <w:tcPr>
            <w:tcW w:type="dxa" w:w="2211"/>
          </w:tcPr>
          <w:p>
            <w:pPr>
              <w:spacing w:after="0"/>
            </w:pPr>
            <w:r/>
            <w:r>
              <w:rPr>
                <w:sz w:val="15"/>
              </w:rPr>
              <w:t>Existe disposición del personal de la Institución y autoridades para la ejecución y operatividad del Proyecto.</w:t>
            </w:r>
          </w:p>
        </w:tc>
      </w:tr>
      <w:tr>
        <w:tc>
          <w:tcPr>
            <w:tcW w:type="dxa" w:w="2551"/>
          </w:tcPr>
          <w:p>
            <w:pPr>
              <w:spacing w:after="0"/>
            </w:pPr>
            <w:r/>
            <w:r>
              <w:rPr>
                <w:sz w:val="15"/>
              </w:rPr>
              <w:t>b) ADECUADO Y SUFICIENTE EQUIPAMIENTO Y MOBILIARIO PARA LA PRESTACIÓN DEL SERVICIO DE ACOGIDA RESIDENCIAL PARA NIÑAS, NIÑOS Y ADOLECENTES</w:t>
            </w:r>
          </w:p>
        </w:tc>
        <w:tc>
          <w:tcPr>
            <w:tcW w:type="dxa" w:w="2154"/>
          </w:tcPr>
          <w:p>
            <w:pPr>
              <w:spacing w:after="0"/>
            </w:pPr>
            <w:r/>
            <w:r>
              <w:rPr>
                <w:sz w:val="15"/>
              </w:rPr>
              <w:t>Dotación de mobiliarios 247</w:t>
            </w:r>
          </w:p>
        </w:tc>
        <w:tc>
          <w:tcPr>
            <w:tcW w:type="dxa" w:w="2154"/>
          </w:tcPr>
          <w:p>
            <w:pPr>
              <w:spacing w:after="0"/>
            </w:pPr>
            <w:r/>
            <w:r>
              <w:rPr>
                <w:sz w:val="15"/>
              </w:rPr>
              <w:t>Cotizaciones, factura y acta de entrega de los equipos, mobiliario y vehículo al CAR.  Registro de la entrega de mobiliario y equipo a los ambientes</w:t>
            </w:r>
          </w:p>
        </w:tc>
        <w:tc>
          <w:tcPr>
            <w:tcW w:type="dxa" w:w="2211"/>
          </w:tcPr>
          <w:p>
            <w:pPr>
              <w:spacing w:after="0"/>
            </w:pPr>
            <w:r/>
            <w:r>
              <w:rPr>
                <w:sz w:val="15"/>
              </w:rPr>
              <w:t>Existe disposición del personal de la Institución y autoridades para la ejecución y operatividad del Proyecto.  Los residentes colaboran con el buen uso y cuidado de las instalaciones y el mobiliario.</w:t>
            </w:r>
          </w:p>
        </w:tc>
      </w:tr>
      <w:tr>
        <w:tc>
          <w:tcPr>
            <w:tcW w:type="dxa" w:w="2551"/>
          </w:tcPr>
          <w:p>
            <w:pPr>
              <w:spacing w:after="0"/>
            </w:pPr>
            <w:r/>
            <w:r>
              <w:rPr>
                <w:sz w:val="15"/>
              </w:rPr>
              <w:t>c) ADECUADO DESARROLLO DE CAPACIDADES DE GESTIÓN PARA LA PRESTACIÓN DEL SERVICIO DE RESIDENCIA PARA PARA NIÑAS, NIÑOS Y ADOLECENTES</w:t>
            </w:r>
          </w:p>
        </w:tc>
        <w:tc>
          <w:tcPr>
            <w:tcW w:type="dxa" w:w="2154"/>
          </w:tcPr>
          <w:p>
            <w:pPr>
              <w:spacing w:after="0"/>
            </w:pPr>
            <w:r/>
            <w:r>
              <w:rPr>
                <w:sz w:val="15"/>
              </w:rPr>
              <w:t>Personal técnico y administrativo capacitado que contribuye en la mejora de la calidad de los servicios del CAR. Ejecución de talleres de capacitación.</w:t>
            </w:r>
          </w:p>
        </w:tc>
        <w:tc>
          <w:tcPr>
            <w:tcW w:type="dxa" w:w="2154"/>
          </w:tcPr>
          <w:p>
            <w:pPr>
              <w:spacing w:after="0"/>
            </w:pPr>
            <w:r/>
            <w:r>
              <w:rPr>
                <w:sz w:val="15"/>
              </w:rPr>
              <w:t>Relación y entrega de constancia de la capacitación al personal técnico y administrativo del CAR</w:t>
            </w:r>
          </w:p>
        </w:tc>
        <w:tc>
          <w:tcPr>
            <w:tcW w:type="dxa" w:w="2211"/>
          </w:tcPr>
          <w:p>
            <w:pPr>
              <w:spacing w:after="0"/>
            </w:pPr>
            <w:r/>
            <w:r>
              <w:rPr>
                <w:sz w:val="15"/>
              </w:rPr>
              <w:t>Existe disposición del personal de la Institución para asistir a las capacitaciones.</w:t>
            </w:r>
          </w:p>
        </w:tc>
      </w:tr>
      <w:tr>
        <w:tc>
          <w:tcPr>
            <w:tcW w:type="dxa" w:w="2551"/>
          </w:tcPr>
          <w:p>
            <w:pPr>
              <w:spacing w:after="0"/>
            </w:pPr>
            <w:r/>
            <w:r>
              <w:rPr>
                <w:sz w:val="15"/>
              </w:rPr>
              <w:t>ACCION 1.1 Construcción de Infraestructura del CAR para la atención de niñas, niños y adolescentes</w:t>
            </w:r>
          </w:p>
        </w:tc>
        <w:tc>
          <w:tcPr>
            <w:tcW w:type="dxa" w:w="2154"/>
          </w:tcPr>
          <w:p>
            <w:pPr>
              <w:spacing w:after="0"/>
              <w:jc w:val="right"/>
            </w:pPr>
            <w:r/>
            <w:r>
              <w:rPr>
                <w:sz w:val="15"/>
              </w:rPr>
              <w:t>S/8,943,920.44</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ACCION 2.1. Adquisición de Mobiliario de Equipamiento del CAR para la atención de niñas, niños y adolescentes</w:t>
            </w:r>
          </w:p>
        </w:tc>
        <w:tc>
          <w:tcPr>
            <w:tcW w:type="dxa" w:w="2154"/>
          </w:tcPr>
          <w:p>
            <w:pPr>
              <w:spacing w:after="0"/>
              <w:jc w:val="right"/>
            </w:pPr>
            <w:r/>
            <w:r>
              <w:rPr>
                <w:sz w:val="15"/>
              </w:rPr>
              <w:t>S/261,243.15</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ACCION 3.1. Implementación de Asistencia Técnica del CAR para la atención de niñas, niños y adolescentes</w:t>
            </w:r>
          </w:p>
        </w:tc>
        <w:tc>
          <w:tcPr>
            <w:tcW w:type="dxa" w:w="2154"/>
          </w:tcPr>
          <w:p>
            <w:pPr>
              <w:spacing w:after="0"/>
              <w:jc w:val="right"/>
            </w:pPr>
            <w:r/>
            <w:r>
              <w:rPr>
                <w:sz w:val="15"/>
              </w:rPr>
              <w:t>S/62,000.00</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GESTION DEL PROYECTO</w:t>
            </w:r>
          </w:p>
        </w:tc>
        <w:tc>
          <w:tcPr>
            <w:tcW w:type="dxa" w:w="2154"/>
          </w:tcPr>
          <w:p>
            <w:pPr>
              <w:spacing w:after="0"/>
              <w:jc w:val="right"/>
            </w:pPr>
            <w:r/>
            <w:r>
              <w:rPr>
                <w:sz w:val="15"/>
              </w:rPr>
              <w:t>S/127,726.82</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SUPERVICION DEL PROYECTO</w:t>
            </w:r>
          </w:p>
        </w:tc>
        <w:tc>
          <w:tcPr>
            <w:tcW w:type="dxa" w:w="2154"/>
          </w:tcPr>
          <w:p>
            <w:pPr>
              <w:spacing w:after="0"/>
              <w:jc w:val="right"/>
            </w:pPr>
            <w:r/>
            <w:r>
              <w:rPr>
                <w:sz w:val="15"/>
              </w:rPr>
              <w:t>S/461,699.62</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ELABORACION DEL EXPEDIETE Técnico</w:t>
            </w:r>
          </w:p>
        </w:tc>
        <w:tc>
          <w:tcPr>
            <w:tcW w:type="dxa" w:w="2154"/>
          </w:tcPr>
          <w:p>
            <w:pPr>
              <w:spacing w:after="0"/>
              <w:jc w:val="right"/>
            </w:pPr>
            <w:r/>
            <w:r>
              <w:rPr>
                <w:sz w:val="15"/>
              </w:rPr>
              <w:t>S/150,33.74</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r>
        <w:tc>
          <w:tcPr>
            <w:tcW w:type="dxa" w:w="2551"/>
          </w:tcPr>
          <w:p>
            <w:pPr>
              <w:spacing w:after="0"/>
            </w:pPr>
            <w:r/>
            <w:r>
              <w:rPr>
                <w:sz w:val="15"/>
              </w:rPr>
              <w:t>LIQUIDACION</w:t>
            </w:r>
          </w:p>
        </w:tc>
        <w:tc>
          <w:tcPr>
            <w:tcW w:type="dxa" w:w="2154"/>
          </w:tcPr>
          <w:p>
            <w:pPr>
              <w:spacing w:after="0"/>
              <w:jc w:val="right"/>
            </w:pPr>
            <w:r/>
            <w:r>
              <w:rPr>
                <w:sz w:val="15"/>
              </w:rPr>
              <w:t>S/30,000.00</w:t>
            </w:r>
          </w:p>
        </w:tc>
        <w:tc>
          <w:tcPr>
            <w:tcW w:type="dxa" w:w="2154"/>
          </w:tcPr>
          <w:p>
            <w:pPr>
              <w:spacing w:after="0"/>
            </w:pPr>
            <w:r/>
            <w:r>
              <w:rPr>
                <w:sz w:val="15"/>
              </w:rPr>
              <w:t>Resolución de aprobación del expediente técnico, reportes de avance de obra, inspecciones. liquidación de obra facturación de compra de materiales, equipos e insumos</w:t>
            </w:r>
          </w:p>
        </w:tc>
        <w:tc>
          <w:tcPr>
            <w:tcW w:type="dxa" w:w="2211"/>
          </w:tcPr>
          <w:p>
            <w:pPr>
              <w:spacing w:after="0"/>
            </w:pPr>
            <w:r/>
            <w:r>
              <w:rPr>
                <w:sz w:val="15"/>
              </w:rPr>
              <w:t>No se presentan contratiempos de orden político, que perjudique la ejecución del proyecto. Se cumple con los compromisos de financiamiento programado. Las obras programadas son supervisadas y se terminan a tiempo</w:t>
            </w:r>
          </w:p>
        </w:tc>
      </w:tr>
    </w:tbl>
    <w:p>
      <w:pPr>
        <w:spacing w:after="120"/>
      </w:pPr>
      <w:r>
        <w:rPr>
          <w:i/>
          <w:sz w:val="16"/>
        </w:rPr>
        <w:t>Fuente: Resumen Ejecutivo del estudio de preinversión, Tabla 28.</w:t>
      </w:r>
    </w:p>
    <w:p>
      <w:pPr>
        <w:pStyle w:val="Heading1"/>
      </w:pPr>
      <w:r>
        <w:t>18. GESTIÓN AMBIENTAL, SEGURIDAD Y RIESGOS</w:t>
      </w:r>
    </w:p>
    <w:p>
      <w:pPr>
        <w:pStyle w:val="Heading2"/>
      </w:pPr>
      <w:r>
        <w:t>18.1 Gestión ambiental</w:t>
      </w:r>
    </w:p>
    <w:p>
      <w:pPr>
        <w:jc w:val="both"/>
      </w:pPr>
      <w:r>
        <w:rPr>
          <w:b w:val="0"/>
          <w:i w:val="0"/>
        </w:rPr>
        <w:t>El proyecto incluye la partida de mitigación ambiental prevista en el estudio de preinversión (S/ 26,100.00), que se desarrolla en el expediente técnico mediante el plan de manejo ambiental. Durante la ejecución se aplican medidas de control de polvo y ruido, manejo de residuos de construcción y demolición conforme al Decreto Supremo N.° 019-2016-VIVIENDA, protección de las áreas verdes y de la arborización existente que se conserva en el diseño, y disposición adecuada de los residuos sólidos y efluentes del campamento de obra. En la etapa de operación, las aguas residuales se disponen en el pozo séptico del proyecto y las aguas pluviales se conducen al colector frontal sin afectar a los predios colindantes.</w:t>
      </w:r>
    </w:p>
    <w:p>
      <w:pPr>
        <w:pStyle w:val="Heading2"/>
      </w:pPr>
      <w:r>
        <w:t>18.2 Seguridad y salud en el trabajo</w:t>
      </w:r>
    </w:p>
    <w:p>
      <w:pPr>
        <w:jc w:val="both"/>
      </w:pPr>
      <w:r>
        <w:rPr>
          <w:b w:val="0"/>
          <w:i w:val="0"/>
        </w:rPr>
        <w:t>El expediente incluye el plan de seguridad y salud en el trabajo y las partidas de seguridad y salud (S/ 40,000.00) y de señalética de seguridad (S/ 35,000.00) previstas en el estudio de preinversión, conforme a la Norma G.050 Seguridad durante la construcción del Reglamento Nacional de Edificaciones. En la etapa de operación, las edificaciones cumplen la Norma A.130 Requisitos de seguridad en cuanto a rutas de evacuación, señalización y extintores, incluido el extintor doméstico exigido para la cocina de cada vivienda.</w:t>
      </w:r>
    </w:p>
    <w:p>
      <w:pPr>
        <w:pStyle w:val="Heading2"/>
      </w:pPr>
      <w:r>
        <w:t>18.3 Gestión del riesgo de desastres</w:t>
      </w:r>
    </w:p>
    <w:p>
      <w:pPr>
        <w:jc w:val="both"/>
      </w:pPr>
      <w:r>
        <w:rPr>
          <w:b w:val="0"/>
          <w:i w:val="0"/>
        </w:rPr>
        <w:t>Las medidas de reducción del riesgo frente a sismos y lluvias intensas comprenden el diseño sismorresistente de todas las edificaciones, la cimentación conforme al estudio de mecánica de suelos, las coberturas con canaletas y montantes, las veredas perimetrales, el sistema de cunetas y el colector pluvial frontal con su estructura de salida protegida contra la socavación, así como la protección frente a tormentas eléctricas en las instalaciones eléctricas. Cualquier ampliación futura que incremente las áreas de techo, veredas, estacionamientos o superficies impermeables deberá contar con una nueva evaluación hidrológica e hidráulica.</w:t>
      </w:r>
    </w:p>
    <w:p>
      <w:pPr>
        <w:pStyle w:val="Heading1"/>
      </w:pPr>
      <w:r>
        <w:t>19. CONTENIDO DEL EXPEDIENTE TÉCNICO</w:t>
      </w:r>
    </w:p>
    <w:p>
      <w:pPr>
        <w:jc w:val="both"/>
      </w:pPr>
      <w:r>
        <w:rPr>
          <w:b w:val="0"/>
          <w:i w:val="0"/>
        </w:rPr>
        <w:t>El expediente técnico está conformado por los siguientes documentos, elaborados por los profesionales responsables de cada especialidad:</w:t>
      </w:r>
    </w:p>
    <w:p>
      <w:pPr>
        <w:pStyle w:val="ListBullet"/>
        <w:spacing w:after="60"/>
        <w:jc w:val="both"/>
      </w:pPr>
      <w:r>
        <w:t>Memoria descriptiva general (presente documento).</w:t>
      </w:r>
    </w:p>
    <w:p>
      <w:pPr>
        <w:pStyle w:val="ListBullet"/>
        <w:spacing w:after="60"/>
        <w:jc w:val="both"/>
      </w:pPr>
      <w:r>
        <w:t>Memorias descriptivas y de cálculo por especialidad: arquitectura, estructuras, instalaciones sanitarias, instalaciones eléctricas y drenaje pluvial (estudio hidrológico, diseño de canaletas, montantes y cunetas, y diseño del colector pluvial frontal).</w:t>
      </w:r>
    </w:p>
    <w:p>
      <w:pPr>
        <w:pStyle w:val="ListBullet"/>
        <w:spacing w:after="60"/>
        <w:jc w:val="both"/>
      </w:pPr>
      <w:r>
        <w:t>Especificaciones técnicas por especialidad.</w:t>
      </w:r>
    </w:p>
    <w:p>
      <w:pPr>
        <w:pStyle w:val="ListBullet"/>
        <w:spacing w:after="60"/>
        <w:jc w:val="both"/>
      </w:pPr>
      <w:r>
        <w:t>Planilla de metrados por especialidad, sustentada en los planos.</w:t>
      </w:r>
    </w:p>
    <w:p>
      <w:pPr>
        <w:pStyle w:val="ListBullet"/>
        <w:spacing w:after="60"/>
        <w:jc w:val="both"/>
      </w:pPr>
      <w:r>
        <w:t>Presupuesto de obra, análisis de costos unitarios, relación de insumos, desagregado de gastos generales y fórmulas polinómicas.</w:t>
      </w:r>
    </w:p>
    <w:p>
      <w:pPr>
        <w:pStyle w:val="ListBullet"/>
        <w:spacing w:after="60"/>
        <w:jc w:val="both"/>
      </w:pPr>
      <w:r>
        <w:t>Cronograma de ejecución de obra (Gantt), programación PERT-CPM, cronograma valorizado y calendario de adquisición de materiales.</w:t>
      </w:r>
    </w:p>
    <w:p>
      <w:pPr>
        <w:pStyle w:val="ListBullet"/>
        <w:spacing w:after="60"/>
        <w:jc w:val="both"/>
      </w:pPr>
      <w:r>
        <w:t>Estudios básicos: estudio topográfico y geodésico, estudio de mecánica de suelos, informe técnico de cantera, informe técnico de diseño de mezcla de concreto, estudio de resistividad del terreno, estudio hidrológico y de drenaje pluvial, evaluación del riesgo de desastres y estudio de impacto ambiental.</w:t>
      </w:r>
    </w:p>
    <w:p>
      <w:pPr>
        <w:pStyle w:val="ListBullet"/>
        <w:spacing w:after="60"/>
        <w:jc w:val="both"/>
      </w:pPr>
      <w:r>
        <w:t>Plan de seguridad y salud en el trabajo y plan de manejo ambiental.</w:t>
      </w:r>
    </w:p>
    <w:p>
      <w:pPr>
        <w:pStyle w:val="ListBullet"/>
        <w:spacing w:after="60"/>
        <w:jc w:val="both"/>
      </w:pPr>
      <w:r>
        <w:t>Listado de equipamiento y mobiliario por ambiente.</w:t>
      </w:r>
    </w:p>
    <w:p>
      <w:pPr>
        <w:pStyle w:val="ListBullet"/>
        <w:spacing w:after="60"/>
        <w:jc w:val="both"/>
      </w:pPr>
      <w:r>
        <w:t>Panel fotográfico.</w:t>
      </w:r>
    </w:p>
    <w:p>
      <w:pPr>
        <w:pStyle w:val="ListBullet"/>
        <w:spacing w:after="60"/>
        <w:jc w:val="both"/>
      </w:pPr>
      <w:r>
        <w:t>Planos: ubicación y localización con coordenadas UTM, topografía, planta general, arquitectura (distribución, techos, cortes y elevaciones de cada edificación, cuadro de acabados y detalles), estructuras (cimentaciones, columnas, vigas y coberturas metálicas), instalaciones sanitarias (agua, desagüe y pozo séptico), instalaciones eléctricas y drenaje pluvial (planta general de cunetas y canaletas, perfiles longitudinales, secciones y detalles, y planos del colector pluvial frontal DP-01 a DP-10 y DA-01 a DA-03).</w:t>
      </w:r>
    </w:p>
    <w:p>
      <w:pPr>
        <w:keepNext/>
        <w:jc w:val="center"/>
      </w:pPr>
      <w:r>
        <w:drawing>
          <wp:inline xmlns:a="http://schemas.openxmlformats.org/drawingml/2006/main" xmlns:pic="http://schemas.openxmlformats.org/drawingml/2006/picture">
            <wp:extent cx="5400000" cy="8100000"/>
            <wp:docPr id="19" name="Picture 19"/>
            <wp:cNvGraphicFramePr>
              <a:graphicFrameLocks noChangeAspect="1"/>
            </wp:cNvGraphicFramePr>
            <a:graphic>
              <a:graphicData uri="http://schemas.openxmlformats.org/drawingml/2006/picture">
                <pic:pic>
                  <pic:nvPicPr>
                    <pic:cNvPr id="0" name="det.jpg"/>
                    <pic:cNvPicPr/>
                  </pic:nvPicPr>
                  <pic:blipFill>
                    <a:blip r:embed="rId28"/>
                    <a:stretch>
                      <a:fillRect/>
                    </a:stretch>
                  </pic:blipFill>
                  <pic:spPr>
                    <a:xfrm>
                      <a:off x="0" y="0"/>
                      <a:ext cx="5400000" cy="8100000"/>
                    </a:xfrm>
                    <a:prstGeom prst="rect"/>
                  </pic:spPr>
                </pic:pic>
              </a:graphicData>
            </a:graphic>
          </wp:inline>
        </w:drawing>
      </w:r>
    </w:p>
    <w:p>
      <w:pPr>
        <w:jc w:val="center"/>
      </w:pPr>
      <w:r>
        <w:rPr>
          <w:i/>
          <w:sz w:val="18"/>
        </w:rPr>
        <w:t>Figura N.° 19. Plantas de distribución, techos y cortes de las edificaciones del proyecto en el plano de arquitectura (vista general de las láminas de detalle).</w:t>
      </w:r>
    </w:p>
    <w:p>
      <w:pPr>
        <w:pStyle w:val="Heading1"/>
      </w:pPr>
      <w:r>
        <w:t>20. CONCLUSIONES Y RECOMENDACIONES</w:t>
      </w:r>
    </w:p>
    <w:p>
      <w:pPr>
        <w:pStyle w:val="Heading2"/>
      </w:pPr>
      <w:r>
        <w:t>20.1 Conclusiones</w:t>
      </w:r>
    </w:p>
    <w:p>
      <w:pPr>
        <w:pStyle w:val="ListBullet"/>
        <w:spacing w:after="60"/>
        <w:jc w:val="both"/>
      </w:pPr>
      <w:r>
        <w:t>El expediente técnico desarrolla la alternativa única del estudio de preinversión declarado viable: un Centro de Acogida Residencial para mujeres de un nivel, con diez edificaciones, losa deportiva techada y dos guardianías, con 3,654.58 m² de área techada en un terreno de 6,999.98 m² del Predio Rural Los Mangos, distrito de Morales.</w:t>
      </w:r>
    </w:p>
    <w:p>
      <w:pPr>
        <w:pStyle w:val="ListBullet"/>
        <w:spacing w:after="60"/>
        <w:jc w:val="both"/>
      </w:pPr>
      <w:r>
        <w:t>La programación arquitectónica cumple los ambientes mínimos exigidos para los CAR por el Decreto Legislativo N.° 1297 y su Reglamento, organizados en cuatro unidades residenciales por grupos de edad, zona administrativa y de atención especializada, residencia para el personal de cuidado, servicio de alimentación, servicios generales, área deportiva y recreativa, y control de accesos.</w:t>
      </w:r>
    </w:p>
    <w:p>
      <w:pPr>
        <w:pStyle w:val="ListBullet"/>
        <w:spacing w:after="60"/>
        <w:jc w:val="both"/>
      </w:pPr>
      <w:r>
        <w:t>El proyecto cuenta con estudios básicos de topografía, mecánica de suelos, canteras, diseño de mezclas, resistividad e hidrología que sustentan el diseño de cada especialidad, y con instalaciones sanitarias autónomas (cisterna de 9.00 m³, tanque elevado de 4.00 m³ y tanque séptico), eléctricas y de drenaje pluvial dimensionadas conforme al Reglamento Nacional de Edificaciones.</w:t>
      </w:r>
    </w:p>
    <w:p>
      <w:pPr>
        <w:pStyle w:val="ListBullet"/>
        <w:spacing w:after="60"/>
        <w:jc w:val="both"/>
      </w:pPr>
      <w:r>
        <w:t>La población beneficiaria directa es de 15,709 niñas, niños y adolescentes del distrito de Morales en el primer año de operación y de 21,312 al año diez.</w:t>
      </w:r>
    </w:p>
    <w:p>
      <w:pPr>
        <w:pStyle w:val="ListBullet"/>
        <w:spacing w:after="60"/>
        <w:jc w:val="both"/>
      </w:pPr>
      <w:r>
        <w:t>La inversión viable asciende a S/ 10,097,042.70 a precios de mercado, incluido el control concurrente, de los cuales S/ 8,943,920.44 corresponden a la obra de infraestructura, S/ 261,243.15 al mobiliario y equipamiento y S/ 62,000.00 al desarrollo de capacidades.</w:t>
      </w:r>
    </w:p>
    <w:p>
      <w:pPr>
        <w:pStyle w:val="ListBullet"/>
        <w:spacing w:after="60"/>
        <w:jc w:val="both"/>
      </w:pPr>
      <w:r>
        <w:t>El proyecto es sostenible financiera, social, técnica y ambientalmente, con costos anuales de operación y mantenimiento de S/ 2,903,200.00 a precios de mercado.</w:t>
      </w:r>
    </w:p>
    <w:p>
      <w:pPr>
        <w:pStyle w:val="Heading2"/>
      </w:pPr>
      <w:r>
        <w:t>20.2 Recomendaciones</w:t>
      </w:r>
    </w:p>
    <w:p>
      <w:pPr>
        <w:pStyle w:val="ListBullet"/>
        <w:spacing w:after="60"/>
        <w:jc w:val="both"/>
      </w:pPr>
      <w:r>
        <w:t>Ejecutar la obra respetando las dimensiones, pendientes, cotas, alineamientos y puntos de descarga establecidos en los planos y memorias de cálculo; cualquier modificación deberá ser evaluada previamente por el proyectista.</w:t>
      </w:r>
    </w:p>
    <w:p>
      <w:pPr>
        <w:pStyle w:val="ListBullet"/>
        <w:spacing w:after="60"/>
        <w:jc w:val="both"/>
      </w:pPr>
      <w:r>
        <w:t>Ejecutar los replanteos con las coordenadas de los puntos de control del estudio topográfico y preservar los hitos de los BM durante el movimiento de tierras.</w:t>
      </w:r>
    </w:p>
    <w:p>
      <w:pPr>
        <w:pStyle w:val="ListBullet"/>
        <w:spacing w:after="60"/>
        <w:jc w:val="both"/>
      </w:pPr>
      <w:r>
        <w:t>Ejecutar la conexión de agua potable conforme a las condiciones de EMAPA San Martín S.A., realizar las pruebas hidráulicas y de estanqueidad de las redes antes de cubrirlas, y verificar las condiciones del terreno destinadas a la disposición final del efluente del tanque séptico.</w:t>
      </w:r>
    </w:p>
    <w:p>
      <w:pPr>
        <w:pStyle w:val="ListBullet"/>
        <w:spacing w:after="60"/>
        <w:jc w:val="both"/>
      </w:pPr>
      <w:r>
        <w:t>Implementar el plan de mantenimiento de la infraestructura desde el primer año de operación, con limpieza periódica de canaletas, cunetas, registros y colector antes y durante la temporada de lluvias.</w:t>
      </w:r>
    </w:p>
    <w:p>
      <w:pPr>
        <w:pStyle w:val="ListBullet"/>
        <w:spacing w:after="60"/>
        <w:jc w:val="both"/>
      </w:pPr>
      <w:r>
        <w:t>Implementar las medidas de mitigación ambiental y el plan de seguridad y salud en el trabajo durante la ejecución, y ejecutar los recursos de manera eficiente para evitar adicionales de obra.</w:t>
      </w:r>
    </w:p>
    <w:p>
      <w:pPr>
        <w:pStyle w:val="ListBullet"/>
        <w:spacing w:after="60"/>
        <w:jc w:val="both"/>
      </w:pPr>
      <w:r>
        <w:t>Desarrollar el componente de capacitación de manera previa a la puesta en operación del CAR, de modo que el personal aplique el modelo de atención del MIMP desde el inicio del servicio.</w:t>
      </w:r>
    </w:p>
    <w:p>
      <w:r>
        <w:br w:type="page"/>
      </w:r>
    </w:p>
    <w:p>
      <w:pPr>
        <w:pStyle w:val="Heading1"/>
      </w:pPr>
      <w:r>
        <w:t>ANEXO A. PROGRAMA DE REQUERIMIENTOS DEL ESTUDIO DE PREINVERSIÓN</w:t>
      </w:r>
    </w:p>
    <w:p>
      <w:pPr>
        <w:jc w:val="both"/>
      </w:pPr>
      <w:r>
        <w:rPr>
          <w:b w:val="0"/>
          <w:i w:val="0"/>
        </w:rPr>
        <w:t>Programa de ambientes y metas de infraestructura considerado en el estudio de preinversión a nivel de perfil (Tabla 18 del Resumen Ejecutivo). Se incluye como referencia de concordancia; las áreas del expediente técnico son las del capítulo 10.</w:t>
      </w:r>
    </w:p>
    <w:p>
      <w:pPr>
        <w:keepNext/>
        <w:spacing w:after="40"/>
      </w:pPr>
      <w:r>
        <w:rPr>
          <w:b/>
          <w:sz w:val="18"/>
        </w:rPr>
        <w:t>Cuadro N.° 29. Metas de infraestructura del estudio de preinversión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2154"/>
            <w:shd w:val="clear" w:color="auto" w:fill="D9E2F3"/>
          </w:tcPr>
          <w:p>
            <w:pPr>
              <w:jc w:val="center"/>
            </w:pPr>
            <w:r/>
            <w:r>
              <w:rPr>
                <w:b/>
                <w:sz w:val="15"/>
              </w:rPr>
              <w:t>Activo</w:t>
            </w:r>
          </w:p>
        </w:tc>
        <w:tc>
          <w:tcPr>
            <w:tcW w:type="dxa" w:w="3175"/>
            <w:shd w:val="clear" w:color="auto" w:fill="D9E2F3"/>
          </w:tcPr>
          <w:p>
            <w:pPr>
              <w:jc w:val="center"/>
            </w:pPr>
            <w:r/>
            <w:r>
              <w:rPr>
                <w:b/>
                <w:sz w:val="15"/>
              </w:rPr>
              <w:t>Ambiente</w:t>
            </w:r>
          </w:p>
        </w:tc>
        <w:tc>
          <w:tcPr>
            <w:tcW w:type="dxa" w:w="680"/>
            <w:shd w:val="clear" w:color="auto" w:fill="D9E2F3"/>
          </w:tcPr>
          <w:p>
            <w:pPr>
              <w:jc w:val="center"/>
            </w:pPr>
            <w:r/>
            <w:r>
              <w:rPr>
                <w:b/>
                <w:sz w:val="15"/>
              </w:rPr>
              <w:t>Cant.</w:t>
            </w:r>
          </w:p>
        </w:tc>
        <w:tc>
          <w:tcPr>
            <w:tcW w:type="dxa" w:w="1134"/>
            <w:shd w:val="clear" w:color="auto" w:fill="D9E2F3"/>
          </w:tcPr>
          <w:p>
            <w:pPr>
              <w:jc w:val="center"/>
            </w:pPr>
            <w:r/>
            <w:r>
              <w:rPr>
                <w:b/>
                <w:sz w:val="15"/>
              </w:rPr>
              <w:t>Dimensión neta</w:t>
            </w:r>
          </w:p>
        </w:tc>
        <w:tc>
          <w:tcPr>
            <w:tcW w:type="dxa" w:w="680"/>
            <w:shd w:val="clear" w:color="auto" w:fill="D9E2F3"/>
          </w:tcPr>
          <w:p>
            <w:pPr>
              <w:jc w:val="center"/>
            </w:pPr>
            <w:r/>
            <w:r>
              <w:rPr>
                <w:b/>
                <w:sz w:val="15"/>
              </w:rPr>
              <w:t>Und.</w:t>
            </w:r>
          </w:p>
        </w:tc>
        <w:tc>
          <w:tcPr>
            <w:tcW w:type="dxa" w:w="1247"/>
            <w:shd w:val="clear" w:color="auto" w:fill="D9E2F3"/>
          </w:tcPr>
          <w:p>
            <w:pPr>
              <w:jc w:val="center"/>
            </w:pPr>
            <w:r/>
            <w:r>
              <w:rPr>
                <w:b/>
                <w:sz w:val="15"/>
              </w:rPr>
              <w:t>Dimensión total</w:t>
            </w:r>
          </w:p>
        </w:tc>
      </w:tr>
      <w:tr>
        <w:tc>
          <w:tcPr>
            <w:tcW w:type="dxa" w:w="2154"/>
          </w:tcPr>
          <w:p>
            <w:pPr>
              <w:spacing w:after="0"/>
            </w:pPr>
            <w:r/>
            <w:r>
              <w:rPr>
                <w:sz w:val="15"/>
              </w:rPr>
              <w:t>AMBIENTES ADMINISTRATIVOS</w:t>
            </w:r>
          </w:p>
        </w:tc>
        <w:tc>
          <w:tcPr>
            <w:tcW w:type="dxa" w:w="3175"/>
          </w:tcPr>
          <w:p>
            <w:pPr>
              <w:spacing w:after="0"/>
            </w:pPr>
            <w:r/>
            <w:r>
              <w:rPr>
                <w:sz w:val="15"/>
              </w:rPr>
              <w:t>Hall</w:t>
            </w:r>
          </w:p>
        </w:tc>
        <w:tc>
          <w:tcPr>
            <w:tcW w:type="dxa" w:w="680"/>
          </w:tcPr>
          <w:p>
            <w:pPr>
              <w:spacing w:after="0"/>
              <w:jc w:val="right"/>
            </w:pPr>
            <w:r/>
            <w:r>
              <w:rPr>
                <w:sz w:val="15"/>
              </w:rPr>
              <w:t>1.00</w:t>
            </w:r>
          </w:p>
        </w:tc>
        <w:tc>
          <w:tcPr>
            <w:tcW w:type="dxa" w:w="1134"/>
          </w:tcPr>
          <w:p>
            <w:pPr>
              <w:spacing w:after="0"/>
              <w:jc w:val="right"/>
            </w:pPr>
            <w:r/>
            <w:r>
              <w:rPr>
                <w:sz w:val="15"/>
              </w:rPr>
              <w:t>37.72</w:t>
            </w:r>
          </w:p>
        </w:tc>
        <w:tc>
          <w:tcPr>
            <w:tcW w:type="dxa" w:w="680"/>
          </w:tcPr>
          <w:p>
            <w:pPr>
              <w:spacing w:after="0"/>
            </w:pPr>
            <w:r/>
            <w:r>
              <w:rPr>
                <w:sz w:val="15"/>
              </w:rPr>
              <w:t>m2</w:t>
            </w:r>
          </w:p>
        </w:tc>
        <w:tc>
          <w:tcPr>
            <w:tcW w:type="dxa" w:w="1247"/>
          </w:tcPr>
          <w:p>
            <w:pPr>
              <w:spacing w:after="0"/>
              <w:jc w:val="right"/>
            </w:pPr>
            <w:r/>
            <w:r>
              <w:rPr>
                <w:sz w:val="15"/>
              </w:rPr>
              <w:t>37.72</w:t>
            </w:r>
          </w:p>
        </w:tc>
      </w:tr>
      <w:tr>
        <w:tc>
          <w:tcPr>
            <w:tcW w:type="dxa" w:w="2154"/>
          </w:tcPr>
          <w:p>
            <w:pPr>
              <w:spacing w:after="0"/>
            </w:pPr>
            <w:r/>
            <w:r>
              <w:rPr>
                <w:sz w:val="15"/>
              </w:rPr>
              <w:t>AMBIENTES ADMINISTRATIVOS</w:t>
            </w:r>
          </w:p>
        </w:tc>
        <w:tc>
          <w:tcPr>
            <w:tcW w:type="dxa" w:w="3175"/>
          </w:tcPr>
          <w:p>
            <w:pPr>
              <w:spacing w:after="0"/>
            </w:pPr>
            <w:r/>
            <w:r>
              <w:rPr>
                <w:sz w:val="15"/>
              </w:rPr>
              <w:t>Dirección General</w:t>
            </w:r>
          </w:p>
        </w:tc>
        <w:tc>
          <w:tcPr>
            <w:tcW w:type="dxa" w:w="680"/>
          </w:tcPr>
          <w:p>
            <w:pPr>
              <w:spacing w:after="0"/>
              <w:jc w:val="right"/>
            </w:pPr>
            <w:r/>
            <w:r>
              <w:rPr>
                <w:sz w:val="15"/>
              </w:rPr>
              <w:t>1.00</w:t>
            </w:r>
          </w:p>
        </w:tc>
        <w:tc>
          <w:tcPr>
            <w:tcW w:type="dxa" w:w="1134"/>
          </w:tcPr>
          <w:p>
            <w:pPr>
              <w:spacing w:after="0"/>
              <w:jc w:val="right"/>
            </w:pPr>
            <w:r/>
            <w:r>
              <w:rPr>
                <w:sz w:val="15"/>
              </w:rPr>
              <w:t>14.00</w:t>
            </w:r>
          </w:p>
        </w:tc>
        <w:tc>
          <w:tcPr>
            <w:tcW w:type="dxa" w:w="680"/>
          </w:tcPr>
          <w:p>
            <w:pPr>
              <w:spacing w:after="0"/>
            </w:pPr>
            <w:r/>
            <w:r>
              <w:rPr>
                <w:sz w:val="15"/>
              </w:rPr>
              <w:t>m2</w:t>
            </w:r>
          </w:p>
        </w:tc>
        <w:tc>
          <w:tcPr>
            <w:tcW w:type="dxa" w:w="1247"/>
          </w:tcPr>
          <w:p>
            <w:pPr>
              <w:spacing w:after="0"/>
              <w:jc w:val="right"/>
            </w:pPr>
            <w:r/>
            <w:r>
              <w:rPr>
                <w:sz w:val="15"/>
              </w:rPr>
              <w:t>14.00</w:t>
            </w:r>
          </w:p>
        </w:tc>
      </w:tr>
      <w:tr>
        <w:tc>
          <w:tcPr>
            <w:tcW w:type="dxa" w:w="2154"/>
          </w:tcPr>
          <w:p>
            <w:pPr>
              <w:spacing w:after="0"/>
            </w:pPr>
            <w:r/>
            <w:r>
              <w:rPr>
                <w:sz w:val="15"/>
              </w:rPr>
              <w:t>AMBIENTES ADMINISTRATIVOS</w:t>
            </w:r>
          </w:p>
        </w:tc>
        <w:tc>
          <w:tcPr>
            <w:tcW w:type="dxa" w:w="3175"/>
          </w:tcPr>
          <w:p>
            <w:pPr>
              <w:spacing w:after="0"/>
            </w:pPr>
            <w:r/>
            <w:r>
              <w:rPr>
                <w:sz w:val="15"/>
              </w:rPr>
              <w:t>Sala de Reuniones</w:t>
            </w:r>
          </w:p>
        </w:tc>
        <w:tc>
          <w:tcPr>
            <w:tcW w:type="dxa" w:w="680"/>
          </w:tcPr>
          <w:p>
            <w:pPr>
              <w:spacing w:after="0"/>
              <w:jc w:val="right"/>
            </w:pPr>
            <w:r/>
            <w:r>
              <w:rPr>
                <w:sz w:val="15"/>
              </w:rPr>
              <w:t>1.00</w:t>
            </w:r>
          </w:p>
        </w:tc>
        <w:tc>
          <w:tcPr>
            <w:tcW w:type="dxa" w:w="1134"/>
          </w:tcPr>
          <w:p>
            <w:pPr>
              <w:spacing w:after="0"/>
              <w:jc w:val="right"/>
            </w:pPr>
            <w:r/>
            <w:r>
              <w:rPr>
                <w:sz w:val="15"/>
              </w:rPr>
              <w:t>18.30</w:t>
            </w:r>
          </w:p>
        </w:tc>
        <w:tc>
          <w:tcPr>
            <w:tcW w:type="dxa" w:w="680"/>
          </w:tcPr>
          <w:p>
            <w:pPr>
              <w:spacing w:after="0"/>
            </w:pPr>
            <w:r/>
            <w:r>
              <w:rPr>
                <w:sz w:val="15"/>
              </w:rPr>
              <w:t>m2</w:t>
            </w:r>
          </w:p>
        </w:tc>
        <w:tc>
          <w:tcPr>
            <w:tcW w:type="dxa" w:w="1247"/>
          </w:tcPr>
          <w:p>
            <w:pPr>
              <w:spacing w:after="0"/>
              <w:jc w:val="right"/>
            </w:pPr>
            <w:r/>
            <w:r>
              <w:rPr>
                <w:sz w:val="15"/>
              </w:rPr>
              <w:t>18.30</w:t>
            </w:r>
          </w:p>
        </w:tc>
      </w:tr>
      <w:tr>
        <w:tc>
          <w:tcPr>
            <w:tcW w:type="dxa" w:w="2154"/>
          </w:tcPr>
          <w:p>
            <w:pPr>
              <w:spacing w:after="0"/>
            </w:pPr>
            <w:r/>
            <w:r>
              <w:rPr>
                <w:sz w:val="15"/>
              </w:rPr>
              <w:t>AMBIENTES ADMINISTRATIVOS</w:t>
            </w:r>
          </w:p>
        </w:tc>
        <w:tc>
          <w:tcPr>
            <w:tcW w:type="dxa" w:w="3175"/>
          </w:tcPr>
          <w:p>
            <w:pPr>
              <w:spacing w:after="0"/>
            </w:pPr>
            <w:r/>
            <w:r>
              <w:rPr>
                <w:sz w:val="15"/>
              </w:rPr>
              <w:t>Secretaría General</w:t>
            </w:r>
          </w:p>
        </w:tc>
        <w:tc>
          <w:tcPr>
            <w:tcW w:type="dxa" w:w="680"/>
          </w:tcPr>
          <w:p>
            <w:pPr>
              <w:spacing w:after="0"/>
              <w:jc w:val="right"/>
            </w:pPr>
            <w:r/>
            <w:r>
              <w:rPr>
                <w:sz w:val="15"/>
              </w:rPr>
              <w:t>1.00</w:t>
            </w:r>
          </w:p>
        </w:tc>
        <w:tc>
          <w:tcPr>
            <w:tcW w:type="dxa" w:w="1134"/>
          </w:tcPr>
          <w:p>
            <w:pPr>
              <w:spacing w:after="0"/>
              <w:jc w:val="right"/>
            </w:pPr>
            <w:r/>
            <w:r>
              <w:rPr>
                <w:sz w:val="15"/>
              </w:rPr>
              <w:t>8.30</w:t>
            </w:r>
          </w:p>
        </w:tc>
        <w:tc>
          <w:tcPr>
            <w:tcW w:type="dxa" w:w="680"/>
          </w:tcPr>
          <w:p>
            <w:pPr>
              <w:spacing w:after="0"/>
            </w:pPr>
            <w:r/>
            <w:r>
              <w:rPr>
                <w:sz w:val="15"/>
              </w:rPr>
              <w:t>m2</w:t>
            </w:r>
          </w:p>
        </w:tc>
        <w:tc>
          <w:tcPr>
            <w:tcW w:type="dxa" w:w="1247"/>
          </w:tcPr>
          <w:p>
            <w:pPr>
              <w:spacing w:after="0"/>
              <w:jc w:val="right"/>
            </w:pPr>
            <w:r/>
            <w:r>
              <w:rPr>
                <w:sz w:val="15"/>
              </w:rPr>
              <w:t>8.30</w:t>
            </w:r>
          </w:p>
        </w:tc>
      </w:tr>
      <w:tr>
        <w:tc>
          <w:tcPr>
            <w:tcW w:type="dxa" w:w="2154"/>
          </w:tcPr>
          <w:p>
            <w:pPr>
              <w:spacing w:after="0"/>
            </w:pPr>
            <w:r/>
            <w:r>
              <w:rPr>
                <w:sz w:val="15"/>
              </w:rPr>
              <w:t>AMBIENTES ADMINISTRATIVOS</w:t>
            </w:r>
          </w:p>
        </w:tc>
        <w:tc>
          <w:tcPr>
            <w:tcW w:type="dxa" w:w="3175"/>
          </w:tcPr>
          <w:p>
            <w:pPr>
              <w:spacing w:after="0"/>
            </w:pPr>
            <w:r/>
            <w:r>
              <w:rPr>
                <w:sz w:val="15"/>
              </w:rPr>
              <w:t>Sala de Espera</w:t>
            </w:r>
          </w:p>
        </w:tc>
        <w:tc>
          <w:tcPr>
            <w:tcW w:type="dxa" w:w="680"/>
          </w:tcPr>
          <w:p>
            <w:pPr>
              <w:spacing w:after="0"/>
              <w:jc w:val="right"/>
            </w:pPr>
            <w:r/>
            <w:r>
              <w:rPr>
                <w:sz w:val="15"/>
              </w:rPr>
              <w:t>1.00</w:t>
            </w:r>
          </w:p>
        </w:tc>
        <w:tc>
          <w:tcPr>
            <w:tcW w:type="dxa" w:w="1134"/>
          </w:tcPr>
          <w:p>
            <w:pPr>
              <w:spacing w:after="0"/>
              <w:jc w:val="right"/>
            </w:pPr>
            <w:r/>
            <w:r>
              <w:rPr>
                <w:sz w:val="15"/>
              </w:rPr>
              <w:t>13.15</w:t>
            </w:r>
          </w:p>
        </w:tc>
        <w:tc>
          <w:tcPr>
            <w:tcW w:type="dxa" w:w="680"/>
          </w:tcPr>
          <w:p>
            <w:pPr>
              <w:spacing w:after="0"/>
            </w:pPr>
            <w:r/>
            <w:r>
              <w:rPr>
                <w:sz w:val="15"/>
              </w:rPr>
              <w:t>m2</w:t>
            </w:r>
          </w:p>
        </w:tc>
        <w:tc>
          <w:tcPr>
            <w:tcW w:type="dxa" w:w="1247"/>
          </w:tcPr>
          <w:p>
            <w:pPr>
              <w:spacing w:after="0"/>
              <w:jc w:val="right"/>
            </w:pPr>
            <w:r/>
            <w:r>
              <w:rPr>
                <w:sz w:val="15"/>
              </w:rPr>
              <w:t>13.15</w:t>
            </w:r>
          </w:p>
        </w:tc>
      </w:tr>
      <w:tr>
        <w:tc>
          <w:tcPr>
            <w:tcW w:type="dxa" w:w="2154"/>
          </w:tcPr>
          <w:p>
            <w:pPr>
              <w:spacing w:after="0"/>
            </w:pPr>
            <w:r/>
            <w:r>
              <w:rPr>
                <w:sz w:val="15"/>
              </w:rPr>
              <w:t>AMBIENTES ADMINISTRATIVOS</w:t>
            </w:r>
          </w:p>
        </w:tc>
        <w:tc>
          <w:tcPr>
            <w:tcW w:type="dxa" w:w="3175"/>
          </w:tcPr>
          <w:p>
            <w:pPr>
              <w:spacing w:after="0"/>
            </w:pPr>
            <w:r/>
            <w:r>
              <w:rPr>
                <w:sz w:val="15"/>
              </w:rPr>
              <w:t>S.H. Mujeres</w:t>
            </w:r>
          </w:p>
        </w:tc>
        <w:tc>
          <w:tcPr>
            <w:tcW w:type="dxa" w:w="680"/>
          </w:tcPr>
          <w:p>
            <w:pPr>
              <w:spacing w:after="0"/>
              <w:jc w:val="right"/>
            </w:pPr>
            <w:r/>
            <w:r>
              <w:rPr>
                <w:sz w:val="15"/>
              </w:rPr>
              <w:t>1.00</w:t>
            </w:r>
          </w:p>
        </w:tc>
        <w:tc>
          <w:tcPr>
            <w:tcW w:type="dxa" w:w="1134"/>
          </w:tcPr>
          <w:p>
            <w:pPr>
              <w:spacing w:after="0"/>
              <w:jc w:val="right"/>
            </w:pPr>
            <w:r/>
            <w:r>
              <w:rPr>
                <w:sz w:val="15"/>
              </w:rPr>
              <w:t>3.60</w:t>
            </w:r>
          </w:p>
        </w:tc>
        <w:tc>
          <w:tcPr>
            <w:tcW w:type="dxa" w:w="680"/>
          </w:tcPr>
          <w:p>
            <w:pPr>
              <w:spacing w:after="0"/>
            </w:pPr>
            <w:r/>
            <w:r>
              <w:rPr>
                <w:sz w:val="15"/>
              </w:rPr>
              <w:t>m2</w:t>
            </w:r>
          </w:p>
        </w:tc>
        <w:tc>
          <w:tcPr>
            <w:tcW w:type="dxa" w:w="1247"/>
          </w:tcPr>
          <w:p>
            <w:pPr>
              <w:spacing w:after="0"/>
              <w:jc w:val="right"/>
            </w:pPr>
            <w:r/>
            <w:r>
              <w:rPr>
                <w:sz w:val="15"/>
              </w:rPr>
              <w:t>3.60</w:t>
            </w:r>
          </w:p>
        </w:tc>
      </w:tr>
      <w:tr>
        <w:tc>
          <w:tcPr>
            <w:tcW w:type="dxa" w:w="2154"/>
          </w:tcPr>
          <w:p>
            <w:pPr>
              <w:spacing w:after="0"/>
            </w:pPr>
            <w:r/>
            <w:r>
              <w:rPr>
                <w:sz w:val="15"/>
              </w:rPr>
              <w:t>AMBIENTES ADMINISTRATIVOS</w:t>
            </w:r>
          </w:p>
        </w:tc>
        <w:tc>
          <w:tcPr>
            <w:tcW w:type="dxa" w:w="3175"/>
          </w:tcPr>
          <w:p>
            <w:pPr>
              <w:spacing w:after="0"/>
            </w:pPr>
            <w:r/>
            <w:r>
              <w:rPr>
                <w:sz w:val="15"/>
              </w:rPr>
              <w:t>S.H. Varones</w:t>
            </w:r>
          </w:p>
        </w:tc>
        <w:tc>
          <w:tcPr>
            <w:tcW w:type="dxa" w:w="680"/>
          </w:tcPr>
          <w:p>
            <w:pPr>
              <w:spacing w:after="0"/>
              <w:jc w:val="right"/>
            </w:pPr>
            <w:r/>
            <w:r>
              <w:rPr>
                <w:sz w:val="15"/>
              </w:rPr>
              <w:t>1.00</w:t>
            </w:r>
          </w:p>
        </w:tc>
        <w:tc>
          <w:tcPr>
            <w:tcW w:type="dxa" w:w="1134"/>
          </w:tcPr>
          <w:p>
            <w:pPr>
              <w:spacing w:after="0"/>
              <w:jc w:val="right"/>
            </w:pPr>
            <w:r/>
            <w:r>
              <w:rPr>
                <w:sz w:val="15"/>
              </w:rPr>
              <w:t>3.60</w:t>
            </w:r>
          </w:p>
        </w:tc>
        <w:tc>
          <w:tcPr>
            <w:tcW w:type="dxa" w:w="680"/>
          </w:tcPr>
          <w:p>
            <w:pPr>
              <w:spacing w:after="0"/>
            </w:pPr>
            <w:r/>
            <w:r>
              <w:rPr>
                <w:sz w:val="15"/>
              </w:rPr>
              <w:t>m2</w:t>
            </w:r>
          </w:p>
        </w:tc>
        <w:tc>
          <w:tcPr>
            <w:tcW w:type="dxa" w:w="1247"/>
          </w:tcPr>
          <w:p>
            <w:pPr>
              <w:spacing w:after="0"/>
              <w:jc w:val="right"/>
            </w:pPr>
            <w:r/>
            <w:r>
              <w:rPr>
                <w:sz w:val="15"/>
              </w:rPr>
              <w:t>3.60</w:t>
            </w:r>
          </w:p>
        </w:tc>
      </w:tr>
      <w:tr>
        <w:tc>
          <w:tcPr>
            <w:tcW w:type="dxa" w:w="2154"/>
          </w:tcPr>
          <w:p>
            <w:pPr>
              <w:spacing w:after="0"/>
            </w:pPr>
            <w:r/>
            <w:r>
              <w:rPr>
                <w:sz w:val="15"/>
              </w:rPr>
              <w:t>AMBIENTES ADMINISTRATIVOS</w:t>
            </w:r>
          </w:p>
        </w:tc>
        <w:tc>
          <w:tcPr>
            <w:tcW w:type="dxa" w:w="3175"/>
          </w:tcPr>
          <w:p>
            <w:pPr>
              <w:spacing w:after="0"/>
            </w:pPr>
            <w:r/>
            <w:r>
              <w:rPr>
                <w:sz w:val="15"/>
              </w:rPr>
              <w:t>Circulación</w:t>
            </w:r>
          </w:p>
        </w:tc>
        <w:tc>
          <w:tcPr>
            <w:tcW w:type="dxa" w:w="680"/>
          </w:tcPr>
          <w:p>
            <w:pPr>
              <w:spacing w:after="0"/>
              <w:jc w:val="right"/>
            </w:pPr>
            <w:r/>
            <w:r>
              <w:rPr>
                <w:sz w:val="15"/>
              </w:rPr>
              <w:t>1.00</w:t>
            </w:r>
          </w:p>
        </w:tc>
        <w:tc>
          <w:tcPr>
            <w:tcW w:type="dxa" w:w="1134"/>
          </w:tcPr>
          <w:p>
            <w:pPr>
              <w:spacing w:after="0"/>
              <w:jc w:val="right"/>
            </w:pPr>
            <w:r/>
            <w:r>
              <w:rPr>
                <w:sz w:val="15"/>
              </w:rPr>
              <w:t>19.60</w:t>
            </w:r>
          </w:p>
        </w:tc>
        <w:tc>
          <w:tcPr>
            <w:tcW w:type="dxa" w:w="680"/>
          </w:tcPr>
          <w:p>
            <w:pPr>
              <w:spacing w:after="0"/>
            </w:pPr>
            <w:r/>
            <w:r>
              <w:rPr>
                <w:sz w:val="15"/>
              </w:rPr>
              <w:t>m2</w:t>
            </w:r>
          </w:p>
        </w:tc>
        <w:tc>
          <w:tcPr>
            <w:tcW w:type="dxa" w:w="1247"/>
          </w:tcPr>
          <w:p>
            <w:pPr>
              <w:spacing w:after="0"/>
              <w:jc w:val="right"/>
            </w:pPr>
            <w:r/>
            <w:r>
              <w:rPr>
                <w:sz w:val="15"/>
              </w:rPr>
              <w:t>19.60</w:t>
            </w:r>
          </w:p>
        </w:tc>
      </w:tr>
      <w:tr>
        <w:tc>
          <w:tcPr>
            <w:tcW w:type="dxa" w:w="2154"/>
          </w:tcPr>
          <w:p>
            <w:pPr>
              <w:spacing w:after="0"/>
            </w:pPr>
            <w:r/>
            <w:r>
              <w:rPr>
                <w:sz w:val="15"/>
              </w:rPr>
              <w:t>AMBIENTES DE ASISTENCIA TECNICA ESPECIALIZADA</w:t>
            </w:r>
          </w:p>
        </w:tc>
        <w:tc>
          <w:tcPr>
            <w:tcW w:type="dxa" w:w="3175"/>
          </w:tcPr>
          <w:p>
            <w:pPr>
              <w:spacing w:after="0"/>
            </w:pPr>
            <w:r/>
            <w:r>
              <w:rPr>
                <w:sz w:val="15"/>
              </w:rPr>
              <w:t>Área Psicológica</w:t>
            </w:r>
          </w:p>
        </w:tc>
        <w:tc>
          <w:tcPr>
            <w:tcW w:type="dxa" w:w="680"/>
          </w:tcPr>
          <w:p>
            <w:pPr>
              <w:spacing w:after="0"/>
              <w:jc w:val="right"/>
            </w:pPr>
            <w:r/>
            <w:r>
              <w:rPr>
                <w:sz w:val="15"/>
              </w:rPr>
              <w:t>1.00</w:t>
            </w:r>
          </w:p>
        </w:tc>
        <w:tc>
          <w:tcPr>
            <w:tcW w:type="dxa" w:w="1134"/>
          </w:tcPr>
          <w:p>
            <w:pPr>
              <w:spacing w:after="0"/>
              <w:jc w:val="right"/>
            </w:pPr>
            <w:r/>
            <w:r>
              <w:rPr>
                <w:sz w:val="15"/>
              </w:rPr>
              <w:t>27.35</w:t>
            </w:r>
          </w:p>
        </w:tc>
        <w:tc>
          <w:tcPr>
            <w:tcW w:type="dxa" w:w="680"/>
          </w:tcPr>
          <w:p>
            <w:pPr>
              <w:spacing w:after="0"/>
            </w:pPr>
            <w:r/>
            <w:r>
              <w:rPr>
                <w:sz w:val="15"/>
              </w:rPr>
              <w:t>m2</w:t>
            </w:r>
          </w:p>
        </w:tc>
        <w:tc>
          <w:tcPr>
            <w:tcW w:type="dxa" w:w="1247"/>
          </w:tcPr>
          <w:p>
            <w:pPr>
              <w:spacing w:after="0"/>
              <w:jc w:val="right"/>
            </w:pPr>
            <w:r/>
            <w:r>
              <w:rPr>
                <w:sz w:val="15"/>
              </w:rPr>
              <w:t>27.35</w:t>
            </w:r>
          </w:p>
        </w:tc>
      </w:tr>
      <w:tr>
        <w:tc>
          <w:tcPr>
            <w:tcW w:type="dxa" w:w="2154"/>
          </w:tcPr>
          <w:p>
            <w:pPr>
              <w:spacing w:after="0"/>
            </w:pPr>
            <w:r/>
            <w:r>
              <w:rPr>
                <w:sz w:val="15"/>
              </w:rPr>
              <w:t>AMBIENTES DE ASISTENCIA TECNICA ESPECIALIZADA</w:t>
            </w:r>
          </w:p>
        </w:tc>
        <w:tc>
          <w:tcPr>
            <w:tcW w:type="dxa" w:w="3175"/>
          </w:tcPr>
          <w:p>
            <w:pPr>
              <w:spacing w:after="0"/>
            </w:pPr>
            <w:r/>
            <w:r>
              <w:rPr>
                <w:sz w:val="15"/>
              </w:rPr>
              <w:t>Consultorio de Nutrición</w:t>
            </w:r>
          </w:p>
        </w:tc>
        <w:tc>
          <w:tcPr>
            <w:tcW w:type="dxa" w:w="680"/>
          </w:tcPr>
          <w:p>
            <w:pPr>
              <w:spacing w:after="0"/>
              <w:jc w:val="right"/>
            </w:pPr>
            <w:r/>
            <w:r>
              <w:rPr>
                <w:sz w:val="15"/>
              </w:rPr>
              <w:t>1.00</w:t>
            </w:r>
          </w:p>
        </w:tc>
        <w:tc>
          <w:tcPr>
            <w:tcW w:type="dxa" w:w="1134"/>
          </w:tcPr>
          <w:p>
            <w:pPr>
              <w:spacing w:after="0"/>
              <w:jc w:val="right"/>
            </w:pPr>
            <w:r/>
            <w:r>
              <w:rPr>
                <w:sz w:val="15"/>
              </w:rPr>
              <w:t>32.30</w:t>
            </w:r>
          </w:p>
        </w:tc>
        <w:tc>
          <w:tcPr>
            <w:tcW w:type="dxa" w:w="680"/>
          </w:tcPr>
          <w:p>
            <w:pPr>
              <w:spacing w:after="0"/>
            </w:pPr>
            <w:r/>
            <w:r>
              <w:rPr>
                <w:sz w:val="15"/>
              </w:rPr>
              <w:t>m2</w:t>
            </w:r>
          </w:p>
        </w:tc>
        <w:tc>
          <w:tcPr>
            <w:tcW w:type="dxa" w:w="1247"/>
          </w:tcPr>
          <w:p>
            <w:pPr>
              <w:spacing w:after="0"/>
              <w:jc w:val="right"/>
            </w:pPr>
            <w:r/>
            <w:r>
              <w:rPr>
                <w:sz w:val="15"/>
              </w:rPr>
              <w:t>32.30</w:t>
            </w:r>
          </w:p>
        </w:tc>
      </w:tr>
      <w:tr>
        <w:tc>
          <w:tcPr>
            <w:tcW w:type="dxa" w:w="2154"/>
          </w:tcPr>
          <w:p>
            <w:pPr>
              <w:spacing w:after="0"/>
            </w:pPr>
            <w:r/>
            <w:r>
              <w:rPr>
                <w:sz w:val="15"/>
              </w:rPr>
              <w:t>AMBIENTES DE ASISTENCIA TECNICA ESPECIALIZADA</w:t>
            </w:r>
          </w:p>
        </w:tc>
        <w:tc>
          <w:tcPr>
            <w:tcW w:type="dxa" w:w="3175"/>
          </w:tcPr>
          <w:p>
            <w:pPr>
              <w:spacing w:after="0"/>
            </w:pPr>
            <w:r/>
            <w:r>
              <w:rPr>
                <w:sz w:val="15"/>
              </w:rPr>
              <w:t>Asesoría Legal</w:t>
            </w:r>
          </w:p>
        </w:tc>
        <w:tc>
          <w:tcPr>
            <w:tcW w:type="dxa" w:w="680"/>
          </w:tcPr>
          <w:p>
            <w:pPr>
              <w:spacing w:after="0"/>
              <w:jc w:val="right"/>
            </w:pPr>
            <w:r/>
            <w:r>
              <w:rPr>
                <w:sz w:val="15"/>
              </w:rPr>
              <w:t>1.00</w:t>
            </w:r>
          </w:p>
        </w:tc>
        <w:tc>
          <w:tcPr>
            <w:tcW w:type="dxa" w:w="1134"/>
          </w:tcPr>
          <w:p>
            <w:pPr>
              <w:spacing w:after="0"/>
              <w:jc w:val="right"/>
            </w:pPr>
            <w:r/>
            <w:r>
              <w:rPr>
                <w:sz w:val="15"/>
              </w:rPr>
              <w:t>17.70</w:t>
            </w:r>
          </w:p>
        </w:tc>
        <w:tc>
          <w:tcPr>
            <w:tcW w:type="dxa" w:w="680"/>
          </w:tcPr>
          <w:p>
            <w:pPr>
              <w:spacing w:after="0"/>
            </w:pPr>
            <w:r/>
            <w:r>
              <w:rPr>
                <w:sz w:val="15"/>
              </w:rPr>
              <w:t>m2</w:t>
            </w:r>
          </w:p>
        </w:tc>
        <w:tc>
          <w:tcPr>
            <w:tcW w:type="dxa" w:w="1247"/>
          </w:tcPr>
          <w:p>
            <w:pPr>
              <w:spacing w:after="0"/>
              <w:jc w:val="right"/>
            </w:pPr>
            <w:r/>
            <w:r>
              <w:rPr>
                <w:sz w:val="15"/>
              </w:rPr>
              <w:t>17.70</w:t>
            </w:r>
          </w:p>
        </w:tc>
      </w:tr>
      <w:tr>
        <w:tc>
          <w:tcPr>
            <w:tcW w:type="dxa" w:w="2154"/>
          </w:tcPr>
          <w:p>
            <w:pPr>
              <w:spacing w:after="0"/>
            </w:pPr>
            <w:r/>
            <w:r>
              <w:rPr>
                <w:sz w:val="15"/>
              </w:rPr>
              <w:t>AMBIENTES DE ASISTENCIA TECNICA ESPECIALIZADA</w:t>
            </w:r>
          </w:p>
        </w:tc>
        <w:tc>
          <w:tcPr>
            <w:tcW w:type="dxa" w:w="3175"/>
          </w:tcPr>
          <w:p>
            <w:pPr>
              <w:spacing w:after="0"/>
            </w:pPr>
            <w:r/>
            <w:r>
              <w:rPr>
                <w:sz w:val="15"/>
              </w:rPr>
              <w:t>Asistencia Social</w:t>
            </w:r>
          </w:p>
        </w:tc>
        <w:tc>
          <w:tcPr>
            <w:tcW w:type="dxa" w:w="680"/>
          </w:tcPr>
          <w:p>
            <w:pPr>
              <w:spacing w:after="0"/>
              <w:jc w:val="right"/>
            </w:pPr>
            <w:r/>
            <w:r>
              <w:rPr>
                <w:sz w:val="15"/>
              </w:rPr>
              <w:t>1.00</w:t>
            </w:r>
          </w:p>
        </w:tc>
        <w:tc>
          <w:tcPr>
            <w:tcW w:type="dxa" w:w="1134"/>
          </w:tcPr>
          <w:p>
            <w:pPr>
              <w:spacing w:after="0"/>
              <w:jc w:val="right"/>
            </w:pPr>
            <w:r/>
            <w:r>
              <w:rPr>
                <w:sz w:val="15"/>
              </w:rPr>
              <w:t>17.40</w:t>
            </w:r>
          </w:p>
        </w:tc>
        <w:tc>
          <w:tcPr>
            <w:tcW w:type="dxa" w:w="680"/>
          </w:tcPr>
          <w:p>
            <w:pPr>
              <w:spacing w:after="0"/>
            </w:pPr>
            <w:r/>
            <w:r>
              <w:rPr>
                <w:sz w:val="15"/>
              </w:rPr>
              <w:t>m2</w:t>
            </w:r>
          </w:p>
        </w:tc>
        <w:tc>
          <w:tcPr>
            <w:tcW w:type="dxa" w:w="1247"/>
          </w:tcPr>
          <w:p>
            <w:pPr>
              <w:spacing w:after="0"/>
              <w:jc w:val="right"/>
            </w:pPr>
            <w:r/>
            <w:r>
              <w:rPr>
                <w:sz w:val="15"/>
              </w:rPr>
              <w:t>17.40</w:t>
            </w:r>
          </w:p>
        </w:tc>
      </w:tr>
      <w:tr>
        <w:tc>
          <w:tcPr>
            <w:tcW w:type="dxa" w:w="2154"/>
          </w:tcPr>
          <w:p>
            <w:pPr>
              <w:spacing w:after="0"/>
            </w:pPr>
            <w:r/>
            <w:r>
              <w:rPr>
                <w:sz w:val="15"/>
              </w:rPr>
              <w:t>AMBIENTES DE ASISTENCIA TECNICA ESPECIALIZADA</w:t>
            </w:r>
          </w:p>
        </w:tc>
        <w:tc>
          <w:tcPr>
            <w:tcW w:type="dxa" w:w="3175"/>
          </w:tcPr>
          <w:p>
            <w:pPr>
              <w:spacing w:after="0"/>
            </w:pPr>
            <w:r/>
            <w:r>
              <w:rPr>
                <w:sz w:val="15"/>
              </w:rPr>
              <w:t>Tópico</w:t>
            </w:r>
          </w:p>
        </w:tc>
        <w:tc>
          <w:tcPr>
            <w:tcW w:type="dxa" w:w="680"/>
          </w:tcPr>
          <w:p>
            <w:pPr>
              <w:spacing w:after="0"/>
              <w:jc w:val="right"/>
            </w:pPr>
            <w:r/>
            <w:r>
              <w:rPr>
                <w:sz w:val="15"/>
              </w:rPr>
              <w:t>1.00</w:t>
            </w:r>
          </w:p>
        </w:tc>
        <w:tc>
          <w:tcPr>
            <w:tcW w:type="dxa" w:w="1134"/>
          </w:tcPr>
          <w:p>
            <w:pPr>
              <w:spacing w:after="0"/>
              <w:jc w:val="right"/>
            </w:pPr>
            <w:r/>
            <w:r>
              <w:rPr>
                <w:sz w:val="15"/>
              </w:rPr>
              <w:t>15.70</w:t>
            </w:r>
          </w:p>
        </w:tc>
        <w:tc>
          <w:tcPr>
            <w:tcW w:type="dxa" w:w="680"/>
          </w:tcPr>
          <w:p>
            <w:pPr>
              <w:spacing w:after="0"/>
            </w:pPr>
            <w:r/>
            <w:r>
              <w:rPr>
                <w:sz w:val="15"/>
              </w:rPr>
              <w:t>m2</w:t>
            </w:r>
          </w:p>
        </w:tc>
        <w:tc>
          <w:tcPr>
            <w:tcW w:type="dxa" w:w="1247"/>
          </w:tcPr>
          <w:p>
            <w:pPr>
              <w:spacing w:after="0"/>
              <w:jc w:val="right"/>
            </w:pPr>
            <w:r/>
            <w:r>
              <w:rPr>
                <w:sz w:val="15"/>
              </w:rPr>
              <w:t>15.70</w:t>
            </w:r>
          </w:p>
        </w:tc>
      </w:tr>
      <w:tr>
        <w:tc>
          <w:tcPr>
            <w:tcW w:type="dxa" w:w="2154"/>
          </w:tcPr>
          <w:p>
            <w:pPr>
              <w:spacing w:after="0"/>
            </w:pPr>
            <w:r/>
            <w:r>
              <w:rPr>
                <w:sz w:val="15"/>
              </w:rPr>
              <w:t>AMBIENTES DE ASISTENCIA TECNICA ESPECIALIZADA</w:t>
            </w:r>
          </w:p>
        </w:tc>
        <w:tc>
          <w:tcPr>
            <w:tcW w:type="dxa" w:w="3175"/>
          </w:tcPr>
          <w:p>
            <w:pPr>
              <w:spacing w:after="0"/>
            </w:pPr>
            <w:r/>
            <w:r>
              <w:rPr>
                <w:sz w:val="15"/>
              </w:rPr>
              <w:t>Biblioteca</w:t>
            </w:r>
          </w:p>
        </w:tc>
        <w:tc>
          <w:tcPr>
            <w:tcW w:type="dxa" w:w="680"/>
          </w:tcPr>
          <w:p>
            <w:pPr>
              <w:spacing w:after="0"/>
              <w:jc w:val="right"/>
            </w:pPr>
            <w:r/>
            <w:r>
              <w:rPr>
                <w:sz w:val="15"/>
              </w:rPr>
              <w:t>1.00</w:t>
            </w:r>
          </w:p>
        </w:tc>
        <w:tc>
          <w:tcPr>
            <w:tcW w:type="dxa" w:w="1134"/>
          </w:tcPr>
          <w:p>
            <w:pPr>
              <w:spacing w:after="0"/>
              <w:jc w:val="right"/>
            </w:pPr>
            <w:r/>
            <w:r>
              <w:rPr>
                <w:sz w:val="15"/>
              </w:rPr>
              <w:t>95.10</w:t>
            </w:r>
          </w:p>
        </w:tc>
        <w:tc>
          <w:tcPr>
            <w:tcW w:type="dxa" w:w="680"/>
          </w:tcPr>
          <w:p>
            <w:pPr>
              <w:spacing w:after="0"/>
            </w:pPr>
            <w:r/>
            <w:r>
              <w:rPr>
                <w:sz w:val="15"/>
              </w:rPr>
              <w:t>m2</w:t>
            </w:r>
          </w:p>
        </w:tc>
        <w:tc>
          <w:tcPr>
            <w:tcW w:type="dxa" w:w="1247"/>
          </w:tcPr>
          <w:p>
            <w:pPr>
              <w:spacing w:after="0"/>
              <w:jc w:val="right"/>
            </w:pPr>
            <w:r/>
            <w:r>
              <w:rPr>
                <w:sz w:val="15"/>
              </w:rPr>
              <w:t>95.10</w:t>
            </w:r>
          </w:p>
        </w:tc>
      </w:tr>
      <w:tr>
        <w:tc>
          <w:tcPr>
            <w:tcW w:type="dxa" w:w="2154"/>
          </w:tcPr>
          <w:p>
            <w:pPr>
              <w:spacing w:after="0"/>
            </w:pPr>
            <w:r/>
            <w:r>
              <w:rPr>
                <w:sz w:val="15"/>
              </w:rPr>
              <w:t>AMBIENTES DE ASISTENCIA TECNICA ESPECIALIZADA</w:t>
            </w:r>
          </w:p>
        </w:tc>
        <w:tc>
          <w:tcPr>
            <w:tcW w:type="dxa" w:w="3175"/>
          </w:tcPr>
          <w:p>
            <w:pPr>
              <w:spacing w:after="0"/>
            </w:pPr>
            <w:r/>
            <w:r>
              <w:rPr>
                <w:sz w:val="15"/>
              </w:rPr>
              <w:t>SS.HH. Mujeres</w:t>
            </w:r>
          </w:p>
        </w:tc>
        <w:tc>
          <w:tcPr>
            <w:tcW w:type="dxa" w:w="680"/>
          </w:tcPr>
          <w:p>
            <w:pPr>
              <w:spacing w:after="0"/>
              <w:jc w:val="right"/>
            </w:pPr>
            <w:r/>
            <w:r>
              <w:rPr>
                <w:sz w:val="15"/>
              </w:rPr>
              <w:t>1.00</w:t>
            </w:r>
          </w:p>
        </w:tc>
        <w:tc>
          <w:tcPr>
            <w:tcW w:type="dxa" w:w="1134"/>
          </w:tcPr>
          <w:p>
            <w:pPr>
              <w:spacing w:after="0"/>
              <w:jc w:val="right"/>
            </w:pPr>
            <w:r/>
            <w:r>
              <w:rPr>
                <w:sz w:val="15"/>
              </w:rPr>
              <w:t>14.00</w:t>
            </w:r>
          </w:p>
        </w:tc>
        <w:tc>
          <w:tcPr>
            <w:tcW w:type="dxa" w:w="680"/>
          </w:tcPr>
          <w:p>
            <w:pPr>
              <w:spacing w:after="0"/>
            </w:pPr>
            <w:r/>
            <w:r>
              <w:rPr>
                <w:sz w:val="15"/>
              </w:rPr>
              <w:t>m2</w:t>
            </w:r>
          </w:p>
        </w:tc>
        <w:tc>
          <w:tcPr>
            <w:tcW w:type="dxa" w:w="1247"/>
          </w:tcPr>
          <w:p>
            <w:pPr>
              <w:spacing w:after="0"/>
              <w:jc w:val="right"/>
            </w:pPr>
            <w:r/>
            <w:r>
              <w:rPr>
                <w:sz w:val="15"/>
              </w:rPr>
              <w:t>14.00</w:t>
            </w:r>
          </w:p>
        </w:tc>
      </w:tr>
      <w:tr>
        <w:tc>
          <w:tcPr>
            <w:tcW w:type="dxa" w:w="2154"/>
          </w:tcPr>
          <w:p>
            <w:pPr>
              <w:spacing w:after="0"/>
            </w:pPr>
            <w:r/>
            <w:r>
              <w:rPr>
                <w:sz w:val="15"/>
              </w:rPr>
              <w:t>AMBIENTES DE ASISTENCIA TECNICA ESPECIALIZADA</w:t>
            </w:r>
          </w:p>
        </w:tc>
        <w:tc>
          <w:tcPr>
            <w:tcW w:type="dxa" w:w="3175"/>
          </w:tcPr>
          <w:p>
            <w:pPr>
              <w:spacing w:after="0"/>
            </w:pPr>
            <w:r/>
            <w:r>
              <w:rPr>
                <w:sz w:val="15"/>
              </w:rPr>
              <w:t>SS.HH. Varones</w:t>
            </w:r>
          </w:p>
        </w:tc>
        <w:tc>
          <w:tcPr>
            <w:tcW w:type="dxa" w:w="680"/>
          </w:tcPr>
          <w:p>
            <w:pPr>
              <w:spacing w:after="0"/>
              <w:jc w:val="right"/>
            </w:pPr>
            <w:r/>
            <w:r>
              <w:rPr>
                <w:sz w:val="15"/>
              </w:rPr>
              <w:t>1.00</w:t>
            </w:r>
          </w:p>
        </w:tc>
        <w:tc>
          <w:tcPr>
            <w:tcW w:type="dxa" w:w="1134"/>
          </w:tcPr>
          <w:p>
            <w:pPr>
              <w:spacing w:after="0"/>
              <w:jc w:val="right"/>
            </w:pPr>
            <w:r/>
            <w:r>
              <w:rPr>
                <w:sz w:val="15"/>
              </w:rPr>
              <w:t>16.90</w:t>
            </w:r>
          </w:p>
        </w:tc>
        <w:tc>
          <w:tcPr>
            <w:tcW w:type="dxa" w:w="680"/>
          </w:tcPr>
          <w:p>
            <w:pPr>
              <w:spacing w:after="0"/>
            </w:pPr>
            <w:r/>
            <w:r>
              <w:rPr>
                <w:sz w:val="15"/>
              </w:rPr>
              <w:t>m2</w:t>
            </w:r>
          </w:p>
        </w:tc>
        <w:tc>
          <w:tcPr>
            <w:tcW w:type="dxa" w:w="1247"/>
          </w:tcPr>
          <w:p>
            <w:pPr>
              <w:spacing w:after="0"/>
              <w:jc w:val="right"/>
            </w:pPr>
            <w:r/>
            <w:r>
              <w:rPr>
                <w:sz w:val="15"/>
              </w:rPr>
              <w:t>16.90</w:t>
            </w:r>
          </w:p>
        </w:tc>
      </w:tr>
      <w:tr>
        <w:tc>
          <w:tcPr>
            <w:tcW w:type="dxa" w:w="2154"/>
          </w:tcPr>
          <w:p>
            <w:pPr>
              <w:spacing w:after="0"/>
            </w:pPr>
            <w:r/>
            <w:r>
              <w:rPr>
                <w:sz w:val="15"/>
              </w:rPr>
              <w:t>AMBIENTES DE ASISTENCIA TECNICA ESPECIALIZADA</w:t>
            </w:r>
          </w:p>
        </w:tc>
        <w:tc>
          <w:tcPr>
            <w:tcW w:type="dxa" w:w="3175"/>
          </w:tcPr>
          <w:p>
            <w:pPr>
              <w:spacing w:after="0"/>
            </w:pPr>
            <w:r/>
            <w:r>
              <w:rPr>
                <w:sz w:val="15"/>
              </w:rPr>
              <w:t>S.H. Personas c/disc.</w:t>
            </w:r>
          </w:p>
        </w:tc>
        <w:tc>
          <w:tcPr>
            <w:tcW w:type="dxa" w:w="680"/>
          </w:tcPr>
          <w:p>
            <w:pPr>
              <w:spacing w:after="0"/>
              <w:jc w:val="right"/>
            </w:pPr>
            <w:r/>
            <w:r>
              <w:rPr>
                <w:sz w:val="15"/>
              </w:rPr>
              <w:t>1.00</w:t>
            </w:r>
          </w:p>
        </w:tc>
        <w:tc>
          <w:tcPr>
            <w:tcW w:type="dxa" w:w="1134"/>
          </w:tcPr>
          <w:p>
            <w:pPr>
              <w:spacing w:after="0"/>
              <w:jc w:val="right"/>
            </w:pPr>
            <w:r/>
            <w:r>
              <w:rPr>
                <w:sz w:val="15"/>
              </w:rPr>
              <w:t>6.16</w:t>
            </w:r>
          </w:p>
        </w:tc>
        <w:tc>
          <w:tcPr>
            <w:tcW w:type="dxa" w:w="680"/>
          </w:tcPr>
          <w:p>
            <w:pPr>
              <w:spacing w:after="0"/>
            </w:pPr>
            <w:r/>
            <w:r>
              <w:rPr>
                <w:sz w:val="15"/>
              </w:rPr>
              <w:t>m2</w:t>
            </w:r>
          </w:p>
        </w:tc>
        <w:tc>
          <w:tcPr>
            <w:tcW w:type="dxa" w:w="1247"/>
          </w:tcPr>
          <w:p>
            <w:pPr>
              <w:spacing w:after="0"/>
              <w:jc w:val="right"/>
            </w:pPr>
            <w:r/>
            <w:r>
              <w:rPr>
                <w:sz w:val="15"/>
              </w:rPr>
              <w:t>6.16</w:t>
            </w:r>
          </w:p>
        </w:tc>
      </w:tr>
      <w:tr>
        <w:tc>
          <w:tcPr>
            <w:tcW w:type="dxa" w:w="2154"/>
          </w:tcPr>
          <w:p>
            <w:pPr>
              <w:spacing w:after="0"/>
            </w:pPr>
            <w:r/>
            <w:r>
              <w:rPr>
                <w:sz w:val="15"/>
              </w:rPr>
              <w:t>AMBIENTES DE ASISTENCIA TECNICA ESPECIALIZADA</w:t>
            </w:r>
          </w:p>
        </w:tc>
        <w:tc>
          <w:tcPr>
            <w:tcW w:type="dxa" w:w="3175"/>
          </w:tcPr>
          <w:p>
            <w:pPr>
              <w:spacing w:after="0"/>
            </w:pPr>
            <w:r/>
            <w:r>
              <w:rPr>
                <w:sz w:val="15"/>
              </w:rPr>
              <w:t>SUM</w:t>
            </w:r>
          </w:p>
        </w:tc>
        <w:tc>
          <w:tcPr>
            <w:tcW w:type="dxa" w:w="680"/>
          </w:tcPr>
          <w:p>
            <w:pPr>
              <w:spacing w:after="0"/>
              <w:jc w:val="right"/>
            </w:pPr>
            <w:r/>
            <w:r>
              <w:rPr>
                <w:sz w:val="15"/>
              </w:rPr>
              <w:t>1.00</w:t>
            </w:r>
          </w:p>
        </w:tc>
        <w:tc>
          <w:tcPr>
            <w:tcW w:type="dxa" w:w="1134"/>
          </w:tcPr>
          <w:p>
            <w:pPr>
              <w:spacing w:after="0"/>
              <w:jc w:val="right"/>
            </w:pPr>
            <w:r/>
            <w:r>
              <w:rPr>
                <w:sz w:val="15"/>
              </w:rPr>
              <w:t>239.60</w:t>
            </w:r>
          </w:p>
        </w:tc>
        <w:tc>
          <w:tcPr>
            <w:tcW w:type="dxa" w:w="680"/>
          </w:tcPr>
          <w:p>
            <w:pPr>
              <w:spacing w:after="0"/>
            </w:pPr>
            <w:r/>
            <w:r>
              <w:rPr>
                <w:sz w:val="15"/>
              </w:rPr>
              <w:t>m2</w:t>
            </w:r>
          </w:p>
        </w:tc>
        <w:tc>
          <w:tcPr>
            <w:tcW w:type="dxa" w:w="1247"/>
          </w:tcPr>
          <w:p>
            <w:pPr>
              <w:spacing w:after="0"/>
              <w:jc w:val="right"/>
            </w:pPr>
            <w:r/>
            <w:r>
              <w:rPr>
                <w:sz w:val="15"/>
              </w:rPr>
              <w:t>239.60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EDIFICACIONES</w:t>
            </w:r>
          </w:p>
        </w:tc>
        <w:tc>
          <w:tcPr>
            <w:tcW w:type="dxa" w:w="3175"/>
          </w:tcPr>
          <w:p>
            <w:pPr>
              <w:spacing w:after="0"/>
            </w:pPr>
            <w:r/>
            <w:r>
              <w:rPr>
                <w:sz w:val="15"/>
              </w:rPr>
              <w:t>Dormitorio compartido - Tipo 1</w:t>
            </w:r>
          </w:p>
        </w:tc>
        <w:tc>
          <w:tcPr>
            <w:tcW w:type="dxa" w:w="680"/>
          </w:tcPr>
          <w:p>
            <w:pPr>
              <w:spacing w:after="0"/>
              <w:jc w:val="right"/>
            </w:pPr>
            <w:r/>
            <w:r>
              <w:rPr>
                <w:sz w:val="15"/>
              </w:rPr>
              <w:t>2.00</w:t>
            </w:r>
          </w:p>
        </w:tc>
        <w:tc>
          <w:tcPr>
            <w:tcW w:type="dxa" w:w="1134"/>
          </w:tcPr>
          <w:p>
            <w:pPr>
              <w:spacing w:after="0"/>
              <w:jc w:val="right"/>
            </w:pPr>
            <w:r/>
            <w:r>
              <w:rPr>
                <w:sz w:val="15"/>
              </w:rPr>
              <w:t>28.80</w:t>
            </w:r>
          </w:p>
        </w:tc>
        <w:tc>
          <w:tcPr>
            <w:tcW w:type="dxa" w:w="680"/>
          </w:tcPr>
          <w:p>
            <w:pPr>
              <w:spacing w:after="0"/>
            </w:pPr>
            <w:r/>
            <w:r>
              <w:rPr>
                <w:sz w:val="15"/>
              </w:rPr>
              <w:t>m2</w:t>
            </w:r>
          </w:p>
        </w:tc>
        <w:tc>
          <w:tcPr>
            <w:tcW w:type="dxa" w:w="1247"/>
          </w:tcPr>
          <w:p>
            <w:pPr>
              <w:spacing w:after="0"/>
              <w:jc w:val="right"/>
            </w:pPr>
            <w:r/>
            <w:r>
              <w:rPr>
                <w:sz w:val="15"/>
              </w:rPr>
              <w:t>57.60</w:t>
            </w:r>
          </w:p>
        </w:tc>
      </w:tr>
      <w:tr>
        <w:tc>
          <w:tcPr>
            <w:tcW w:type="dxa" w:w="2154"/>
          </w:tcPr>
          <w:p>
            <w:pPr>
              <w:spacing w:after="0"/>
            </w:pPr>
            <w:r/>
            <w:r>
              <w:rPr>
                <w:sz w:val="15"/>
              </w:rPr>
              <w:t>EDIFICACIONES</w:t>
            </w:r>
          </w:p>
        </w:tc>
        <w:tc>
          <w:tcPr>
            <w:tcW w:type="dxa" w:w="3175"/>
          </w:tcPr>
          <w:p>
            <w:pPr>
              <w:spacing w:after="0"/>
            </w:pPr>
            <w:r/>
            <w:r>
              <w:rPr>
                <w:sz w:val="15"/>
              </w:rPr>
              <w:t>S.H. Dormitorio compartido - Tipo 1</w:t>
            </w:r>
          </w:p>
        </w:tc>
        <w:tc>
          <w:tcPr>
            <w:tcW w:type="dxa" w:w="680"/>
          </w:tcPr>
          <w:p>
            <w:pPr>
              <w:spacing w:after="0"/>
              <w:jc w:val="right"/>
            </w:pPr>
            <w:r/>
            <w:r>
              <w:rPr>
                <w:sz w:val="15"/>
              </w:rPr>
              <w:t>1.00</w:t>
            </w:r>
          </w:p>
        </w:tc>
        <w:tc>
          <w:tcPr>
            <w:tcW w:type="dxa" w:w="1134"/>
          </w:tcPr>
          <w:p>
            <w:pPr>
              <w:spacing w:after="0"/>
              <w:jc w:val="right"/>
            </w:pPr>
            <w:r/>
            <w:r>
              <w:rPr>
                <w:sz w:val="15"/>
              </w:rPr>
              <w:t>15.66</w:t>
            </w:r>
          </w:p>
        </w:tc>
        <w:tc>
          <w:tcPr>
            <w:tcW w:type="dxa" w:w="680"/>
          </w:tcPr>
          <w:p>
            <w:pPr>
              <w:spacing w:after="0"/>
            </w:pPr>
            <w:r/>
            <w:r>
              <w:rPr>
                <w:sz w:val="15"/>
              </w:rPr>
              <w:t>m2</w:t>
            </w:r>
          </w:p>
        </w:tc>
        <w:tc>
          <w:tcPr>
            <w:tcW w:type="dxa" w:w="1247"/>
          </w:tcPr>
          <w:p>
            <w:pPr>
              <w:spacing w:after="0"/>
              <w:jc w:val="right"/>
            </w:pPr>
            <w:r/>
            <w:r>
              <w:rPr>
                <w:sz w:val="15"/>
              </w:rPr>
              <w:t>15.66</w:t>
            </w:r>
          </w:p>
        </w:tc>
      </w:tr>
      <w:tr>
        <w:tc>
          <w:tcPr>
            <w:tcW w:type="dxa" w:w="2154"/>
          </w:tcPr>
          <w:p>
            <w:pPr>
              <w:spacing w:after="0"/>
            </w:pPr>
            <w:r/>
            <w:r>
              <w:rPr>
                <w:sz w:val="15"/>
              </w:rPr>
              <w:t>EDIFICACIONES</w:t>
            </w:r>
          </w:p>
        </w:tc>
        <w:tc>
          <w:tcPr>
            <w:tcW w:type="dxa" w:w="3175"/>
          </w:tcPr>
          <w:p>
            <w:pPr>
              <w:spacing w:after="0"/>
            </w:pPr>
            <w:r/>
            <w:r>
              <w:rPr>
                <w:sz w:val="15"/>
              </w:rPr>
              <w:t>Dormitorio personal</w:t>
            </w:r>
          </w:p>
        </w:tc>
        <w:tc>
          <w:tcPr>
            <w:tcW w:type="dxa" w:w="680"/>
          </w:tcPr>
          <w:p>
            <w:pPr>
              <w:spacing w:after="0"/>
              <w:jc w:val="right"/>
            </w:pPr>
            <w:r/>
            <w:r>
              <w:rPr>
                <w:sz w:val="15"/>
              </w:rPr>
              <w:t>1.00</w:t>
            </w:r>
          </w:p>
        </w:tc>
        <w:tc>
          <w:tcPr>
            <w:tcW w:type="dxa" w:w="1134"/>
          </w:tcPr>
          <w:p>
            <w:pPr>
              <w:spacing w:after="0"/>
              <w:jc w:val="right"/>
            </w:pPr>
            <w:r/>
            <w:r>
              <w:rPr>
                <w:sz w:val="15"/>
              </w:rPr>
              <w:t>14.82</w:t>
            </w:r>
          </w:p>
        </w:tc>
        <w:tc>
          <w:tcPr>
            <w:tcW w:type="dxa" w:w="680"/>
          </w:tcPr>
          <w:p>
            <w:pPr>
              <w:spacing w:after="0"/>
            </w:pPr>
            <w:r/>
            <w:r>
              <w:rPr>
                <w:sz w:val="15"/>
              </w:rPr>
              <w:t>m2</w:t>
            </w:r>
          </w:p>
        </w:tc>
        <w:tc>
          <w:tcPr>
            <w:tcW w:type="dxa" w:w="1247"/>
          </w:tcPr>
          <w:p>
            <w:pPr>
              <w:spacing w:after="0"/>
              <w:jc w:val="right"/>
            </w:pPr>
            <w:r/>
            <w:r>
              <w:rPr>
                <w:sz w:val="15"/>
              </w:rPr>
              <w:t>14.82</w:t>
            </w:r>
          </w:p>
        </w:tc>
      </w:tr>
      <w:tr>
        <w:tc>
          <w:tcPr>
            <w:tcW w:type="dxa" w:w="2154"/>
          </w:tcPr>
          <w:p>
            <w:pPr>
              <w:spacing w:after="0"/>
            </w:pPr>
            <w:r/>
            <w:r>
              <w:rPr>
                <w:sz w:val="15"/>
              </w:rPr>
              <w:t>EDIFICACIONES</w:t>
            </w:r>
          </w:p>
        </w:tc>
        <w:tc>
          <w:tcPr>
            <w:tcW w:type="dxa" w:w="3175"/>
          </w:tcPr>
          <w:p>
            <w:pPr>
              <w:spacing w:after="0"/>
            </w:pPr>
            <w:r/>
            <w:r>
              <w:rPr>
                <w:sz w:val="15"/>
              </w:rPr>
              <w:t>S.H. Dormitorio personal</w:t>
            </w:r>
          </w:p>
        </w:tc>
        <w:tc>
          <w:tcPr>
            <w:tcW w:type="dxa" w:w="680"/>
          </w:tcPr>
          <w:p>
            <w:pPr>
              <w:spacing w:after="0"/>
              <w:jc w:val="right"/>
            </w:pPr>
            <w:r/>
            <w:r>
              <w:rPr>
                <w:sz w:val="15"/>
              </w:rPr>
              <w:t>1.00</w:t>
            </w:r>
          </w:p>
        </w:tc>
        <w:tc>
          <w:tcPr>
            <w:tcW w:type="dxa" w:w="1134"/>
          </w:tcPr>
          <w:p>
            <w:pPr>
              <w:spacing w:after="0"/>
              <w:jc w:val="right"/>
            </w:pPr>
            <w:r/>
            <w:r>
              <w:rPr>
                <w:sz w:val="15"/>
              </w:rPr>
              <w:t>3.00</w:t>
            </w:r>
          </w:p>
        </w:tc>
        <w:tc>
          <w:tcPr>
            <w:tcW w:type="dxa" w:w="680"/>
          </w:tcPr>
          <w:p>
            <w:pPr>
              <w:spacing w:after="0"/>
            </w:pPr>
            <w:r/>
            <w:r>
              <w:rPr>
                <w:sz w:val="15"/>
              </w:rPr>
              <w:t>m2</w:t>
            </w:r>
          </w:p>
        </w:tc>
        <w:tc>
          <w:tcPr>
            <w:tcW w:type="dxa" w:w="1247"/>
          </w:tcPr>
          <w:p>
            <w:pPr>
              <w:spacing w:after="0"/>
              <w:jc w:val="right"/>
            </w:pPr>
            <w:r/>
            <w:r>
              <w:rPr>
                <w:sz w:val="15"/>
              </w:rPr>
              <w:t>3.00</w:t>
            </w:r>
          </w:p>
        </w:tc>
      </w:tr>
      <w:tr>
        <w:tc>
          <w:tcPr>
            <w:tcW w:type="dxa" w:w="2154"/>
          </w:tcPr>
          <w:p>
            <w:pPr>
              <w:spacing w:after="0"/>
            </w:pPr>
            <w:r/>
            <w:r>
              <w:rPr>
                <w:sz w:val="15"/>
              </w:rPr>
              <w:t>EDIFICACIONES</w:t>
            </w:r>
          </w:p>
        </w:tc>
        <w:tc>
          <w:tcPr>
            <w:tcW w:type="dxa" w:w="3175"/>
          </w:tcPr>
          <w:p>
            <w:pPr>
              <w:spacing w:after="0"/>
            </w:pPr>
            <w:r/>
            <w:r>
              <w:rPr>
                <w:sz w:val="15"/>
              </w:rPr>
              <w:t>Hall techado</w:t>
            </w:r>
          </w:p>
        </w:tc>
        <w:tc>
          <w:tcPr>
            <w:tcW w:type="dxa" w:w="680"/>
          </w:tcPr>
          <w:p>
            <w:pPr>
              <w:spacing w:after="0"/>
              <w:jc w:val="right"/>
            </w:pPr>
            <w:r/>
            <w:r>
              <w:rPr>
                <w:sz w:val="15"/>
              </w:rPr>
              <w:t>1.00</w:t>
            </w:r>
          </w:p>
        </w:tc>
        <w:tc>
          <w:tcPr>
            <w:tcW w:type="dxa" w:w="1134"/>
          </w:tcPr>
          <w:p>
            <w:pPr>
              <w:spacing w:after="0"/>
              <w:jc w:val="right"/>
            </w:pPr>
            <w:r/>
            <w:r>
              <w:rPr>
                <w:sz w:val="15"/>
              </w:rPr>
              <w:t>26.23</w:t>
            </w:r>
          </w:p>
        </w:tc>
        <w:tc>
          <w:tcPr>
            <w:tcW w:type="dxa" w:w="680"/>
          </w:tcPr>
          <w:p>
            <w:pPr>
              <w:spacing w:after="0"/>
            </w:pPr>
            <w:r/>
            <w:r>
              <w:rPr>
                <w:sz w:val="15"/>
              </w:rPr>
              <w:t>m2</w:t>
            </w:r>
          </w:p>
        </w:tc>
        <w:tc>
          <w:tcPr>
            <w:tcW w:type="dxa" w:w="1247"/>
          </w:tcPr>
          <w:p>
            <w:pPr>
              <w:spacing w:after="0"/>
              <w:jc w:val="right"/>
            </w:pPr>
            <w:r/>
            <w:r>
              <w:rPr>
                <w:sz w:val="15"/>
              </w:rPr>
              <w:t>26.23</w:t>
            </w:r>
          </w:p>
        </w:tc>
      </w:tr>
      <w:tr>
        <w:tc>
          <w:tcPr>
            <w:tcW w:type="dxa" w:w="2154"/>
          </w:tcPr>
          <w:p>
            <w:pPr>
              <w:spacing w:after="0"/>
            </w:pPr>
            <w:r/>
            <w:r>
              <w:rPr>
                <w:sz w:val="15"/>
              </w:rPr>
              <w:t>EDIFICACIONES</w:t>
            </w:r>
          </w:p>
        </w:tc>
        <w:tc>
          <w:tcPr>
            <w:tcW w:type="dxa" w:w="3175"/>
          </w:tcPr>
          <w:p>
            <w:pPr>
              <w:spacing w:after="0"/>
            </w:pPr>
            <w:r/>
            <w:r>
              <w:rPr>
                <w:sz w:val="15"/>
              </w:rPr>
              <w:t>Sala de estar</w:t>
            </w:r>
          </w:p>
        </w:tc>
        <w:tc>
          <w:tcPr>
            <w:tcW w:type="dxa" w:w="680"/>
          </w:tcPr>
          <w:p>
            <w:pPr>
              <w:spacing w:after="0"/>
              <w:jc w:val="right"/>
            </w:pPr>
            <w:r/>
            <w:r>
              <w:rPr>
                <w:sz w:val="15"/>
              </w:rPr>
              <w:t>1.00</w:t>
            </w:r>
          </w:p>
        </w:tc>
        <w:tc>
          <w:tcPr>
            <w:tcW w:type="dxa" w:w="1134"/>
          </w:tcPr>
          <w:p>
            <w:pPr>
              <w:spacing w:after="0"/>
              <w:jc w:val="right"/>
            </w:pPr>
            <w:r/>
            <w:r>
              <w:rPr>
                <w:sz w:val="15"/>
              </w:rPr>
              <w:t>34.65</w:t>
            </w:r>
          </w:p>
        </w:tc>
        <w:tc>
          <w:tcPr>
            <w:tcW w:type="dxa" w:w="680"/>
          </w:tcPr>
          <w:p>
            <w:pPr>
              <w:spacing w:after="0"/>
            </w:pPr>
            <w:r/>
            <w:r>
              <w:rPr>
                <w:sz w:val="15"/>
              </w:rPr>
              <w:t>m2</w:t>
            </w:r>
          </w:p>
        </w:tc>
        <w:tc>
          <w:tcPr>
            <w:tcW w:type="dxa" w:w="1247"/>
          </w:tcPr>
          <w:p>
            <w:pPr>
              <w:spacing w:after="0"/>
              <w:jc w:val="right"/>
            </w:pPr>
            <w:r/>
            <w:r>
              <w:rPr>
                <w:sz w:val="15"/>
              </w:rPr>
              <w:t>34.65</w:t>
            </w:r>
          </w:p>
        </w:tc>
      </w:tr>
      <w:tr>
        <w:tc>
          <w:tcPr>
            <w:tcW w:type="dxa" w:w="2154"/>
          </w:tcPr>
          <w:p>
            <w:pPr>
              <w:spacing w:after="0"/>
            </w:pPr>
            <w:r/>
            <w:r>
              <w:rPr>
                <w:sz w:val="15"/>
              </w:rPr>
              <w:t>EDIFICACIONES</w:t>
            </w:r>
          </w:p>
        </w:tc>
        <w:tc>
          <w:tcPr>
            <w:tcW w:type="dxa" w:w="3175"/>
          </w:tcPr>
          <w:p>
            <w:pPr>
              <w:spacing w:after="0"/>
            </w:pPr>
            <w:r/>
            <w:r>
              <w:rPr>
                <w:sz w:val="15"/>
              </w:rPr>
              <w:t>Comedor</w:t>
            </w:r>
          </w:p>
        </w:tc>
        <w:tc>
          <w:tcPr>
            <w:tcW w:type="dxa" w:w="680"/>
          </w:tcPr>
          <w:p>
            <w:pPr>
              <w:spacing w:after="0"/>
              <w:jc w:val="right"/>
            </w:pPr>
            <w:r/>
            <w:r>
              <w:rPr>
                <w:sz w:val="15"/>
              </w:rPr>
              <w:t>1.00</w:t>
            </w:r>
          </w:p>
        </w:tc>
        <w:tc>
          <w:tcPr>
            <w:tcW w:type="dxa" w:w="1134"/>
          </w:tcPr>
          <w:p>
            <w:pPr>
              <w:spacing w:after="0"/>
              <w:jc w:val="right"/>
            </w:pPr>
            <w:r/>
            <w:r>
              <w:rPr>
                <w:sz w:val="15"/>
              </w:rPr>
              <w:t>25.90</w:t>
            </w:r>
          </w:p>
        </w:tc>
        <w:tc>
          <w:tcPr>
            <w:tcW w:type="dxa" w:w="680"/>
          </w:tcPr>
          <w:p>
            <w:pPr>
              <w:spacing w:after="0"/>
            </w:pPr>
            <w:r/>
            <w:r>
              <w:rPr>
                <w:sz w:val="15"/>
              </w:rPr>
              <w:t>m2</w:t>
            </w:r>
          </w:p>
        </w:tc>
        <w:tc>
          <w:tcPr>
            <w:tcW w:type="dxa" w:w="1247"/>
          </w:tcPr>
          <w:p>
            <w:pPr>
              <w:spacing w:after="0"/>
              <w:jc w:val="right"/>
            </w:pPr>
            <w:r/>
            <w:r>
              <w:rPr>
                <w:sz w:val="15"/>
              </w:rPr>
              <w:t>25.90</w:t>
            </w:r>
          </w:p>
        </w:tc>
      </w:tr>
      <w:tr>
        <w:tc>
          <w:tcPr>
            <w:tcW w:type="dxa" w:w="2154"/>
          </w:tcPr>
          <w:p>
            <w:pPr>
              <w:spacing w:after="0"/>
            </w:pPr>
            <w:r/>
            <w:r>
              <w:rPr>
                <w:sz w:val="15"/>
              </w:rPr>
              <w:t>EDIFICACIONES</w:t>
            </w:r>
          </w:p>
        </w:tc>
        <w:tc>
          <w:tcPr>
            <w:tcW w:type="dxa" w:w="3175"/>
          </w:tcPr>
          <w:p>
            <w:pPr>
              <w:spacing w:after="0"/>
            </w:pPr>
            <w:r/>
            <w:r>
              <w:rPr>
                <w:sz w:val="15"/>
              </w:rPr>
              <w:t>Cocina</w:t>
            </w:r>
          </w:p>
        </w:tc>
        <w:tc>
          <w:tcPr>
            <w:tcW w:type="dxa" w:w="680"/>
          </w:tcPr>
          <w:p>
            <w:pPr>
              <w:spacing w:after="0"/>
              <w:jc w:val="right"/>
            </w:pPr>
            <w:r/>
            <w:r>
              <w:rPr>
                <w:sz w:val="15"/>
              </w:rPr>
              <w:t>1.00</w:t>
            </w:r>
          </w:p>
        </w:tc>
        <w:tc>
          <w:tcPr>
            <w:tcW w:type="dxa" w:w="1134"/>
          </w:tcPr>
          <w:p>
            <w:pPr>
              <w:spacing w:after="0"/>
              <w:jc w:val="right"/>
            </w:pPr>
            <w:r/>
            <w:r>
              <w:rPr>
                <w:sz w:val="15"/>
              </w:rPr>
              <w:t>22.12</w:t>
            </w:r>
          </w:p>
        </w:tc>
        <w:tc>
          <w:tcPr>
            <w:tcW w:type="dxa" w:w="680"/>
          </w:tcPr>
          <w:p>
            <w:pPr>
              <w:spacing w:after="0"/>
            </w:pPr>
            <w:r/>
            <w:r>
              <w:rPr>
                <w:sz w:val="15"/>
              </w:rPr>
              <w:t>m2</w:t>
            </w:r>
          </w:p>
        </w:tc>
        <w:tc>
          <w:tcPr>
            <w:tcW w:type="dxa" w:w="1247"/>
          </w:tcPr>
          <w:p>
            <w:pPr>
              <w:spacing w:after="0"/>
              <w:jc w:val="right"/>
            </w:pPr>
            <w:r/>
            <w:r>
              <w:rPr>
                <w:sz w:val="15"/>
              </w:rPr>
              <w:t>22.12</w:t>
            </w:r>
          </w:p>
        </w:tc>
      </w:tr>
      <w:tr>
        <w:tc>
          <w:tcPr>
            <w:tcW w:type="dxa" w:w="2154"/>
          </w:tcPr>
          <w:p>
            <w:pPr>
              <w:spacing w:after="0"/>
            </w:pPr>
            <w:r/>
            <w:r>
              <w:rPr>
                <w:sz w:val="15"/>
              </w:rPr>
              <w:t>EDIFICACIONES</w:t>
            </w:r>
          </w:p>
        </w:tc>
        <w:tc>
          <w:tcPr>
            <w:tcW w:type="dxa" w:w="3175"/>
          </w:tcPr>
          <w:p>
            <w:pPr>
              <w:spacing w:after="0"/>
            </w:pPr>
            <w:r/>
            <w:r>
              <w:rPr>
                <w:sz w:val="15"/>
              </w:rPr>
              <w:t>Lavandería</w:t>
            </w:r>
          </w:p>
        </w:tc>
        <w:tc>
          <w:tcPr>
            <w:tcW w:type="dxa" w:w="680"/>
          </w:tcPr>
          <w:p>
            <w:pPr>
              <w:spacing w:after="0"/>
              <w:jc w:val="right"/>
            </w:pPr>
            <w:r/>
            <w:r>
              <w:rPr>
                <w:sz w:val="15"/>
              </w:rPr>
              <w:t>1.00</w:t>
            </w:r>
          </w:p>
        </w:tc>
        <w:tc>
          <w:tcPr>
            <w:tcW w:type="dxa" w:w="1134"/>
          </w:tcPr>
          <w:p>
            <w:pPr>
              <w:spacing w:after="0"/>
              <w:jc w:val="right"/>
            </w:pPr>
            <w:r/>
            <w:r>
              <w:rPr>
                <w:sz w:val="15"/>
              </w:rPr>
              <w:t>14.75</w:t>
            </w:r>
          </w:p>
        </w:tc>
        <w:tc>
          <w:tcPr>
            <w:tcW w:type="dxa" w:w="680"/>
          </w:tcPr>
          <w:p>
            <w:pPr>
              <w:spacing w:after="0"/>
            </w:pPr>
            <w:r/>
            <w:r>
              <w:rPr>
                <w:sz w:val="15"/>
              </w:rPr>
              <w:t>m2</w:t>
            </w:r>
          </w:p>
        </w:tc>
        <w:tc>
          <w:tcPr>
            <w:tcW w:type="dxa" w:w="1247"/>
          </w:tcPr>
          <w:p>
            <w:pPr>
              <w:spacing w:after="0"/>
              <w:jc w:val="right"/>
            </w:pPr>
            <w:r/>
            <w:r>
              <w:rPr>
                <w:sz w:val="15"/>
              </w:rPr>
              <w:t>14.75</w:t>
            </w:r>
          </w:p>
        </w:tc>
      </w:tr>
      <w:tr>
        <w:tc>
          <w:tcPr>
            <w:tcW w:type="dxa" w:w="2154"/>
          </w:tcPr>
          <w:p>
            <w:pPr>
              <w:spacing w:after="0"/>
            </w:pPr>
            <w:r/>
            <w:r>
              <w:rPr>
                <w:sz w:val="15"/>
              </w:rPr>
              <w:t>EDIFICACIONES</w:t>
            </w:r>
          </w:p>
        </w:tc>
        <w:tc>
          <w:tcPr>
            <w:tcW w:type="dxa" w:w="3175"/>
          </w:tcPr>
          <w:p>
            <w:pPr>
              <w:spacing w:after="0"/>
            </w:pPr>
            <w:r/>
            <w:r>
              <w:rPr>
                <w:sz w:val="15"/>
              </w:rPr>
              <w:t>Depósito de residencia</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LOSA DEPORTIVA TECHADA</w:t>
            </w:r>
          </w:p>
        </w:tc>
        <w:tc>
          <w:tcPr>
            <w:tcW w:type="dxa" w:w="3175"/>
          </w:tcPr>
          <w:p>
            <w:pPr>
              <w:spacing w:after="0"/>
            </w:pPr>
            <w:r/>
            <w:r>
              <w:rPr>
                <w:sz w:val="15"/>
              </w:rPr>
              <w:t>Losa deportiva</w:t>
            </w:r>
          </w:p>
        </w:tc>
        <w:tc>
          <w:tcPr>
            <w:tcW w:type="dxa" w:w="680"/>
          </w:tcPr>
          <w:p>
            <w:pPr>
              <w:spacing w:after="0"/>
              <w:jc w:val="right"/>
            </w:pPr>
            <w:r/>
            <w:r>
              <w:rPr>
                <w:sz w:val="15"/>
              </w:rPr>
              <w:t>1.00</w:t>
            </w:r>
          </w:p>
        </w:tc>
        <w:tc>
          <w:tcPr>
            <w:tcW w:type="dxa" w:w="1134"/>
          </w:tcPr>
          <w:p>
            <w:pPr>
              <w:spacing w:after="0"/>
              <w:jc w:val="right"/>
            </w:pPr>
            <w:r/>
            <w:r>
              <w:rPr>
                <w:sz w:val="15"/>
              </w:rPr>
              <w:t>566.50</w:t>
            </w:r>
          </w:p>
        </w:tc>
        <w:tc>
          <w:tcPr>
            <w:tcW w:type="dxa" w:w="680"/>
          </w:tcPr>
          <w:p>
            <w:pPr>
              <w:spacing w:after="0"/>
            </w:pPr>
            <w:r/>
            <w:r>
              <w:rPr>
                <w:sz w:val="15"/>
              </w:rPr>
              <w:t>m2</w:t>
            </w:r>
          </w:p>
        </w:tc>
        <w:tc>
          <w:tcPr>
            <w:tcW w:type="dxa" w:w="1247"/>
          </w:tcPr>
          <w:p>
            <w:pPr>
              <w:spacing w:after="0"/>
              <w:jc w:val="right"/>
            </w:pPr>
            <w:r/>
            <w:r>
              <w:rPr>
                <w:sz w:val="15"/>
              </w:rPr>
              <w:t>566.50</w:t>
            </w:r>
          </w:p>
        </w:tc>
      </w:tr>
      <w:tr>
        <w:tc>
          <w:tcPr>
            <w:tcW w:type="dxa" w:w="2154"/>
          </w:tcPr>
          <w:p>
            <w:pPr>
              <w:spacing w:after="0"/>
            </w:pPr>
            <w:r/>
            <w:r>
              <w:rPr>
                <w:sz w:val="15"/>
              </w:rPr>
              <w:t>LOSA DEPORTIVA TECHADA</w:t>
            </w:r>
          </w:p>
        </w:tc>
        <w:tc>
          <w:tcPr>
            <w:tcW w:type="dxa" w:w="3175"/>
          </w:tcPr>
          <w:p>
            <w:pPr>
              <w:spacing w:after="0"/>
            </w:pPr>
            <w:r/>
            <w:r>
              <w:rPr>
                <w:sz w:val="15"/>
              </w:rPr>
              <w:t>Tribuna</w:t>
            </w:r>
          </w:p>
        </w:tc>
        <w:tc>
          <w:tcPr>
            <w:tcW w:type="dxa" w:w="680"/>
          </w:tcPr>
          <w:p>
            <w:pPr>
              <w:spacing w:after="0"/>
              <w:jc w:val="right"/>
            </w:pPr>
            <w:r/>
            <w:r>
              <w:rPr>
                <w:sz w:val="15"/>
              </w:rPr>
              <w:t>1.00</w:t>
            </w:r>
          </w:p>
        </w:tc>
        <w:tc>
          <w:tcPr>
            <w:tcW w:type="dxa" w:w="1134"/>
          </w:tcPr>
          <w:p>
            <w:pPr>
              <w:spacing w:after="0"/>
              <w:jc w:val="right"/>
            </w:pPr>
            <w:r/>
            <w:r>
              <w:rPr>
                <w:sz w:val="15"/>
              </w:rPr>
              <w:t>118.55</w:t>
            </w:r>
          </w:p>
        </w:tc>
        <w:tc>
          <w:tcPr>
            <w:tcW w:type="dxa" w:w="680"/>
          </w:tcPr>
          <w:p>
            <w:pPr>
              <w:spacing w:after="0"/>
            </w:pPr>
            <w:r/>
            <w:r>
              <w:rPr>
                <w:sz w:val="15"/>
              </w:rPr>
              <w:t>m2</w:t>
            </w:r>
          </w:p>
        </w:tc>
        <w:tc>
          <w:tcPr>
            <w:tcW w:type="dxa" w:w="1247"/>
          </w:tcPr>
          <w:p>
            <w:pPr>
              <w:spacing w:after="0"/>
              <w:jc w:val="right"/>
            </w:pPr>
            <w:r/>
            <w:r>
              <w:rPr>
                <w:sz w:val="15"/>
              </w:rPr>
              <w:t>118.55</w:t>
            </w:r>
          </w:p>
        </w:tc>
      </w:tr>
      <w:tr>
        <w:tc>
          <w:tcPr>
            <w:tcW w:type="dxa" w:w="2154"/>
          </w:tcPr>
          <w:p>
            <w:pPr>
              <w:spacing w:after="0"/>
            </w:pPr>
            <w:r/>
            <w:r>
              <w:rPr>
                <w:sz w:val="15"/>
              </w:rPr>
              <w:t>SS.HH . Y/O VESTIDORES</w:t>
            </w:r>
          </w:p>
        </w:tc>
        <w:tc>
          <w:tcPr>
            <w:tcW w:type="dxa" w:w="3175"/>
          </w:tcPr>
          <w:p>
            <w:pPr>
              <w:spacing w:after="0"/>
            </w:pPr>
            <w:r/>
            <w:r>
              <w:rPr>
                <w:sz w:val="15"/>
              </w:rPr>
              <w:t>SS.HH. + Duchas + Vestidores - Mujeres</w:t>
            </w:r>
          </w:p>
        </w:tc>
        <w:tc>
          <w:tcPr>
            <w:tcW w:type="dxa" w:w="680"/>
          </w:tcPr>
          <w:p>
            <w:pPr>
              <w:spacing w:after="0"/>
              <w:jc w:val="right"/>
            </w:pPr>
            <w:r/>
            <w:r>
              <w:rPr>
                <w:sz w:val="15"/>
              </w:rPr>
              <w:t>1.00</w:t>
            </w:r>
          </w:p>
        </w:tc>
        <w:tc>
          <w:tcPr>
            <w:tcW w:type="dxa" w:w="1134"/>
          </w:tcPr>
          <w:p>
            <w:pPr>
              <w:spacing w:after="0"/>
              <w:jc w:val="right"/>
            </w:pPr>
            <w:r/>
            <w:r>
              <w:rPr>
                <w:sz w:val="15"/>
              </w:rPr>
              <w:t>23.40</w:t>
            </w:r>
          </w:p>
        </w:tc>
        <w:tc>
          <w:tcPr>
            <w:tcW w:type="dxa" w:w="680"/>
          </w:tcPr>
          <w:p>
            <w:pPr>
              <w:spacing w:after="0"/>
            </w:pPr>
            <w:r/>
            <w:r>
              <w:rPr>
                <w:sz w:val="15"/>
              </w:rPr>
              <w:t>m2</w:t>
            </w:r>
          </w:p>
        </w:tc>
        <w:tc>
          <w:tcPr>
            <w:tcW w:type="dxa" w:w="1247"/>
          </w:tcPr>
          <w:p>
            <w:pPr>
              <w:spacing w:after="0"/>
              <w:jc w:val="right"/>
            </w:pPr>
            <w:r/>
            <w:r>
              <w:rPr>
                <w:sz w:val="15"/>
              </w:rPr>
              <w:t>23.40</w:t>
            </w:r>
          </w:p>
        </w:tc>
      </w:tr>
      <w:tr>
        <w:tc>
          <w:tcPr>
            <w:tcW w:type="dxa" w:w="2154"/>
          </w:tcPr>
          <w:p>
            <w:pPr>
              <w:spacing w:after="0"/>
            </w:pPr>
            <w:r/>
            <w:r>
              <w:rPr>
                <w:sz w:val="15"/>
              </w:rPr>
              <w:t>SS.HH . Y/O VESTIDORES</w:t>
            </w:r>
          </w:p>
        </w:tc>
        <w:tc>
          <w:tcPr>
            <w:tcW w:type="dxa" w:w="3175"/>
          </w:tcPr>
          <w:p>
            <w:pPr>
              <w:spacing w:after="0"/>
            </w:pPr>
            <w:r/>
            <w:r>
              <w:rPr>
                <w:sz w:val="15"/>
              </w:rPr>
              <w:t>SS.HH. + Duchas + Vestidores - Hombres</w:t>
            </w:r>
          </w:p>
        </w:tc>
        <w:tc>
          <w:tcPr>
            <w:tcW w:type="dxa" w:w="680"/>
          </w:tcPr>
          <w:p>
            <w:pPr>
              <w:spacing w:after="0"/>
              <w:jc w:val="right"/>
            </w:pPr>
            <w:r/>
            <w:r>
              <w:rPr>
                <w:sz w:val="15"/>
              </w:rPr>
              <w:t>1.00</w:t>
            </w:r>
          </w:p>
        </w:tc>
        <w:tc>
          <w:tcPr>
            <w:tcW w:type="dxa" w:w="1134"/>
          </w:tcPr>
          <w:p>
            <w:pPr>
              <w:spacing w:after="0"/>
              <w:jc w:val="right"/>
            </w:pPr>
            <w:r/>
            <w:r>
              <w:rPr>
                <w:sz w:val="15"/>
              </w:rPr>
              <w:t>25.80</w:t>
            </w:r>
          </w:p>
        </w:tc>
        <w:tc>
          <w:tcPr>
            <w:tcW w:type="dxa" w:w="680"/>
          </w:tcPr>
          <w:p>
            <w:pPr>
              <w:spacing w:after="0"/>
            </w:pPr>
            <w:r/>
            <w:r>
              <w:rPr>
                <w:sz w:val="15"/>
              </w:rPr>
              <w:t>m2</w:t>
            </w:r>
          </w:p>
        </w:tc>
        <w:tc>
          <w:tcPr>
            <w:tcW w:type="dxa" w:w="1247"/>
          </w:tcPr>
          <w:p>
            <w:pPr>
              <w:spacing w:after="0"/>
              <w:jc w:val="right"/>
            </w:pPr>
            <w:r/>
            <w:r>
              <w:rPr>
                <w:sz w:val="15"/>
              </w:rPr>
              <w:t>25.80</w:t>
            </w:r>
          </w:p>
        </w:tc>
      </w:tr>
      <w:tr>
        <w:tc>
          <w:tcPr>
            <w:tcW w:type="dxa" w:w="2154"/>
          </w:tcPr>
          <w:p>
            <w:pPr>
              <w:spacing w:after="0"/>
            </w:pPr>
            <w:r/>
            <w:r>
              <w:rPr>
                <w:sz w:val="15"/>
              </w:rPr>
              <w:t>SS.HH . Y/O VESTIDORES</w:t>
            </w:r>
          </w:p>
        </w:tc>
        <w:tc>
          <w:tcPr>
            <w:tcW w:type="dxa" w:w="3175"/>
          </w:tcPr>
          <w:p>
            <w:pPr>
              <w:spacing w:after="0"/>
            </w:pPr>
            <w:r/>
            <w:r>
              <w:rPr>
                <w:sz w:val="15"/>
              </w:rPr>
              <w:t>S.H. Personas c/disc.</w:t>
            </w:r>
          </w:p>
        </w:tc>
        <w:tc>
          <w:tcPr>
            <w:tcW w:type="dxa" w:w="680"/>
          </w:tcPr>
          <w:p>
            <w:pPr>
              <w:spacing w:after="0"/>
              <w:jc w:val="right"/>
            </w:pPr>
            <w:r/>
            <w:r>
              <w:rPr>
                <w:sz w:val="15"/>
              </w:rPr>
              <w:t>1.00</w:t>
            </w:r>
          </w:p>
        </w:tc>
        <w:tc>
          <w:tcPr>
            <w:tcW w:type="dxa" w:w="1134"/>
          </w:tcPr>
          <w:p>
            <w:pPr>
              <w:spacing w:after="0"/>
              <w:jc w:val="right"/>
            </w:pPr>
            <w:r/>
            <w:r>
              <w:rPr>
                <w:sz w:val="15"/>
              </w:rPr>
              <w:t>6.67</w:t>
            </w:r>
          </w:p>
        </w:tc>
        <w:tc>
          <w:tcPr>
            <w:tcW w:type="dxa" w:w="680"/>
          </w:tcPr>
          <w:p>
            <w:pPr>
              <w:spacing w:after="0"/>
            </w:pPr>
            <w:r/>
            <w:r>
              <w:rPr>
                <w:sz w:val="15"/>
              </w:rPr>
              <w:t>m2</w:t>
            </w:r>
          </w:p>
        </w:tc>
        <w:tc>
          <w:tcPr>
            <w:tcW w:type="dxa" w:w="1247"/>
          </w:tcPr>
          <w:p>
            <w:pPr>
              <w:spacing w:after="0"/>
              <w:jc w:val="right"/>
            </w:pPr>
            <w:r/>
            <w:r>
              <w:rPr>
                <w:sz w:val="15"/>
              </w:rPr>
              <w:t>6.67</w:t>
            </w:r>
          </w:p>
        </w:tc>
      </w:tr>
      <w:tr>
        <w:tc>
          <w:tcPr>
            <w:tcW w:type="dxa" w:w="2154"/>
          </w:tcPr>
          <w:p>
            <w:pPr>
              <w:spacing w:after="0"/>
            </w:pPr>
            <w:r/>
            <w:r>
              <w:rPr>
                <w:sz w:val="15"/>
              </w:rPr>
              <w:t>ALMACÉN O DEPÓSITO</w:t>
            </w:r>
          </w:p>
        </w:tc>
        <w:tc>
          <w:tcPr>
            <w:tcW w:type="dxa" w:w="3175"/>
          </w:tcPr>
          <w:p>
            <w:pPr>
              <w:spacing w:after="0"/>
            </w:pPr>
            <w:r/>
            <w:r>
              <w:rPr>
                <w:sz w:val="15"/>
              </w:rPr>
              <w:t>Archivo</w:t>
            </w:r>
          </w:p>
        </w:tc>
        <w:tc>
          <w:tcPr>
            <w:tcW w:type="dxa" w:w="680"/>
          </w:tcPr>
          <w:p>
            <w:pPr>
              <w:spacing w:after="0"/>
              <w:jc w:val="right"/>
            </w:pPr>
            <w:r/>
            <w:r>
              <w:rPr>
                <w:sz w:val="15"/>
              </w:rPr>
              <w:t>1.00</w:t>
            </w:r>
          </w:p>
        </w:tc>
        <w:tc>
          <w:tcPr>
            <w:tcW w:type="dxa" w:w="1134"/>
          </w:tcPr>
          <w:p>
            <w:pPr>
              <w:spacing w:after="0"/>
              <w:jc w:val="right"/>
            </w:pPr>
            <w:r/>
            <w:r>
              <w:rPr>
                <w:sz w:val="15"/>
              </w:rPr>
              <w:t>11.10</w:t>
            </w:r>
          </w:p>
        </w:tc>
        <w:tc>
          <w:tcPr>
            <w:tcW w:type="dxa" w:w="680"/>
          </w:tcPr>
          <w:p>
            <w:pPr>
              <w:spacing w:after="0"/>
            </w:pPr>
            <w:r/>
            <w:r>
              <w:rPr>
                <w:sz w:val="15"/>
              </w:rPr>
              <w:t>m2</w:t>
            </w:r>
          </w:p>
        </w:tc>
        <w:tc>
          <w:tcPr>
            <w:tcW w:type="dxa" w:w="1247"/>
          </w:tcPr>
          <w:p>
            <w:pPr>
              <w:spacing w:after="0"/>
              <w:jc w:val="right"/>
            </w:pPr>
            <w:r/>
            <w:r>
              <w:rPr>
                <w:sz w:val="15"/>
              </w:rPr>
              <w:t>11.10</w:t>
            </w:r>
          </w:p>
        </w:tc>
      </w:tr>
      <w:tr>
        <w:tc>
          <w:tcPr>
            <w:tcW w:type="dxa" w:w="2154"/>
          </w:tcPr>
          <w:p>
            <w:pPr>
              <w:spacing w:after="0"/>
            </w:pPr>
            <w:r/>
            <w:r>
              <w:rPr>
                <w:sz w:val="15"/>
              </w:rPr>
              <w:t>ALMACÉN O DEPÓSITO</w:t>
            </w:r>
          </w:p>
        </w:tc>
        <w:tc>
          <w:tcPr>
            <w:tcW w:type="dxa" w:w="3175"/>
          </w:tcPr>
          <w:p>
            <w:pPr>
              <w:spacing w:after="0"/>
            </w:pPr>
            <w:r/>
            <w:r>
              <w:rPr>
                <w:sz w:val="15"/>
              </w:rPr>
              <w:t>Depósito - SUM</w:t>
            </w:r>
          </w:p>
        </w:tc>
        <w:tc>
          <w:tcPr>
            <w:tcW w:type="dxa" w:w="680"/>
          </w:tcPr>
          <w:p>
            <w:pPr>
              <w:spacing w:after="0"/>
              <w:jc w:val="right"/>
            </w:pPr>
            <w:r/>
            <w:r>
              <w:rPr>
                <w:sz w:val="15"/>
              </w:rPr>
              <w:t>1.00</w:t>
            </w:r>
          </w:p>
        </w:tc>
        <w:tc>
          <w:tcPr>
            <w:tcW w:type="dxa" w:w="1134"/>
          </w:tcPr>
          <w:p>
            <w:pPr>
              <w:spacing w:after="0"/>
              <w:jc w:val="right"/>
            </w:pPr>
            <w:r/>
            <w:r>
              <w:rPr>
                <w:sz w:val="15"/>
              </w:rPr>
              <w:t>15.48</w:t>
            </w:r>
          </w:p>
        </w:tc>
        <w:tc>
          <w:tcPr>
            <w:tcW w:type="dxa" w:w="680"/>
          </w:tcPr>
          <w:p>
            <w:pPr>
              <w:spacing w:after="0"/>
            </w:pPr>
            <w:r/>
            <w:r>
              <w:rPr>
                <w:sz w:val="15"/>
              </w:rPr>
              <w:t>m2</w:t>
            </w:r>
          </w:p>
        </w:tc>
        <w:tc>
          <w:tcPr>
            <w:tcW w:type="dxa" w:w="1247"/>
          </w:tcPr>
          <w:p>
            <w:pPr>
              <w:spacing w:after="0"/>
              <w:jc w:val="right"/>
            </w:pPr>
            <w:r/>
            <w:r>
              <w:rPr>
                <w:sz w:val="15"/>
              </w:rPr>
              <w:t>15.48</w:t>
            </w:r>
          </w:p>
        </w:tc>
      </w:tr>
      <w:tr>
        <w:tc>
          <w:tcPr>
            <w:tcW w:type="dxa" w:w="2154"/>
          </w:tcPr>
          <w:p>
            <w:pPr>
              <w:spacing w:after="0"/>
            </w:pPr>
            <w:r/>
            <w:r>
              <w:rPr>
                <w:sz w:val="15"/>
              </w:rPr>
              <w:t>ALMACÉN O DEPÓSITO</w:t>
            </w:r>
          </w:p>
        </w:tc>
        <w:tc>
          <w:tcPr>
            <w:tcW w:type="dxa" w:w="3175"/>
          </w:tcPr>
          <w:p>
            <w:pPr>
              <w:spacing w:after="0"/>
            </w:pPr>
            <w:r/>
            <w:r>
              <w:rPr>
                <w:sz w:val="15"/>
              </w:rPr>
              <w:t>Almacén 01</w:t>
            </w:r>
          </w:p>
        </w:tc>
        <w:tc>
          <w:tcPr>
            <w:tcW w:type="dxa" w:w="680"/>
          </w:tcPr>
          <w:p>
            <w:pPr>
              <w:spacing w:after="0"/>
              <w:jc w:val="right"/>
            </w:pPr>
            <w:r/>
            <w:r>
              <w:rPr>
                <w:sz w:val="15"/>
              </w:rPr>
              <w:t>1.00</w:t>
            </w:r>
          </w:p>
        </w:tc>
        <w:tc>
          <w:tcPr>
            <w:tcW w:type="dxa" w:w="1134"/>
          </w:tcPr>
          <w:p>
            <w:pPr>
              <w:spacing w:after="0"/>
              <w:jc w:val="right"/>
            </w:pPr>
            <w:r/>
            <w:r>
              <w:rPr>
                <w:sz w:val="15"/>
              </w:rPr>
              <w:t>3.62</w:t>
            </w:r>
          </w:p>
        </w:tc>
        <w:tc>
          <w:tcPr>
            <w:tcW w:type="dxa" w:w="680"/>
          </w:tcPr>
          <w:p>
            <w:pPr>
              <w:spacing w:after="0"/>
            </w:pPr>
            <w:r/>
            <w:r>
              <w:rPr>
                <w:sz w:val="15"/>
              </w:rPr>
              <w:t>m2</w:t>
            </w:r>
          </w:p>
        </w:tc>
        <w:tc>
          <w:tcPr>
            <w:tcW w:type="dxa" w:w="1247"/>
          </w:tcPr>
          <w:p>
            <w:pPr>
              <w:spacing w:after="0"/>
              <w:jc w:val="right"/>
            </w:pPr>
            <w:r/>
            <w:r>
              <w:rPr>
                <w:sz w:val="15"/>
              </w:rPr>
              <w:t>3.62</w:t>
            </w:r>
          </w:p>
        </w:tc>
      </w:tr>
      <w:tr>
        <w:tc>
          <w:tcPr>
            <w:tcW w:type="dxa" w:w="2154"/>
          </w:tcPr>
          <w:p>
            <w:pPr>
              <w:spacing w:after="0"/>
            </w:pPr>
            <w:r/>
            <w:r>
              <w:rPr>
                <w:sz w:val="15"/>
              </w:rPr>
              <w:t>ALMACÉN O DEPÓSITO</w:t>
            </w:r>
          </w:p>
        </w:tc>
        <w:tc>
          <w:tcPr>
            <w:tcW w:type="dxa" w:w="3175"/>
          </w:tcPr>
          <w:p>
            <w:pPr>
              <w:spacing w:after="0"/>
            </w:pPr>
            <w:r/>
            <w:r>
              <w:rPr>
                <w:sz w:val="15"/>
              </w:rPr>
              <w:t>Almacén 02</w:t>
            </w:r>
          </w:p>
        </w:tc>
        <w:tc>
          <w:tcPr>
            <w:tcW w:type="dxa" w:w="680"/>
          </w:tcPr>
          <w:p>
            <w:pPr>
              <w:spacing w:after="0"/>
              <w:jc w:val="right"/>
            </w:pPr>
            <w:r/>
            <w:r>
              <w:rPr>
                <w:sz w:val="15"/>
              </w:rPr>
              <w:t>1.00</w:t>
            </w:r>
          </w:p>
        </w:tc>
        <w:tc>
          <w:tcPr>
            <w:tcW w:type="dxa" w:w="1134"/>
          </w:tcPr>
          <w:p>
            <w:pPr>
              <w:spacing w:after="0"/>
              <w:jc w:val="right"/>
            </w:pPr>
            <w:r/>
            <w:r>
              <w:rPr>
                <w:sz w:val="15"/>
              </w:rPr>
              <w:t>11.20</w:t>
            </w:r>
          </w:p>
        </w:tc>
        <w:tc>
          <w:tcPr>
            <w:tcW w:type="dxa" w:w="680"/>
          </w:tcPr>
          <w:p>
            <w:pPr>
              <w:spacing w:after="0"/>
            </w:pPr>
            <w:r/>
            <w:r>
              <w:rPr>
                <w:sz w:val="15"/>
              </w:rPr>
              <w:t>m2</w:t>
            </w:r>
          </w:p>
        </w:tc>
        <w:tc>
          <w:tcPr>
            <w:tcW w:type="dxa" w:w="1247"/>
          </w:tcPr>
          <w:p>
            <w:pPr>
              <w:spacing w:after="0"/>
              <w:jc w:val="right"/>
            </w:pPr>
            <w:r/>
            <w:r>
              <w:rPr>
                <w:sz w:val="15"/>
              </w:rPr>
              <w:t>11.20</w:t>
            </w:r>
          </w:p>
        </w:tc>
      </w:tr>
      <w:tr>
        <w:tc>
          <w:tcPr>
            <w:tcW w:type="dxa" w:w="2154"/>
          </w:tcPr>
          <w:p>
            <w:pPr>
              <w:spacing w:after="0"/>
            </w:pPr>
            <w:r/>
            <w:r>
              <w:rPr>
                <w:sz w:val="15"/>
              </w:rPr>
              <w:t>ALMACÉN O DEPÓSITO</w:t>
            </w:r>
          </w:p>
        </w:tc>
        <w:tc>
          <w:tcPr>
            <w:tcW w:type="dxa" w:w="3175"/>
          </w:tcPr>
          <w:p>
            <w:pPr>
              <w:spacing w:after="0"/>
            </w:pPr>
            <w:r/>
            <w:r>
              <w:rPr>
                <w:sz w:val="15"/>
              </w:rPr>
              <w:t>Cuarto de Limpieza + Depósito</w:t>
            </w:r>
          </w:p>
        </w:tc>
        <w:tc>
          <w:tcPr>
            <w:tcW w:type="dxa" w:w="680"/>
          </w:tcPr>
          <w:p>
            <w:pPr>
              <w:spacing w:after="0"/>
              <w:jc w:val="right"/>
            </w:pPr>
            <w:r/>
            <w:r>
              <w:rPr>
                <w:sz w:val="15"/>
              </w:rPr>
              <w:t>1.00</w:t>
            </w:r>
          </w:p>
        </w:tc>
        <w:tc>
          <w:tcPr>
            <w:tcW w:type="dxa" w:w="1134"/>
          </w:tcPr>
          <w:p>
            <w:pPr>
              <w:spacing w:after="0"/>
              <w:jc w:val="right"/>
            </w:pPr>
            <w:r/>
            <w:r>
              <w:rPr>
                <w:sz w:val="15"/>
              </w:rPr>
              <w:t>8.95</w:t>
            </w:r>
          </w:p>
        </w:tc>
        <w:tc>
          <w:tcPr>
            <w:tcW w:type="dxa" w:w="680"/>
          </w:tcPr>
          <w:p>
            <w:pPr>
              <w:spacing w:after="0"/>
            </w:pPr>
            <w:r/>
            <w:r>
              <w:rPr>
                <w:sz w:val="15"/>
              </w:rPr>
              <w:t>m2</w:t>
            </w:r>
          </w:p>
        </w:tc>
        <w:tc>
          <w:tcPr>
            <w:tcW w:type="dxa" w:w="1247"/>
          </w:tcPr>
          <w:p>
            <w:pPr>
              <w:spacing w:after="0"/>
              <w:jc w:val="right"/>
            </w:pPr>
            <w:r/>
            <w:r>
              <w:rPr>
                <w:sz w:val="15"/>
              </w:rPr>
              <w:t>8.95</w:t>
            </w:r>
          </w:p>
        </w:tc>
      </w:tr>
      <w:tr>
        <w:tc>
          <w:tcPr>
            <w:tcW w:type="dxa" w:w="2154"/>
          </w:tcPr>
          <w:p>
            <w:pPr>
              <w:spacing w:after="0"/>
            </w:pPr>
            <w:r/>
            <w:r>
              <w:rPr>
                <w:sz w:val="15"/>
              </w:rPr>
              <w:t>ALMACÉN O DEPÓSITO</w:t>
            </w:r>
          </w:p>
        </w:tc>
        <w:tc>
          <w:tcPr>
            <w:tcW w:type="dxa" w:w="3175"/>
          </w:tcPr>
          <w:p>
            <w:pPr>
              <w:spacing w:after="0"/>
            </w:pPr>
            <w:r/>
            <w:r>
              <w:rPr>
                <w:sz w:val="15"/>
              </w:rPr>
              <w:t>Almacén de herramientas</w:t>
            </w:r>
          </w:p>
        </w:tc>
        <w:tc>
          <w:tcPr>
            <w:tcW w:type="dxa" w:w="680"/>
          </w:tcPr>
          <w:p>
            <w:pPr>
              <w:spacing w:after="0"/>
              <w:jc w:val="right"/>
            </w:pPr>
            <w:r/>
            <w:r>
              <w:rPr>
                <w:sz w:val="15"/>
              </w:rPr>
              <w:t>1.00</w:t>
            </w:r>
          </w:p>
        </w:tc>
        <w:tc>
          <w:tcPr>
            <w:tcW w:type="dxa" w:w="1134"/>
          </w:tcPr>
          <w:p>
            <w:pPr>
              <w:spacing w:after="0"/>
              <w:jc w:val="right"/>
            </w:pPr>
            <w:r/>
            <w:r>
              <w:rPr>
                <w:sz w:val="15"/>
              </w:rPr>
              <w:t>13.30</w:t>
            </w:r>
          </w:p>
        </w:tc>
        <w:tc>
          <w:tcPr>
            <w:tcW w:type="dxa" w:w="680"/>
          </w:tcPr>
          <w:p>
            <w:pPr>
              <w:spacing w:after="0"/>
            </w:pPr>
            <w:r/>
            <w:r>
              <w:rPr>
                <w:sz w:val="15"/>
              </w:rPr>
              <w:t>m2</w:t>
            </w:r>
          </w:p>
        </w:tc>
        <w:tc>
          <w:tcPr>
            <w:tcW w:type="dxa" w:w="1247"/>
          </w:tcPr>
          <w:p>
            <w:pPr>
              <w:spacing w:after="0"/>
              <w:jc w:val="right"/>
            </w:pPr>
            <w:r/>
            <w:r>
              <w:rPr>
                <w:sz w:val="15"/>
              </w:rPr>
              <w:t>13.30</w:t>
            </w:r>
          </w:p>
        </w:tc>
      </w:tr>
      <w:tr>
        <w:tc>
          <w:tcPr>
            <w:tcW w:type="dxa" w:w="2154"/>
          </w:tcPr>
          <w:p>
            <w:pPr>
              <w:spacing w:after="0"/>
            </w:pPr>
            <w:r/>
            <w:r>
              <w:rPr>
                <w:sz w:val="15"/>
              </w:rPr>
              <w:t>ALMACÉN O DEPÓSITO</w:t>
            </w:r>
          </w:p>
        </w:tc>
        <w:tc>
          <w:tcPr>
            <w:tcW w:type="dxa" w:w="3175"/>
          </w:tcPr>
          <w:p>
            <w:pPr>
              <w:spacing w:after="0"/>
            </w:pPr>
            <w:r/>
            <w:r>
              <w:rPr>
                <w:sz w:val="15"/>
              </w:rPr>
              <w:t>Almacén de donaciones</w:t>
            </w:r>
          </w:p>
        </w:tc>
        <w:tc>
          <w:tcPr>
            <w:tcW w:type="dxa" w:w="680"/>
          </w:tcPr>
          <w:p>
            <w:pPr>
              <w:spacing w:after="0"/>
              <w:jc w:val="right"/>
            </w:pPr>
            <w:r/>
            <w:r>
              <w:rPr>
                <w:sz w:val="15"/>
              </w:rPr>
              <w:t>1.00</w:t>
            </w:r>
          </w:p>
        </w:tc>
        <w:tc>
          <w:tcPr>
            <w:tcW w:type="dxa" w:w="1134"/>
          </w:tcPr>
          <w:p>
            <w:pPr>
              <w:spacing w:after="0"/>
              <w:jc w:val="right"/>
            </w:pPr>
            <w:r/>
            <w:r>
              <w:rPr>
                <w:sz w:val="15"/>
              </w:rPr>
              <w:t>22.60</w:t>
            </w:r>
          </w:p>
        </w:tc>
        <w:tc>
          <w:tcPr>
            <w:tcW w:type="dxa" w:w="680"/>
          </w:tcPr>
          <w:p>
            <w:pPr>
              <w:spacing w:after="0"/>
            </w:pPr>
            <w:r/>
            <w:r>
              <w:rPr>
                <w:sz w:val="15"/>
              </w:rPr>
              <w:t>m2</w:t>
            </w:r>
          </w:p>
        </w:tc>
        <w:tc>
          <w:tcPr>
            <w:tcW w:type="dxa" w:w="1247"/>
          </w:tcPr>
          <w:p>
            <w:pPr>
              <w:spacing w:after="0"/>
              <w:jc w:val="right"/>
            </w:pPr>
            <w:r/>
            <w:r>
              <w:rPr>
                <w:sz w:val="15"/>
              </w:rPr>
              <w:t>22.60</w:t>
            </w:r>
          </w:p>
        </w:tc>
      </w:tr>
      <w:tr>
        <w:tc>
          <w:tcPr>
            <w:tcW w:type="dxa" w:w="2154"/>
          </w:tcPr>
          <w:p>
            <w:pPr>
              <w:spacing w:after="0"/>
            </w:pPr>
            <w:r/>
            <w:r>
              <w:rPr>
                <w:sz w:val="15"/>
              </w:rPr>
              <w:t>AMBIENTES DE MANTENIMIENTO Y VIGILANCIA</w:t>
            </w:r>
          </w:p>
        </w:tc>
        <w:tc>
          <w:tcPr>
            <w:tcW w:type="dxa" w:w="3175"/>
          </w:tcPr>
          <w:p>
            <w:pPr>
              <w:spacing w:after="0"/>
            </w:pPr>
            <w:r/>
            <w:r>
              <w:rPr>
                <w:sz w:val="15"/>
              </w:rPr>
              <w:t>Oficina de Monitoreo</w:t>
            </w:r>
          </w:p>
        </w:tc>
        <w:tc>
          <w:tcPr>
            <w:tcW w:type="dxa" w:w="680"/>
          </w:tcPr>
          <w:p>
            <w:pPr>
              <w:spacing w:after="0"/>
              <w:jc w:val="right"/>
            </w:pPr>
            <w:r/>
            <w:r>
              <w:rPr>
                <w:sz w:val="15"/>
              </w:rPr>
              <w:t>1.00</w:t>
            </w:r>
          </w:p>
        </w:tc>
        <w:tc>
          <w:tcPr>
            <w:tcW w:type="dxa" w:w="1134"/>
          </w:tcPr>
          <w:p>
            <w:pPr>
              <w:spacing w:after="0"/>
              <w:jc w:val="right"/>
            </w:pPr>
            <w:r/>
            <w:r>
              <w:rPr>
                <w:sz w:val="15"/>
              </w:rPr>
              <w:t>14.00</w:t>
            </w:r>
          </w:p>
        </w:tc>
        <w:tc>
          <w:tcPr>
            <w:tcW w:type="dxa" w:w="680"/>
          </w:tcPr>
          <w:p>
            <w:pPr>
              <w:spacing w:after="0"/>
            </w:pPr>
            <w:r/>
            <w:r>
              <w:rPr>
                <w:sz w:val="15"/>
              </w:rPr>
              <w:t>m2</w:t>
            </w:r>
          </w:p>
        </w:tc>
        <w:tc>
          <w:tcPr>
            <w:tcW w:type="dxa" w:w="1247"/>
          </w:tcPr>
          <w:p>
            <w:pPr>
              <w:spacing w:after="0"/>
              <w:jc w:val="right"/>
            </w:pPr>
            <w:r/>
            <w:r>
              <w:rPr>
                <w:sz w:val="15"/>
              </w:rPr>
              <w:t>14.00</w:t>
            </w:r>
          </w:p>
        </w:tc>
      </w:tr>
      <w:tr>
        <w:tc>
          <w:tcPr>
            <w:tcW w:type="dxa" w:w="2154"/>
          </w:tcPr>
          <w:p>
            <w:pPr>
              <w:spacing w:after="0"/>
            </w:pPr>
            <w:r/>
            <w:r>
              <w:rPr>
                <w:sz w:val="15"/>
              </w:rPr>
              <w:t>AMBIENTES DE MANTENIMIENTO Y VIGILANCIA</w:t>
            </w:r>
          </w:p>
        </w:tc>
        <w:tc>
          <w:tcPr>
            <w:tcW w:type="dxa" w:w="3175"/>
          </w:tcPr>
          <w:p>
            <w:pPr>
              <w:spacing w:after="0"/>
            </w:pPr>
            <w:r/>
            <w:r>
              <w:rPr>
                <w:sz w:val="15"/>
              </w:rPr>
              <w:t>Data Center</w:t>
            </w:r>
          </w:p>
        </w:tc>
        <w:tc>
          <w:tcPr>
            <w:tcW w:type="dxa" w:w="680"/>
          </w:tcPr>
          <w:p>
            <w:pPr>
              <w:spacing w:after="0"/>
              <w:jc w:val="right"/>
            </w:pPr>
            <w:r/>
            <w:r>
              <w:rPr>
                <w:sz w:val="15"/>
              </w:rPr>
              <w:t>1.00</w:t>
            </w:r>
          </w:p>
        </w:tc>
        <w:tc>
          <w:tcPr>
            <w:tcW w:type="dxa" w:w="1134"/>
          </w:tcPr>
          <w:p>
            <w:pPr>
              <w:spacing w:after="0"/>
              <w:jc w:val="right"/>
            </w:pPr>
            <w:r/>
            <w:r>
              <w:rPr>
                <w:sz w:val="15"/>
              </w:rPr>
              <w:t>5.10</w:t>
            </w:r>
          </w:p>
        </w:tc>
        <w:tc>
          <w:tcPr>
            <w:tcW w:type="dxa" w:w="680"/>
          </w:tcPr>
          <w:p>
            <w:pPr>
              <w:spacing w:after="0"/>
            </w:pPr>
            <w:r/>
            <w:r>
              <w:rPr>
                <w:sz w:val="15"/>
              </w:rPr>
              <w:t>m2</w:t>
            </w:r>
          </w:p>
        </w:tc>
        <w:tc>
          <w:tcPr>
            <w:tcW w:type="dxa" w:w="1247"/>
          </w:tcPr>
          <w:p>
            <w:pPr>
              <w:spacing w:after="0"/>
              <w:jc w:val="right"/>
            </w:pPr>
            <w:r/>
            <w:r>
              <w:rPr>
                <w:sz w:val="15"/>
              </w:rPr>
              <w:t>5.10</w:t>
            </w:r>
          </w:p>
        </w:tc>
      </w:tr>
      <w:tr>
        <w:tc>
          <w:tcPr>
            <w:tcW w:type="dxa" w:w="2154"/>
          </w:tcPr>
          <w:p>
            <w:pPr>
              <w:spacing w:after="0"/>
            </w:pPr>
            <w:r/>
            <w:r>
              <w:rPr>
                <w:sz w:val="15"/>
              </w:rPr>
              <w:t>AMBIENTES DE MANTENIMIENTO Y VIGILANCIA</w:t>
            </w:r>
          </w:p>
        </w:tc>
        <w:tc>
          <w:tcPr>
            <w:tcW w:type="dxa" w:w="3175"/>
          </w:tcPr>
          <w:p>
            <w:pPr>
              <w:spacing w:after="0"/>
            </w:pPr>
            <w:r/>
            <w:r>
              <w:rPr>
                <w:sz w:val="15"/>
              </w:rPr>
              <w:t>Sub Estación</w:t>
            </w:r>
          </w:p>
        </w:tc>
        <w:tc>
          <w:tcPr>
            <w:tcW w:type="dxa" w:w="680"/>
          </w:tcPr>
          <w:p>
            <w:pPr>
              <w:spacing w:after="0"/>
              <w:jc w:val="right"/>
            </w:pPr>
            <w:r/>
            <w:r>
              <w:rPr>
                <w:sz w:val="15"/>
              </w:rPr>
              <w:t>1.00</w:t>
            </w:r>
          </w:p>
        </w:tc>
        <w:tc>
          <w:tcPr>
            <w:tcW w:type="dxa" w:w="1134"/>
          </w:tcPr>
          <w:p>
            <w:pPr>
              <w:spacing w:after="0"/>
              <w:jc w:val="right"/>
            </w:pPr>
            <w:r/>
            <w:r>
              <w:rPr>
                <w:sz w:val="15"/>
              </w:rPr>
              <w:t>8.05</w:t>
            </w:r>
          </w:p>
        </w:tc>
        <w:tc>
          <w:tcPr>
            <w:tcW w:type="dxa" w:w="680"/>
          </w:tcPr>
          <w:p>
            <w:pPr>
              <w:spacing w:after="0"/>
            </w:pPr>
            <w:r/>
            <w:r>
              <w:rPr>
                <w:sz w:val="15"/>
              </w:rPr>
              <w:t>m2</w:t>
            </w:r>
          </w:p>
        </w:tc>
        <w:tc>
          <w:tcPr>
            <w:tcW w:type="dxa" w:w="1247"/>
          </w:tcPr>
          <w:p>
            <w:pPr>
              <w:spacing w:after="0"/>
              <w:jc w:val="right"/>
            </w:pPr>
            <w:r/>
            <w:r>
              <w:rPr>
                <w:sz w:val="15"/>
              </w:rPr>
              <w:t>8.05</w:t>
            </w:r>
          </w:p>
        </w:tc>
      </w:tr>
      <w:tr>
        <w:tc>
          <w:tcPr>
            <w:tcW w:type="dxa" w:w="2154"/>
          </w:tcPr>
          <w:p>
            <w:pPr>
              <w:spacing w:after="0"/>
            </w:pPr>
            <w:r/>
            <w:r>
              <w:rPr>
                <w:sz w:val="15"/>
              </w:rPr>
              <w:t>AMBIENTES DE MANTENIMIENTO Y VIGILANCIA</w:t>
            </w:r>
          </w:p>
        </w:tc>
        <w:tc>
          <w:tcPr>
            <w:tcW w:type="dxa" w:w="3175"/>
          </w:tcPr>
          <w:p>
            <w:pPr>
              <w:spacing w:after="0"/>
            </w:pPr>
            <w:r/>
            <w:r>
              <w:rPr>
                <w:sz w:val="15"/>
              </w:rPr>
              <w:t>Grupo Electrógeno</w:t>
            </w:r>
          </w:p>
        </w:tc>
        <w:tc>
          <w:tcPr>
            <w:tcW w:type="dxa" w:w="680"/>
          </w:tcPr>
          <w:p>
            <w:pPr>
              <w:spacing w:after="0"/>
              <w:jc w:val="right"/>
            </w:pPr>
            <w:r/>
            <w:r>
              <w:rPr>
                <w:sz w:val="15"/>
              </w:rPr>
              <w:t>1.00</w:t>
            </w:r>
          </w:p>
        </w:tc>
        <w:tc>
          <w:tcPr>
            <w:tcW w:type="dxa" w:w="1134"/>
          </w:tcPr>
          <w:p>
            <w:pPr>
              <w:spacing w:after="0"/>
              <w:jc w:val="right"/>
            </w:pPr>
            <w:r/>
            <w:r>
              <w:rPr>
                <w:sz w:val="15"/>
              </w:rPr>
              <w:t>10.91</w:t>
            </w:r>
          </w:p>
        </w:tc>
        <w:tc>
          <w:tcPr>
            <w:tcW w:type="dxa" w:w="680"/>
          </w:tcPr>
          <w:p>
            <w:pPr>
              <w:spacing w:after="0"/>
            </w:pPr>
            <w:r/>
            <w:r>
              <w:rPr>
                <w:sz w:val="15"/>
              </w:rPr>
              <w:t>m2</w:t>
            </w:r>
          </w:p>
        </w:tc>
        <w:tc>
          <w:tcPr>
            <w:tcW w:type="dxa" w:w="1247"/>
          </w:tcPr>
          <w:p>
            <w:pPr>
              <w:spacing w:after="0"/>
              <w:jc w:val="right"/>
            </w:pPr>
            <w:r/>
            <w:r>
              <w:rPr>
                <w:sz w:val="15"/>
              </w:rPr>
              <w:t>10.91</w:t>
            </w:r>
          </w:p>
        </w:tc>
      </w:tr>
      <w:tr>
        <w:tc>
          <w:tcPr>
            <w:tcW w:type="dxa" w:w="2154"/>
          </w:tcPr>
          <w:p>
            <w:pPr>
              <w:spacing w:after="0"/>
            </w:pPr>
            <w:r/>
            <w:r>
              <w:rPr>
                <w:sz w:val="15"/>
              </w:rPr>
              <w:t>AMBIENTES DE MANTENIMIENTO Y VIGILANCIA</w:t>
            </w:r>
          </w:p>
        </w:tc>
        <w:tc>
          <w:tcPr>
            <w:tcW w:type="dxa" w:w="3175"/>
          </w:tcPr>
          <w:p>
            <w:pPr>
              <w:spacing w:after="0"/>
            </w:pPr>
            <w:r/>
            <w:r>
              <w:rPr>
                <w:sz w:val="15"/>
              </w:rPr>
              <w:t>Cuarto de Máquinas</w:t>
            </w:r>
          </w:p>
        </w:tc>
        <w:tc>
          <w:tcPr>
            <w:tcW w:type="dxa" w:w="680"/>
          </w:tcPr>
          <w:p>
            <w:pPr>
              <w:spacing w:after="0"/>
              <w:jc w:val="right"/>
            </w:pPr>
            <w:r/>
            <w:r>
              <w:rPr>
                <w:sz w:val="15"/>
              </w:rPr>
              <w:t>1.00</w:t>
            </w:r>
          </w:p>
        </w:tc>
        <w:tc>
          <w:tcPr>
            <w:tcW w:type="dxa" w:w="1134"/>
          </w:tcPr>
          <w:p>
            <w:pPr>
              <w:spacing w:after="0"/>
              <w:jc w:val="right"/>
            </w:pPr>
            <w:r/>
            <w:r>
              <w:rPr>
                <w:sz w:val="15"/>
              </w:rPr>
              <w:t>5.80</w:t>
            </w:r>
          </w:p>
        </w:tc>
        <w:tc>
          <w:tcPr>
            <w:tcW w:type="dxa" w:w="680"/>
          </w:tcPr>
          <w:p>
            <w:pPr>
              <w:spacing w:after="0"/>
            </w:pPr>
            <w:r/>
            <w:r>
              <w:rPr>
                <w:sz w:val="15"/>
              </w:rPr>
              <w:t>m2</w:t>
            </w:r>
          </w:p>
        </w:tc>
        <w:tc>
          <w:tcPr>
            <w:tcW w:type="dxa" w:w="1247"/>
          </w:tcPr>
          <w:p>
            <w:pPr>
              <w:spacing w:after="0"/>
              <w:jc w:val="right"/>
            </w:pPr>
            <w:r/>
            <w:r>
              <w:rPr>
                <w:sz w:val="15"/>
              </w:rPr>
              <w:t>5.80</w:t>
            </w:r>
          </w:p>
        </w:tc>
      </w:tr>
      <w:tr>
        <w:tc>
          <w:tcPr>
            <w:tcW w:type="dxa" w:w="2154"/>
          </w:tcPr>
          <w:p>
            <w:pPr>
              <w:spacing w:after="0"/>
            </w:pPr>
            <w:r/>
            <w:r>
              <w:rPr>
                <w:sz w:val="15"/>
              </w:rPr>
              <w:t>AMBIENTES DE MANTENIMIENTO Y VIGILANCIA</w:t>
            </w:r>
          </w:p>
        </w:tc>
        <w:tc>
          <w:tcPr>
            <w:tcW w:type="dxa" w:w="3175"/>
          </w:tcPr>
          <w:p>
            <w:pPr>
              <w:spacing w:after="0"/>
            </w:pPr>
            <w:r/>
            <w:r>
              <w:rPr>
                <w:sz w:val="15"/>
              </w:rPr>
              <w:t>Garita</w:t>
            </w:r>
          </w:p>
        </w:tc>
        <w:tc>
          <w:tcPr>
            <w:tcW w:type="dxa" w:w="680"/>
          </w:tcPr>
          <w:p>
            <w:pPr>
              <w:spacing w:after="0"/>
              <w:jc w:val="right"/>
            </w:pPr>
            <w:r/>
            <w:r>
              <w:rPr>
                <w:sz w:val="15"/>
              </w:rPr>
              <w:t>1.00</w:t>
            </w:r>
          </w:p>
        </w:tc>
        <w:tc>
          <w:tcPr>
            <w:tcW w:type="dxa" w:w="1134"/>
          </w:tcPr>
          <w:p>
            <w:pPr>
              <w:spacing w:after="0"/>
              <w:jc w:val="right"/>
            </w:pPr>
            <w:r/>
            <w:r>
              <w:rPr>
                <w:sz w:val="15"/>
              </w:rPr>
              <w:t>9.30</w:t>
            </w:r>
          </w:p>
        </w:tc>
        <w:tc>
          <w:tcPr>
            <w:tcW w:type="dxa" w:w="680"/>
          </w:tcPr>
          <w:p>
            <w:pPr>
              <w:spacing w:after="0"/>
            </w:pPr>
            <w:r/>
            <w:r>
              <w:rPr>
                <w:sz w:val="15"/>
              </w:rPr>
              <w:t>m2</w:t>
            </w:r>
          </w:p>
        </w:tc>
        <w:tc>
          <w:tcPr>
            <w:tcW w:type="dxa" w:w="1247"/>
          </w:tcPr>
          <w:p>
            <w:pPr>
              <w:spacing w:after="0"/>
              <w:jc w:val="right"/>
            </w:pPr>
            <w:r/>
            <w:r>
              <w:rPr>
                <w:sz w:val="15"/>
              </w:rPr>
              <w:t>9.30</w:t>
            </w:r>
          </w:p>
        </w:tc>
      </w:tr>
      <w:tr>
        <w:tc>
          <w:tcPr>
            <w:tcW w:type="dxa" w:w="2154"/>
          </w:tcPr>
          <w:p>
            <w:pPr>
              <w:spacing w:after="0"/>
            </w:pPr>
            <w:r/>
            <w:r>
              <w:rPr>
                <w:sz w:val="15"/>
              </w:rPr>
              <w:t>AMBIENTES DE MANTENIMIENTO Y VIGILANCIA</w:t>
            </w:r>
          </w:p>
        </w:tc>
        <w:tc>
          <w:tcPr>
            <w:tcW w:type="dxa" w:w="3175"/>
          </w:tcPr>
          <w:p>
            <w:pPr>
              <w:spacing w:after="0"/>
            </w:pPr>
            <w:r/>
            <w:r>
              <w:rPr>
                <w:sz w:val="15"/>
              </w:rPr>
              <w:t>S.H. Garita</w:t>
            </w:r>
          </w:p>
        </w:tc>
        <w:tc>
          <w:tcPr>
            <w:tcW w:type="dxa" w:w="680"/>
          </w:tcPr>
          <w:p>
            <w:pPr>
              <w:spacing w:after="0"/>
              <w:jc w:val="right"/>
            </w:pPr>
            <w:r/>
            <w:r>
              <w:rPr>
                <w:sz w:val="15"/>
              </w:rPr>
              <w:t>1.00</w:t>
            </w:r>
          </w:p>
        </w:tc>
        <w:tc>
          <w:tcPr>
            <w:tcW w:type="dxa" w:w="1134"/>
          </w:tcPr>
          <w:p>
            <w:pPr>
              <w:spacing w:after="0"/>
              <w:jc w:val="right"/>
            </w:pPr>
            <w:r/>
            <w:r>
              <w:rPr>
                <w:sz w:val="15"/>
              </w:rPr>
              <w:t>2.10</w:t>
            </w:r>
          </w:p>
        </w:tc>
        <w:tc>
          <w:tcPr>
            <w:tcW w:type="dxa" w:w="680"/>
          </w:tcPr>
          <w:p>
            <w:pPr>
              <w:spacing w:after="0"/>
            </w:pPr>
            <w:r/>
            <w:r>
              <w:rPr>
                <w:sz w:val="15"/>
              </w:rPr>
              <w:t>m2</w:t>
            </w:r>
          </w:p>
        </w:tc>
        <w:tc>
          <w:tcPr>
            <w:tcW w:type="dxa" w:w="1247"/>
          </w:tcPr>
          <w:p>
            <w:pPr>
              <w:spacing w:after="0"/>
              <w:jc w:val="right"/>
            </w:pPr>
            <w:r/>
            <w:r>
              <w:rPr>
                <w:sz w:val="15"/>
              </w:rPr>
              <w:t>2.10</w:t>
            </w:r>
          </w:p>
        </w:tc>
      </w:tr>
      <w:tr>
        <w:tc>
          <w:tcPr>
            <w:tcW w:type="dxa" w:w="2154"/>
          </w:tcPr>
          <w:p>
            <w:pPr>
              <w:spacing w:after="0"/>
            </w:pPr>
            <w:r/>
            <w:r>
              <w:rPr>
                <w:sz w:val="15"/>
              </w:rPr>
              <w:t>ESPACIO DE CIRCULACIÓN PEATONAL  HORIZONTAL</w:t>
            </w:r>
          </w:p>
        </w:tc>
        <w:tc>
          <w:tcPr>
            <w:tcW w:type="dxa" w:w="3175"/>
          </w:tcPr>
          <w:p>
            <w:pPr>
              <w:spacing w:after="0"/>
            </w:pPr>
            <w:r/>
            <w:r>
              <w:rPr>
                <w:sz w:val="15"/>
              </w:rPr>
              <w:t>Ingreso peatonal y vehicular</w:t>
            </w:r>
          </w:p>
        </w:tc>
        <w:tc>
          <w:tcPr>
            <w:tcW w:type="dxa" w:w="680"/>
          </w:tcPr>
          <w:p>
            <w:pPr>
              <w:spacing w:after="0"/>
              <w:jc w:val="right"/>
            </w:pPr>
            <w:r/>
            <w:r>
              <w:rPr>
                <w:sz w:val="15"/>
              </w:rPr>
              <w:t>1.00</w:t>
            </w:r>
          </w:p>
        </w:tc>
        <w:tc>
          <w:tcPr>
            <w:tcW w:type="dxa" w:w="1134"/>
          </w:tcPr>
          <w:p>
            <w:pPr>
              <w:spacing w:after="0"/>
              <w:jc w:val="right"/>
            </w:pPr>
            <w:r/>
            <w:r>
              <w:rPr>
                <w:sz w:val="15"/>
              </w:rPr>
              <w:t>14.42</w:t>
            </w:r>
          </w:p>
        </w:tc>
        <w:tc>
          <w:tcPr>
            <w:tcW w:type="dxa" w:w="680"/>
          </w:tcPr>
          <w:p>
            <w:pPr>
              <w:spacing w:after="0"/>
            </w:pPr>
            <w:r/>
            <w:r>
              <w:rPr>
                <w:sz w:val="15"/>
              </w:rPr>
              <w:t>m2</w:t>
            </w:r>
          </w:p>
        </w:tc>
        <w:tc>
          <w:tcPr>
            <w:tcW w:type="dxa" w:w="1247"/>
          </w:tcPr>
          <w:p>
            <w:pPr>
              <w:spacing w:after="0"/>
              <w:jc w:val="right"/>
            </w:pPr>
            <w:r/>
            <w:r>
              <w:rPr>
                <w:sz w:val="15"/>
              </w:rPr>
              <w:t>14.42</w:t>
            </w:r>
          </w:p>
        </w:tc>
      </w:tr>
      <w:tr>
        <w:tc>
          <w:tcPr>
            <w:tcW w:type="dxa" w:w="2154"/>
          </w:tcPr>
          <w:p>
            <w:pPr>
              <w:spacing w:after="0"/>
            </w:pPr>
            <w:r/>
            <w:r>
              <w:rPr>
                <w:sz w:val="15"/>
              </w:rPr>
              <w:t>ESPACIO DE CIRCULACIÓN PEATONAL  HORIZONTAL</w:t>
            </w:r>
          </w:p>
        </w:tc>
        <w:tc>
          <w:tcPr>
            <w:tcW w:type="dxa" w:w="3175"/>
          </w:tcPr>
          <w:p>
            <w:pPr>
              <w:spacing w:after="0"/>
            </w:pPr>
            <w:r/>
            <w:r>
              <w:rPr>
                <w:sz w:val="15"/>
              </w:rPr>
              <w:t>Circulaciones - Primer piso</w:t>
            </w:r>
          </w:p>
        </w:tc>
        <w:tc>
          <w:tcPr>
            <w:tcW w:type="dxa" w:w="680"/>
          </w:tcPr>
          <w:p>
            <w:pPr>
              <w:spacing w:after="0"/>
              <w:jc w:val="right"/>
            </w:pPr>
            <w:r/>
            <w:r>
              <w:rPr>
                <w:sz w:val="15"/>
              </w:rPr>
              <w:t>1.00</w:t>
            </w:r>
          </w:p>
        </w:tc>
        <w:tc>
          <w:tcPr>
            <w:tcW w:type="dxa" w:w="1134"/>
          </w:tcPr>
          <w:p>
            <w:pPr>
              <w:spacing w:after="0"/>
              <w:jc w:val="right"/>
            </w:pPr>
            <w:r/>
            <w:r>
              <w:rPr>
                <w:sz w:val="15"/>
              </w:rPr>
              <w:t>2391.13</w:t>
            </w:r>
          </w:p>
        </w:tc>
        <w:tc>
          <w:tcPr>
            <w:tcW w:type="dxa" w:w="680"/>
          </w:tcPr>
          <w:p>
            <w:pPr>
              <w:spacing w:after="0"/>
            </w:pPr>
            <w:r/>
            <w:r>
              <w:rPr>
                <w:sz w:val="15"/>
              </w:rPr>
              <w:t>m2</w:t>
            </w:r>
          </w:p>
        </w:tc>
        <w:tc>
          <w:tcPr>
            <w:tcW w:type="dxa" w:w="1247"/>
          </w:tcPr>
          <w:p>
            <w:pPr>
              <w:spacing w:after="0"/>
              <w:jc w:val="right"/>
            </w:pPr>
            <w:r/>
            <w:r>
              <w:rPr>
                <w:sz w:val="15"/>
              </w:rPr>
              <w:t>2391.13</w:t>
            </w:r>
          </w:p>
        </w:tc>
      </w:tr>
      <w:tr>
        <w:tc>
          <w:tcPr>
            <w:tcW w:type="dxa" w:w="2154"/>
          </w:tcPr>
          <w:p>
            <w:pPr>
              <w:spacing w:after="0"/>
            </w:pPr>
            <w:r/>
            <w:r>
              <w:rPr>
                <w:sz w:val="15"/>
              </w:rPr>
              <w:t>CERCOS Y PORTADAS</w:t>
            </w:r>
          </w:p>
        </w:tc>
        <w:tc>
          <w:tcPr>
            <w:tcW w:type="dxa" w:w="3175"/>
          </w:tcPr>
          <w:p>
            <w:pPr>
              <w:spacing w:after="0"/>
            </w:pPr>
            <w:r/>
            <w:r>
              <w:rPr>
                <w:sz w:val="15"/>
              </w:rPr>
              <w:t>Cerco perimétrico  (albañilería confinada)</w:t>
            </w:r>
          </w:p>
        </w:tc>
        <w:tc>
          <w:tcPr>
            <w:tcW w:type="dxa" w:w="680"/>
          </w:tcPr>
          <w:p>
            <w:pPr>
              <w:spacing w:after="0"/>
              <w:jc w:val="right"/>
            </w:pPr>
            <w:r/>
            <w:r>
              <w:rPr>
                <w:sz w:val="15"/>
              </w:rPr>
              <w:t>1.00</w:t>
            </w:r>
          </w:p>
        </w:tc>
        <w:tc>
          <w:tcPr>
            <w:tcW w:type="dxa" w:w="1134"/>
          </w:tcPr>
          <w:p>
            <w:pPr>
              <w:spacing w:after="0"/>
              <w:jc w:val="right"/>
            </w:pPr>
            <w:r/>
            <w:r>
              <w:rPr>
                <w:sz w:val="15"/>
              </w:rPr>
              <w:t>302.47</w:t>
            </w:r>
          </w:p>
        </w:tc>
        <w:tc>
          <w:tcPr>
            <w:tcW w:type="dxa" w:w="680"/>
          </w:tcPr>
          <w:p>
            <w:pPr>
              <w:spacing w:after="0"/>
            </w:pPr>
            <w:r/>
            <w:r>
              <w:rPr>
                <w:sz w:val="15"/>
              </w:rPr>
              <w:t>m</w:t>
            </w:r>
          </w:p>
        </w:tc>
        <w:tc>
          <w:tcPr>
            <w:tcW w:type="dxa" w:w="1247"/>
          </w:tcPr>
          <w:p>
            <w:pPr>
              <w:spacing w:after="0"/>
              <w:jc w:val="right"/>
            </w:pPr>
            <w:r/>
            <w:r>
              <w:rPr>
                <w:sz w:val="15"/>
              </w:rPr>
              <w:t>302.47</w:t>
            </w:r>
          </w:p>
        </w:tc>
      </w:tr>
      <w:tr>
        <w:tc>
          <w:tcPr>
            <w:tcW w:type="dxa" w:w="2154"/>
          </w:tcPr>
          <w:p>
            <w:pPr>
              <w:spacing w:after="0"/>
            </w:pPr>
            <w:r/>
            <w:r>
              <w:rPr>
                <w:sz w:val="15"/>
              </w:rPr>
              <w:t>CERCOS Y PORTADAS</w:t>
            </w:r>
          </w:p>
        </w:tc>
        <w:tc>
          <w:tcPr>
            <w:tcW w:type="dxa" w:w="3175"/>
          </w:tcPr>
          <w:p>
            <w:pPr>
              <w:spacing w:after="0"/>
            </w:pPr>
            <w:r/>
            <w:r>
              <w:rPr>
                <w:sz w:val="15"/>
              </w:rPr>
              <w:t>Cerco perimétrico (tubos metálicos)</w:t>
            </w:r>
          </w:p>
        </w:tc>
        <w:tc>
          <w:tcPr>
            <w:tcW w:type="dxa" w:w="680"/>
          </w:tcPr>
          <w:p>
            <w:pPr>
              <w:spacing w:after="0"/>
              <w:jc w:val="right"/>
            </w:pPr>
            <w:r/>
            <w:r>
              <w:rPr>
                <w:sz w:val="15"/>
              </w:rPr>
              <w:t>1.00</w:t>
            </w:r>
          </w:p>
        </w:tc>
        <w:tc>
          <w:tcPr>
            <w:tcW w:type="dxa" w:w="1134"/>
          </w:tcPr>
          <w:p>
            <w:pPr>
              <w:spacing w:after="0"/>
              <w:jc w:val="right"/>
            </w:pPr>
            <w:r/>
            <w:r>
              <w:rPr>
                <w:sz w:val="15"/>
              </w:rPr>
              <w:t>95.06</w:t>
            </w:r>
          </w:p>
        </w:tc>
        <w:tc>
          <w:tcPr>
            <w:tcW w:type="dxa" w:w="680"/>
          </w:tcPr>
          <w:p>
            <w:pPr>
              <w:spacing w:after="0"/>
            </w:pPr>
            <w:r/>
            <w:r>
              <w:rPr>
                <w:sz w:val="15"/>
              </w:rPr>
              <w:t>m</w:t>
            </w:r>
          </w:p>
        </w:tc>
        <w:tc>
          <w:tcPr>
            <w:tcW w:type="dxa" w:w="1247"/>
          </w:tcPr>
          <w:p>
            <w:pPr>
              <w:spacing w:after="0"/>
              <w:jc w:val="right"/>
            </w:pPr>
            <w:r/>
            <w:r>
              <w:rPr>
                <w:sz w:val="15"/>
              </w:rPr>
              <w:t>95.06</w:t>
            </w:r>
          </w:p>
        </w:tc>
      </w:tr>
      <w:tr>
        <w:tc>
          <w:tcPr>
            <w:tcW w:type="dxa" w:w="2154"/>
          </w:tcPr>
          <w:p>
            <w:pPr>
              <w:spacing w:after="0"/>
            </w:pPr>
            <w:r/>
            <w:r>
              <w:rPr>
                <w:sz w:val="15"/>
              </w:rPr>
              <w:t>CERCOS Y PORTADAS</w:t>
            </w:r>
          </w:p>
        </w:tc>
        <w:tc>
          <w:tcPr>
            <w:tcW w:type="dxa" w:w="3175"/>
          </w:tcPr>
          <w:p>
            <w:pPr>
              <w:spacing w:after="0"/>
            </w:pPr>
            <w:r/>
            <w:r>
              <w:rPr>
                <w:sz w:val="15"/>
              </w:rPr>
              <w:t>Portada de ingreso principal</w:t>
            </w:r>
          </w:p>
        </w:tc>
        <w:tc>
          <w:tcPr>
            <w:tcW w:type="dxa" w:w="680"/>
          </w:tcPr>
          <w:p>
            <w:pPr>
              <w:spacing w:after="0"/>
              <w:jc w:val="right"/>
            </w:pPr>
            <w:r/>
            <w:r>
              <w:rPr>
                <w:sz w:val="15"/>
              </w:rPr>
              <w:t>1.00</w:t>
            </w:r>
          </w:p>
        </w:tc>
        <w:tc>
          <w:tcPr>
            <w:tcW w:type="dxa" w:w="1134"/>
          </w:tcPr>
          <w:p>
            <w:pPr>
              <w:spacing w:after="0"/>
            </w:pPr>
            <w:r/>
            <w:r>
              <w:rPr>
                <w:sz w:val="15"/>
              </w:rPr>
              <w:t>Und.</w:t>
            </w:r>
          </w:p>
        </w:tc>
        <w:tc>
          <w:tcPr>
            <w:tcW w:type="dxa" w:w="680"/>
          </w:tcPr>
          <w:p>
            <w:pPr>
              <w:spacing w:after="0"/>
              <w:jc w:val="right"/>
            </w:pPr>
            <w:r/>
            <w:r>
              <w:rPr>
                <w:sz w:val="15"/>
              </w:rPr>
              <w:t>1.00</w:t>
            </w:r>
          </w:p>
        </w:tc>
        <w:tc>
          <w:tcPr>
            <w:tcW w:type="dxa" w:w="1247"/>
          </w:tcPr>
          <w:p>
            <w:pPr>
              <w:spacing w:after="0"/>
            </w:pPr>
            <w:r/>
            <w:r>
              <w:rPr>
                <w:sz w:val="15"/>
              </w:rPr>
            </w:r>
          </w:p>
        </w:tc>
      </w:tr>
      <w:tr>
        <w:tc>
          <w:tcPr>
            <w:tcW w:type="dxa" w:w="2154"/>
          </w:tcPr>
          <w:p>
            <w:pPr>
              <w:spacing w:after="0"/>
            </w:pPr>
            <w:r/>
            <w:r>
              <w:rPr>
                <w:sz w:val="15"/>
              </w:rPr>
              <w:t>INSTALACIONES EXTERIORES DE SERVICIOS BASICOS</w:t>
            </w:r>
          </w:p>
        </w:tc>
        <w:tc>
          <w:tcPr>
            <w:tcW w:type="dxa" w:w="3175"/>
          </w:tcPr>
          <w:p>
            <w:pPr>
              <w:spacing w:after="0"/>
            </w:pPr>
            <w:r/>
            <w:r>
              <w:rPr>
                <w:sz w:val="15"/>
              </w:rPr>
              <w:t>Cisterna</w:t>
            </w:r>
          </w:p>
        </w:tc>
        <w:tc>
          <w:tcPr>
            <w:tcW w:type="dxa" w:w="680"/>
          </w:tcPr>
          <w:p>
            <w:pPr>
              <w:spacing w:after="0"/>
              <w:jc w:val="right"/>
            </w:pPr>
            <w:r/>
            <w:r>
              <w:rPr>
                <w:sz w:val="15"/>
              </w:rPr>
              <w:t>1.00</w:t>
            </w:r>
          </w:p>
        </w:tc>
        <w:tc>
          <w:tcPr>
            <w:tcW w:type="dxa" w:w="1134"/>
          </w:tcPr>
          <w:p>
            <w:pPr>
              <w:spacing w:after="0"/>
              <w:jc w:val="right"/>
            </w:pPr>
            <w:r/>
            <w:r>
              <w:rPr>
                <w:sz w:val="15"/>
              </w:rPr>
              <w:t>32.00</w:t>
            </w:r>
          </w:p>
        </w:tc>
        <w:tc>
          <w:tcPr>
            <w:tcW w:type="dxa" w:w="680"/>
          </w:tcPr>
          <w:p>
            <w:pPr>
              <w:spacing w:after="0"/>
            </w:pPr>
            <w:r/>
            <w:r>
              <w:rPr>
                <w:sz w:val="15"/>
              </w:rPr>
              <w:t>m3</w:t>
            </w:r>
          </w:p>
        </w:tc>
        <w:tc>
          <w:tcPr>
            <w:tcW w:type="dxa" w:w="1247"/>
          </w:tcPr>
          <w:p>
            <w:pPr>
              <w:spacing w:after="0"/>
              <w:jc w:val="right"/>
            </w:pPr>
            <w:r/>
            <w:r>
              <w:rPr>
                <w:sz w:val="15"/>
              </w:rPr>
              <w:t>32.00</w:t>
            </w:r>
          </w:p>
        </w:tc>
      </w:tr>
      <w:tr>
        <w:tc>
          <w:tcPr>
            <w:tcW w:type="dxa" w:w="2154"/>
          </w:tcPr>
          <w:p>
            <w:pPr>
              <w:spacing w:after="0"/>
            </w:pPr>
            <w:r/>
            <w:r>
              <w:rPr>
                <w:sz w:val="15"/>
              </w:rPr>
              <w:t>INSTALACIONES EXTERIORES DE SERVICIOS BASICOS</w:t>
            </w:r>
          </w:p>
        </w:tc>
        <w:tc>
          <w:tcPr>
            <w:tcW w:type="dxa" w:w="3175"/>
          </w:tcPr>
          <w:p>
            <w:pPr>
              <w:spacing w:after="0"/>
            </w:pPr>
            <w:r/>
            <w:r>
              <w:rPr>
                <w:sz w:val="15"/>
              </w:rPr>
              <w:t>Tanque Elevado</w:t>
            </w:r>
          </w:p>
        </w:tc>
        <w:tc>
          <w:tcPr>
            <w:tcW w:type="dxa" w:w="680"/>
          </w:tcPr>
          <w:p>
            <w:pPr>
              <w:spacing w:after="0"/>
              <w:jc w:val="right"/>
            </w:pPr>
            <w:r/>
            <w:r>
              <w:rPr>
                <w:sz w:val="15"/>
              </w:rPr>
              <w:t>1.00</w:t>
            </w:r>
          </w:p>
        </w:tc>
        <w:tc>
          <w:tcPr>
            <w:tcW w:type="dxa" w:w="1134"/>
          </w:tcPr>
          <w:p>
            <w:pPr>
              <w:spacing w:after="0"/>
              <w:jc w:val="right"/>
            </w:pPr>
            <w:r/>
            <w:r>
              <w:rPr>
                <w:sz w:val="15"/>
              </w:rPr>
              <w:t>15.00</w:t>
            </w:r>
          </w:p>
        </w:tc>
        <w:tc>
          <w:tcPr>
            <w:tcW w:type="dxa" w:w="680"/>
          </w:tcPr>
          <w:p>
            <w:pPr>
              <w:spacing w:after="0"/>
            </w:pPr>
            <w:r/>
            <w:r>
              <w:rPr>
                <w:sz w:val="15"/>
              </w:rPr>
              <w:t>m3</w:t>
            </w:r>
          </w:p>
        </w:tc>
        <w:tc>
          <w:tcPr>
            <w:tcW w:type="dxa" w:w="1247"/>
          </w:tcPr>
          <w:p>
            <w:pPr>
              <w:spacing w:after="0"/>
              <w:jc w:val="right"/>
            </w:pPr>
            <w:r/>
            <w:r>
              <w:rPr>
                <w:sz w:val="15"/>
              </w:rPr>
              <w:t>15.00</w:t>
            </w:r>
          </w:p>
        </w:tc>
      </w:tr>
      <w:tr>
        <w:tc>
          <w:tcPr>
            <w:tcW w:type="dxa" w:w="2154"/>
          </w:tcPr>
          <w:p>
            <w:pPr>
              <w:spacing w:after="0"/>
            </w:pPr>
            <w:r/>
            <w:r>
              <w:rPr>
                <w:sz w:val="15"/>
              </w:rPr>
              <w:t>INSTALACIONES EXTERIORES DE SERVICIOS BASICOS</w:t>
            </w:r>
          </w:p>
        </w:tc>
        <w:tc>
          <w:tcPr>
            <w:tcW w:type="dxa" w:w="3175"/>
          </w:tcPr>
          <w:p>
            <w:pPr>
              <w:spacing w:after="0"/>
            </w:pPr>
            <w:r/>
            <w:r>
              <w:rPr>
                <w:sz w:val="15"/>
              </w:rPr>
              <w:t>Instalaciones sanitarias exteriores</w:t>
            </w:r>
          </w:p>
        </w:tc>
        <w:tc>
          <w:tcPr>
            <w:tcW w:type="dxa" w:w="680"/>
          </w:tcPr>
          <w:p>
            <w:pPr>
              <w:spacing w:after="0"/>
              <w:jc w:val="right"/>
            </w:pPr>
            <w:r/>
            <w:r>
              <w:rPr>
                <w:sz w:val="15"/>
              </w:rPr>
              <w:t>1.00</w:t>
            </w:r>
          </w:p>
        </w:tc>
        <w:tc>
          <w:tcPr>
            <w:tcW w:type="dxa" w:w="1134"/>
          </w:tcPr>
          <w:p>
            <w:pPr>
              <w:spacing w:after="0"/>
            </w:pPr>
            <w:r/>
            <w:r>
              <w:rPr>
                <w:sz w:val="15"/>
              </w:rPr>
              <w:t>glb</w:t>
            </w:r>
          </w:p>
        </w:tc>
        <w:tc>
          <w:tcPr>
            <w:tcW w:type="dxa" w:w="680"/>
          </w:tcPr>
          <w:p>
            <w:pPr>
              <w:spacing w:after="0"/>
              <w:jc w:val="right"/>
            </w:pPr>
            <w:r/>
            <w:r>
              <w:rPr>
                <w:sz w:val="15"/>
              </w:rPr>
              <w:t>1.00</w:t>
            </w:r>
          </w:p>
        </w:tc>
        <w:tc>
          <w:tcPr>
            <w:tcW w:type="dxa" w:w="1247"/>
          </w:tcPr>
          <w:p>
            <w:pPr>
              <w:spacing w:after="0"/>
            </w:pPr>
            <w:r/>
            <w:r>
              <w:rPr>
                <w:sz w:val="15"/>
              </w:rPr>
            </w:r>
          </w:p>
        </w:tc>
      </w:tr>
      <w:tr>
        <w:tc>
          <w:tcPr>
            <w:tcW w:type="dxa" w:w="2154"/>
          </w:tcPr>
          <w:p>
            <w:pPr>
              <w:spacing w:after="0"/>
            </w:pPr>
            <w:r/>
            <w:r>
              <w:rPr>
                <w:sz w:val="15"/>
              </w:rPr>
              <w:t>INSTALACIONES EXTERIORES DE SERVICIOS BASICOS</w:t>
            </w:r>
          </w:p>
        </w:tc>
        <w:tc>
          <w:tcPr>
            <w:tcW w:type="dxa" w:w="3175"/>
          </w:tcPr>
          <w:p>
            <w:pPr>
              <w:spacing w:after="0"/>
            </w:pPr>
            <w:r/>
            <w:r>
              <w:rPr>
                <w:sz w:val="15"/>
              </w:rPr>
              <w:t>Instalaciones eléctricas exteriores</w:t>
            </w:r>
          </w:p>
        </w:tc>
        <w:tc>
          <w:tcPr>
            <w:tcW w:type="dxa" w:w="680"/>
          </w:tcPr>
          <w:p>
            <w:pPr>
              <w:spacing w:after="0"/>
              <w:jc w:val="right"/>
            </w:pPr>
            <w:r/>
            <w:r>
              <w:rPr>
                <w:sz w:val="15"/>
              </w:rPr>
              <w:t>1.00</w:t>
            </w:r>
          </w:p>
        </w:tc>
        <w:tc>
          <w:tcPr>
            <w:tcW w:type="dxa" w:w="1134"/>
          </w:tcPr>
          <w:p>
            <w:pPr>
              <w:spacing w:after="0"/>
            </w:pPr>
            <w:r/>
            <w:r>
              <w:rPr>
                <w:sz w:val="15"/>
              </w:rPr>
              <w:t>glb</w:t>
            </w:r>
          </w:p>
        </w:tc>
        <w:tc>
          <w:tcPr>
            <w:tcW w:type="dxa" w:w="680"/>
          </w:tcPr>
          <w:p>
            <w:pPr>
              <w:spacing w:after="0"/>
              <w:jc w:val="right"/>
            </w:pPr>
            <w:r/>
            <w:r>
              <w:rPr>
                <w:sz w:val="15"/>
              </w:rPr>
              <w:t>1.00</w:t>
            </w:r>
          </w:p>
        </w:tc>
        <w:tc>
          <w:tcPr>
            <w:tcW w:type="dxa" w:w="1247"/>
          </w:tcPr>
          <w:p>
            <w:pPr>
              <w:spacing w:after="0"/>
            </w:pPr>
            <w:r/>
            <w:r>
              <w:rPr>
                <w:sz w:val="15"/>
              </w:rPr>
            </w:r>
          </w:p>
        </w:tc>
      </w:tr>
      <w:tr>
        <w:tc>
          <w:tcPr>
            <w:tcW w:type="dxa" w:w="2154"/>
          </w:tcPr>
          <w:p>
            <w:pPr>
              <w:spacing w:after="0"/>
            </w:pPr>
            <w:r/>
            <w:r>
              <w:rPr>
                <w:sz w:val="15"/>
              </w:rPr>
              <w:t>INSTALACIONES EXTERIORES DE SERVICIOS BASICOS</w:t>
            </w:r>
          </w:p>
        </w:tc>
        <w:tc>
          <w:tcPr>
            <w:tcW w:type="dxa" w:w="3175"/>
          </w:tcPr>
          <w:p>
            <w:pPr>
              <w:spacing w:after="0"/>
            </w:pPr>
            <w:r/>
            <w:r>
              <w:rPr>
                <w:sz w:val="15"/>
              </w:rPr>
              <w:t>Canaletas para drenaje pluvial</w:t>
            </w:r>
          </w:p>
        </w:tc>
        <w:tc>
          <w:tcPr>
            <w:tcW w:type="dxa" w:w="680"/>
          </w:tcPr>
          <w:p>
            <w:pPr>
              <w:spacing w:after="0"/>
              <w:jc w:val="right"/>
            </w:pPr>
            <w:r/>
            <w:r>
              <w:rPr>
                <w:sz w:val="15"/>
              </w:rPr>
              <w:t>1.00</w:t>
            </w:r>
          </w:p>
        </w:tc>
        <w:tc>
          <w:tcPr>
            <w:tcW w:type="dxa" w:w="1134"/>
          </w:tcPr>
          <w:p>
            <w:pPr>
              <w:spacing w:after="0"/>
              <w:jc w:val="right"/>
            </w:pPr>
            <w:r/>
            <w:r>
              <w:rPr>
                <w:sz w:val="15"/>
              </w:rPr>
              <w:t>500.00</w:t>
            </w:r>
          </w:p>
        </w:tc>
        <w:tc>
          <w:tcPr>
            <w:tcW w:type="dxa" w:w="680"/>
          </w:tcPr>
          <w:p>
            <w:pPr>
              <w:spacing w:after="0"/>
            </w:pPr>
            <w:r/>
            <w:r>
              <w:rPr>
                <w:sz w:val="15"/>
              </w:rPr>
              <w:t>m</w:t>
            </w:r>
          </w:p>
        </w:tc>
        <w:tc>
          <w:tcPr>
            <w:tcW w:type="dxa" w:w="1247"/>
          </w:tcPr>
          <w:p>
            <w:pPr>
              <w:spacing w:after="0"/>
              <w:jc w:val="right"/>
            </w:pPr>
            <w:r/>
            <w:r>
              <w:rPr>
                <w:sz w:val="15"/>
              </w:rPr>
              <w:t>361.72</w:t>
            </w:r>
          </w:p>
        </w:tc>
      </w:tr>
      <w:tr>
        <w:tc>
          <w:tcPr>
            <w:tcW w:type="dxa" w:w="2154"/>
          </w:tcPr>
          <w:p>
            <w:pPr>
              <w:spacing w:after="0"/>
            </w:pPr>
            <w:r/>
            <w:r>
              <w:rPr>
                <w:sz w:val="15"/>
              </w:rPr>
              <w:t>INSTALACIONES EXTERIORES DE SERVICIOS BASICOS</w:t>
            </w:r>
          </w:p>
        </w:tc>
        <w:tc>
          <w:tcPr>
            <w:tcW w:type="dxa" w:w="3175"/>
          </w:tcPr>
          <w:p>
            <w:pPr>
              <w:spacing w:after="0"/>
            </w:pPr>
            <w:r/>
            <w:r>
              <w:rPr>
                <w:sz w:val="15"/>
              </w:rPr>
              <w:t>Cunetas de drenaje pluvial</w:t>
            </w:r>
          </w:p>
        </w:tc>
        <w:tc>
          <w:tcPr>
            <w:tcW w:type="dxa" w:w="680"/>
          </w:tcPr>
          <w:p>
            <w:pPr>
              <w:spacing w:after="0"/>
              <w:jc w:val="right"/>
            </w:pPr>
            <w:r/>
            <w:r>
              <w:rPr>
                <w:sz w:val="15"/>
              </w:rPr>
              <w:t>1.00</w:t>
            </w:r>
          </w:p>
        </w:tc>
        <w:tc>
          <w:tcPr>
            <w:tcW w:type="dxa" w:w="1134"/>
          </w:tcPr>
          <w:p>
            <w:pPr>
              <w:spacing w:after="0"/>
              <w:jc w:val="right"/>
            </w:pPr>
            <w:r/>
            <w:r>
              <w:rPr>
                <w:sz w:val="15"/>
              </w:rPr>
              <w:t>250.00</w:t>
            </w:r>
          </w:p>
        </w:tc>
        <w:tc>
          <w:tcPr>
            <w:tcW w:type="dxa" w:w="680"/>
          </w:tcPr>
          <w:p>
            <w:pPr>
              <w:spacing w:after="0"/>
            </w:pPr>
            <w:r/>
            <w:r>
              <w:rPr>
                <w:sz w:val="15"/>
              </w:rPr>
              <w:t>m</w:t>
            </w:r>
          </w:p>
        </w:tc>
        <w:tc>
          <w:tcPr>
            <w:tcW w:type="dxa" w:w="1247"/>
          </w:tcPr>
          <w:p>
            <w:pPr>
              <w:spacing w:after="0"/>
              <w:jc w:val="right"/>
            </w:pPr>
            <w:r/>
            <w:r>
              <w:rPr>
                <w:sz w:val="15"/>
              </w:rPr>
              <w:t>250.00</w:t>
            </w:r>
          </w:p>
        </w:tc>
      </w:tr>
      <w:tr>
        <w:tc>
          <w:tcPr>
            <w:tcW w:type="dxa" w:w="2154"/>
          </w:tcPr>
          <w:p>
            <w:pPr>
              <w:spacing w:after="0"/>
            </w:pPr>
            <w:r/>
            <w:r>
              <w:rPr>
                <w:sz w:val="15"/>
              </w:rPr>
              <w:t>INSTALACIONES EXTERIORES DE SERVICIOS BASICOS</w:t>
            </w:r>
          </w:p>
        </w:tc>
        <w:tc>
          <w:tcPr>
            <w:tcW w:type="dxa" w:w="3175"/>
          </w:tcPr>
          <w:p>
            <w:pPr>
              <w:spacing w:after="0"/>
            </w:pPr>
            <w:r/>
            <w:r>
              <w:rPr>
                <w:sz w:val="15"/>
              </w:rPr>
              <w:t>Tachos ecológicos</w:t>
            </w:r>
          </w:p>
        </w:tc>
        <w:tc>
          <w:tcPr>
            <w:tcW w:type="dxa" w:w="680"/>
          </w:tcPr>
          <w:p>
            <w:pPr>
              <w:spacing w:after="0"/>
              <w:jc w:val="right"/>
            </w:pPr>
            <w:r/>
            <w:r>
              <w:rPr>
                <w:sz w:val="15"/>
              </w:rPr>
              <w:t>1.00</w:t>
            </w:r>
          </w:p>
        </w:tc>
        <w:tc>
          <w:tcPr>
            <w:tcW w:type="dxa" w:w="1134"/>
          </w:tcPr>
          <w:p>
            <w:pPr>
              <w:spacing w:after="0"/>
              <w:jc w:val="right"/>
            </w:pPr>
            <w:r/>
            <w:r>
              <w:rPr>
                <w:sz w:val="15"/>
              </w:rPr>
              <w:t>7.00</w:t>
            </w:r>
          </w:p>
        </w:tc>
        <w:tc>
          <w:tcPr>
            <w:tcW w:type="dxa" w:w="680"/>
          </w:tcPr>
          <w:p>
            <w:pPr>
              <w:spacing w:after="0"/>
            </w:pPr>
            <w:r/>
            <w:r>
              <w:rPr>
                <w:sz w:val="15"/>
              </w:rPr>
              <w:t>und</w:t>
            </w:r>
          </w:p>
        </w:tc>
        <w:tc>
          <w:tcPr>
            <w:tcW w:type="dxa" w:w="1247"/>
          </w:tcPr>
          <w:p>
            <w:pPr>
              <w:spacing w:after="0"/>
              <w:jc w:val="right"/>
            </w:pPr>
            <w:r/>
            <w:r>
              <w:rPr>
                <w:sz w:val="15"/>
              </w:rPr>
              <w:t>7.00</w:t>
            </w:r>
          </w:p>
        </w:tc>
      </w:tr>
      <w:tr>
        <w:tc>
          <w:tcPr>
            <w:tcW w:type="dxa" w:w="2154"/>
          </w:tcPr>
          <w:p>
            <w:pPr>
              <w:spacing w:after="0"/>
            </w:pPr>
            <w:r/>
            <w:r>
              <w:rPr>
                <w:sz w:val="15"/>
              </w:rPr>
              <w:t>INSTALACIONES EXTERIORES DE SERVICIOS BASICOS</w:t>
            </w:r>
          </w:p>
        </w:tc>
        <w:tc>
          <w:tcPr>
            <w:tcW w:type="dxa" w:w="3175"/>
          </w:tcPr>
          <w:p>
            <w:pPr>
              <w:spacing w:after="0"/>
            </w:pPr>
            <w:r/>
            <w:r>
              <w:rPr>
                <w:sz w:val="15"/>
              </w:rPr>
              <w:t>Postes de iluminación led solar</w:t>
            </w:r>
          </w:p>
        </w:tc>
        <w:tc>
          <w:tcPr>
            <w:tcW w:type="dxa" w:w="680"/>
          </w:tcPr>
          <w:p>
            <w:pPr>
              <w:spacing w:after="0"/>
              <w:jc w:val="right"/>
            </w:pPr>
            <w:r/>
            <w:r>
              <w:rPr>
                <w:sz w:val="15"/>
              </w:rPr>
              <w:t>1.00</w:t>
            </w:r>
          </w:p>
        </w:tc>
        <w:tc>
          <w:tcPr>
            <w:tcW w:type="dxa" w:w="1134"/>
          </w:tcPr>
          <w:p>
            <w:pPr>
              <w:spacing w:after="0"/>
              <w:jc w:val="right"/>
            </w:pPr>
            <w:r/>
            <w:r>
              <w:rPr>
                <w:sz w:val="15"/>
              </w:rPr>
              <w:t>10.00</w:t>
            </w:r>
          </w:p>
        </w:tc>
        <w:tc>
          <w:tcPr>
            <w:tcW w:type="dxa" w:w="680"/>
          </w:tcPr>
          <w:p>
            <w:pPr>
              <w:spacing w:after="0"/>
            </w:pPr>
            <w:r/>
            <w:r>
              <w:rPr>
                <w:sz w:val="15"/>
              </w:rPr>
              <w:t>und</w:t>
            </w:r>
          </w:p>
        </w:tc>
        <w:tc>
          <w:tcPr>
            <w:tcW w:type="dxa" w:w="1247"/>
          </w:tcPr>
          <w:p>
            <w:pPr>
              <w:spacing w:after="0"/>
              <w:jc w:val="right"/>
            </w:pPr>
            <w:r/>
            <w:r>
              <w:rPr>
                <w:sz w:val="15"/>
              </w:rPr>
              <w:t>10.00</w:t>
            </w:r>
          </w:p>
        </w:tc>
      </w:tr>
      <w:tr>
        <w:tc>
          <w:tcPr>
            <w:tcW w:type="dxa" w:w="2154"/>
          </w:tcPr>
          <w:p>
            <w:pPr>
              <w:spacing w:after="0"/>
            </w:pPr>
            <w:r/>
            <w:r>
              <w:rPr>
                <w:sz w:val="15"/>
              </w:rPr>
              <w:t>ESPACIO DE SOCIALIZACIÓN</w:t>
            </w:r>
          </w:p>
        </w:tc>
        <w:tc>
          <w:tcPr>
            <w:tcW w:type="dxa" w:w="3175"/>
          </w:tcPr>
          <w:p>
            <w:pPr>
              <w:spacing w:after="0"/>
            </w:pPr>
            <w:r/>
            <w:r>
              <w:rPr>
                <w:sz w:val="15"/>
              </w:rPr>
              <w:t>Áreas verdes</w:t>
            </w:r>
          </w:p>
        </w:tc>
        <w:tc>
          <w:tcPr>
            <w:tcW w:type="dxa" w:w="680"/>
          </w:tcPr>
          <w:p>
            <w:pPr>
              <w:spacing w:after="0"/>
              <w:jc w:val="right"/>
            </w:pPr>
            <w:r/>
            <w:r>
              <w:rPr>
                <w:sz w:val="15"/>
              </w:rPr>
              <w:t>1.00</w:t>
            </w:r>
          </w:p>
        </w:tc>
        <w:tc>
          <w:tcPr>
            <w:tcW w:type="dxa" w:w="1134"/>
          </w:tcPr>
          <w:p>
            <w:pPr>
              <w:spacing w:after="0"/>
              <w:jc w:val="right"/>
            </w:pPr>
            <w:r/>
            <w:r>
              <w:rPr>
                <w:sz w:val="15"/>
              </w:rPr>
              <w:t>3317.78</w:t>
            </w:r>
          </w:p>
        </w:tc>
        <w:tc>
          <w:tcPr>
            <w:tcW w:type="dxa" w:w="680"/>
          </w:tcPr>
          <w:p>
            <w:pPr>
              <w:spacing w:after="0"/>
            </w:pPr>
            <w:r/>
            <w:r>
              <w:rPr>
                <w:sz w:val="15"/>
              </w:rPr>
              <w:t>m2</w:t>
            </w:r>
          </w:p>
        </w:tc>
        <w:tc>
          <w:tcPr>
            <w:tcW w:type="dxa" w:w="1247"/>
          </w:tcPr>
          <w:p>
            <w:pPr>
              <w:spacing w:after="0"/>
              <w:jc w:val="right"/>
            </w:pPr>
            <w:r/>
            <w:r>
              <w:rPr>
                <w:sz w:val="15"/>
              </w:rPr>
              <w:t>3317.78</w:t>
            </w:r>
          </w:p>
        </w:tc>
      </w:tr>
      <w:tr>
        <w:tc>
          <w:tcPr>
            <w:tcW w:type="dxa" w:w="2154"/>
          </w:tcPr>
          <w:p>
            <w:pPr>
              <w:spacing w:after="0"/>
            </w:pPr>
            <w:r/>
            <w:r>
              <w:rPr>
                <w:sz w:val="15"/>
              </w:rPr>
              <w:t>ESPACIO DE SOCIALIZACIÓN</w:t>
            </w:r>
          </w:p>
        </w:tc>
        <w:tc>
          <w:tcPr>
            <w:tcW w:type="dxa" w:w="3175"/>
          </w:tcPr>
          <w:p>
            <w:pPr>
              <w:spacing w:after="0"/>
            </w:pPr>
            <w:r/>
            <w:r>
              <w:rPr>
                <w:sz w:val="15"/>
              </w:rPr>
              <w:t>Árbol Tipo 1</w:t>
            </w:r>
          </w:p>
        </w:tc>
        <w:tc>
          <w:tcPr>
            <w:tcW w:type="dxa" w:w="680"/>
          </w:tcPr>
          <w:p>
            <w:pPr>
              <w:spacing w:after="0"/>
              <w:jc w:val="right"/>
            </w:pPr>
            <w:r/>
            <w:r>
              <w:rPr>
                <w:sz w:val="15"/>
              </w:rPr>
              <w:t>1.00</w:t>
            </w:r>
          </w:p>
        </w:tc>
        <w:tc>
          <w:tcPr>
            <w:tcW w:type="dxa" w:w="1134"/>
          </w:tcPr>
          <w:p>
            <w:pPr>
              <w:spacing w:after="0"/>
              <w:jc w:val="right"/>
            </w:pPr>
            <w:r/>
            <w:r>
              <w:rPr>
                <w:sz w:val="15"/>
              </w:rPr>
              <w:t>7.00</w:t>
            </w:r>
          </w:p>
        </w:tc>
        <w:tc>
          <w:tcPr>
            <w:tcW w:type="dxa" w:w="680"/>
          </w:tcPr>
          <w:p>
            <w:pPr>
              <w:spacing w:after="0"/>
            </w:pPr>
            <w:r/>
            <w:r>
              <w:rPr>
                <w:sz w:val="15"/>
              </w:rPr>
              <w:t>und</w:t>
            </w:r>
          </w:p>
        </w:tc>
        <w:tc>
          <w:tcPr>
            <w:tcW w:type="dxa" w:w="1247"/>
          </w:tcPr>
          <w:p>
            <w:pPr>
              <w:spacing w:after="0"/>
              <w:jc w:val="right"/>
            </w:pPr>
            <w:r/>
            <w:r>
              <w:rPr>
                <w:sz w:val="15"/>
              </w:rPr>
              <w:t>7.00</w:t>
            </w:r>
          </w:p>
        </w:tc>
      </w:tr>
      <w:tr>
        <w:tc>
          <w:tcPr>
            <w:tcW w:type="dxa" w:w="2154"/>
          </w:tcPr>
          <w:p>
            <w:pPr>
              <w:spacing w:after="0"/>
            </w:pPr>
            <w:r/>
            <w:r>
              <w:rPr>
                <w:sz w:val="15"/>
              </w:rPr>
              <w:t>ESPACIO DE SOCIALIZACIÓN</w:t>
            </w:r>
          </w:p>
        </w:tc>
        <w:tc>
          <w:tcPr>
            <w:tcW w:type="dxa" w:w="3175"/>
          </w:tcPr>
          <w:p>
            <w:pPr>
              <w:spacing w:after="0"/>
            </w:pPr>
            <w:r/>
            <w:r>
              <w:rPr>
                <w:sz w:val="15"/>
              </w:rPr>
              <w:t>Árbol Tipo 2</w:t>
            </w:r>
          </w:p>
        </w:tc>
        <w:tc>
          <w:tcPr>
            <w:tcW w:type="dxa" w:w="680"/>
          </w:tcPr>
          <w:p>
            <w:pPr>
              <w:spacing w:after="0"/>
              <w:jc w:val="right"/>
            </w:pPr>
            <w:r/>
            <w:r>
              <w:rPr>
                <w:sz w:val="15"/>
              </w:rPr>
              <w:t>1.00</w:t>
            </w:r>
          </w:p>
        </w:tc>
        <w:tc>
          <w:tcPr>
            <w:tcW w:type="dxa" w:w="1134"/>
          </w:tcPr>
          <w:p>
            <w:pPr>
              <w:spacing w:after="0"/>
              <w:jc w:val="right"/>
            </w:pPr>
            <w:r/>
            <w:r>
              <w:rPr>
                <w:sz w:val="15"/>
              </w:rPr>
              <w:t>86.00</w:t>
            </w:r>
          </w:p>
        </w:tc>
        <w:tc>
          <w:tcPr>
            <w:tcW w:type="dxa" w:w="680"/>
          </w:tcPr>
          <w:p>
            <w:pPr>
              <w:spacing w:after="0"/>
            </w:pPr>
            <w:r/>
            <w:r>
              <w:rPr>
                <w:sz w:val="15"/>
              </w:rPr>
              <w:t>und</w:t>
            </w:r>
          </w:p>
        </w:tc>
        <w:tc>
          <w:tcPr>
            <w:tcW w:type="dxa" w:w="1247"/>
          </w:tcPr>
          <w:p>
            <w:pPr>
              <w:spacing w:after="0"/>
              <w:jc w:val="right"/>
            </w:pPr>
            <w:r/>
            <w:r>
              <w:rPr>
                <w:sz w:val="15"/>
              </w:rPr>
              <w:t>86.00</w:t>
            </w:r>
          </w:p>
        </w:tc>
      </w:tr>
      <w:tr>
        <w:tc>
          <w:tcPr>
            <w:tcW w:type="dxa" w:w="2154"/>
          </w:tcPr>
          <w:p>
            <w:pPr>
              <w:spacing w:after="0"/>
            </w:pPr>
            <w:r/>
            <w:r>
              <w:rPr>
                <w:sz w:val="15"/>
              </w:rPr>
              <w:t>ESPACIO DE SOCIALIZACIÓN</w:t>
            </w:r>
          </w:p>
        </w:tc>
        <w:tc>
          <w:tcPr>
            <w:tcW w:type="dxa" w:w="3175"/>
          </w:tcPr>
          <w:p>
            <w:pPr>
              <w:spacing w:after="0"/>
            </w:pPr>
            <w:r/>
            <w:r>
              <w:rPr>
                <w:sz w:val="15"/>
              </w:rPr>
              <w:t>Bancas de madera</w:t>
            </w:r>
          </w:p>
        </w:tc>
        <w:tc>
          <w:tcPr>
            <w:tcW w:type="dxa" w:w="680"/>
          </w:tcPr>
          <w:p>
            <w:pPr>
              <w:spacing w:after="0"/>
              <w:jc w:val="right"/>
            </w:pPr>
            <w:r/>
            <w:r>
              <w:rPr>
                <w:sz w:val="15"/>
              </w:rPr>
              <w:t>1.00</w:t>
            </w:r>
          </w:p>
        </w:tc>
        <w:tc>
          <w:tcPr>
            <w:tcW w:type="dxa" w:w="1134"/>
          </w:tcPr>
          <w:p>
            <w:pPr>
              <w:spacing w:after="0"/>
              <w:jc w:val="right"/>
            </w:pPr>
            <w:r/>
            <w:r>
              <w:rPr>
                <w:sz w:val="15"/>
              </w:rPr>
              <w:t>5.00</w:t>
            </w:r>
          </w:p>
        </w:tc>
        <w:tc>
          <w:tcPr>
            <w:tcW w:type="dxa" w:w="680"/>
          </w:tcPr>
          <w:p>
            <w:pPr>
              <w:spacing w:after="0"/>
            </w:pPr>
            <w:r/>
            <w:r>
              <w:rPr>
                <w:sz w:val="15"/>
              </w:rPr>
              <w:t>und</w:t>
            </w:r>
          </w:p>
        </w:tc>
        <w:tc>
          <w:tcPr>
            <w:tcW w:type="dxa" w:w="1247"/>
          </w:tcPr>
          <w:p>
            <w:pPr>
              <w:spacing w:after="0"/>
              <w:jc w:val="right"/>
            </w:pPr>
            <w:r/>
            <w:r>
              <w:rPr>
                <w:sz w:val="15"/>
              </w:rPr>
              <w:t>5.00</w:t>
            </w:r>
          </w:p>
        </w:tc>
      </w:tr>
      <w:tr>
        <w:tc>
          <w:tcPr>
            <w:tcW w:type="dxa" w:w="2154"/>
          </w:tcPr>
          <w:p>
            <w:pPr>
              <w:spacing w:after="0"/>
            </w:pPr>
            <w:r/>
            <w:r>
              <w:rPr>
                <w:sz w:val="15"/>
              </w:rPr>
              <w:t>ESPACIOS DE CIRCULACIÓN HORIZONTAL Y VERTICAL</w:t>
            </w:r>
          </w:p>
        </w:tc>
        <w:tc>
          <w:tcPr>
            <w:tcW w:type="dxa" w:w="3175"/>
          </w:tcPr>
          <w:p>
            <w:pPr>
              <w:spacing w:after="0"/>
            </w:pPr>
            <w:r/>
            <w:r>
              <w:rPr>
                <w:sz w:val="15"/>
              </w:rPr>
              <w:t>Área de estacionamientos de autos, motos y bicicletas</w:t>
            </w:r>
          </w:p>
        </w:tc>
        <w:tc>
          <w:tcPr>
            <w:tcW w:type="dxa" w:w="680"/>
          </w:tcPr>
          <w:p>
            <w:pPr>
              <w:spacing w:after="0"/>
              <w:jc w:val="right"/>
            </w:pPr>
            <w:r/>
            <w:r>
              <w:rPr>
                <w:sz w:val="15"/>
              </w:rPr>
              <w:t>1.00</w:t>
            </w:r>
          </w:p>
        </w:tc>
        <w:tc>
          <w:tcPr>
            <w:tcW w:type="dxa" w:w="1134"/>
          </w:tcPr>
          <w:p>
            <w:pPr>
              <w:spacing w:after="0"/>
              <w:jc w:val="right"/>
            </w:pPr>
            <w:r/>
            <w:r>
              <w:rPr>
                <w:sz w:val="15"/>
              </w:rPr>
              <w:t>315.00</w:t>
            </w:r>
          </w:p>
        </w:tc>
        <w:tc>
          <w:tcPr>
            <w:tcW w:type="dxa" w:w="680"/>
          </w:tcPr>
          <w:p>
            <w:pPr>
              <w:spacing w:after="0"/>
            </w:pPr>
            <w:r/>
            <w:r>
              <w:rPr>
                <w:sz w:val="15"/>
              </w:rPr>
              <w:t>m2</w:t>
            </w:r>
          </w:p>
        </w:tc>
        <w:tc>
          <w:tcPr>
            <w:tcW w:type="dxa" w:w="1247"/>
          </w:tcPr>
          <w:p>
            <w:pPr>
              <w:spacing w:after="0"/>
              <w:jc w:val="right"/>
            </w:pPr>
            <w:r/>
            <w:r>
              <w:rPr>
                <w:sz w:val="15"/>
              </w:rPr>
              <w:t>315.00</w:t>
            </w:r>
          </w:p>
        </w:tc>
      </w:tr>
    </w:tbl>
    <w:p>
      <w:pPr>
        <w:spacing w:after="120"/>
      </w:pPr>
      <w:r>
        <w:rPr>
          <w:i/>
          <w:sz w:val="16"/>
        </w:rPr>
        <w:t>Fuente: Resumen Ejecutivo del estudio de preinversión, Tabla 18.</w:t>
      </w:r>
    </w:p>
    <w:p>
      <w:r>
        <w:br w:type="page"/>
      </w:r>
    </w:p>
    <w:p>
      <w:pPr>
        <w:pStyle w:val="Heading1"/>
      </w:pPr>
      <w:r>
        <w:t>ANEXO B. CUADRO DE AMBIENTES POR EDIFICACIÓN SEGÚN PLANOS</w:t>
      </w:r>
    </w:p>
    <w:p>
      <w:pPr>
        <w:jc w:val="both"/>
      </w:pPr>
      <w:r>
        <w:rPr>
          <w:b w:val="0"/>
          <w:i w:val="0"/>
        </w:rPr>
        <w:t>Ambientes identificados en las plantas de distribución del plano de arquitectura del expediente técnico, con el área neta medida en el plano y el área techada de cada bloque. Todos los ambientes se ubican en el primer nivel, con nivel de piso terminado +0.15 m sobre el nivel de vereda.</w:t>
      </w:r>
    </w:p>
    <w:p>
      <w:pPr>
        <w:keepNext/>
        <w:spacing w:after="40"/>
      </w:pPr>
      <w:r>
        <w:rPr>
          <w:b/>
          <w:sz w:val="18"/>
        </w:rPr>
        <w:t>Cuadro N.° 30. Cuadro de ambientes por edificación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D9E2F3"/>
          </w:tcPr>
          <w:p>
            <w:pPr>
              <w:jc w:val="center"/>
            </w:pPr>
            <w:r/>
            <w:r>
              <w:rPr>
                <w:b/>
                <w:sz w:val="16"/>
              </w:rPr>
              <w:t>Bloque</w:t>
            </w:r>
          </w:p>
        </w:tc>
        <w:tc>
          <w:tcPr>
            <w:tcW w:type="dxa" w:w="3685"/>
            <w:shd w:val="clear" w:color="auto" w:fill="D9E2F3"/>
          </w:tcPr>
          <w:p>
            <w:pPr>
              <w:jc w:val="center"/>
            </w:pPr>
            <w:r/>
            <w:r>
              <w:rPr>
                <w:b/>
                <w:sz w:val="16"/>
              </w:rPr>
              <w:t>Ambiente</w:t>
            </w:r>
          </w:p>
        </w:tc>
        <w:tc>
          <w:tcPr>
            <w:tcW w:type="dxa" w:w="1247"/>
            <w:shd w:val="clear" w:color="auto" w:fill="D9E2F3"/>
          </w:tcPr>
          <w:p>
            <w:pPr>
              <w:jc w:val="center"/>
            </w:pPr>
            <w:r/>
            <w:r>
              <w:rPr>
                <w:b/>
                <w:sz w:val="16"/>
              </w:rPr>
              <w:t>Área neta (m²)</w:t>
            </w:r>
          </w:p>
        </w:tc>
        <w:tc>
          <w:tcPr>
            <w:tcW w:type="dxa" w:w="1587"/>
            <w:shd w:val="clear" w:color="auto" w:fill="D9E2F3"/>
          </w:tcPr>
          <w:p>
            <w:pPr>
              <w:jc w:val="center"/>
            </w:pPr>
            <w:r/>
            <w:r>
              <w:rPr>
                <w:b/>
                <w:sz w:val="16"/>
              </w:rPr>
              <w:t>Área techada del bloque (m²)</w:t>
            </w:r>
          </w:p>
        </w:tc>
      </w:tr>
      <w:tr>
        <w:tc>
          <w:tcPr>
            <w:tcW w:type="dxa" w:w="2835"/>
          </w:tcPr>
          <w:p>
            <w:pPr>
              <w:spacing w:after="0"/>
            </w:pPr>
            <w:r/>
            <w:r>
              <w:rPr>
                <w:sz w:val="16"/>
              </w:rPr>
              <w:t>Edificación 01 - Administración</w:t>
            </w:r>
          </w:p>
        </w:tc>
        <w:tc>
          <w:tcPr>
            <w:tcW w:type="dxa" w:w="3685"/>
          </w:tcPr>
          <w:p>
            <w:pPr>
              <w:spacing w:after="0"/>
            </w:pPr>
            <w:r/>
            <w:r>
              <w:rPr>
                <w:sz w:val="16"/>
              </w:rPr>
              <w:t>Hall de ingreso y trabajador social</w:t>
            </w:r>
          </w:p>
        </w:tc>
        <w:tc>
          <w:tcPr>
            <w:tcW w:type="dxa" w:w="1247"/>
          </w:tcPr>
          <w:p>
            <w:pPr>
              <w:spacing w:after="0"/>
              <w:jc w:val="right"/>
            </w:pPr>
            <w:r/>
            <w:r>
              <w:rPr>
                <w:sz w:val="16"/>
              </w:rPr>
              <w:t>23.66</w:t>
            </w:r>
          </w:p>
        </w:tc>
        <w:tc>
          <w:tcPr>
            <w:tcW w:type="dxa" w:w="1587"/>
          </w:tcPr>
          <w:p>
            <w:pPr>
              <w:spacing w:after="0"/>
              <w:jc w:val="right"/>
            </w:pPr>
            <w:r/>
            <w:r>
              <w:rPr>
                <w:sz w:val="16"/>
              </w:rPr>
              <w:t>302.40</w:t>
            </w:r>
          </w:p>
        </w:tc>
      </w:tr>
      <w:tr>
        <w:tc>
          <w:tcPr>
            <w:tcW w:type="dxa" w:w="2835"/>
          </w:tcPr>
          <w:p>
            <w:pPr>
              <w:spacing w:after="0"/>
            </w:pPr>
            <w:r/>
            <w:r>
              <w:rPr>
                <w:sz w:val="16"/>
              </w:rPr>
            </w:r>
          </w:p>
        </w:tc>
        <w:tc>
          <w:tcPr>
            <w:tcW w:type="dxa" w:w="3685"/>
          </w:tcPr>
          <w:p>
            <w:pPr>
              <w:spacing w:after="0"/>
            </w:pPr>
            <w:r/>
            <w:r>
              <w:rPr>
                <w:sz w:val="16"/>
              </w:rPr>
              <w:t>Ingreso</w:t>
            </w:r>
          </w:p>
        </w:tc>
        <w:tc>
          <w:tcPr>
            <w:tcW w:type="dxa" w:w="1247"/>
          </w:tcPr>
          <w:p>
            <w:pPr>
              <w:spacing w:after="0"/>
              <w:jc w:val="right"/>
            </w:pPr>
            <w:r/>
            <w:r>
              <w:rPr>
                <w:sz w:val="16"/>
              </w:rPr>
              <w:t>9.22</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Secretaría y sala de espera</w:t>
            </w:r>
          </w:p>
        </w:tc>
        <w:tc>
          <w:tcPr>
            <w:tcW w:type="dxa" w:w="1247"/>
          </w:tcPr>
          <w:p>
            <w:pPr>
              <w:spacing w:after="0"/>
              <w:jc w:val="right"/>
            </w:pPr>
            <w:r/>
            <w:r>
              <w:rPr>
                <w:sz w:val="16"/>
              </w:rPr>
              <w:t>10.37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Dirección general</w:t>
            </w:r>
          </w:p>
        </w:tc>
        <w:tc>
          <w:tcPr>
            <w:tcW w:type="dxa" w:w="1247"/>
          </w:tcPr>
          <w:p>
            <w:pPr>
              <w:spacing w:after="0"/>
              <w:jc w:val="right"/>
            </w:pPr>
            <w:r/>
            <w:r>
              <w:rPr>
                <w:sz w:val="16"/>
              </w:rPr>
              <w:t>10.14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Monitoreo</w:t>
            </w:r>
          </w:p>
        </w:tc>
        <w:tc>
          <w:tcPr>
            <w:tcW w:type="dxa" w:w="1247"/>
          </w:tcPr>
          <w:p>
            <w:pPr>
              <w:spacing w:after="0"/>
              <w:jc w:val="right"/>
            </w:pPr>
            <w:r/>
            <w:r>
              <w:rPr>
                <w:sz w:val="16"/>
              </w:rPr>
              <w:t>10.50</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Data center</w:t>
            </w:r>
          </w:p>
        </w:tc>
        <w:tc>
          <w:tcPr>
            <w:tcW w:type="dxa" w:w="1247"/>
          </w:tcPr>
          <w:p>
            <w:pPr>
              <w:spacing w:after="0"/>
              <w:jc w:val="right"/>
            </w:pPr>
            <w:r/>
            <w:r>
              <w:rPr>
                <w:sz w:val="16"/>
              </w:rPr>
              <w:t>4.23</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psicología</w:t>
            </w:r>
          </w:p>
        </w:tc>
        <w:tc>
          <w:tcPr>
            <w:tcW w:type="dxa" w:w="1247"/>
          </w:tcPr>
          <w:p>
            <w:pPr>
              <w:spacing w:after="0"/>
              <w:jc w:val="right"/>
            </w:pPr>
            <w:r/>
            <w:r>
              <w:rPr>
                <w:sz w:val="16"/>
              </w:rPr>
              <w:t>9.86</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reuniones</w:t>
            </w:r>
          </w:p>
        </w:tc>
        <w:tc>
          <w:tcPr>
            <w:tcW w:type="dxa" w:w="1247"/>
          </w:tcPr>
          <w:p>
            <w:pPr>
              <w:spacing w:after="0"/>
              <w:jc w:val="right"/>
            </w:pPr>
            <w:r/>
            <w:r>
              <w:rPr>
                <w:sz w:val="16"/>
              </w:rPr>
              <w:t>15.37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Asesoría legal</w:t>
            </w:r>
          </w:p>
        </w:tc>
        <w:tc>
          <w:tcPr>
            <w:tcW w:type="dxa" w:w="1247"/>
          </w:tcPr>
          <w:p>
            <w:pPr>
              <w:spacing w:after="0"/>
              <w:jc w:val="right"/>
            </w:pPr>
            <w:r/>
            <w:r>
              <w:rPr>
                <w:sz w:val="16"/>
              </w:rPr>
              <w:t>9.81</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Educador</w:t>
            </w:r>
          </w:p>
        </w:tc>
        <w:tc>
          <w:tcPr>
            <w:tcW w:type="dxa" w:w="1247"/>
          </w:tcPr>
          <w:p>
            <w:pPr>
              <w:spacing w:after="0"/>
              <w:jc w:val="right"/>
            </w:pPr>
            <w:r/>
            <w:r>
              <w:rPr>
                <w:sz w:val="16"/>
              </w:rPr>
              <w:t>7.64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Consultorio de nutrición</w:t>
            </w:r>
          </w:p>
        </w:tc>
        <w:tc>
          <w:tcPr>
            <w:tcW w:type="dxa" w:w="1247"/>
          </w:tcPr>
          <w:p>
            <w:pPr>
              <w:spacing w:after="0"/>
              <w:jc w:val="right"/>
            </w:pPr>
            <w:r/>
            <w:r>
              <w:rPr>
                <w:sz w:val="16"/>
              </w:rPr>
              <w:t>8.45</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Tópico</w:t>
            </w:r>
          </w:p>
        </w:tc>
        <w:tc>
          <w:tcPr>
            <w:tcW w:type="dxa" w:w="1247"/>
          </w:tcPr>
          <w:p>
            <w:pPr>
              <w:spacing w:after="0"/>
              <w:jc w:val="right"/>
            </w:pPr>
            <w:r/>
            <w:r>
              <w:rPr>
                <w:sz w:val="16"/>
              </w:rPr>
              <w:t>11.99</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varones</w:t>
            </w:r>
          </w:p>
        </w:tc>
        <w:tc>
          <w:tcPr>
            <w:tcW w:type="dxa" w:w="1247"/>
          </w:tcPr>
          <w:p>
            <w:pPr>
              <w:spacing w:after="0"/>
              <w:jc w:val="right"/>
            </w:pPr>
            <w:r/>
            <w:r>
              <w:rPr>
                <w:sz w:val="16"/>
              </w:rPr>
              <w:t>3.17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mujeres</w:t>
            </w:r>
          </w:p>
        </w:tc>
        <w:tc>
          <w:tcPr>
            <w:tcW w:type="dxa" w:w="1247"/>
          </w:tcPr>
          <w:p>
            <w:pPr>
              <w:spacing w:after="0"/>
              <w:jc w:val="right"/>
            </w:pPr>
            <w:r/>
            <w:r>
              <w:rPr>
                <w:sz w:val="16"/>
              </w:rPr>
              <w:t>1.64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Pasadizos (2)</w:t>
            </w:r>
          </w:p>
        </w:tc>
        <w:tc>
          <w:tcPr>
            <w:tcW w:type="dxa" w:w="1247"/>
          </w:tcPr>
          <w:p>
            <w:pPr>
              <w:spacing w:after="0"/>
              <w:jc w:val="right"/>
            </w:pPr>
            <w:r/>
            <w:r>
              <w:rPr>
                <w:sz w:val="16"/>
              </w:rPr>
              <w:t>18.23</w:t>
            </w:r>
          </w:p>
        </w:tc>
        <w:tc>
          <w:tcPr>
            <w:tcW w:type="dxa" w:w="1587"/>
          </w:tcPr>
          <w:p>
            <w:pPr>
              <w:spacing w:after="0"/>
            </w:pPr>
            <w:r/>
            <w:r>
              <w:rPr>
                <w:sz w:val="16"/>
              </w:rPr>
            </w:r>
          </w:p>
        </w:tc>
      </w:tr>
      <w:tr>
        <w:tc>
          <w:tcPr>
            <w:tcW w:type="dxa" w:w="2835"/>
          </w:tcPr>
          <w:p>
            <w:pPr>
              <w:spacing w:after="0"/>
            </w:pPr>
            <w:r/>
            <w:r>
              <w:rPr>
                <w:sz w:val="16"/>
              </w:rPr>
              <w:t>Edificación 02 - Servicios higiénicos públicos</w:t>
            </w:r>
          </w:p>
        </w:tc>
        <w:tc>
          <w:tcPr>
            <w:tcW w:type="dxa" w:w="3685"/>
          </w:tcPr>
          <w:p>
            <w:pPr>
              <w:spacing w:after="0"/>
            </w:pPr>
            <w:r/>
            <w:r>
              <w:rPr>
                <w:sz w:val="16"/>
              </w:rPr>
              <w:t>SS.HH. mujeres</w:t>
            </w:r>
          </w:p>
        </w:tc>
        <w:tc>
          <w:tcPr>
            <w:tcW w:type="dxa" w:w="1247"/>
          </w:tcPr>
          <w:p>
            <w:pPr>
              <w:spacing w:after="0"/>
              <w:jc w:val="right"/>
            </w:pPr>
            <w:r/>
            <w:r>
              <w:rPr>
                <w:sz w:val="16"/>
              </w:rPr>
              <w:t>17.31</w:t>
            </w:r>
          </w:p>
        </w:tc>
        <w:tc>
          <w:tcPr>
            <w:tcW w:type="dxa" w:w="1587"/>
          </w:tcPr>
          <w:p>
            <w:pPr>
              <w:spacing w:after="0"/>
              <w:jc w:val="right"/>
            </w:pPr>
            <w:r/>
            <w:r>
              <w:rPr>
                <w:sz w:val="16"/>
              </w:rPr>
              <w:t>97.93</w:t>
            </w:r>
          </w:p>
        </w:tc>
      </w:tr>
      <w:tr>
        <w:tc>
          <w:tcPr>
            <w:tcW w:type="dxa" w:w="2835"/>
          </w:tcPr>
          <w:p>
            <w:pPr>
              <w:spacing w:after="0"/>
            </w:pPr>
            <w:r/>
            <w:r>
              <w:rPr>
                <w:sz w:val="16"/>
              </w:rPr>
            </w:r>
          </w:p>
        </w:tc>
        <w:tc>
          <w:tcPr>
            <w:tcW w:type="dxa" w:w="3685"/>
          </w:tcPr>
          <w:p>
            <w:pPr>
              <w:spacing w:after="0"/>
            </w:pPr>
            <w:r/>
            <w:r>
              <w:rPr>
                <w:sz w:val="16"/>
              </w:rPr>
              <w:t>SS.HH. hombres</w:t>
            </w:r>
          </w:p>
        </w:tc>
        <w:tc>
          <w:tcPr>
            <w:tcW w:type="dxa" w:w="1247"/>
          </w:tcPr>
          <w:p>
            <w:pPr>
              <w:spacing w:after="0"/>
              <w:jc w:val="right"/>
            </w:pPr>
            <w:r/>
            <w:r>
              <w:rPr>
                <w:sz w:val="16"/>
              </w:rPr>
              <w:t>18.53</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personas con discapacidad</w:t>
            </w:r>
          </w:p>
        </w:tc>
        <w:tc>
          <w:tcPr>
            <w:tcW w:type="dxa" w:w="1247"/>
          </w:tcPr>
          <w:p>
            <w:pPr>
              <w:spacing w:after="0"/>
              <w:jc w:val="right"/>
            </w:pPr>
            <w:r/>
            <w:r>
              <w:rPr>
                <w:sz w:val="16"/>
              </w:rPr>
              <w:t>6.08</w:t>
            </w:r>
          </w:p>
        </w:tc>
        <w:tc>
          <w:tcPr>
            <w:tcW w:type="dxa" w:w="1587"/>
          </w:tcPr>
          <w:p>
            <w:pPr>
              <w:spacing w:after="0"/>
            </w:pPr>
            <w:r/>
            <w:r>
              <w:rPr>
                <w:sz w:val="16"/>
              </w:rPr>
            </w:r>
          </w:p>
        </w:tc>
      </w:tr>
      <w:tr>
        <w:tc>
          <w:tcPr>
            <w:tcW w:type="dxa" w:w="2835"/>
          </w:tcPr>
          <w:p>
            <w:pPr>
              <w:spacing w:after="0"/>
            </w:pPr>
            <w:r/>
            <w:r>
              <w:rPr>
                <w:sz w:val="16"/>
              </w:rPr>
              <w:t>Edificaciones 03, 04, 07 y 08 - Unidades residenciales (cada una)</w:t>
            </w:r>
          </w:p>
        </w:tc>
        <w:tc>
          <w:tcPr>
            <w:tcW w:type="dxa" w:w="3685"/>
          </w:tcPr>
          <w:p>
            <w:pPr>
              <w:spacing w:after="0"/>
            </w:pPr>
            <w:r/>
            <w:r>
              <w:rPr>
                <w:sz w:val="16"/>
              </w:rPr>
              <w:t>Ingreso</w:t>
            </w:r>
          </w:p>
        </w:tc>
        <w:tc>
          <w:tcPr>
            <w:tcW w:type="dxa" w:w="1247"/>
          </w:tcPr>
          <w:p>
            <w:pPr>
              <w:spacing w:after="0"/>
              <w:jc w:val="right"/>
            </w:pPr>
            <w:r/>
            <w:r>
              <w:rPr>
                <w:sz w:val="16"/>
              </w:rPr>
              <w:t>11.49</w:t>
            </w:r>
          </w:p>
        </w:tc>
        <w:tc>
          <w:tcPr>
            <w:tcW w:type="dxa" w:w="1587"/>
          </w:tcPr>
          <w:p>
            <w:pPr>
              <w:spacing w:after="0"/>
            </w:pPr>
            <w:r/>
            <w:r>
              <w:rPr>
                <w:sz w:val="16"/>
              </w:rPr>
              <w:t>370.88 / 371.33 / 374.67 / 374.01</w:t>
            </w:r>
          </w:p>
        </w:tc>
      </w:tr>
      <w:tr>
        <w:tc>
          <w:tcPr>
            <w:tcW w:type="dxa" w:w="2835"/>
          </w:tcPr>
          <w:p>
            <w:pPr>
              <w:spacing w:after="0"/>
            </w:pPr>
            <w:r/>
            <w:r>
              <w:rPr>
                <w:sz w:val="16"/>
              </w:rPr>
            </w:r>
          </w:p>
        </w:tc>
        <w:tc>
          <w:tcPr>
            <w:tcW w:type="dxa" w:w="3685"/>
          </w:tcPr>
          <w:p>
            <w:pPr>
              <w:spacing w:after="0"/>
            </w:pPr>
            <w:r/>
            <w:r>
              <w:rPr>
                <w:sz w:val="16"/>
              </w:rPr>
              <w:t>Sala-estar</w:t>
            </w:r>
          </w:p>
        </w:tc>
        <w:tc>
          <w:tcPr>
            <w:tcW w:type="dxa" w:w="1247"/>
          </w:tcPr>
          <w:p>
            <w:pPr>
              <w:spacing w:after="0"/>
              <w:jc w:val="right"/>
            </w:pPr>
            <w:r/>
            <w:r>
              <w:rPr>
                <w:sz w:val="16"/>
              </w:rPr>
              <w:t>16.01</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entrevista</w:t>
            </w:r>
          </w:p>
        </w:tc>
        <w:tc>
          <w:tcPr>
            <w:tcW w:type="dxa" w:w="1247"/>
          </w:tcPr>
          <w:p>
            <w:pPr>
              <w:spacing w:after="0"/>
              <w:jc w:val="right"/>
            </w:pPr>
            <w:r/>
            <w:r>
              <w:rPr>
                <w:sz w:val="16"/>
              </w:rPr>
              <w:t>14.84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Dormitorio compartido 1</w:t>
            </w:r>
          </w:p>
        </w:tc>
        <w:tc>
          <w:tcPr>
            <w:tcW w:type="dxa" w:w="1247"/>
          </w:tcPr>
          <w:p>
            <w:pPr>
              <w:spacing w:after="0"/>
              <w:jc w:val="right"/>
            </w:pPr>
            <w:r/>
            <w:r>
              <w:rPr>
                <w:sz w:val="16"/>
              </w:rPr>
              <w:t>40.10</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Dormitorio compartido 2</w:t>
            </w:r>
          </w:p>
        </w:tc>
        <w:tc>
          <w:tcPr>
            <w:tcW w:type="dxa" w:w="1247"/>
          </w:tcPr>
          <w:p>
            <w:pPr>
              <w:spacing w:after="0"/>
              <w:jc w:val="right"/>
            </w:pPr>
            <w:r/>
            <w:r>
              <w:rPr>
                <w:sz w:val="16"/>
              </w:rPr>
              <w:t>40.08</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Servicios higiénicos compartidos</w:t>
            </w:r>
          </w:p>
        </w:tc>
        <w:tc>
          <w:tcPr>
            <w:tcW w:type="dxa" w:w="1247"/>
          </w:tcPr>
          <w:p>
            <w:pPr>
              <w:spacing w:after="0"/>
              <w:jc w:val="right"/>
            </w:pPr>
            <w:r/>
            <w:r>
              <w:rPr>
                <w:sz w:val="16"/>
              </w:rPr>
              <w:t>9.47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Pasadizo</w:t>
            </w:r>
          </w:p>
        </w:tc>
        <w:tc>
          <w:tcPr>
            <w:tcW w:type="dxa" w:w="1247"/>
          </w:tcPr>
          <w:p>
            <w:pPr>
              <w:spacing w:after="0"/>
              <w:jc w:val="right"/>
            </w:pPr>
            <w:r/>
            <w:r>
              <w:rPr>
                <w:sz w:val="16"/>
              </w:rPr>
              <w:t>14.05</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Sala de psicomotricidad (sector hogar y dramatización, sector biblioteca)</w:t>
            </w:r>
          </w:p>
        </w:tc>
        <w:tc>
          <w:tcPr>
            <w:tcW w:type="dxa" w:w="1247"/>
          </w:tcPr>
          <w:p>
            <w:pPr>
              <w:spacing w:after="0"/>
              <w:jc w:val="right"/>
            </w:pPr>
            <w:r/>
            <w:r>
              <w:rPr>
                <w:sz w:val="16"/>
              </w:rPr>
              <w:t>38.77</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Dormitorio PAP con closet</w:t>
            </w:r>
          </w:p>
        </w:tc>
        <w:tc>
          <w:tcPr>
            <w:tcW w:type="dxa" w:w="1247"/>
          </w:tcPr>
          <w:p>
            <w:pPr>
              <w:spacing w:after="0"/>
              <w:jc w:val="right"/>
            </w:pPr>
            <w:r/>
            <w:r>
              <w:rPr>
                <w:sz w:val="16"/>
              </w:rPr>
              <w:t>7.74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SS.HH. del dormitorio PAP</w:t>
            </w:r>
          </w:p>
        </w:tc>
        <w:tc>
          <w:tcPr>
            <w:tcW w:type="dxa" w:w="1247"/>
          </w:tcPr>
          <w:p>
            <w:pPr>
              <w:spacing w:after="0"/>
              <w:jc w:val="right"/>
            </w:pPr>
            <w:r/>
            <w:r>
              <w:rPr>
                <w:sz w:val="16"/>
              </w:rPr>
              <w:t>1.08</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Lavandería</w:t>
            </w:r>
          </w:p>
        </w:tc>
        <w:tc>
          <w:tcPr>
            <w:tcW w:type="dxa" w:w="1247"/>
          </w:tcPr>
          <w:p>
            <w:pPr>
              <w:spacing w:after="0"/>
              <w:jc w:val="right"/>
            </w:pPr>
            <w:r/>
            <w:r>
              <w:rPr>
                <w:sz w:val="16"/>
              </w:rPr>
              <w:t>5.74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Depósito</w:t>
            </w:r>
          </w:p>
        </w:tc>
        <w:tc>
          <w:tcPr>
            <w:tcW w:type="dxa" w:w="1247"/>
          </w:tcPr>
          <w:p>
            <w:pPr>
              <w:spacing w:after="0"/>
              <w:jc w:val="right"/>
            </w:pPr>
            <w:r/>
            <w:r>
              <w:rPr>
                <w:sz w:val="16"/>
              </w:rPr>
              <w:t>4.42</w:t>
            </w:r>
          </w:p>
        </w:tc>
        <w:tc>
          <w:tcPr>
            <w:tcW w:type="dxa" w:w="1587"/>
          </w:tcPr>
          <w:p>
            <w:pPr>
              <w:spacing w:after="0"/>
            </w:pPr>
            <w:r/>
            <w:r>
              <w:rPr>
                <w:sz w:val="16"/>
              </w:rPr>
            </w:r>
          </w:p>
        </w:tc>
      </w:tr>
      <w:tr>
        <w:tc>
          <w:tcPr>
            <w:tcW w:type="dxa" w:w="2835"/>
          </w:tcPr>
          <w:p>
            <w:pPr>
              <w:spacing w:after="0"/>
            </w:pPr>
            <w:r/>
            <w:r>
              <w:rPr>
                <w:sz w:val="16"/>
              </w:rPr>
              <w:t>Edificación 05 - Residencia de mamás sustitutas</w:t>
            </w:r>
          </w:p>
        </w:tc>
        <w:tc>
          <w:tcPr>
            <w:tcW w:type="dxa" w:w="3685"/>
          </w:tcPr>
          <w:p>
            <w:pPr>
              <w:spacing w:after="0"/>
            </w:pPr>
            <w:r/>
            <w:r>
              <w:rPr>
                <w:sz w:val="16"/>
              </w:rPr>
              <w:t>Dormitorio PAP</w:t>
            </w:r>
          </w:p>
        </w:tc>
        <w:tc>
          <w:tcPr>
            <w:tcW w:type="dxa" w:w="1247"/>
          </w:tcPr>
          <w:p>
            <w:pPr>
              <w:spacing w:after="0"/>
              <w:jc w:val="right"/>
            </w:pPr>
            <w:r/>
            <w:r>
              <w:rPr>
                <w:sz w:val="16"/>
              </w:rPr>
              <w:t>15.79</w:t>
            </w:r>
          </w:p>
        </w:tc>
        <w:tc>
          <w:tcPr>
            <w:tcW w:type="dxa" w:w="1587"/>
          </w:tcPr>
          <w:p>
            <w:pPr>
              <w:spacing w:after="0"/>
              <w:jc w:val="right"/>
            </w:pPr>
            <w:r/>
            <w:r>
              <w:rPr>
                <w:sz w:val="16"/>
              </w:rPr>
              <w:t>117.96</w:t>
            </w:r>
          </w:p>
        </w:tc>
      </w:tr>
      <w:tr>
        <w:tc>
          <w:tcPr>
            <w:tcW w:type="dxa" w:w="2835"/>
          </w:tcPr>
          <w:p>
            <w:pPr>
              <w:spacing w:after="0"/>
            </w:pPr>
            <w:r/>
            <w:r>
              <w:rPr>
                <w:sz w:val="16"/>
              </w:rPr>
            </w:r>
          </w:p>
        </w:tc>
        <w:tc>
          <w:tcPr>
            <w:tcW w:type="dxa" w:w="3685"/>
          </w:tcPr>
          <w:p>
            <w:pPr>
              <w:spacing w:after="0"/>
            </w:pPr>
            <w:r/>
            <w:r>
              <w:rPr>
                <w:sz w:val="16"/>
              </w:rPr>
              <w:t>Ambiente complementario</w:t>
            </w:r>
          </w:p>
        </w:tc>
        <w:tc>
          <w:tcPr>
            <w:tcW w:type="dxa" w:w="1247"/>
          </w:tcPr>
          <w:p>
            <w:pPr>
              <w:spacing w:after="0"/>
              <w:jc w:val="right"/>
            </w:pPr>
            <w:r/>
            <w:r>
              <w:rPr>
                <w:sz w:val="16"/>
              </w:rPr>
              <w:t>14.73</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Servicios higiénicos (2)</w:t>
            </w:r>
          </w:p>
        </w:tc>
        <w:tc>
          <w:tcPr>
            <w:tcW w:type="dxa" w:w="1247"/>
          </w:tcPr>
          <w:p>
            <w:pPr>
              <w:spacing w:after="0"/>
              <w:jc w:val="right"/>
            </w:pPr>
            <w:r/>
            <w:r>
              <w:rPr>
                <w:sz w:val="16"/>
              </w:rPr>
              <w:t>5.54</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Lavandería</w:t>
            </w:r>
          </w:p>
        </w:tc>
        <w:tc>
          <w:tcPr>
            <w:tcW w:type="dxa" w:w="1247"/>
          </w:tcPr>
          <w:p>
            <w:pPr>
              <w:spacing w:after="0"/>
            </w:pPr>
            <w:r/>
            <w:r>
              <w:rPr>
                <w:sz w:val="16"/>
              </w:rPr>
              <w:t>-</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Depósito</w:t>
            </w:r>
          </w:p>
        </w:tc>
        <w:tc>
          <w:tcPr>
            <w:tcW w:type="dxa" w:w="1247"/>
          </w:tcPr>
          <w:p>
            <w:pPr>
              <w:spacing w:after="0"/>
            </w:pPr>
            <w:r/>
            <w:r>
              <w:rPr>
                <w:sz w:val="16"/>
              </w:rPr>
              <w:t>-</w:t>
            </w:r>
          </w:p>
        </w:tc>
        <w:tc>
          <w:tcPr>
            <w:tcW w:type="dxa" w:w="1587"/>
          </w:tcPr>
          <w:p>
            <w:pPr>
              <w:spacing w:after="0"/>
            </w:pPr>
            <w:r/>
            <w:r>
              <w:rPr>
                <w:sz w:val="16"/>
              </w:rPr>
            </w:r>
          </w:p>
        </w:tc>
      </w:tr>
      <w:tr>
        <w:tc>
          <w:tcPr>
            <w:tcW w:type="dxa" w:w="2835"/>
          </w:tcPr>
          <w:p>
            <w:pPr>
              <w:spacing w:after="0"/>
            </w:pPr>
            <w:r/>
            <w:r>
              <w:rPr>
                <w:sz w:val="16"/>
              </w:rPr>
              <w:t>Edificación 06 - Servicios higiénicos y vestidores de la losa deportiva</w:t>
            </w:r>
          </w:p>
        </w:tc>
        <w:tc>
          <w:tcPr>
            <w:tcW w:type="dxa" w:w="3685"/>
          </w:tcPr>
          <w:p>
            <w:pPr>
              <w:spacing w:after="0"/>
            </w:pPr>
            <w:r/>
            <w:r>
              <w:rPr>
                <w:sz w:val="16"/>
              </w:rPr>
              <w:t>Servicios higiénicos y vestidores con duchas</w:t>
            </w:r>
          </w:p>
        </w:tc>
        <w:tc>
          <w:tcPr>
            <w:tcW w:type="dxa" w:w="1247"/>
          </w:tcPr>
          <w:p>
            <w:pPr>
              <w:spacing w:after="0"/>
            </w:pPr>
            <w:r/>
            <w:r>
              <w:rPr>
                <w:sz w:val="16"/>
              </w:rPr>
              <w:t>-</w:t>
            </w:r>
          </w:p>
        </w:tc>
        <w:tc>
          <w:tcPr>
            <w:tcW w:type="dxa" w:w="1587"/>
          </w:tcPr>
          <w:p>
            <w:pPr>
              <w:spacing w:after="0"/>
              <w:jc w:val="right"/>
            </w:pPr>
            <w:r/>
            <w:r>
              <w:rPr>
                <w:sz w:val="16"/>
              </w:rPr>
              <w:t>151.08</w:t>
            </w:r>
          </w:p>
        </w:tc>
      </w:tr>
      <w:tr>
        <w:tc>
          <w:tcPr>
            <w:tcW w:type="dxa" w:w="2835"/>
          </w:tcPr>
          <w:p>
            <w:pPr>
              <w:spacing w:after="0"/>
            </w:pPr>
            <w:r/>
            <w:r>
              <w:rPr>
                <w:sz w:val="16"/>
              </w:rPr>
              <w:t>Edificación 09 - SUM/comedor y cocina</w:t>
            </w:r>
          </w:p>
        </w:tc>
        <w:tc>
          <w:tcPr>
            <w:tcW w:type="dxa" w:w="3685"/>
          </w:tcPr>
          <w:p>
            <w:pPr>
              <w:spacing w:after="0"/>
            </w:pPr>
            <w:r/>
            <w:r>
              <w:rPr>
                <w:sz w:val="16"/>
              </w:rPr>
              <w:t>Salón de usos múltiples y comedor (12.54 × 18.03 m)</w:t>
            </w:r>
          </w:p>
        </w:tc>
        <w:tc>
          <w:tcPr>
            <w:tcW w:type="dxa" w:w="1247"/>
          </w:tcPr>
          <w:p>
            <w:pPr>
              <w:spacing w:after="0"/>
              <w:jc w:val="right"/>
            </w:pPr>
            <w:r/>
            <w:r>
              <w:rPr>
                <w:sz w:val="16"/>
              </w:rPr>
              <w:t>226.10</w:t>
            </w:r>
          </w:p>
        </w:tc>
        <w:tc>
          <w:tcPr>
            <w:tcW w:type="dxa" w:w="1587"/>
          </w:tcPr>
          <w:p>
            <w:pPr>
              <w:spacing w:after="0"/>
              <w:jc w:val="right"/>
            </w:pPr>
            <w:r/>
            <w:r>
              <w:rPr>
                <w:sz w:val="16"/>
              </w:rPr>
              <w:t>478.96</w:t>
            </w:r>
          </w:p>
        </w:tc>
      </w:tr>
      <w:tr>
        <w:tc>
          <w:tcPr>
            <w:tcW w:type="dxa" w:w="2835"/>
          </w:tcPr>
          <w:p>
            <w:pPr>
              <w:spacing w:after="0"/>
            </w:pPr>
            <w:r/>
            <w:r>
              <w:rPr>
                <w:sz w:val="16"/>
              </w:rPr>
            </w:r>
          </w:p>
        </w:tc>
        <w:tc>
          <w:tcPr>
            <w:tcW w:type="dxa" w:w="3685"/>
          </w:tcPr>
          <w:p>
            <w:pPr>
              <w:spacing w:after="0"/>
            </w:pPr>
            <w:r/>
            <w:r>
              <w:rPr>
                <w:sz w:val="16"/>
              </w:rPr>
              <w:t>Cocina</w:t>
            </w:r>
          </w:p>
        </w:tc>
        <w:tc>
          <w:tcPr>
            <w:tcW w:type="dxa" w:w="1247"/>
          </w:tcPr>
          <w:p>
            <w:pPr>
              <w:spacing w:after="0"/>
              <w:jc w:val="right"/>
            </w:pPr>
            <w:r/>
            <w:r>
              <w:rPr>
                <w:sz w:val="16"/>
              </w:rPr>
              <w:t>14.60</w:t>
            </w:r>
          </w:p>
        </w:tc>
        <w:tc>
          <w:tcPr>
            <w:tcW w:type="dxa" w:w="1587"/>
          </w:tcPr>
          <w:p>
            <w:pPr>
              <w:spacing w:after="0"/>
            </w:pPr>
            <w:r/>
            <w:r>
              <w:rPr>
                <w:sz w:val="16"/>
              </w:rPr>
            </w:r>
          </w:p>
        </w:tc>
      </w:tr>
      <w:tr>
        <w:tc>
          <w:tcPr>
            <w:tcW w:type="dxa" w:w="2835"/>
          </w:tcPr>
          <w:p>
            <w:pPr>
              <w:spacing w:after="0"/>
            </w:pPr>
            <w:r/>
            <w:r>
              <w:rPr>
                <w:sz w:val="16"/>
              </w:rPr>
            </w:r>
          </w:p>
        </w:tc>
        <w:tc>
          <w:tcPr>
            <w:tcW w:type="dxa" w:w="3685"/>
          </w:tcPr>
          <w:p>
            <w:pPr>
              <w:spacing w:after="0"/>
            </w:pPr>
            <w:r/>
            <w:r>
              <w:rPr>
                <w:sz w:val="16"/>
              </w:rPr>
              <w:t>Ambientes de apoyo de cocina (almacenamiento, lavado, SS.HH. del personal)</w:t>
            </w:r>
          </w:p>
        </w:tc>
        <w:tc>
          <w:tcPr>
            <w:tcW w:type="dxa" w:w="1247"/>
          </w:tcPr>
          <w:p>
            <w:pPr>
              <w:spacing w:after="0"/>
            </w:pPr>
            <w:r/>
            <w:r>
              <w:rPr>
                <w:sz w:val="16"/>
              </w:rPr>
              <w:t>-</w:t>
            </w:r>
          </w:p>
        </w:tc>
        <w:tc>
          <w:tcPr>
            <w:tcW w:type="dxa" w:w="1587"/>
          </w:tcPr>
          <w:p>
            <w:pPr>
              <w:spacing w:after="0"/>
            </w:pPr>
            <w:r/>
            <w:r>
              <w:rPr>
                <w:sz w:val="16"/>
              </w:rPr>
            </w:r>
          </w:p>
        </w:tc>
      </w:tr>
      <w:tr>
        <w:tc>
          <w:tcPr>
            <w:tcW w:type="dxa" w:w="2835"/>
          </w:tcPr>
          <w:p>
            <w:pPr>
              <w:spacing w:after="0"/>
            </w:pPr>
            <w:r/>
            <w:r>
              <w:rPr>
                <w:sz w:val="16"/>
              </w:rPr>
              <w:t>Edificación 10 - Servicios generales</w:t>
            </w:r>
          </w:p>
        </w:tc>
        <w:tc>
          <w:tcPr>
            <w:tcW w:type="dxa" w:w="3685"/>
          </w:tcPr>
          <w:p>
            <w:pPr>
              <w:spacing w:after="0"/>
            </w:pPr>
            <w:r/>
            <w:r>
              <w:rPr>
                <w:sz w:val="16"/>
              </w:rPr>
              <w:t>Ambientes técnicos (4)</w:t>
            </w:r>
          </w:p>
        </w:tc>
        <w:tc>
          <w:tcPr>
            <w:tcW w:type="dxa" w:w="1247"/>
          </w:tcPr>
          <w:p>
            <w:pPr>
              <w:spacing w:after="0"/>
            </w:pPr>
            <w:r/>
            <w:r>
              <w:rPr>
                <w:sz w:val="16"/>
              </w:rPr>
              <w:t>-</w:t>
            </w:r>
          </w:p>
        </w:tc>
        <w:tc>
          <w:tcPr>
            <w:tcW w:type="dxa" w:w="1587"/>
          </w:tcPr>
          <w:p>
            <w:pPr>
              <w:spacing w:after="0"/>
              <w:jc w:val="right"/>
            </w:pPr>
            <w:r/>
            <w:r>
              <w:rPr>
                <w:sz w:val="16"/>
              </w:rPr>
              <w:t>86.11</w:t>
            </w:r>
          </w:p>
        </w:tc>
      </w:tr>
      <w:tr>
        <w:tc>
          <w:tcPr>
            <w:tcW w:type="dxa" w:w="2835"/>
          </w:tcPr>
          <w:p>
            <w:pPr>
              <w:spacing w:after="0"/>
            </w:pPr>
            <w:r/>
            <w:r>
              <w:rPr>
                <w:sz w:val="16"/>
              </w:rPr>
              <w:t>Losa deportiva techada</w:t>
            </w:r>
          </w:p>
        </w:tc>
        <w:tc>
          <w:tcPr>
            <w:tcW w:type="dxa" w:w="3685"/>
          </w:tcPr>
          <w:p>
            <w:pPr>
              <w:spacing w:after="0"/>
            </w:pPr>
            <w:r/>
            <w:r>
              <w:rPr>
                <w:sz w:val="16"/>
              </w:rPr>
              <w:t>Losa deportiva multiusos, NPT +0.15</w:t>
            </w:r>
          </w:p>
        </w:tc>
        <w:tc>
          <w:tcPr>
            <w:tcW w:type="dxa" w:w="1247"/>
          </w:tcPr>
          <w:p>
            <w:pPr>
              <w:spacing w:after="0"/>
            </w:pPr>
            <w:r/>
            <w:r>
              <w:rPr>
                <w:sz w:val="16"/>
              </w:rPr>
              <w:t>-</w:t>
            </w:r>
          </w:p>
        </w:tc>
        <w:tc>
          <w:tcPr>
            <w:tcW w:type="dxa" w:w="1587"/>
          </w:tcPr>
          <w:p>
            <w:pPr>
              <w:spacing w:after="0"/>
              <w:jc w:val="right"/>
            </w:pPr>
            <w:r/>
            <w:r>
              <w:rPr>
                <w:sz w:val="16"/>
              </w:rPr>
              <w:t>828.91</w:t>
            </w:r>
          </w:p>
        </w:tc>
      </w:tr>
      <w:tr>
        <w:tc>
          <w:tcPr>
            <w:tcW w:type="dxa" w:w="2835"/>
          </w:tcPr>
          <w:p>
            <w:pPr>
              <w:spacing w:after="0"/>
            </w:pPr>
            <w:r/>
            <w:r>
              <w:rPr>
                <w:sz w:val="16"/>
              </w:rPr>
              <w:t>Guardianía 01 - Ingreso principal</w:t>
            </w:r>
          </w:p>
        </w:tc>
        <w:tc>
          <w:tcPr>
            <w:tcW w:type="dxa" w:w="3685"/>
          </w:tcPr>
          <w:p>
            <w:pPr>
              <w:spacing w:after="0"/>
            </w:pPr>
            <w:r/>
            <w:r>
              <w:rPr>
                <w:sz w:val="16"/>
              </w:rPr>
              <w:t>Guardianía</w:t>
            </w:r>
          </w:p>
        </w:tc>
        <w:tc>
          <w:tcPr>
            <w:tcW w:type="dxa" w:w="1247"/>
          </w:tcPr>
          <w:p>
            <w:pPr>
              <w:spacing w:after="0"/>
            </w:pPr>
            <w:r/>
            <w:r>
              <w:rPr>
                <w:sz w:val="16"/>
              </w:rPr>
              <w:t>-</w:t>
            </w:r>
          </w:p>
        </w:tc>
        <w:tc>
          <w:tcPr>
            <w:tcW w:type="dxa" w:w="1587"/>
          </w:tcPr>
          <w:p>
            <w:pPr>
              <w:spacing w:after="0"/>
              <w:jc w:val="right"/>
            </w:pPr>
            <w:r/>
            <w:r>
              <w:rPr>
                <w:sz w:val="16"/>
              </w:rPr>
              <w:t>37.41</w:t>
            </w:r>
          </w:p>
        </w:tc>
      </w:tr>
      <w:tr>
        <w:tc>
          <w:tcPr>
            <w:tcW w:type="dxa" w:w="2835"/>
          </w:tcPr>
          <w:p>
            <w:pPr>
              <w:spacing w:after="0"/>
            </w:pPr>
            <w:r/>
            <w:r>
              <w:rPr>
                <w:sz w:val="16"/>
              </w:rPr>
            </w:r>
          </w:p>
        </w:tc>
        <w:tc>
          <w:tcPr>
            <w:tcW w:type="dxa" w:w="3685"/>
          </w:tcPr>
          <w:p>
            <w:pPr>
              <w:spacing w:after="0"/>
            </w:pPr>
            <w:r/>
            <w:r>
              <w:rPr>
                <w:sz w:val="16"/>
              </w:rPr>
              <w:t>SS.HH.</w:t>
            </w:r>
          </w:p>
        </w:tc>
        <w:tc>
          <w:tcPr>
            <w:tcW w:type="dxa" w:w="1247"/>
          </w:tcPr>
          <w:p>
            <w:pPr>
              <w:spacing w:after="0"/>
              <w:jc w:val="right"/>
            </w:pPr>
            <w:r/>
            <w:r>
              <w:rPr>
                <w:sz w:val="16"/>
              </w:rPr>
              <w:t>7.43</w:t>
            </w:r>
          </w:p>
        </w:tc>
        <w:tc>
          <w:tcPr>
            <w:tcW w:type="dxa" w:w="1587"/>
          </w:tcPr>
          <w:p>
            <w:pPr>
              <w:spacing w:after="0"/>
            </w:pPr>
            <w:r/>
            <w:r>
              <w:rPr>
                <w:sz w:val="16"/>
              </w:rPr>
            </w:r>
          </w:p>
        </w:tc>
      </w:tr>
      <w:tr>
        <w:tc>
          <w:tcPr>
            <w:tcW w:type="dxa" w:w="2835"/>
          </w:tcPr>
          <w:p>
            <w:pPr>
              <w:spacing w:after="0"/>
            </w:pPr>
            <w:r/>
            <w:r>
              <w:rPr>
                <w:sz w:val="16"/>
              </w:rPr>
              <w:t>Guardianía 02 - Ingreso secundario</w:t>
            </w:r>
          </w:p>
        </w:tc>
        <w:tc>
          <w:tcPr>
            <w:tcW w:type="dxa" w:w="3685"/>
          </w:tcPr>
          <w:p>
            <w:pPr>
              <w:spacing w:after="0"/>
            </w:pPr>
            <w:r/>
            <w:r>
              <w:rPr>
                <w:sz w:val="16"/>
              </w:rPr>
              <w:t>Caseta de control</w:t>
            </w:r>
          </w:p>
        </w:tc>
        <w:tc>
          <w:tcPr>
            <w:tcW w:type="dxa" w:w="1247"/>
          </w:tcPr>
          <w:p>
            <w:pPr>
              <w:spacing w:after="0"/>
            </w:pPr>
            <w:r/>
            <w:r>
              <w:rPr>
                <w:sz w:val="16"/>
              </w:rPr>
              <w:t>-</w:t>
            </w:r>
          </w:p>
        </w:tc>
        <w:tc>
          <w:tcPr>
            <w:tcW w:type="dxa" w:w="1587"/>
          </w:tcPr>
          <w:p>
            <w:pPr>
              <w:spacing w:after="0"/>
              <w:jc w:val="right"/>
            </w:pPr>
            <w:r/>
            <w:r>
              <w:rPr>
                <w:sz w:val="16"/>
              </w:rPr>
              <w:t>62.93</w:t>
            </w:r>
          </w:p>
        </w:tc>
      </w:tr>
    </w:tbl>
    <w:p>
      <w:pPr>
        <w:spacing w:after="120"/>
      </w:pPr>
      <w:r>
        <w:rPr>
          <w:i/>
          <w:sz w:val="16"/>
        </w:rPr>
        <w:t>Fuente: Planos de arquitectura del expediente técnico (áreas netas medidas en el plano) y memoria hidrológica (áreas techadas).</w:t>
      </w:r>
    </w:p>
    <w:p>
      <w:r>
        <w:br w:type="page"/>
      </w:r>
    </w:p>
    <w:p>
      <w:pPr>
        <w:pStyle w:val="Heading1"/>
      </w:pPr>
      <w:r>
        <w:t>ANEXO C. DESAGREGADO DE MOBILIARIO Y EQUIPAMIENTO POR AMBIENTE</w:t>
      </w:r>
    </w:p>
    <w:p>
      <w:pPr>
        <w:jc w:val="both"/>
      </w:pPr>
      <w:r>
        <w:rPr>
          <w:b w:val="0"/>
          <w:i w:val="0"/>
        </w:rPr>
        <w:t>Requerimiento mínimo de equipos y mobiliario por ambiente según el estudio de preinversión (Tabla 19 del Resumen Ejecutivo).</w:t>
      </w:r>
    </w:p>
    <w:p>
      <w:pPr>
        <w:keepNext/>
        <w:spacing w:after="40"/>
      </w:pPr>
      <w:r>
        <w:rPr>
          <w:b/>
          <w:sz w:val="18"/>
        </w:rPr>
        <w:t>Cuadro N.° 31. Desagregado de equipamiento y mobiliario por ambiente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81"/>
            <w:shd w:val="clear" w:color="auto" w:fill="D9E2F3"/>
          </w:tcPr>
          <w:p>
            <w:pPr>
              <w:jc w:val="center"/>
            </w:pPr>
            <w:r/>
            <w:r>
              <w:rPr>
                <w:b/>
                <w:sz w:val="15"/>
              </w:rPr>
              <w:t>Ambiente</w:t>
            </w:r>
          </w:p>
        </w:tc>
        <w:tc>
          <w:tcPr>
            <w:tcW w:type="dxa" w:w="4535"/>
            <w:shd w:val="clear" w:color="auto" w:fill="D9E2F3"/>
          </w:tcPr>
          <w:p>
            <w:pPr>
              <w:jc w:val="center"/>
            </w:pPr>
            <w:r/>
            <w:r>
              <w:rPr>
                <w:b/>
                <w:sz w:val="15"/>
              </w:rPr>
              <w:t>Descripción</w:t>
            </w:r>
          </w:p>
        </w:tc>
        <w:tc>
          <w:tcPr>
            <w:tcW w:type="dxa" w:w="1247"/>
            <w:shd w:val="clear" w:color="auto" w:fill="D9E2F3"/>
          </w:tcPr>
          <w:p>
            <w:pPr>
              <w:jc w:val="center"/>
            </w:pPr>
            <w:r/>
            <w:r>
              <w:rPr>
                <w:b/>
                <w:sz w:val="15"/>
              </w:rPr>
              <w:t>Tipo</w:t>
            </w:r>
          </w:p>
        </w:tc>
        <w:tc>
          <w:tcPr>
            <w:tcW w:type="dxa" w:w="1134"/>
            <w:shd w:val="clear" w:color="auto" w:fill="D9E2F3"/>
          </w:tcPr>
          <w:p>
            <w:pPr>
              <w:jc w:val="center"/>
            </w:pPr>
            <w:r/>
            <w:r>
              <w:rPr>
                <w:b/>
                <w:sz w:val="15"/>
              </w:rPr>
              <w:t>Cantidad</w:t>
            </w:r>
          </w:p>
        </w:tc>
      </w:tr>
      <w:tr>
        <w:tc>
          <w:tcPr>
            <w:tcW w:type="dxa" w:w="2381"/>
          </w:tcPr>
          <w:p>
            <w:pPr>
              <w:spacing w:after="0"/>
            </w:pPr>
            <w:r/>
            <w:r>
              <w:rPr>
                <w:sz w:val="15"/>
              </w:rPr>
              <w:t>Dirección General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Sala de Reuniones</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PROYECTOR MULTIFUNCIONAL + RACK</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ECRAM</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6</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8</w:t>
            </w:r>
          </w:p>
        </w:tc>
      </w:tr>
      <w:tr>
        <w:tc>
          <w:tcPr>
            <w:tcW w:type="dxa" w:w="2381"/>
          </w:tcPr>
          <w:p>
            <w:pPr>
              <w:spacing w:after="0"/>
            </w:pPr>
            <w:r/>
            <w:r>
              <w:rPr>
                <w:sz w:val="15"/>
              </w:rPr>
            </w:r>
          </w:p>
        </w:tc>
        <w:tc>
          <w:tcPr>
            <w:tcW w:type="dxa" w:w="4535"/>
          </w:tcPr>
          <w:p>
            <w:pPr>
              <w:spacing w:after="0"/>
            </w:pPr>
            <w:r/>
            <w:r>
              <w:rPr>
                <w:sz w:val="15"/>
              </w:rPr>
              <w:t>PIZARRA ACRÍLICA (2.80 X 1.20)</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12</w:t>
            </w:r>
          </w:p>
        </w:tc>
      </w:tr>
      <w:tr>
        <w:tc>
          <w:tcPr>
            <w:tcW w:type="dxa" w:w="2381"/>
          </w:tcPr>
          <w:p>
            <w:pPr>
              <w:spacing w:after="0"/>
            </w:pPr>
            <w:r/>
            <w:r>
              <w:rPr>
                <w:sz w:val="15"/>
              </w:rPr>
              <w:t>Secretaría General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6</w:t>
            </w:r>
          </w:p>
        </w:tc>
      </w:tr>
      <w:tr>
        <w:tc>
          <w:tcPr>
            <w:tcW w:type="dxa" w:w="2381"/>
          </w:tcPr>
          <w:p>
            <w:pPr>
              <w:spacing w:after="0"/>
            </w:pPr>
            <w:r/>
            <w:r>
              <w:rPr>
                <w:sz w:val="15"/>
              </w:rPr>
              <w:t>Sala de Espera</w:t>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CENTRO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2</w:t>
            </w:r>
          </w:p>
        </w:tc>
      </w:tr>
      <w:tr>
        <w:tc>
          <w:tcPr>
            <w:tcW w:type="dxa" w:w="2381"/>
          </w:tcPr>
          <w:p>
            <w:pPr>
              <w:spacing w:after="0"/>
            </w:pPr>
            <w:r/>
            <w:r>
              <w:rPr>
                <w:sz w:val="15"/>
              </w:rPr>
              <w:t>Área de Psicología</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Consultorio de Nutrición</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Asesoría Legal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Asistencia Social</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MUEBLE SECCIONAL</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t>Tópico</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4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IMPRESORA MULTIFUNCIONAL</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VENTILADOR DE PEDESTAL DE 16"</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BOTIQUIN</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CAMILLA PARA EXAMEN MÉDICO RECLINABLE</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7</w:t>
            </w:r>
          </w:p>
        </w:tc>
      </w:tr>
      <w:tr>
        <w:tc>
          <w:tcPr>
            <w:tcW w:type="dxa" w:w="2381"/>
          </w:tcPr>
          <w:p>
            <w:pPr>
              <w:spacing w:after="0"/>
            </w:pPr>
            <w:r/>
            <w:r>
              <w:rPr>
                <w:sz w:val="15"/>
              </w:rPr>
            </w:r>
          </w:p>
        </w:tc>
        <w:tc>
          <w:tcPr>
            <w:tcW w:type="dxa" w:w="4535"/>
          </w:tcPr>
          <w:p>
            <w:pPr>
              <w:spacing w:after="0"/>
            </w:pPr>
            <w:r/>
            <w:r>
              <w:rPr>
                <w:sz w:val="15"/>
              </w:rPr>
              <w:t>ESCRITORIO PARA OFICINA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OFICINA GIRATORIA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FIJA PARA VISITAS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BIOMBO - 03 PANELES</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PAPELERA CON PEDAL - 5 LT. DE ACERO INOXIDABLE</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8</w:t>
            </w:r>
          </w:p>
        </w:tc>
      </w:tr>
      <w:tr>
        <w:tc>
          <w:tcPr>
            <w:tcW w:type="dxa" w:w="2381"/>
          </w:tcPr>
          <w:p>
            <w:pPr>
              <w:spacing w:after="0"/>
            </w:pPr>
            <w:r/>
            <w:r>
              <w:rPr>
                <w:sz w:val="15"/>
              </w:rPr>
              <w:t>BIBLIOTECA</w:t>
            </w:r>
          </w:p>
        </w:tc>
        <w:tc>
          <w:tcPr>
            <w:tcW w:type="dxa" w:w="4535"/>
          </w:tcPr>
          <w:p>
            <w:pPr>
              <w:spacing w:after="0"/>
            </w:pPr>
            <w:r/>
            <w:r>
              <w:rPr>
                <w:sz w:val="15"/>
              </w:rPr>
              <w:t>AIRE ACONDICIONADO LG SPLIT DE 24,000 BTU/H INVERTER FRIO/CALOR</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16</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3</w:t>
            </w:r>
          </w:p>
        </w:tc>
      </w:tr>
      <w:tr>
        <w:tc>
          <w:tcPr>
            <w:tcW w:type="dxa" w:w="2381"/>
          </w:tcPr>
          <w:p>
            <w:pPr>
              <w:spacing w:after="0"/>
            </w:pPr>
            <w:r/>
            <w:r>
              <w:rPr>
                <w:sz w:val="15"/>
              </w:rPr>
            </w:r>
          </w:p>
        </w:tc>
        <w:tc>
          <w:tcPr>
            <w:tcW w:type="dxa" w:w="4535"/>
          </w:tcPr>
          <w:p>
            <w:pPr>
              <w:spacing w:after="0"/>
            </w:pPr>
            <w:r/>
            <w:r>
              <w:rPr>
                <w:sz w:val="15"/>
              </w:rPr>
              <w:t>ESTANTES</w:t>
            </w:r>
          </w:p>
        </w:tc>
        <w:tc>
          <w:tcPr>
            <w:tcW w:type="dxa" w:w="1247"/>
          </w:tcPr>
          <w:p>
            <w:pPr>
              <w:spacing w:after="0"/>
            </w:pPr>
            <w:r/>
            <w:r>
              <w:rPr>
                <w:sz w:val="15"/>
              </w:rPr>
              <w:t>Mobiliario</w:t>
            </w:r>
          </w:p>
        </w:tc>
        <w:tc>
          <w:tcPr>
            <w:tcW w:type="dxa" w:w="1134"/>
          </w:tcPr>
          <w:p>
            <w:pPr>
              <w:spacing w:after="0"/>
              <w:jc w:val="right"/>
            </w:pPr>
            <w:r/>
            <w:r>
              <w:rPr>
                <w:sz w:val="15"/>
              </w:rPr>
              <w:t>7</w:t>
            </w:r>
          </w:p>
        </w:tc>
      </w:tr>
      <w:tr>
        <w:tc>
          <w:tcPr>
            <w:tcW w:type="dxa" w:w="2381"/>
          </w:tcPr>
          <w:p>
            <w:pPr>
              <w:spacing w:after="0"/>
            </w:pPr>
            <w:r/>
            <w:r>
              <w:rPr>
                <w:sz w:val="15"/>
              </w:rPr>
            </w:r>
          </w:p>
        </w:tc>
        <w:tc>
          <w:tcPr>
            <w:tcW w:type="dxa" w:w="4535"/>
          </w:tcPr>
          <w:p>
            <w:pPr>
              <w:spacing w:after="0"/>
            </w:pPr>
            <w:r/>
            <w:r>
              <w:rPr>
                <w:sz w:val="15"/>
              </w:rPr>
              <w:t>PAPELERA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29</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Sala de estar</w:t>
            </w:r>
          </w:p>
        </w:tc>
        <w:tc>
          <w:tcPr>
            <w:tcW w:type="dxa" w:w="4535"/>
          </w:tcPr>
          <w:p>
            <w:pPr>
              <w:spacing w:after="0"/>
            </w:pPr>
            <w:r/>
            <w:r>
              <w:rPr>
                <w:sz w:val="15"/>
              </w:rPr>
              <w:t>TELEVISOR 43"</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Cocina</w:t>
            </w:r>
          </w:p>
        </w:tc>
        <w:tc>
          <w:tcPr>
            <w:tcW w:type="dxa" w:w="4535"/>
          </w:tcPr>
          <w:p>
            <w:pPr>
              <w:spacing w:after="0"/>
            </w:pPr>
            <w:r/>
            <w:r>
              <w:rPr>
                <w:sz w:val="15"/>
              </w:rPr>
              <w:t>COCINA DE ACERO INOXIDABLE DE 03 HORNILLAS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REFRIGERADORA - 254 LT.</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t>Lavandería</w:t>
            </w:r>
          </w:p>
        </w:tc>
        <w:tc>
          <w:tcPr>
            <w:tcW w:type="dxa" w:w="4535"/>
          </w:tcPr>
          <w:p>
            <w:pPr>
              <w:spacing w:after="0"/>
            </w:pPr>
            <w:r/>
            <w:r>
              <w:rPr>
                <w:sz w:val="15"/>
              </w:rPr>
              <w:t>LAVADORA 16 KG.</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5</w:t>
            </w:r>
          </w:p>
        </w:tc>
      </w:tr>
      <w:tr>
        <w:tc>
          <w:tcPr>
            <w:tcW w:type="dxa" w:w="2381"/>
          </w:tcPr>
          <w:p>
            <w:pPr>
              <w:spacing w:after="0"/>
            </w:pPr>
            <w:r/>
            <w:r>
              <w:rPr>
                <w:sz w:val="15"/>
              </w:rPr>
              <w:t>Dormitorio compartido - Tipo 1</w:t>
            </w:r>
          </w:p>
        </w:tc>
        <w:tc>
          <w:tcPr>
            <w:tcW w:type="dxa" w:w="4535"/>
          </w:tcPr>
          <w:p>
            <w:pPr>
              <w:spacing w:after="0"/>
            </w:pPr>
            <w:r/>
            <w:r>
              <w:rPr>
                <w:sz w:val="15"/>
              </w:rPr>
              <w:t>CAMA DE MADERA DE 1.5 PLAZA + COLCHÓN</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r>
          </w:p>
        </w:tc>
        <w:tc>
          <w:tcPr>
            <w:tcW w:type="dxa" w:w="4535"/>
          </w:tcPr>
          <w:p>
            <w:pPr>
              <w:spacing w:after="0"/>
            </w:pPr>
            <w:r/>
            <w:r>
              <w:rPr>
                <w:sz w:val="15"/>
              </w:rPr>
              <w:t>ARMARIO CON PUERTA DE MELAMINA - L=0.80 m.</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Dormitorio personal</w:t>
            </w:r>
          </w:p>
        </w:tc>
        <w:tc>
          <w:tcPr>
            <w:tcW w:type="dxa" w:w="4535"/>
          </w:tcPr>
          <w:p>
            <w:pPr>
              <w:spacing w:after="0"/>
            </w:pPr>
            <w:r/>
            <w:r>
              <w:rPr>
                <w:sz w:val="15"/>
              </w:rPr>
              <w:t>CAMA DE MADERA DE 2 PLAZAS + COLCHÓN</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 CON PUERTA DE MELAMINA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MESA DE MADERA (2.20 M X 1.20M).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t>Comedor</w:t>
            </w:r>
          </w:p>
        </w:tc>
        <w:tc>
          <w:tcPr>
            <w:tcW w:type="dxa" w:w="4535"/>
          </w:tcPr>
          <w:p>
            <w:pPr>
              <w:spacing w:after="0"/>
            </w:pPr>
            <w:r/>
            <w:r>
              <w:rPr>
                <w:sz w:val="15"/>
              </w:rPr>
              <w:t>MESA DE MADERA (3.50 M X 1.00M).</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w:t>
            </w:r>
          </w:p>
        </w:tc>
        <w:tc>
          <w:tcPr>
            <w:tcW w:type="dxa" w:w="1247"/>
          </w:tcPr>
          <w:p>
            <w:pPr>
              <w:spacing w:after="0"/>
            </w:pPr>
            <w:r/>
            <w:r>
              <w:rPr>
                <w:sz w:val="15"/>
              </w:rPr>
              <w:t>Mobiliario</w:t>
            </w:r>
          </w:p>
        </w:tc>
        <w:tc>
          <w:tcPr>
            <w:tcW w:type="dxa" w:w="1134"/>
          </w:tcPr>
          <w:p>
            <w:pPr>
              <w:spacing w:after="0"/>
              <w:jc w:val="right"/>
            </w:pPr>
            <w:r/>
            <w:r>
              <w:rPr>
                <w:sz w:val="15"/>
              </w:rPr>
              <w:t>10</w:t>
            </w:r>
          </w:p>
        </w:tc>
      </w:tr>
      <w:tr>
        <w:tc>
          <w:tcPr>
            <w:tcW w:type="dxa" w:w="2381"/>
          </w:tcPr>
          <w:p>
            <w:pPr>
              <w:spacing w:after="0"/>
            </w:pPr>
            <w:r/>
            <w:r>
              <w:rPr>
                <w:sz w:val="15"/>
              </w:rPr>
              <w:t>Sala de estar</w:t>
            </w:r>
          </w:p>
        </w:tc>
        <w:tc>
          <w:tcPr>
            <w:tcW w:type="dxa" w:w="4535"/>
          </w:tcPr>
          <w:p>
            <w:pPr>
              <w:spacing w:after="0"/>
            </w:pPr>
            <w:r/>
            <w:r>
              <w:rPr>
                <w:sz w:val="15"/>
              </w:rPr>
              <w:t>JUEGO DE MUEBLES DE SALA</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36</w:t>
            </w:r>
          </w:p>
        </w:tc>
      </w:tr>
      <w:tr>
        <w:tc>
          <w:tcPr>
            <w:tcW w:type="dxa" w:w="2381"/>
          </w:tcPr>
          <w:p>
            <w:pPr>
              <w:spacing w:after="0"/>
            </w:pPr>
            <w:r/>
            <w:r>
              <w:rPr>
                <w:sz w:val="15"/>
              </w:rPr>
              <w:t>Almacén de donaciones</w:t>
            </w:r>
          </w:p>
        </w:tc>
        <w:tc>
          <w:tcPr>
            <w:tcW w:type="dxa" w:w="4535"/>
          </w:tcPr>
          <w:p>
            <w:pPr>
              <w:spacing w:after="0"/>
            </w:pPr>
            <w:r/>
            <w:r>
              <w:rPr>
                <w:sz w:val="15"/>
              </w:rPr>
              <w:t>ANAQUELES METÁLICOS</w:t>
            </w:r>
          </w:p>
        </w:tc>
        <w:tc>
          <w:tcPr>
            <w:tcW w:type="dxa" w:w="1247"/>
          </w:tcPr>
          <w:p>
            <w:pPr>
              <w:spacing w:after="0"/>
            </w:pPr>
            <w:r/>
            <w:r>
              <w:rPr>
                <w:sz w:val="15"/>
              </w:rPr>
              <w:t>Mobiliario</w:t>
            </w:r>
          </w:p>
        </w:tc>
        <w:tc>
          <w:tcPr>
            <w:tcW w:type="dxa" w:w="1134"/>
          </w:tcPr>
          <w:p>
            <w:pPr>
              <w:spacing w:after="0"/>
              <w:jc w:val="right"/>
            </w:pPr>
            <w:r/>
            <w:r>
              <w:rPr>
                <w:sz w:val="15"/>
              </w:rPr>
              <w:t>4</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t>Oficina de Monitoreo</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TELEVISOR 50"</w:t>
            </w:r>
          </w:p>
        </w:tc>
        <w:tc>
          <w:tcPr>
            <w:tcW w:type="dxa" w:w="1247"/>
          </w:tcPr>
          <w:p>
            <w:pPr>
              <w:spacing w:after="0"/>
            </w:pPr>
            <w:r/>
            <w:r>
              <w:rPr>
                <w:sz w:val="15"/>
              </w:rPr>
              <w:t>Equipo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r>
          </w:p>
        </w:tc>
        <w:tc>
          <w:tcPr>
            <w:tcW w:type="dxa" w:w="4535"/>
          </w:tcPr>
          <w:p>
            <w:pPr>
              <w:spacing w:after="0"/>
            </w:pPr>
            <w:r/>
            <w:r>
              <w:rPr>
                <w:sz w:val="15"/>
              </w:rPr>
              <w:t>MUEBLE DE MELAMINA PARA COMPUTADORA</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sz w:val="15"/>
              </w:rPr>
            </w:r>
          </w:p>
        </w:tc>
        <w:tc>
          <w:tcPr>
            <w:tcW w:type="dxa" w:w="4535"/>
          </w:tcPr>
          <w:p>
            <w:pPr>
              <w:spacing w:after="0"/>
            </w:pPr>
            <w:r/>
            <w:r>
              <w:rPr>
                <w:sz w:val="15"/>
              </w:rPr>
              <w:t>SILLA ERGONÓMICA GIRATORIA</w:t>
            </w:r>
          </w:p>
        </w:tc>
        <w:tc>
          <w:tcPr>
            <w:tcW w:type="dxa" w:w="1247"/>
          </w:tcPr>
          <w:p>
            <w:pPr>
              <w:spacing w:after="0"/>
            </w:pPr>
            <w:r/>
            <w:r>
              <w:rPr>
                <w:sz w:val="15"/>
              </w:rPr>
              <w:t>Mobiliario</w:t>
            </w:r>
          </w:p>
        </w:tc>
        <w:tc>
          <w:tcPr>
            <w:tcW w:type="dxa" w:w="1134"/>
          </w:tcPr>
          <w:p>
            <w:pPr>
              <w:spacing w:after="0"/>
              <w:jc w:val="right"/>
            </w:pPr>
            <w:r/>
            <w:r>
              <w:rPr>
                <w:sz w:val="15"/>
              </w:rPr>
              <w:t>2</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4</w:t>
            </w:r>
          </w:p>
        </w:tc>
      </w:tr>
      <w:tr>
        <w:tc>
          <w:tcPr>
            <w:tcW w:type="dxa" w:w="2381"/>
          </w:tcPr>
          <w:p>
            <w:pPr>
              <w:spacing w:after="0"/>
            </w:pPr>
            <w:r/>
            <w:r>
              <w:rPr>
                <w:sz w:val="15"/>
              </w:rPr>
              <w:t>Garita</w:t>
            </w:r>
          </w:p>
        </w:tc>
        <w:tc>
          <w:tcPr>
            <w:tcW w:type="dxa" w:w="4535"/>
          </w:tcPr>
          <w:p>
            <w:pPr>
              <w:spacing w:after="0"/>
            </w:pPr>
            <w:r/>
            <w:r>
              <w:rPr>
                <w:sz w:val="15"/>
              </w:rPr>
              <w:t>COMPUTADORA DE  ESCRITORIO</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UPS (DE 6 TOMAS)</w:t>
            </w:r>
          </w:p>
        </w:tc>
        <w:tc>
          <w:tcPr>
            <w:tcW w:type="dxa" w:w="1247"/>
          </w:tcPr>
          <w:p>
            <w:pPr>
              <w:spacing w:after="0"/>
            </w:pPr>
            <w:r/>
            <w:r>
              <w:rPr>
                <w:sz w:val="15"/>
              </w:rPr>
              <w:t>Equipo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equipamiento</w:t>
            </w:r>
          </w:p>
        </w:tc>
        <w:tc>
          <w:tcPr>
            <w:tcW w:type="dxa" w:w="1247"/>
          </w:tcPr>
          <w:p>
            <w:pPr>
              <w:spacing w:after="0"/>
            </w:pPr>
            <w:r/>
            <w:r>
              <w:rPr>
                <w:b/>
                <w:sz w:val="15"/>
              </w:rPr>
            </w:r>
          </w:p>
        </w:tc>
        <w:tc>
          <w:tcPr>
            <w:tcW w:type="dxa" w:w="1134"/>
          </w:tcPr>
          <w:p>
            <w:pPr>
              <w:spacing w:after="0"/>
              <w:jc w:val="right"/>
            </w:pPr>
            <w:r/>
            <w:r>
              <w:rPr>
                <w:b/>
                <w:sz w:val="15"/>
              </w:rPr>
              <w:t>2</w:t>
            </w:r>
          </w:p>
        </w:tc>
      </w:tr>
      <w:tr>
        <w:tc>
          <w:tcPr>
            <w:tcW w:type="dxa" w:w="2381"/>
          </w:tcPr>
          <w:p>
            <w:pPr>
              <w:spacing w:after="0"/>
            </w:pPr>
            <w:r/>
            <w:r>
              <w:rPr>
                <w:sz w:val="15"/>
              </w:rPr>
            </w:r>
          </w:p>
        </w:tc>
        <w:tc>
          <w:tcPr>
            <w:tcW w:type="dxa" w:w="4535"/>
          </w:tcPr>
          <w:p>
            <w:pPr>
              <w:spacing w:after="0"/>
            </w:pPr>
            <w:r/>
            <w:r>
              <w:rPr>
                <w:sz w:val="15"/>
              </w:rPr>
              <w:t>ESCRITORIO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SILLA DE MADERA (0.45x0.50)</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sz w:val="15"/>
              </w:rPr>
            </w:r>
          </w:p>
        </w:tc>
        <w:tc>
          <w:tcPr>
            <w:tcW w:type="dxa" w:w="4535"/>
          </w:tcPr>
          <w:p>
            <w:pPr>
              <w:spacing w:after="0"/>
            </w:pPr>
            <w:r/>
            <w:r>
              <w:rPr>
                <w:sz w:val="15"/>
              </w:rPr>
              <w:t>ARMARIO</w:t>
            </w:r>
          </w:p>
        </w:tc>
        <w:tc>
          <w:tcPr>
            <w:tcW w:type="dxa" w:w="1247"/>
          </w:tcPr>
          <w:p>
            <w:pPr>
              <w:spacing w:after="0"/>
            </w:pPr>
            <w:r/>
            <w:r>
              <w:rPr>
                <w:sz w:val="15"/>
              </w:rPr>
              <w:t>Mobiliario</w:t>
            </w:r>
          </w:p>
        </w:tc>
        <w:tc>
          <w:tcPr>
            <w:tcW w:type="dxa" w:w="1134"/>
          </w:tcPr>
          <w:p>
            <w:pPr>
              <w:spacing w:after="0"/>
              <w:jc w:val="right"/>
            </w:pPr>
            <w:r/>
            <w:r>
              <w:rPr>
                <w:sz w:val="15"/>
              </w:rPr>
              <w:t>1</w:t>
            </w:r>
          </w:p>
        </w:tc>
      </w:tr>
      <w:tr>
        <w:tc>
          <w:tcPr>
            <w:tcW w:type="dxa" w:w="2381"/>
          </w:tcPr>
          <w:p>
            <w:pPr>
              <w:spacing w:after="0"/>
            </w:pPr>
            <w:r/>
            <w:r>
              <w:rPr>
                <w:b/>
                <w:sz w:val="15"/>
              </w:rPr>
            </w:r>
          </w:p>
        </w:tc>
        <w:tc>
          <w:tcPr>
            <w:tcW w:type="dxa" w:w="4535"/>
          </w:tcPr>
          <w:p>
            <w:pPr>
              <w:spacing w:after="0"/>
            </w:pPr>
            <w:r/>
            <w:r>
              <w:rPr>
                <w:b/>
                <w:sz w:val="15"/>
              </w:rPr>
              <w:t>Total mobiliario</w:t>
            </w:r>
          </w:p>
        </w:tc>
        <w:tc>
          <w:tcPr>
            <w:tcW w:type="dxa" w:w="1247"/>
          </w:tcPr>
          <w:p>
            <w:pPr>
              <w:spacing w:after="0"/>
            </w:pPr>
            <w:r/>
            <w:r>
              <w:rPr>
                <w:b/>
                <w:sz w:val="15"/>
              </w:rPr>
            </w:r>
          </w:p>
        </w:tc>
        <w:tc>
          <w:tcPr>
            <w:tcW w:type="dxa" w:w="1134"/>
          </w:tcPr>
          <w:p>
            <w:pPr>
              <w:spacing w:after="0"/>
              <w:jc w:val="right"/>
            </w:pPr>
            <w:r/>
            <w:r>
              <w:rPr>
                <w:b/>
                <w:sz w:val="15"/>
              </w:rPr>
              <w:t>3</w:t>
            </w:r>
          </w:p>
        </w:tc>
      </w:tr>
    </w:tbl>
    <w:p>
      <w:pPr>
        <w:spacing w:after="120"/>
      </w:pPr>
      <w:r>
        <w:rPr>
          <w:i/>
          <w:sz w:val="16"/>
        </w:rPr>
        <w:t>Fuente: Resumen Ejecutivo del estudio de preinversión, Tabla 19.</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Memoria Descriptiva General - CAR Mujeres - CUI N.° 2717013 -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