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La adopción de la intensidad de diseño de 210.98 mm/h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 Esta intensidad (duración de 10 minutos) corresponde a canaletas, montantes, sumideros y cunetas; el colector frontal, cuyo tiempo de concentración es de 15 minutos, se calcula con 155.66 mm/h, obtenida de la misma lluvia de diseño (ver el capítulo del colector).</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Para el dimensionamiento de las canaletas, montantes, sumideros y cunetas del sistema de drenaje pluvial del Hogar de Refugio Temporal se adopta un coeficiente uniforme de escorrentía de diseño C = 0,88, correspondiente al período de retorno de 25 años.</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La comparación con el coeficiente ponderado por superficie del proyecto (C = 0,807, Σ C·A / A con los coeficientes de la Tabla 1.a del Anexo I de la CE.040) muestra que utilizar C = 0,88 incrementa el caudal aproximadamente 9,0 %, manteniendo iguales el área aportante y la intensidad de lluvia. De esta manera, se incorpora un margen explícito en la estimación de la escorrentía de canaletas, montantes, sumideros y cunetas. El colector frontal, que recibe toda el área del predio y los aportes de los proyectos colindantes, se calcula con el coeficiente ponderado (ver el capítulo del colector).</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 canaletas, montantes, sumideros y cunetas se adopta C = 0,88 como coeficiente uniforme de diseño conservador. Cada canaleta, montante, sumidero o conducto se calcula con su propia área aportante y la intensidad correspondiente; el área total identificada del conjunto es de 7 520,40 m².</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sirve de vereda, al nivel del terreno terminado del frente y del piso de los ingresos (NPT 260.60 msnm). Entre el muro del colector y el cimiento del cerco se deja una junta longitudinal de tecnopor de 1" con sellador asfáltico; al otro lado del colector hay terreno natural, sin junta.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funciona como vereda, con cargas peatonales. La ubicación en coordenadas UTM WGS84 18S de la lámina DPL-06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Red general del colector pluvial frontal (lámina DPL-06).</w:t>
      </w:r>
    </w:p>
    <w:p>
      <w:pPr>
        <w:jc w:val="center"/>
      </w:pPr>
      <w:r>
        <w:drawing>
          <wp:inline xmlns:a="http://schemas.openxmlformats.org/drawingml/2006/main" xmlns:pic="http://schemas.openxmlformats.org/drawingml/2006/picture">
            <wp:extent cx="5580000" cy="3949118"/>
            <wp:docPr id="2131632214" name="Picture 2131632214"/>
            <wp:cNvGraphicFramePr>
              <a:graphicFrameLocks noChangeAspect="1"/>
            </wp:cNvGraphicFramePr>
            <a:graphic>
              <a:graphicData uri="http://schemas.openxmlformats.org/drawingml/2006/picture">
                <pic:pic>
                  <pic:nvPicPr>
                    <pic:cNvPr id="0" name="DPL-06.jpg"/>
                    <pic:cNvPicPr/>
                  </pic:nvPicPr>
                  <pic:blipFill>
                    <a:blip r:embed="rId45"/>
                    <a:stretch>
                      <a:fillRect/>
                    </a:stretch>
                  </pic:blipFill>
                  <pic:spPr>
                    <a:xfrm>
                      <a:off x="0" y="0"/>
                      <a:ext cx="5580000" cy="3949118"/>
                    </a:xfrm>
                    <a:prstGeom prst="rect"/>
                  </pic:spPr>
                </pic:pic>
              </a:graphicData>
            </a:graphic>
          </wp:inline>
        </w:drawing>
      </w:r>
    </w:p>
    <w:p>
      <w:pPr>
        <w:spacing w:after="200"/>
        <w:jc w:val="left"/>
      </w:pPr>
      <w:r>
        <w:rPr>
          <w:rFonts w:ascii="Arial Narrow" w:hAnsi="Arial Narrow" w:cs="Arial Narrow"/>
          <w:b w:val="0"/>
          <w:i/>
          <w:sz w:val="20"/>
        </w:rPr>
        <w:t>Fuente: Lámina DPL-06 del expediente de drenaje pluvial.</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Pr>
                <w:rFonts w:ascii="Arial Narrow" w:hAnsi="Arial Narrow" w:cs="Arial Narrow"/>
                <w:b w:val="0"/>
                <w:i w:val="0"/>
                <w:sz w:val="20"/>
              </w:rPr>
              <w:t>6752.03</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spacing w:line="360" w:lineRule="auto" w:after="120"/>
        <w:ind w:left="992"/>
        <w:jc w:val="left"/>
      </w:pPr>
      <w:r>
        <w:rPr>
          <w:rFonts w:ascii="Arial Narrow" w:hAnsi="Arial Narrow" w:cs="Arial Narrow"/>
          <w:b/>
          <w:i w:val="0"/>
          <w:sz w:val="24"/>
        </w:rPr>
        <w:t>Intensidad de diseño: 210.98 mm/h en cunetas y 155.66 mm/h en el colector</w:t>
      </w:r>
    </w:p>
    <w:p>
      <w:pPr>
        <w:spacing w:line="360" w:lineRule="auto" w:after="120"/>
        <w:ind w:left="992"/>
        <w:jc w:val="both"/>
      </w:pPr>
      <w:r>
        <w:rPr>
          <w:rFonts w:ascii="Arial Narrow" w:hAnsi="Arial Narrow" w:cs="Arial Narrow"/>
          <w:b w:val="0"/>
          <w:i w:val="0"/>
          <w:sz w:val="24"/>
        </w:rPr>
        <w:t>Las dos intensidades del estudio provienen del mismo análisis estadístico de precipitaciones máximas en 24 horas (estación CO Tarapoto, distribución Log-Normal, período de retorno de 25 años), común a los tres proyectos que descargan al colector frontal compartido: CAR Varones (CUI 2705619), Hogar de Refugio Temporal (CUI 2675514) y CAR Mujeres (CUI 2717013). De ese análisis resulta una sola lluvia de diseño, P24 = 121.81 mm. Con el método de Dick y Peschke se obtiene la lluvia de cualquier duración D (en minutos) y su intensidad:</w:t>
      </w:r>
    </w:p>
    <w:p>
      <w:pPr>
        <w:spacing w:after="120"/>
        <w:jc w:val="center"/>
      </w:pPr>
      <w:r>
        <w:rPr>
          <w:rFonts w:ascii="Arial Narrow" w:hAnsi="Arial Narrow" w:cs="Arial Narrow"/>
          <w:b w:val="0"/>
          <w:i/>
          <w:sz w:val="24"/>
        </w:rPr>
        <w:t>P_D = P24 · (D / 1440)^0.25          I_D = P_D · 60 / D</w:t>
      </w:r>
    </w:p>
    <w:p>
      <w:pPr>
        <w:spacing w:line="360" w:lineRule="auto" w:after="120"/>
        <w:ind w:left="992"/>
        <w:jc w:val="both"/>
      </w:pPr>
      <w:r>
        <w:rPr>
          <w:rFonts w:ascii="Arial Narrow" w:hAnsi="Arial Narrow" w:cs="Arial Narrow"/>
          <w:b w:val="0"/>
          <w:i w:val="0"/>
          <w:sz w:val="24"/>
        </w:rPr>
        <w:t>Para las dos duraciones que se emplean en el proyecto:</w:t>
      </w:r>
    </w:p>
    <w:p>
      <w:pPr>
        <w:spacing w:after="120"/>
        <w:jc w:val="center"/>
      </w:pPr>
      <w:r>
        <w:rPr>
          <w:rFonts w:ascii="Arial Narrow" w:hAnsi="Arial Narrow" w:cs="Arial Narrow"/>
          <w:b w:val="0"/>
          <w:i/>
          <w:sz w:val="24"/>
        </w:rPr>
        <w:t>D = 10 min:   P10 = 121.81 · (10 / 1440)^0.25 = 121.81 · 0.2887 = 35.16 mm</w:t>
      </w:r>
    </w:p>
    <w:p>
      <w:pPr>
        <w:spacing w:after="120"/>
        <w:jc w:val="center"/>
      </w:pPr>
      <w:r>
        <w:rPr>
          <w:rFonts w:ascii="Arial Narrow" w:hAnsi="Arial Narrow" w:cs="Arial Narrow"/>
          <w:b w:val="0"/>
          <w:i/>
          <w:sz w:val="24"/>
        </w:rPr>
        <w:t>I10 = 35.16 · 60 / 10 = 210.98 mm/h</w:t>
      </w:r>
    </w:p>
    <w:p>
      <w:pPr>
        <w:spacing w:after="120"/>
        <w:jc w:val="center"/>
      </w:pPr>
      <w:r>
        <w:rPr>
          <w:rFonts w:ascii="Arial Narrow" w:hAnsi="Arial Narrow" w:cs="Arial Narrow"/>
          <w:b w:val="0"/>
          <w:i/>
          <w:sz w:val="24"/>
        </w:rPr>
        <w:t>D = 15 min:   P15 = 121.81 · (15 / 1440)^0.25 = 121.81 · 0.3195 = 38.91 mm</w:t>
      </w:r>
    </w:p>
    <w:p>
      <w:pPr>
        <w:spacing w:after="120"/>
        <w:jc w:val="center"/>
      </w:pPr>
      <w:r>
        <w:rPr>
          <w:rFonts w:ascii="Arial Narrow" w:hAnsi="Arial Narrow" w:cs="Arial Narrow"/>
          <w:b w:val="0"/>
          <w:i/>
          <w:sz w:val="24"/>
        </w:rPr>
        <w:t>I15 = 38.91 · 60 / 15 = 155.66 mm/h</w:t>
      </w:r>
    </w:p>
    <w:p>
      <w:pPr>
        <w:spacing w:line="360" w:lineRule="auto" w:after="120"/>
        <w:ind w:left="992"/>
        <w:jc w:val="both"/>
      </w:pPr>
      <w:r>
        <w:rPr>
          <w:rFonts w:ascii="Arial Narrow" w:hAnsi="Arial Narrow" w:cs="Arial Narrow"/>
          <w:b w:val="0"/>
          <w:i w:val="0"/>
          <w:sz w:val="24"/>
        </w:rPr>
        <w:t>Por lo tanto, la intensidad de 210.98 mm/h no se reemplaza: a cada elemento se le aplica la intensidad que corresponde a su duración de diseño. La Norma Técnica CE.040 establece que la intensidad de diseño de un punto corresponde a una duración igual al tiempo de concentración del área que drena hacia él, con un mínimo de 10 minutos:</w:t>
      </w:r>
    </w:p>
    <w:p>
      <w:pPr>
        <w:spacing w:line="360" w:lineRule="auto" w:after="120"/>
        <w:ind w:left="992"/>
        <w:jc w:val="both"/>
      </w:pPr>
      <w:r>
        <w:rPr>
          <w:rFonts w:ascii="Arial Narrow" w:hAnsi="Arial Narrow" w:cs="Arial Narrow"/>
          <w:b w:val="0"/>
          <w:i w:val="0"/>
          <w:sz w:val="24"/>
        </w:rPr>
        <w:t>•  Canaletas, montantes, sumideros y cunetas: drenan áreas pequeñas (un techo o un tramo de piso), en las que el agua llega en menos de 10 minutos. Se adopta el mínimo normativo, D = 10 min, con I = 210.98 mm/h. Con esta intensidad se dimensionan todos esos elementos, y su cálculo no cambia.</w:t>
      </w:r>
    </w:p>
    <w:p>
      <w:pPr>
        <w:spacing w:line="360" w:lineRule="auto" w:after="120"/>
        <w:ind w:left="992"/>
        <w:jc w:val="both"/>
      </w:pPr>
      <w:r>
        <w:rPr>
          <w:rFonts w:ascii="Arial Narrow" w:hAnsi="Arial Narrow" w:cs="Arial Narrow"/>
          <w:b w:val="0"/>
          <w:i w:val="0"/>
          <w:sz w:val="24"/>
        </w:rPr>
        <w:t>•  Colector frontal: recibe el agua de los tres predios. El agua del punto más alejado recorre primero el techo o el piso hasta la cuneta (tiempo de entrada, 10 min), luego la cuneta hasta el colector (aproximadamente 3 min) y por último el colector hasta su salida (139 m en el tramo del CAR Mujeres, con velocidades de 1.1 a 1.4 m/s, aproximadamente 2 min). Su tiempo de concentración es tc = 10 + 3 + 2 = 15 min y su intensidad, I = 155.66 mm/h. Se emplea la misma intensidad en los tres tramos del colector, para que el caudal que entrega cada proyecto coincida con el que recibe el siguiente.</w:t>
      </w:r>
    </w:p>
    <w:p>
      <w:pPr>
        <w:spacing w:line="360" w:lineRule="auto" w:after="120"/>
        <w:ind w:left="992"/>
        <w:jc w:val="both"/>
      </w:pPr>
      <w:r>
        <w:rPr>
          <w:rFonts w:ascii="Arial Narrow" w:hAnsi="Arial Narrow" w:cs="Arial Narrow"/>
          <w:b w:val="0"/>
          <w:i w:val="0"/>
          <w:sz w:val="24"/>
        </w:rPr>
        <w:t>Calcular el colector con 210.98 mm/h equivaldría a suponer que el agua de los tres predios llega toda a la vez en 10 minutos, lo que no ocurre: el caudal resultaría un 35.5 % mayor (210.98 / 155.66 = 1.355) sin sustento en la norma. El cálculo del colector se mantiene del lado de la seguridad, porque suma los caudales máximos de los tres proyectos sin descontar el desfase entre ellos y aplica el factor de seguridad FS = 1.15.</w:t>
      </w:r>
    </w:p>
    <w:p>
      <w:pPr>
        <w:spacing w:line="360" w:lineRule="auto" w:after="120"/>
        <w:ind w:left="992"/>
        <w:jc w:val="left"/>
      </w:pPr>
      <w:r>
        <w:rPr>
          <w:rFonts w:ascii="Arial Narrow" w:hAnsi="Arial Narrow" w:cs="Arial Narrow"/>
          <w:b/>
          <w:i w:val="0"/>
          <w:sz w:val="24"/>
        </w:rPr>
        <w:t>Coeficiente de escorrentía y caudales del colector compartido</w:t>
      </w:r>
    </w:p>
    <w:p>
      <w:pPr>
        <w:spacing w:line="360" w:lineRule="auto" w:after="120"/>
        <w:ind w:left="992"/>
        <w:jc w:val="both"/>
      </w:pPr>
      <w:r>
        <w:rPr>
          <w:rFonts w:ascii="Arial Narrow" w:hAnsi="Arial Narrow" w:cs="Arial Narrow"/>
          <w:b w:val="0"/>
          <w:i w:val="0"/>
          <w:sz w:val="24"/>
        </w:rPr>
        <w:t>En canaletas, montantes, sumideros y cunetas se emplea el coeficiente uniforme C = 0.88 adoptado en el capítulo de coeficientes, como simplificación conservadora. En el colector, que recibe toda el área de cada predio, incluidas las áreas verdes que infiltran, se emplea el coeficiente ponderado por superficie de cada proyecto (Σ C·A / A, con los coeficientes de la Tabla 1.a del Anexo I de la CE.040): CAR Varones 0.771, Hogar de Refugio Temporal 0.807 y CAR Mujeres 0.704. Con Q = Σ C·A · I · FS / 3600, I = 155.66 mm/h y FS = 1.15, los caudales del colector compartido son los mismos en las tres memorias:</w:t>
      </w:r>
    </w:p>
    <w:p>
      <w:pPr>
        <w:spacing w:after="120"/>
        <w:jc w:val="center"/>
      </w:pPr>
      <w:r>
        <w:rPr>
          <w:rFonts w:ascii="Arial Narrow" w:hAnsi="Arial Narrow" w:cs="Arial Narrow"/>
          <w:b w:val="0"/>
          <w:i/>
          <w:sz w:val="24"/>
        </w:rPr>
        <w:t>CAR Varones (CUI 2705619): 5 203.32 m² · 155.66 · 1.15 / 3600 = 258.7 L/s, entregados en la caja de llegada CL</w:t>
      </w:r>
    </w:p>
    <w:p>
      <w:pPr>
        <w:spacing w:after="120"/>
        <w:jc w:val="center"/>
      </w:pPr>
      <w:r>
        <w:rPr>
          <w:rFonts w:ascii="Arial Narrow" w:hAnsi="Arial Narrow" w:cs="Arial Narrow"/>
          <w:b w:val="0"/>
          <w:i/>
          <w:sz w:val="24"/>
        </w:rPr>
        <w:t>Hogar de Refugio Temporal (CUI 2675514): 6 072.36 m² · 155.66 · 1.15 / 3600 = 301.9 L/s</w:t>
      </w:r>
    </w:p>
    <w:p>
      <w:pPr>
        <w:spacing w:after="120"/>
        <w:jc w:val="center"/>
      </w:pPr>
      <w:r>
        <w:rPr>
          <w:rFonts w:ascii="Arial Narrow" w:hAnsi="Arial Narrow" w:cs="Arial Narrow"/>
          <w:b w:val="0"/>
          <w:i/>
          <w:sz w:val="24"/>
        </w:rPr>
        <w:t>Entrega al registro R-01 del CAR Mujeres: 258.7 + 301.9 = 560.6 L/s (560.68 L/s sin redondear, es decir, 560.7 L/s)</w:t>
      </w:r>
    </w:p>
    <w:p>
      <w:pPr>
        <w:spacing w:after="120"/>
        <w:jc w:val="center"/>
      </w:pPr>
      <w:r>
        <w:rPr>
          <w:rFonts w:ascii="Arial Narrow" w:hAnsi="Arial Narrow" w:cs="Arial Narrow"/>
          <w:b w:val="0"/>
          <w:i/>
          <w:sz w:val="24"/>
        </w:rPr>
        <w:t>CAR Mujeres (CUI 2717013): 5 274.45 m² · 155.66 · 1.15 / 3600 = 262.3 L/s</w:t>
      </w:r>
    </w:p>
    <w:p>
      <w:pPr>
        <w:spacing w:after="120"/>
        <w:jc w:val="center"/>
      </w:pPr>
      <w:r>
        <w:rPr>
          <w:rFonts w:ascii="Arial Narrow" w:hAnsi="Arial Narrow" w:cs="Arial Narrow"/>
          <w:b w:val="0"/>
          <w:i/>
          <w:sz w:val="24"/>
        </w:rPr>
        <w:t>Caudal total en la salida del colector: 258.7 + 301.9 + 262.3 = 822.9 L/s</w:t>
      </w:r>
    </w:p>
    <w:p>
      <w:pPr>
        <w:spacing w:line="360" w:lineRule="auto" w:after="120"/>
        <w:ind w:left="992"/>
        <w:jc w:val="both"/>
      </w:pPr>
      <w:r>
        <w:rPr>
          <w:rFonts w:ascii="Arial Narrow" w:hAnsi="Arial Narrow" w:cs="Arial Narrow"/>
          <w:b w:val="0"/>
          <w:i w:val="0"/>
          <w:sz w:val="24"/>
        </w:rPr>
        <w:t>Para el CAR Mujeres, Σ C·A = 5 274.45 m² corresponde a 7 491.56 m² de las fichas de áreas tributarias; el cuadro de superficies de su estudio suma 7 490.66 m². La diferencia, de 0.90 m² (0.01 %), se debe al redondeo de las fichas y modifica el caudal en 0.1 L/s.</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general del colector (lámina DPL-07).</w:t>
      </w:r>
    </w:p>
    <w:p>
      <w:pPr>
        <w:jc w:val="center"/>
      </w:pPr>
      <w:r>
        <w:drawing>
          <wp:inline xmlns:a="http://schemas.openxmlformats.org/drawingml/2006/main" xmlns:pic="http://schemas.openxmlformats.org/drawingml/2006/picture">
            <wp:extent cx="5580000" cy="3944045"/>
            <wp:docPr id="2131632215" name="Picture 2131632215"/>
            <wp:cNvGraphicFramePr>
              <a:graphicFrameLocks noChangeAspect="1"/>
            </wp:cNvGraphicFramePr>
            <a:graphic>
              <a:graphicData uri="http://schemas.openxmlformats.org/drawingml/2006/picture">
                <pic:pic>
                  <pic:nvPicPr>
                    <pic:cNvPr id="0" name="DPL-07.jpg"/>
                    <pic:cNvPicPr/>
                  </pic:nvPicPr>
                  <pic:blipFill>
                    <a:blip r:embed="rId46"/>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DPL-07 del expediente de drenaje pluvial.</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con poza de disipación (lámina DPL-26).</w:t>
      </w:r>
    </w:p>
    <w:p>
      <w:pPr>
        <w:jc w:val="center"/>
      </w:pPr>
      <w:r>
        <w:drawing>
          <wp:inline xmlns:a="http://schemas.openxmlformats.org/drawingml/2006/main" xmlns:pic="http://schemas.openxmlformats.org/drawingml/2006/picture">
            <wp:extent cx="5580000" cy="3944045"/>
            <wp:docPr id="2131632216" name="Picture 2131632216"/>
            <wp:cNvGraphicFramePr>
              <a:graphicFrameLocks noChangeAspect="1"/>
            </wp:cNvGraphicFramePr>
            <a:graphic>
              <a:graphicData uri="http://schemas.openxmlformats.org/drawingml/2006/picture">
                <pic:pic>
                  <pic:nvPicPr>
                    <pic:cNvPr id="0" name="DPL-26.jpg"/>
                    <pic:cNvPicPr/>
                  </pic:nvPicPr>
                  <pic:blipFill>
                    <a:blip r:embed="rId47"/>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DPL-26 del expediente de drenaje pluvial.</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tramo normal, cruce de motos y cruce de camiones (lámina DPL-14).</w:t>
      </w:r>
    </w:p>
    <w:p>
      <w:pPr>
        <w:jc w:val="center"/>
      </w:pPr>
      <w:r>
        <w:drawing>
          <wp:inline xmlns:a="http://schemas.openxmlformats.org/drawingml/2006/main" xmlns:pic="http://schemas.openxmlformats.org/drawingml/2006/picture">
            <wp:extent cx="5580000" cy="3946582"/>
            <wp:docPr id="2131632217" name="Picture 2131632217"/>
            <wp:cNvGraphicFramePr>
              <a:graphicFrameLocks noChangeAspect="1"/>
            </wp:cNvGraphicFramePr>
            <a:graphic>
              <a:graphicData uri="http://schemas.openxmlformats.org/drawingml/2006/picture">
                <pic:pic>
                  <pic:nvPicPr>
                    <pic:cNvPr id="0" name="DPL-14.jpg"/>
                    <pic:cNvPicPr/>
                  </pic:nvPicPr>
                  <pic:blipFill>
                    <a:blip r:embed="rId48"/>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DPL-14 del expediente de drenaje pluvial.</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que sirve de vereda, al nivel del terreno del frente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ciega de concreto armado de 0.68 × 0.68 × 0.08 m vaciada aparte en obra, con parrilla de 3/8" @0.10 y 2 asas de fierro liso de 1/2" en cajuelas, apoyada en un rebaje de concreto de 0.70 × 0.70 × 0.08 m de la losa (luz libre de 0.60 m), sin marco ni contramarco metálico;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longitudinal de tecnopor de 1" con el mismo sellador en su cara superior entre el colector y el cimiento del cerco, en todo el tramo pegado al cerco; al otro lado hay terreno natural, sin junta.</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DPL-24 y DPL-29 (registro de limpieza con tapa ciega y sus componentes), DPL-25 (empalme de cunetas al colector) y DPL-28 (juntas e = 1" con tecnopor y sellador asfáltico) desarrollan el detalle constructivo de estas partidas: despiece, dimensiones, procedimiento y cuadro de componentes por unidad para los análisis de costos unitarios. Las secciones de cada progresiva y sus isométricos están en las láminas DPL-10 a DPL-14, y el perfil detallado en DPL-08 y DPL-09.</w:t>
      </w:r>
    </w:p>
    <w:p>
      <w:pPr>
        <w:keepNext/>
        <w:spacing w:after="40"/>
        <w:jc w:val="center"/>
      </w:pPr>
      <w:r>
        <w:rPr>
          <w:rFonts w:ascii="Arial Narrow" w:hAnsi="Arial Narrow" w:cs="Arial Narrow"/>
          <w:b/>
          <w:i w:val="0"/>
          <w:sz w:val="22"/>
        </w:rPr>
        <w:t>Imagen N° 09: Isométricos constructivos del colector frontal (lámina DPL-27).</w:t>
      </w:r>
    </w:p>
    <w:p>
      <w:pPr>
        <w:jc w:val="center"/>
      </w:pPr>
      <w:r>
        <w:drawing>
          <wp:inline xmlns:a="http://schemas.openxmlformats.org/drawingml/2006/main" xmlns:pic="http://schemas.openxmlformats.org/drawingml/2006/picture">
            <wp:extent cx="5580000" cy="3946582"/>
            <wp:docPr id="2131632218" name="Picture 2131632218"/>
            <wp:cNvGraphicFramePr>
              <a:graphicFrameLocks noChangeAspect="1"/>
            </wp:cNvGraphicFramePr>
            <a:graphic>
              <a:graphicData uri="http://schemas.openxmlformats.org/drawingml/2006/picture">
                <pic:pic>
                  <pic:nvPicPr>
                    <pic:cNvPr id="0" name="DPL-27.jpg"/>
                    <pic:cNvPicPr/>
                  </pic:nvPicPr>
                  <pic:blipFill>
                    <a:blip r:embed="rId49"/>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DPL-27 del expediente de drenaje pluvial.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2098"/>
        <w:gridCol w:w="4819"/>
        <w:gridCol w:w="737"/>
        <w:gridCol w:w="1191"/>
      </w:tblGrid>
      <w:tr>
        <w:tc>
          <w:tcPr>
            <w:tcW w:type="dxa" w:w="2098"/>
            <w:shd w:val="clear" w:color="auto" w:fill="1F4E79"/>
          </w:tcPr>
          <w:p>
            <w:pPr>
              <w:jc w:val="center"/>
            </w:pPr>
            <w:r/>
            <w:r>
              <w:rPr>
                <w:rFonts w:ascii="Arial Narrow" w:hAnsi="Arial Narrow" w:cs="Arial Narrow"/>
                <w:b/>
                <w:i w:val="0"/>
                <w:color w:val="FFFFFF"/>
                <w:sz w:val="18"/>
              </w:rPr>
              <w:t>ÍTEM</w:t>
            </w:r>
          </w:p>
        </w:tc>
        <w:tc>
          <w:tcPr>
            <w:tcW w:type="dxa" w:w="4819"/>
            <w:shd w:val="clear" w:color="auto" w:fill="1F4E79"/>
          </w:tcPr>
          <w:p>
            <w:pPr>
              <w:jc w:val="center"/>
            </w:pPr>
            <w:r/>
            <w:r>
              <w:rPr>
                <w:rFonts w:ascii="Arial Narrow" w:hAnsi="Arial Narrow" w:cs="Arial Narrow"/>
                <w:b/>
                <w:i w:val="0"/>
                <w:color w:val="FFFFFF"/>
                <w:sz w:val="18"/>
              </w:rPr>
              <w:t>PARTIDA</w:t>
            </w:r>
          </w:p>
        </w:tc>
        <w:tc>
          <w:tcPr>
            <w:tcW w:type="dxa" w:w="737"/>
            <w:shd w:val="clear" w:color="auto" w:fill="1F4E79"/>
          </w:tcPr>
          <w:p>
            <w:pPr>
              <w:jc w:val="center"/>
            </w:pPr>
            <w:r/>
            <w:r>
              <w:rPr>
                <w:rFonts w:ascii="Arial Narrow" w:hAnsi="Arial Narrow" w:cs="Arial Narrow"/>
                <w:b/>
                <w:i w:val="0"/>
                <w:color w:val="FFFFFF"/>
                <w:sz w:val="18"/>
              </w:rPr>
              <w:t>UND</w:t>
            </w:r>
          </w:p>
        </w:tc>
        <w:tc>
          <w:tcPr>
            <w:tcW w:type="dxa" w:w="1191"/>
            <w:shd w:val="clear" w:color="auto" w:fill="1F4E79"/>
          </w:tcPr>
          <w:p>
            <w:pPr>
              <w:jc w:val="center"/>
            </w:pPr>
            <w:r/>
            <w:r>
              <w:rPr>
                <w:rFonts w:ascii="Arial Narrow" w:hAnsi="Arial Narrow" w:cs="Arial Narrow"/>
                <w:b/>
                <w:i w:val="0"/>
                <w:color w:val="FFFFFF"/>
                <w:sz w:val="18"/>
              </w:rPr>
              <w:t>METRADO</w:t>
            </w:r>
          </w:p>
        </w:tc>
      </w:tr>
      <w:tr>
        <w:tc>
          <w:tcPr>
            <w:tcW w:type="dxa" w:w="2098"/>
          </w:tcPr>
          <w:p>
            <w:pPr>
              <w:jc w:val="left"/>
            </w:pPr>
            <w:r/>
            <w:r>
              <w:rPr>
                <w:rFonts w:ascii="Arial Narrow" w:hAnsi="Arial Narrow" w:cs="Arial Narrow"/>
                <w:b w:val="0"/>
                <w:i w:val="0"/>
                <w:sz w:val="18"/>
              </w:rPr>
              <w:t>01.04.04.01.01</w:t>
            </w:r>
          </w:p>
        </w:tc>
        <w:tc>
          <w:tcPr>
            <w:tcW w:type="dxa" w:w="4819"/>
          </w:tcPr>
          <w:p>
            <w:pPr>
              <w:jc w:val="center"/>
            </w:pPr>
            <w:r/>
            <w:r>
              <w:rPr>
                <w:rFonts w:ascii="Arial Narrow" w:hAnsi="Arial Narrow" w:cs="Arial Narrow"/>
                <w:b w:val="0"/>
                <w:i w:val="0"/>
                <w:sz w:val="18"/>
              </w:rPr>
              <w:t>LIMPIEZA MANUAL DE TERRENO</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125.85</w:t>
            </w:r>
          </w:p>
        </w:tc>
      </w:tr>
      <w:tr>
        <w:tc>
          <w:tcPr>
            <w:tcW w:type="dxa" w:w="2098"/>
          </w:tcPr>
          <w:p>
            <w:pPr>
              <w:jc w:val="left"/>
            </w:pPr>
            <w:r/>
            <w:r>
              <w:rPr>
                <w:rFonts w:ascii="Arial Narrow" w:hAnsi="Arial Narrow" w:cs="Arial Narrow"/>
                <w:b w:val="0"/>
                <w:i w:val="0"/>
                <w:sz w:val="18"/>
              </w:rPr>
              <w:t>01.04.04.01.02</w:t>
            </w:r>
          </w:p>
        </w:tc>
        <w:tc>
          <w:tcPr>
            <w:tcW w:type="dxa" w:w="4819"/>
          </w:tcPr>
          <w:p>
            <w:pPr>
              <w:jc w:val="center"/>
            </w:pPr>
            <w:r/>
            <w:r>
              <w:rPr>
                <w:rFonts w:ascii="Arial Narrow" w:hAnsi="Arial Narrow" w:cs="Arial Narrow"/>
                <w:b w:val="0"/>
                <w:i w:val="0"/>
                <w:sz w:val="18"/>
              </w:rPr>
              <w:t>TRAZO, NIVELES Y REPLANTEO PRELIMINAR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125.85</w:t>
            </w:r>
          </w:p>
        </w:tc>
      </w:tr>
      <w:tr>
        <w:tc>
          <w:tcPr>
            <w:tcW w:type="dxa" w:w="2098"/>
          </w:tcPr>
          <w:p>
            <w:pPr>
              <w:jc w:val="left"/>
            </w:pPr>
            <w:r/>
            <w:r>
              <w:rPr>
                <w:rFonts w:ascii="Arial Narrow" w:hAnsi="Arial Narrow" w:cs="Arial Narrow"/>
                <w:b w:val="0"/>
                <w:i w:val="0"/>
                <w:sz w:val="18"/>
              </w:rPr>
              <w:t>01.04.04.02.01</w:t>
            </w:r>
          </w:p>
        </w:tc>
        <w:tc>
          <w:tcPr>
            <w:tcW w:type="dxa" w:w="4819"/>
          </w:tcPr>
          <w:p>
            <w:pPr>
              <w:jc w:val="center"/>
            </w:pPr>
            <w:r/>
            <w:r>
              <w:rPr>
                <w:rFonts w:ascii="Arial Narrow" w:hAnsi="Arial Narrow" w:cs="Arial Narrow"/>
                <w:b w:val="0"/>
                <w:i w:val="0"/>
                <w:sz w:val="18"/>
              </w:rPr>
              <w:t>EXCAVACIÓN MANUAL DE ZANJAS P/COLECTOR</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164.89</w:t>
            </w:r>
          </w:p>
        </w:tc>
      </w:tr>
      <w:tr>
        <w:tc>
          <w:tcPr>
            <w:tcW w:type="dxa" w:w="2098"/>
          </w:tcPr>
          <w:p>
            <w:pPr>
              <w:jc w:val="left"/>
            </w:pPr>
            <w:r/>
            <w:r>
              <w:rPr>
                <w:rFonts w:ascii="Arial Narrow" w:hAnsi="Arial Narrow" w:cs="Arial Narrow"/>
                <w:b w:val="0"/>
                <w:i w:val="0"/>
                <w:sz w:val="18"/>
              </w:rPr>
              <w:t>01.04.04.02.02</w:t>
            </w:r>
          </w:p>
        </w:tc>
        <w:tc>
          <w:tcPr>
            <w:tcW w:type="dxa" w:w="4819"/>
          </w:tcPr>
          <w:p>
            <w:pPr>
              <w:jc w:val="center"/>
            </w:pPr>
            <w:r/>
            <w:r>
              <w:rPr>
                <w:rFonts w:ascii="Arial Narrow" w:hAnsi="Arial Narrow" w:cs="Arial Narrow"/>
                <w:b w:val="0"/>
                <w:i w:val="0"/>
                <w:sz w:val="18"/>
              </w:rPr>
              <w:t>REFINE, NIVELACIÓN Y COMPACTACIÓN EN TERRENO NORMAL</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93.94</w:t>
            </w:r>
          </w:p>
        </w:tc>
      </w:tr>
      <w:tr>
        <w:tc>
          <w:tcPr>
            <w:tcW w:type="dxa" w:w="2098"/>
          </w:tcPr>
          <w:p>
            <w:pPr>
              <w:jc w:val="left"/>
            </w:pPr>
            <w:r/>
            <w:r>
              <w:rPr>
                <w:rFonts w:ascii="Arial Narrow" w:hAnsi="Arial Narrow" w:cs="Arial Narrow"/>
                <w:b w:val="0"/>
                <w:i w:val="0"/>
                <w:sz w:val="18"/>
              </w:rPr>
              <w:t>01.04.04.02.03</w:t>
            </w:r>
          </w:p>
        </w:tc>
        <w:tc>
          <w:tcPr>
            <w:tcW w:type="dxa" w:w="4819"/>
          </w:tcPr>
          <w:p>
            <w:pPr>
              <w:jc w:val="center"/>
            </w:pPr>
            <w:r/>
            <w:r>
              <w:rPr>
                <w:rFonts w:ascii="Arial Narrow" w:hAnsi="Arial Narrow" w:cs="Arial Narrow"/>
                <w:b w:val="0"/>
                <w:i w:val="0"/>
                <w:sz w:val="18"/>
              </w:rPr>
              <w:t>RELLENO COMPACTADO C/MATERIAL PROPIO SELECCIONADO</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82.77</w:t>
            </w:r>
          </w:p>
        </w:tc>
      </w:tr>
      <w:tr>
        <w:tc>
          <w:tcPr>
            <w:tcW w:type="dxa" w:w="2098"/>
          </w:tcPr>
          <w:p>
            <w:pPr>
              <w:jc w:val="left"/>
            </w:pPr>
            <w:r/>
            <w:r>
              <w:rPr>
                <w:rFonts w:ascii="Arial Narrow" w:hAnsi="Arial Narrow" w:cs="Arial Narrow"/>
                <w:b w:val="0"/>
                <w:i w:val="0"/>
                <w:sz w:val="18"/>
              </w:rPr>
              <w:t>01.04.04.02.04</w:t>
            </w:r>
          </w:p>
        </w:tc>
        <w:tc>
          <w:tcPr>
            <w:tcW w:type="dxa" w:w="4819"/>
          </w:tcPr>
          <w:p>
            <w:pPr>
              <w:jc w:val="center"/>
            </w:pPr>
            <w:r/>
            <w:r>
              <w:rPr>
                <w:rFonts w:ascii="Arial Narrow" w:hAnsi="Arial Narrow" w:cs="Arial Narrow"/>
                <w:b w:val="0"/>
                <w:i w:val="0"/>
                <w:sz w:val="18"/>
              </w:rPr>
              <w:t>ELIMINACIÓN DE MATERIAL EXCEDENTE D&lt;1Km</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98.55</w:t>
            </w:r>
          </w:p>
        </w:tc>
      </w:tr>
      <w:tr>
        <w:tc>
          <w:tcPr>
            <w:tcW w:type="dxa" w:w="2098"/>
          </w:tcPr>
          <w:p>
            <w:pPr>
              <w:jc w:val="left"/>
            </w:pPr>
            <w:r/>
            <w:r>
              <w:rPr>
                <w:rFonts w:ascii="Arial Narrow" w:hAnsi="Arial Narrow" w:cs="Arial Narrow"/>
                <w:b w:val="0"/>
                <w:i w:val="0"/>
                <w:sz w:val="18"/>
              </w:rPr>
              <w:t>01.04.04.03.01</w:t>
            </w:r>
          </w:p>
        </w:tc>
        <w:tc>
          <w:tcPr>
            <w:tcW w:type="dxa" w:w="4819"/>
          </w:tcPr>
          <w:p>
            <w:pPr>
              <w:jc w:val="center"/>
            </w:pPr>
            <w:r/>
            <w:r>
              <w:rPr>
                <w:rFonts w:ascii="Arial Narrow" w:hAnsi="Arial Narrow" w:cs="Arial Narrow"/>
                <w:b w:val="0"/>
                <w:i w:val="0"/>
                <w:sz w:val="18"/>
              </w:rPr>
              <w:t>CONCRETO f'c=100 kg/cm2 PARA SOLADO E=2''</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93.94</w:t>
            </w:r>
          </w:p>
        </w:tc>
      </w:tr>
      <w:tr>
        <w:tc>
          <w:tcPr>
            <w:tcW w:type="dxa" w:w="2098"/>
          </w:tcPr>
          <w:p>
            <w:pPr>
              <w:jc w:val="left"/>
            </w:pPr>
            <w:r/>
            <w:r>
              <w:rPr>
                <w:rFonts w:ascii="Arial Narrow" w:hAnsi="Arial Narrow" w:cs="Arial Narrow"/>
                <w:b w:val="0"/>
                <w:i w:val="0"/>
                <w:sz w:val="18"/>
              </w:rPr>
              <w:t>01.04.04.04.01</w:t>
            </w:r>
          </w:p>
        </w:tc>
        <w:tc>
          <w:tcPr>
            <w:tcW w:type="dxa" w:w="4819"/>
          </w:tcPr>
          <w:p>
            <w:pPr>
              <w:jc w:val="center"/>
            </w:pPr>
            <w:r/>
            <w:r>
              <w:rPr>
                <w:rFonts w:ascii="Arial Narrow" w:hAnsi="Arial Narrow" w:cs="Arial Narrow"/>
                <w:b w:val="0"/>
                <w:i w:val="0"/>
                <w:sz w:val="18"/>
              </w:rPr>
              <w:t>CONCRETO f'c=210 kg/cm2 PARA COLECTOR</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58.43</w:t>
            </w:r>
          </w:p>
        </w:tc>
      </w:tr>
      <w:tr>
        <w:tc>
          <w:tcPr>
            <w:tcW w:type="dxa" w:w="2098"/>
          </w:tcPr>
          <w:p>
            <w:pPr>
              <w:jc w:val="left"/>
            </w:pPr>
            <w:r/>
            <w:r>
              <w:rPr>
                <w:rFonts w:ascii="Arial Narrow" w:hAnsi="Arial Narrow" w:cs="Arial Narrow"/>
                <w:b w:val="0"/>
                <w:i w:val="0"/>
                <w:sz w:val="18"/>
              </w:rPr>
              <w:t>01.04.04.04.02</w:t>
            </w:r>
          </w:p>
        </w:tc>
        <w:tc>
          <w:tcPr>
            <w:tcW w:type="dxa" w:w="4819"/>
          </w:tcPr>
          <w:p>
            <w:pPr>
              <w:jc w:val="center"/>
            </w:pPr>
            <w:r/>
            <w:r>
              <w:rPr>
                <w:rFonts w:ascii="Arial Narrow" w:hAnsi="Arial Narrow" w:cs="Arial Narrow"/>
                <w:b w:val="0"/>
                <w:i w:val="0"/>
                <w:sz w:val="18"/>
              </w:rPr>
              <w:t>ENCOFRADO Y DESENCOFRADO DE COLECTOR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585.23</w:t>
            </w:r>
          </w:p>
        </w:tc>
      </w:tr>
      <w:tr>
        <w:tc>
          <w:tcPr>
            <w:tcW w:type="dxa" w:w="2098"/>
          </w:tcPr>
          <w:p>
            <w:pPr>
              <w:jc w:val="left"/>
            </w:pPr>
            <w:r/>
            <w:r>
              <w:rPr>
                <w:rFonts w:ascii="Arial Narrow" w:hAnsi="Arial Narrow" w:cs="Arial Narrow"/>
                <w:b w:val="0"/>
                <w:i w:val="0"/>
                <w:sz w:val="18"/>
              </w:rPr>
              <w:t>01.04.04.04.03</w:t>
            </w:r>
          </w:p>
        </w:tc>
        <w:tc>
          <w:tcPr>
            <w:tcW w:type="dxa" w:w="4819"/>
          </w:tcPr>
          <w:p>
            <w:pPr>
              <w:jc w:val="center"/>
            </w:pPr>
            <w:r/>
            <w:r>
              <w:rPr>
                <w:rFonts w:ascii="Arial Narrow" w:hAnsi="Arial Narrow" w:cs="Arial Narrow"/>
                <w:b w:val="0"/>
                <w:i w:val="0"/>
                <w:sz w:val="18"/>
              </w:rPr>
              <w:t>ACERO f'y=4200 kg/cm2 PARA COLECTOR</w:t>
            </w:r>
          </w:p>
        </w:tc>
        <w:tc>
          <w:tcPr>
            <w:tcW w:type="dxa" w:w="737"/>
          </w:tcPr>
          <w:p>
            <w:pPr>
              <w:jc w:val="center"/>
            </w:pPr>
            <w:r/>
            <w:r>
              <w:rPr>
                <w:rFonts w:ascii="Arial Narrow" w:hAnsi="Arial Narrow" w:cs="Arial Narrow"/>
                <w:b w:val="0"/>
                <w:i w:val="0"/>
                <w:sz w:val="18"/>
              </w:rPr>
              <w:t>kg</w:t>
            </w:r>
          </w:p>
        </w:tc>
        <w:tc>
          <w:tcPr>
            <w:tcW w:type="dxa" w:w="1191"/>
          </w:tcPr>
          <w:p>
            <w:pPr>
              <w:jc w:val="center"/>
            </w:pPr>
            <w:r/>
            <w:r>
              <w:rPr>
                <w:rFonts w:ascii="Arial Narrow" w:hAnsi="Arial Narrow" w:cs="Arial Narrow"/>
                <w:b w:val="0"/>
                <w:i w:val="0"/>
                <w:sz w:val="18"/>
              </w:rPr>
              <w:t>3056.45</w:t>
            </w:r>
          </w:p>
        </w:tc>
      </w:tr>
      <w:tr>
        <w:tc>
          <w:tcPr>
            <w:tcW w:type="dxa" w:w="2098"/>
          </w:tcPr>
          <w:p>
            <w:pPr>
              <w:jc w:val="left"/>
            </w:pPr>
            <w:r/>
            <w:r>
              <w:rPr>
                <w:rFonts w:ascii="Arial Narrow" w:hAnsi="Arial Narrow" w:cs="Arial Narrow"/>
                <w:b w:val="0"/>
                <w:i w:val="0"/>
                <w:sz w:val="18"/>
              </w:rPr>
              <w:t>01.04.04.04.04</w:t>
            </w:r>
          </w:p>
        </w:tc>
        <w:tc>
          <w:tcPr>
            <w:tcW w:type="dxa" w:w="4819"/>
          </w:tcPr>
          <w:p>
            <w:pPr>
              <w:jc w:val="center"/>
            </w:pPr>
            <w:r/>
            <w:r>
              <w:rPr>
                <w:rFonts w:ascii="Arial Narrow" w:hAnsi="Arial Narrow" w:cs="Arial Narrow"/>
                <w:b w:val="0"/>
                <w:i w:val="0"/>
                <w:sz w:val="18"/>
              </w:rPr>
              <w:t>ACABADO FROTACHADO DE LOSA SUPERIOR (VEREDA)</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86.06</w:t>
            </w:r>
          </w:p>
        </w:tc>
      </w:tr>
      <w:tr>
        <w:tc>
          <w:tcPr>
            <w:tcW w:type="dxa" w:w="2098"/>
          </w:tcPr>
          <w:p>
            <w:pPr>
              <w:jc w:val="left"/>
            </w:pPr>
            <w:r/>
            <w:r>
              <w:rPr>
                <w:rFonts w:ascii="Arial Narrow" w:hAnsi="Arial Narrow" w:cs="Arial Narrow"/>
                <w:b w:val="0"/>
                <w:i w:val="0"/>
                <w:sz w:val="18"/>
              </w:rPr>
              <w:t>01.04.04.04.05</w:t>
            </w:r>
          </w:p>
        </w:tc>
        <w:tc>
          <w:tcPr>
            <w:tcW w:type="dxa" w:w="4819"/>
          </w:tcPr>
          <w:p>
            <w:pPr>
              <w:jc w:val="center"/>
            </w:pPr>
            <w:r/>
            <w:r>
              <w:rPr>
                <w:rFonts w:ascii="Arial Narrow" w:hAnsi="Arial Narrow" w:cs="Arial Narrow"/>
                <w:b w:val="0"/>
                <w:i w:val="0"/>
                <w:sz w:val="18"/>
              </w:rPr>
              <w:t>CURADO DE CONCRETO EN COLECTOR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390.60</w:t>
            </w:r>
          </w:p>
        </w:tc>
      </w:tr>
      <w:tr>
        <w:tc>
          <w:tcPr>
            <w:tcW w:type="dxa" w:w="2098"/>
          </w:tcPr>
          <w:p>
            <w:pPr>
              <w:jc w:val="left"/>
            </w:pPr>
            <w:r/>
            <w:r>
              <w:rPr>
                <w:rFonts w:ascii="Arial Narrow" w:hAnsi="Arial Narrow" w:cs="Arial Narrow"/>
                <w:b w:val="0"/>
                <w:i w:val="0"/>
                <w:sz w:val="18"/>
              </w:rPr>
              <w:t>01.04.04.05.01</w:t>
            </w:r>
          </w:p>
        </w:tc>
        <w:tc>
          <w:tcPr>
            <w:tcW w:type="dxa" w:w="4819"/>
          </w:tcPr>
          <w:p>
            <w:pPr>
              <w:jc w:val="center"/>
            </w:pPr>
            <w:r/>
            <w:r>
              <w:rPr>
                <w:rFonts w:ascii="Arial Narrow" w:hAnsi="Arial Narrow" w:cs="Arial Narrow"/>
                <w:b w:val="0"/>
                <w:i w:val="0"/>
                <w:sz w:val="18"/>
              </w:rPr>
              <w:t>TAPA DE REGISTRO CIEGA DE CONCRETO ARMADO 0.68x0.68x0.08</w:t>
            </w:r>
          </w:p>
        </w:tc>
        <w:tc>
          <w:tcPr>
            <w:tcW w:type="dxa" w:w="737"/>
          </w:tcPr>
          <w:p>
            <w:pPr>
              <w:jc w:val="center"/>
            </w:pPr>
            <w:r/>
            <w:r>
              <w:rPr>
                <w:rFonts w:ascii="Arial Narrow" w:hAnsi="Arial Narrow" w:cs="Arial Narrow"/>
                <w:b w:val="0"/>
                <w:i w:val="0"/>
                <w:sz w:val="18"/>
              </w:rPr>
              <w:t>und</w:t>
            </w:r>
          </w:p>
        </w:tc>
        <w:tc>
          <w:tcPr>
            <w:tcW w:type="dxa" w:w="1191"/>
          </w:tcPr>
          <w:p>
            <w:pPr>
              <w:jc w:val="center"/>
            </w:pPr>
            <w:r/>
            <w:r>
              <w:rPr>
                <w:rFonts w:ascii="Arial Narrow" w:hAnsi="Arial Narrow" w:cs="Arial Narrow"/>
                <w:b w:val="0"/>
                <w:i w:val="0"/>
                <w:sz w:val="18"/>
              </w:rPr>
              <w:t>10.00</w:t>
            </w:r>
          </w:p>
        </w:tc>
      </w:tr>
      <w:tr>
        <w:tc>
          <w:tcPr>
            <w:tcW w:type="dxa" w:w="2098"/>
          </w:tcPr>
          <w:p>
            <w:pPr>
              <w:jc w:val="left"/>
            </w:pPr>
            <w:r/>
            <w:r>
              <w:rPr>
                <w:rFonts w:ascii="Arial Narrow" w:hAnsi="Arial Narrow" w:cs="Arial Narrow"/>
                <w:b w:val="0"/>
                <w:i w:val="0"/>
                <w:sz w:val="18"/>
              </w:rPr>
              <w:t>01.04.04.06.01</w:t>
            </w:r>
          </w:p>
        </w:tc>
        <w:tc>
          <w:tcPr>
            <w:tcW w:type="dxa" w:w="4819"/>
          </w:tcPr>
          <w:p>
            <w:pPr>
              <w:jc w:val="center"/>
            </w:pPr>
            <w:r/>
            <w:r>
              <w:rPr>
                <w:rFonts w:ascii="Arial Narrow" w:hAnsi="Arial Narrow" w:cs="Arial Narrow"/>
                <w:b w:val="0"/>
                <w:i w:val="0"/>
                <w:sz w:val="18"/>
              </w:rPr>
              <w:t>JUNTA DE DILATACION E=1" CON TECNOPOR Y SELLADOR ASFALTICO EN COLECTOR</w:t>
            </w:r>
          </w:p>
        </w:tc>
        <w:tc>
          <w:tcPr>
            <w:tcW w:type="dxa" w:w="737"/>
          </w:tcPr>
          <w:p>
            <w:pPr>
              <w:jc w:val="center"/>
            </w:pPr>
            <w:r/>
            <w:r>
              <w:rPr>
                <w:rFonts w:ascii="Arial Narrow" w:hAnsi="Arial Narrow" w:cs="Arial Narrow"/>
                <w:b w:val="0"/>
                <w:i w:val="0"/>
                <w:sz w:val="18"/>
              </w:rPr>
              <w:t>m</w:t>
            </w:r>
          </w:p>
        </w:tc>
        <w:tc>
          <w:tcPr>
            <w:tcW w:type="dxa" w:w="1191"/>
          </w:tcPr>
          <w:p>
            <w:pPr>
              <w:jc w:val="center"/>
            </w:pPr>
            <w:r/>
            <w:r>
              <w:rPr>
                <w:rFonts w:ascii="Arial Narrow" w:hAnsi="Arial Narrow" w:cs="Arial Narrow"/>
                <w:b w:val="0"/>
                <w:i w:val="0"/>
                <w:sz w:val="18"/>
              </w:rPr>
              <w:t>100.64</w:t>
            </w:r>
          </w:p>
        </w:tc>
      </w:tr>
      <w:tr>
        <w:tc>
          <w:tcPr>
            <w:tcW w:type="dxa" w:w="2098"/>
          </w:tcPr>
          <w:p>
            <w:pPr>
              <w:jc w:val="left"/>
            </w:pPr>
            <w:r/>
            <w:r>
              <w:rPr>
                <w:rFonts w:ascii="Arial Narrow" w:hAnsi="Arial Narrow" w:cs="Arial Narrow"/>
                <w:b w:val="0"/>
                <w:i w:val="0"/>
                <w:sz w:val="18"/>
              </w:rPr>
              <w:t>01.04.04.06.02</w:t>
            </w:r>
          </w:p>
        </w:tc>
        <w:tc>
          <w:tcPr>
            <w:tcW w:type="dxa" w:w="4819"/>
          </w:tcPr>
          <w:p>
            <w:pPr>
              <w:jc w:val="center"/>
            </w:pPr>
            <w:r/>
            <w:r>
              <w:rPr>
                <w:rFonts w:ascii="Arial Narrow" w:hAnsi="Arial Narrow" w:cs="Arial Narrow"/>
                <w:b w:val="0"/>
                <w:i w:val="0"/>
                <w:sz w:val="18"/>
              </w:rPr>
              <w:t>JUNTA E=1" CON TECNOPOR Y SELLADOR ASFALTICO ENTRE COLECTOR Y CERCO PERIMETRICO</w:t>
            </w:r>
          </w:p>
        </w:tc>
        <w:tc>
          <w:tcPr>
            <w:tcW w:type="dxa" w:w="737"/>
          </w:tcPr>
          <w:p>
            <w:pPr>
              <w:jc w:val="center"/>
            </w:pPr>
            <w:r/>
            <w:r>
              <w:rPr>
                <w:rFonts w:ascii="Arial Narrow" w:hAnsi="Arial Narrow" w:cs="Arial Narrow"/>
                <w:b w:val="0"/>
                <w:i w:val="0"/>
                <w:sz w:val="18"/>
              </w:rPr>
              <w:t>m</w:t>
            </w:r>
          </w:p>
        </w:tc>
        <w:tc>
          <w:tcPr>
            <w:tcW w:type="dxa" w:w="1191"/>
          </w:tcPr>
          <w:p>
            <w:pPr>
              <w:jc w:val="center"/>
            </w:pPr>
            <w:r/>
            <w:r>
              <w:rPr>
                <w:rFonts w:ascii="Arial Narrow" w:hAnsi="Arial Narrow" w:cs="Arial Narrow"/>
                <w:b w:val="0"/>
                <w:i w:val="0"/>
                <w:sz w:val="18"/>
              </w:rPr>
              <w:t>58.80</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Planilla general de metrados del proyecto (RESUMEN),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p>
      <w:pPr>
        <w:pStyle w:val="Ttulo1"/>
        <w:numPr>
          <w:ilvl w:val="0"/>
          <w:numId w:val="1"/>
        </w:numPr>
        <w:spacing w:line="360" w:lineRule="auto"/>
      </w:pPr>
      <w:r>
        <w:rPr>
          <w:rFonts w:ascii="Arial Narrow" w:hAnsi="Arial Narrow" w:cs="Arial Narrow"/>
          <w:i w:val="0"/>
        </w:rPr>
        <w:t>DRENAJE COMPLEMENTARIO: TECHOS DE LAS BANCAS CON PÉRGOLA (OC-01) Y LLORADEROS EN CUNETAS</w:t>
      </w:r>
    </w:p>
    <w:p>
      <w:pPr>
        <w:pStyle w:val="Ttulo2"/>
        <w:numPr>
          <w:ilvl w:val="1"/>
          <w:numId w:val="1"/>
        </w:numPr>
        <w:spacing w:line="360" w:lineRule="auto"/>
      </w:pPr>
      <w:r>
        <w:rPr>
          <w:rFonts w:ascii="Arial Narrow" w:hAnsi="Arial Narrow" w:cs="Arial Narrow"/>
          <w:i w:val="0"/>
        </w:rPr>
        <w:t>Techos de las bancas con pérgola (OC-01)</w:t>
      </w:r>
    </w:p>
    <w:p>
      <w:pPr>
        <w:spacing w:line="360" w:lineRule="auto" w:after="120"/>
        <w:ind w:left="992"/>
        <w:jc w:val="both"/>
      </w:pPr>
      <w:r>
        <w:rPr>
          <w:rFonts w:ascii="Arial Narrow" w:hAnsi="Arial Narrow" w:cs="Arial Narrow"/>
          <w:b w:val="0"/>
          <w:i w:val="0"/>
          <w:sz w:val="24"/>
        </w:rPr>
        <w:t>La obra complementaria OC-01 (jardinera + banca + pérgola) se repite tres veces en el proyecto; cada juego tiene tres techos a una agua de cobertura de panel aluzinc, de 3.79, 4.21 y 3.79 m de largo por 2.40 m de fondo, de modo que las nueve bancas suman nueve techos. Cada techo descarga en una canaleta de plancha de acero galvanizado de e = 0.50 mm, de sección interior 0.18 m de ancho por 0.21 m de alto, con pendiente de 0.5 % hacia una boquilla de plancha galvanizada que entrega a la bajada de PVC de Ø 4" adosada a la columna de la pérgola; la bajada llega a la falsa columna de drenaje pluvial y de allí al sistema de cunetas. El sumidero tipo cúpula del plano de la OC-01 se reemplaza por la boquilla.</w:t>
      </w:r>
    </w:p>
    <w:p>
      <w:pPr>
        <w:spacing w:line="360" w:lineRule="auto" w:after="120"/>
        <w:ind w:left="992"/>
        <w:jc w:val="both"/>
      </w:pPr>
      <w:r>
        <w:rPr>
          <w:rFonts w:ascii="Arial Narrow" w:hAnsi="Arial Narrow" w:cs="Arial Narrow"/>
          <w:b w:val="0"/>
          <w:i w:val="0"/>
          <w:sz w:val="24"/>
        </w:rPr>
        <w:t>Los caudales se calculan con el mismo método racional y los mismos parámetros del estudio para canaletas y montantes: intensidad de 210.98 mm/h, coeficiente de escorrentía de techo C = 0.88 y factor de seguridad 1.15. La canaleta se verifica con la ecuación de Manning (n = 0.013, S = 0.005) y la bajada con la ecuación de Wyly-Eaton (rs = 0.250), igual que los montantes de las edificaciones.</w:t>
      </w:r>
    </w:p>
    <w:p>
      <w:pPr>
        <w:spacing w:after="120"/>
        <w:jc w:val="center"/>
      </w:pPr>
      <w:r>
        <w:rPr>
          <w:rFonts w:ascii="Arial Narrow" w:hAnsi="Arial Narrow" w:cs="Arial Narrow"/>
          <w:b w:val="0"/>
          <w:i/>
          <w:sz w:val="24"/>
        </w:rPr>
        <w:t>Q = C · I · A · FS ;      Q = (1/n) · Ah · R^(2/3) · S^(1/2) ;      Q (L/s) = 1.754 · rs^(5/3) · D^(8/3)  (D en pulgadas)</w:t>
      </w:r>
    </w:p>
    <w:tbl>
      <w:tblPr>
        <w:tblStyle w:val="Tablaconcuadrcula"/>
        <w:tblW w:type="auto" w:w="0"/>
        <w:jc w:val="center"/>
        <w:tblLayout w:type="fixed"/>
        <w:tblLook w:firstColumn="1" w:firstRow="1" w:lastColumn="0" w:lastRow="0" w:noHBand="0" w:noVBand="1" w:val="04A0"/>
      </w:tblPr>
      <w:tblGrid>
        <w:gridCol w:w="794"/>
        <w:gridCol w:w="737"/>
        <w:gridCol w:w="907"/>
        <w:gridCol w:w="850"/>
        <w:gridCol w:w="794"/>
        <w:gridCol w:w="850"/>
        <w:gridCol w:w="850"/>
        <w:gridCol w:w="1077"/>
        <w:gridCol w:w="850"/>
        <w:gridCol w:w="850"/>
      </w:tblGrid>
      <w:tr>
        <w:tc>
          <w:tcPr>
            <w:tcW w:type="dxa" w:w="794"/>
            <w:shd w:val="clear" w:color="auto" w:fill="1F4E79"/>
          </w:tcPr>
          <w:p>
            <w:pPr>
              <w:keepNext/>
              <w:jc w:val="center"/>
            </w:pPr>
            <w:r/>
            <w:r>
              <w:rPr>
                <w:rFonts w:ascii="Arial Narrow" w:hAnsi="Arial Narrow" w:cs="Arial Narrow"/>
                <w:b/>
                <w:i w:val="0"/>
                <w:color w:val="FFFFFF"/>
                <w:sz w:val="18"/>
              </w:rPr>
              <w:t>TECHO</w:t>
            </w:r>
          </w:p>
        </w:tc>
        <w:tc>
          <w:tcPr>
            <w:tcW w:type="dxa" w:w="737"/>
            <w:shd w:val="clear" w:color="auto" w:fill="1F4E79"/>
          </w:tcPr>
          <w:p>
            <w:pPr>
              <w:keepNext/>
              <w:jc w:val="center"/>
            </w:pPr>
            <w:r/>
            <w:r>
              <w:rPr>
                <w:rFonts w:ascii="Arial Narrow" w:hAnsi="Arial Narrow" w:cs="Arial Narrow"/>
                <w:b/>
                <w:i w:val="0"/>
                <w:color w:val="FFFFFF"/>
                <w:sz w:val="18"/>
              </w:rPr>
              <w:t>L (m)</w:t>
            </w:r>
          </w:p>
        </w:tc>
        <w:tc>
          <w:tcPr>
            <w:tcW w:type="dxa" w:w="907"/>
            <w:shd w:val="clear" w:color="auto" w:fill="1F4E79"/>
          </w:tcPr>
          <w:p>
            <w:pPr>
              <w:keepNext/>
              <w:jc w:val="center"/>
            </w:pPr>
            <w:r/>
            <w:r>
              <w:rPr>
                <w:rFonts w:ascii="Arial Narrow" w:hAnsi="Arial Narrow" w:cs="Arial Narrow"/>
                <w:b/>
                <w:i w:val="0"/>
                <w:color w:val="FFFFFF"/>
                <w:sz w:val="18"/>
              </w:rPr>
              <w:t>ÁREA (m²)</w:t>
            </w:r>
          </w:p>
        </w:tc>
        <w:tc>
          <w:tcPr>
            <w:tcW w:type="dxa" w:w="850"/>
            <w:shd w:val="clear" w:color="auto" w:fill="1F4E79"/>
          </w:tcPr>
          <w:p>
            <w:pPr>
              <w:keepNext/>
              <w:jc w:val="center"/>
            </w:pPr>
            <w:r/>
            <w:r>
              <w:rPr>
                <w:rFonts w:ascii="Arial Narrow" w:hAnsi="Arial Narrow" w:cs="Arial Narrow"/>
                <w:b/>
                <w:i w:val="0"/>
                <w:color w:val="FFFFFF"/>
                <w:sz w:val="18"/>
              </w:rPr>
              <w:t>Q (L/s)</w:t>
            </w:r>
          </w:p>
        </w:tc>
        <w:tc>
          <w:tcPr>
            <w:tcW w:type="dxa" w:w="794"/>
            <w:shd w:val="clear" w:color="auto" w:fill="1F4E79"/>
          </w:tcPr>
          <w:p>
            <w:pPr>
              <w:keepNext/>
              <w:jc w:val="center"/>
            </w:pPr>
            <w:r/>
            <w:r>
              <w:rPr>
                <w:rFonts w:ascii="Arial Narrow" w:hAnsi="Arial Narrow" w:cs="Arial Narrow"/>
                <w:b/>
                <w:i w:val="0"/>
                <w:color w:val="FFFFFF"/>
                <w:sz w:val="18"/>
              </w:rPr>
              <w:t>y (m)</w:t>
            </w:r>
          </w:p>
        </w:tc>
        <w:tc>
          <w:tcPr>
            <w:tcW w:type="dxa" w:w="850"/>
            <w:shd w:val="clear" w:color="auto" w:fill="1F4E79"/>
          </w:tcPr>
          <w:p>
            <w:pPr>
              <w:keepNext/>
              <w:jc w:val="center"/>
            </w:pPr>
            <w:r/>
            <w:r>
              <w:rPr>
                <w:rFonts w:ascii="Arial Narrow" w:hAnsi="Arial Narrow" w:cs="Arial Narrow"/>
                <w:b/>
                <w:i w:val="0"/>
                <w:color w:val="FFFFFF"/>
                <w:sz w:val="18"/>
              </w:rPr>
              <w:t>V (m/s)</w:t>
            </w:r>
          </w:p>
        </w:tc>
        <w:tc>
          <w:tcPr>
            <w:tcW w:type="dxa" w:w="850"/>
            <w:shd w:val="clear" w:color="auto" w:fill="1F4E79"/>
          </w:tcPr>
          <w:p>
            <w:pPr>
              <w:keepNext/>
              <w:jc w:val="center"/>
            </w:pPr>
            <w:r/>
            <w:r>
              <w:rPr>
                <w:rFonts w:ascii="Arial Narrow" w:hAnsi="Arial Narrow" w:cs="Arial Narrow"/>
                <w:b/>
                <w:i w:val="0"/>
                <w:color w:val="FFFFFF"/>
                <w:sz w:val="18"/>
              </w:rPr>
              <w:t>FROUDE</w:t>
            </w:r>
          </w:p>
        </w:tc>
        <w:tc>
          <w:tcPr>
            <w:tcW w:type="dxa" w:w="1077"/>
            <w:shd w:val="clear" w:color="auto" w:fill="1F4E79"/>
          </w:tcPr>
          <w:p>
            <w:pPr>
              <w:keepNext/>
              <w:jc w:val="center"/>
            </w:pPr>
            <w:r/>
            <w:r>
              <w:rPr>
                <w:rFonts w:ascii="Arial Narrow" w:hAnsi="Arial Narrow" w:cs="Arial Narrow"/>
                <w:b/>
                <w:i w:val="0"/>
                <w:color w:val="FFFFFF"/>
                <w:sz w:val="18"/>
              </w:rPr>
              <w:t>BORDE LIBRE (m)</w:t>
            </w:r>
          </w:p>
        </w:tc>
        <w:tc>
          <w:tcPr>
            <w:tcW w:type="dxa" w:w="850"/>
            <w:shd w:val="clear" w:color="auto" w:fill="1F4E79"/>
          </w:tcPr>
          <w:p>
            <w:pPr>
              <w:keepNext/>
              <w:jc w:val="center"/>
            </w:pPr>
            <w:r/>
            <w:r>
              <w:rPr>
                <w:rFonts w:ascii="Arial Narrow" w:hAnsi="Arial Narrow" w:cs="Arial Narrow"/>
                <w:b/>
                <w:i w:val="0"/>
                <w:color w:val="FFFFFF"/>
                <w:sz w:val="18"/>
              </w:rPr>
              <w:t>D REQ.</w:t>
            </w:r>
          </w:p>
        </w:tc>
        <w:tc>
          <w:tcPr>
            <w:tcW w:type="dxa" w:w="850"/>
            <w:shd w:val="clear" w:color="auto" w:fill="1F4E79"/>
          </w:tcPr>
          <w:p>
            <w:pPr>
              <w:keepNext/>
              <w:jc w:val="center"/>
            </w:pPr>
            <w:r/>
            <w:r>
              <w:rPr>
                <w:rFonts w:ascii="Arial Narrow" w:hAnsi="Arial Narrow" w:cs="Arial Narrow"/>
                <w:b/>
                <w:i w:val="0"/>
                <w:color w:val="FFFFFF"/>
                <w:sz w:val="18"/>
              </w:rPr>
              <w:t>D ADOPT.</w:t>
            </w:r>
          </w:p>
        </w:tc>
      </w:tr>
      <w:tr>
        <w:tc>
          <w:tcPr>
            <w:tcW w:type="dxa" w:w="794"/>
          </w:tcPr>
          <w:p>
            <w:pPr>
              <w:keepNext/>
              <w:jc w:val="left"/>
            </w:pPr>
            <w:r/>
            <w:r>
              <w:rPr>
                <w:rFonts w:ascii="Arial Narrow" w:hAnsi="Arial Narrow" w:cs="Arial Narrow"/>
                <w:b w:val="0"/>
                <w:i w:val="0"/>
                <w:sz w:val="18"/>
              </w:rPr>
              <w:t>T-1</w:t>
            </w:r>
          </w:p>
        </w:tc>
        <w:tc>
          <w:tcPr>
            <w:tcW w:type="dxa" w:w="737"/>
          </w:tcPr>
          <w:p>
            <w:pPr>
              <w:keepNext/>
              <w:jc w:val="center"/>
            </w:pPr>
            <w:r/>
            <w:r>
              <w:rPr>
                <w:rFonts w:ascii="Arial Narrow" w:hAnsi="Arial Narrow" w:cs="Arial Narrow"/>
                <w:b w:val="0"/>
                <w:i w:val="0"/>
                <w:sz w:val="18"/>
              </w:rPr>
              <w:t>3.79</w:t>
            </w:r>
          </w:p>
        </w:tc>
        <w:tc>
          <w:tcPr>
            <w:tcW w:type="dxa" w:w="907"/>
          </w:tcPr>
          <w:p>
            <w:pPr>
              <w:keepNext/>
              <w:jc w:val="center"/>
            </w:pPr>
            <w:r/>
            <w:r>
              <w:rPr>
                <w:rFonts w:ascii="Arial Narrow" w:hAnsi="Arial Narrow" w:cs="Arial Narrow"/>
                <w:b w:val="0"/>
                <w:i w:val="0"/>
                <w:sz w:val="18"/>
              </w:rPr>
              <w:t>9.10</w:t>
            </w:r>
          </w:p>
        </w:tc>
        <w:tc>
          <w:tcPr>
            <w:tcW w:type="dxa" w:w="850"/>
          </w:tcPr>
          <w:p>
            <w:pPr>
              <w:keepNext/>
              <w:jc w:val="center"/>
            </w:pPr>
            <w:r/>
            <w:r>
              <w:rPr>
                <w:rFonts w:ascii="Arial Narrow" w:hAnsi="Arial Narrow" w:cs="Arial Narrow"/>
                <w:b w:val="0"/>
                <w:i w:val="0"/>
                <w:sz w:val="18"/>
              </w:rPr>
              <w:t>0.539</w:t>
            </w:r>
          </w:p>
        </w:tc>
        <w:tc>
          <w:tcPr>
            <w:tcW w:type="dxa" w:w="794"/>
          </w:tcPr>
          <w:p>
            <w:pPr>
              <w:keepNext/>
              <w:jc w:val="center"/>
            </w:pPr>
            <w:r/>
            <w:r>
              <w:rPr>
                <w:rFonts w:ascii="Arial Narrow" w:hAnsi="Arial Narrow" w:cs="Arial Narrow"/>
                <w:b w:val="0"/>
                <w:i w:val="0"/>
                <w:sz w:val="18"/>
              </w:rPr>
              <w:t>0.012</w:t>
            </w:r>
          </w:p>
        </w:tc>
        <w:tc>
          <w:tcPr>
            <w:tcW w:type="dxa" w:w="850"/>
          </w:tcPr>
          <w:p>
            <w:pPr>
              <w:keepNext/>
              <w:jc w:val="center"/>
            </w:pPr>
            <w:r/>
            <w:r>
              <w:rPr>
                <w:rFonts w:ascii="Arial Narrow" w:hAnsi="Arial Narrow" w:cs="Arial Narrow"/>
                <w:b w:val="0"/>
                <w:i w:val="0"/>
                <w:sz w:val="18"/>
              </w:rPr>
              <w:t>0.26</w:t>
            </w:r>
          </w:p>
        </w:tc>
        <w:tc>
          <w:tcPr>
            <w:tcW w:type="dxa" w:w="850"/>
          </w:tcPr>
          <w:p>
            <w:pPr>
              <w:keepNext/>
              <w:jc w:val="center"/>
            </w:pPr>
            <w:r/>
            <w:r>
              <w:rPr>
                <w:rFonts w:ascii="Arial Narrow" w:hAnsi="Arial Narrow" w:cs="Arial Narrow"/>
                <w:b w:val="0"/>
                <w:i w:val="0"/>
                <w:sz w:val="18"/>
              </w:rPr>
              <w:t>0.76</w:t>
            </w:r>
          </w:p>
        </w:tc>
        <w:tc>
          <w:tcPr>
            <w:tcW w:type="dxa" w:w="1077"/>
          </w:tcPr>
          <w:p>
            <w:pPr>
              <w:keepNext/>
              <w:jc w:val="center"/>
            </w:pPr>
            <w:r/>
            <w:r>
              <w:rPr>
                <w:rFonts w:ascii="Arial Narrow" w:hAnsi="Arial Narrow" w:cs="Arial Narrow"/>
                <w:b w:val="0"/>
                <w:i w:val="0"/>
                <w:sz w:val="18"/>
              </w:rPr>
              <w:t>0.198</w:t>
            </w:r>
          </w:p>
        </w:tc>
        <w:tc>
          <w:tcPr>
            <w:tcW w:type="dxa" w:w="850"/>
          </w:tcPr>
          <w:p>
            <w:pPr>
              <w:keepNext/>
              <w:jc w:val="center"/>
            </w:pPr>
            <w:r/>
            <w:r>
              <w:rPr>
                <w:rFonts w:ascii="Arial Narrow" w:hAnsi="Arial Narrow" w:cs="Arial Narrow"/>
                <w:b w:val="0"/>
                <w:i w:val="0"/>
                <w:sz w:val="18"/>
              </w:rPr>
              <w:t>1.53"</w:t>
            </w:r>
          </w:p>
        </w:tc>
        <w:tc>
          <w:tcPr>
            <w:tcW w:type="dxa" w:w="850"/>
          </w:tcPr>
          <w:p>
            <w:pPr>
              <w:keepNext/>
              <w:jc w:val="center"/>
            </w:pPr>
            <w:r/>
            <w:r>
              <w:rPr>
                <w:rFonts w:ascii="Arial Narrow" w:hAnsi="Arial Narrow" w:cs="Arial Narrow"/>
                <w:b w:val="0"/>
                <w:i w:val="0"/>
                <w:sz w:val="18"/>
              </w:rPr>
              <w:t>4"</w:t>
            </w:r>
          </w:p>
        </w:tc>
      </w:tr>
      <w:tr>
        <w:tc>
          <w:tcPr>
            <w:tcW w:type="dxa" w:w="794"/>
          </w:tcPr>
          <w:p>
            <w:pPr>
              <w:keepNext/>
              <w:jc w:val="left"/>
            </w:pPr>
            <w:r/>
            <w:r>
              <w:rPr>
                <w:rFonts w:ascii="Arial Narrow" w:hAnsi="Arial Narrow" w:cs="Arial Narrow"/>
                <w:b w:val="0"/>
                <w:i w:val="0"/>
                <w:sz w:val="18"/>
              </w:rPr>
              <w:t>T-2</w:t>
            </w:r>
          </w:p>
        </w:tc>
        <w:tc>
          <w:tcPr>
            <w:tcW w:type="dxa" w:w="737"/>
          </w:tcPr>
          <w:p>
            <w:pPr>
              <w:keepNext/>
              <w:jc w:val="center"/>
            </w:pPr>
            <w:r/>
            <w:r>
              <w:rPr>
                <w:rFonts w:ascii="Arial Narrow" w:hAnsi="Arial Narrow" w:cs="Arial Narrow"/>
                <w:b w:val="0"/>
                <w:i w:val="0"/>
                <w:sz w:val="18"/>
              </w:rPr>
              <w:t>4.21</w:t>
            </w:r>
          </w:p>
        </w:tc>
        <w:tc>
          <w:tcPr>
            <w:tcW w:type="dxa" w:w="907"/>
          </w:tcPr>
          <w:p>
            <w:pPr>
              <w:keepNext/>
              <w:jc w:val="center"/>
            </w:pPr>
            <w:r/>
            <w:r>
              <w:rPr>
                <w:rFonts w:ascii="Arial Narrow" w:hAnsi="Arial Narrow" w:cs="Arial Narrow"/>
                <w:b w:val="0"/>
                <w:i w:val="0"/>
                <w:sz w:val="18"/>
              </w:rPr>
              <w:t>10.10</w:t>
            </w:r>
          </w:p>
        </w:tc>
        <w:tc>
          <w:tcPr>
            <w:tcW w:type="dxa" w:w="850"/>
          </w:tcPr>
          <w:p>
            <w:pPr>
              <w:keepNext/>
              <w:jc w:val="center"/>
            </w:pPr>
            <w:r/>
            <w:r>
              <w:rPr>
                <w:rFonts w:ascii="Arial Narrow" w:hAnsi="Arial Narrow" w:cs="Arial Narrow"/>
                <w:b w:val="0"/>
                <w:i w:val="0"/>
                <w:sz w:val="18"/>
              </w:rPr>
              <w:t>0.599</w:t>
            </w:r>
          </w:p>
        </w:tc>
        <w:tc>
          <w:tcPr>
            <w:tcW w:type="dxa" w:w="794"/>
          </w:tcPr>
          <w:p>
            <w:pPr>
              <w:keepNext/>
              <w:jc w:val="center"/>
            </w:pPr>
            <w:r/>
            <w:r>
              <w:rPr>
                <w:rFonts w:ascii="Arial Narrow" w:hAnsi="Arial Narrow" w:cs="Arial Narrow"/>
                <w:b w:val="0"/>
                <w:i w:val="0"/>
                <w:sz w:val="18"/>
              </w:rPr>
              <w:t>0.012</w:t>
            </w:r>
          </w:p>
        </w:tc>
        <w:tc>
          <w:tcPr>
            <w:tcW w:type="dxa" w:w="850"/>
          </w:tcPr>
          <w:p>
            <w:pPr>
              <w:keepNext/>
              <w:jc w:val="center"/>
            </w:pPr>
            <w:r/>
            <w:r>
              <w:rPr>
                <w:rFonts w:ascii="Arial Narrow" w:hAnsi="Arial Narrow" w:cs="Arial Narrow"/>
                <w:b w:val="0"/>
                <w:i w:val="0"/>
                <w:sz w:val="18"/>
              </w:rPr>
              <w:t>0.27</w:t>
            </w:r>
          </w:p>
        </w:tc>
        <w:tc>
          <w:tcPr>
            <w:tcW w:type="dxa" w:w="850"/>
          </w:tcPr>
          <w:p>
            <w:pPr>
              <w:keepNext/>
              <w:jc w:val="center"/>
            </w:pPr>
            <w:r/>
            <w:r>
              <w:rPr>
                <w:rFonts w:ascii="Arial Narrow" w:hAnsi="Arial Narrow" w:cs="Arial Narrow"/>
                <w:b w:val="0"/>
                <w:i w:val="0"/>
                <w:sz w:val="18"/>
              </w:rPr>
              <w:t>0.77</w:t>
            </w:r>
          </w:p>
        </w:tc>
        <w:tc>
          <w:tcPr>
            <w:tcW w:type="dxa" w:w="1077"/>
          </w:tcPr>
          <w:p>
            <w:pPr>
              <w:keepNext/>
              <w:jc w:val="center"/>
            </w:pPr>
            <w:r/>
            <w:r>
              <w:rPr>
                <w:rFonts w:ascii="Arial Narrow" w:hAnsi="Arial Narrow" w:cs="Arial Narrow"/>
                <w:b w:val="0"/>
                <w:i w:val="0"/>
                <w:sz w:val="18"/>
              </w:rPr>
              <w:t>0.198</w:t>
            </w:r>
          </w:p>
        </w:tc>
        <w:tc>
          <w:tcPr>
            <w:tcW w:type="dxa" w:w="850"/>
          </w:tcPr>
          <w:p>
            <w:pPr>
              <w:keepNext/>
              <w:jc w:val="center"/>
            </w:pPr>
            <w:r/>
            <w:r>
              <w:rPr>
                <w:rFonts w:ascii="Arial Narrow" w:hAnsi="Arial Narrow" w:cs="Arial Narrow"/>
                <w:b w:val="0"/>
                <w:i w:val="0"/>
                <w:sz w:val="18"/>
              </w:rPr>
              <w:t>1.59"</w:t>
            </w:r>
          </w:p>
        </w:tc>
        <w:tc>
          <w:tcPr>
            <w:tcW w:type="dxa" w:w="850"/>
          </w:tcPr>
          <w:p>
            <w:pPr>
              <w:keepNext/>
              <w:jc w:val="center"/>
            </w:pPr>
            <w:r/>
            <w:r>
              <w:rPr>
                <w:rFonts w:ascii="Arial Narrow" w:hAnsi="Arial Narrow" w:cs="Arial Narrow"/>
                <w:b w:val="0"/>
                <w:i w:val="0"/>
                <w:sz w:val="18"/>
              </w:rPr>
              <w:t>4"</w:t>
            </w:r>
          </w:p>
        </w:tc>
      </w:tr>
      <w:tr>
        <w:tc>
          <w:tcPr>
            <w:tcW w:type="dxa" w:w="794"/>
          </w:tcPr>
          <w:p>
            <w:pPr>
              <w:jc w:val="left"/>
            </w:pPr>
            <w:r/>
            <w:r>
              <w:rPr>
                <w:rFonts w:ascii="Arial Narrow" w:hAnsi="Arial Narrow" w:cs="Arial Narrow"/>
                <w:b w:val="0"/>
                <w:i w:val="0"/>
                <w:sz w:val="18"/>
              </w:rPr>
              <w:t>T-3</w:t>
            </w:r>
          </w:p>
        </w:tc>
        <w:tc>
          <w:tcPr>
            <w:tcW w:type="dxa" w:w="737"/>
          </w:tcPr>
          <w:p>
            <w:pPr>
              <w:jc w:val="center"/>
            </w:pPr>
            <w:r/>
            <w:r>
              <w:rPr>
                <w:rFonts w:ascii="Arial Narrow" w:hAnsi="Arial Narrow" w:cs="Arial Narrow"/>
                <w:b w:val="0"/>
                <w:i w:val="0"/>
                <w:sz w:val="18"/>
              </w:rPr>
              <w:t>3.79</w:t>
            </w:r>
          </w:p>
        </w:tc>
        <w:tc>
          <w:tcPr>
            <w:tcW w:type="dxa" w:w="907"/>
          </w:tcPr>
          <w:p>
            <w:pPr>
              <w:jc w:val="center"/>
            </w:pPr>
            <w:r/>
            <w:r>
              <w:rPr>
                <w:rFonts w:ascii="Arial Narrow" w:hAnsi="Arial Narrow" w:cs="Arial Narrow"/>
                <w:b w:val="0"/>
                <w:i w:val="0"/>
                <w:sz w:val="18"/>
              </w:rPr>
              <w:t>9.10</w:t>
            </w:r>
          </w:p>
        </w:tc>
        <w:tc>
          <w:tcPr>
            <w:tcW w:type="dxa" w:w="850"/>
          </w:tcPr>
          <w:p>
            <w:pPr>
              <w:jc w:val="center"/>
            </w:pPr>
            <w:r/>
            <w:r>
              <w:rPr>
                <w:rFonts w:ascii="Arial Narrow" w:hAnsi="Arial Narrow" w:cs="Arial Narrow"/>
                <w:b w:val="0"/>
                <w:i w:val="0"/>
                <w:sz w:val="18"/>
              </w:rPr>
              <w:t>0.539</w:t>
            </w:r>
          </w:p>
        </w:tc>
        <w:tc>
          <w:tcPr>
            <w:tcW w:type="dxa" w:w="794"/>
          </w:tcPr>
          <w:p>
            <w:pPr>
              <w:jc w:val="center"/>
            </w:pPr>
            <w:r/>
            <w:r>
              <w:rPr>
                <w:rFonts w:ascii="Arial Narrow" w:hAnsi="Arial Narrow" w:cs="Arial Narrow"/>
                <w:b w:val="0"/>
                <w:i w:val="0"/>
                <w:sz w:val="18"/>
              </w:rPr>
              <w:t>0.012</w:t>
            </w:r>
          </w:p>
        </w:tc>
        <w:tc>
          <w:tcPr>
            <w:tcW w:type="dxa" w:w="850"/>
          </w:tcPr>
          <w:p>
            <w:pPr>
              <w:jc w:val="center"/>
            </w:pPr>
            <w:r/>
            <w:r>
              <w:rPr>
                <w:rFonts w:ascii="Arial Narrow" w:hAnsi="Arial Narrow" w:cs="Arial Narrow"/>
                <w:b w:val="0"/>
                <w:i w:val="0"/>
                <w:sz w:val="18"/>
              </w:rPr>
              <w:t>0.26</w:t>
            </w:r>
          </w:p>
        </w:tc>
        <w:tc>
          <w:tcPr>
            <w:tcW w:type="dxa" w:w="850"/>
          </w:tcPr>
          <w:p>
            <w:pPr>
              <w:jc w:val="center"/>
            </w:pPr>
            <w:r/>
            <w:r>
              <w:rPr>
                <w:rFonts w:ascii="Arial Narrow" w:hAnsi="Arial Narrow" w:cs="Arial Narrow"/>
                <w:b w:val="0"/>
                <w:i w:val="0"/>
                <w:sz w:val="18"/>
              </w:rPr>
              <w:t>0.76</w:t>
            </w:r>
          </w:p>
        </w:tc>
        <w:tc>
          <w:tcPr>
            <w:tcW w:type="dxa" w:w="1077"/>
          </w:tcPr>
          <w:p>
            <w:pPr>
              <w:jc w:val="center"/>
            </w:pPr>
            <w:r/>
            <w:r>
              <w:rPr>
                <w:rFonts w:ascii="Arial Narrow" w:hAnsi="Arial Narrow" w:cs="Arial Narrow"/>
                <w:b w:val="0"/>
                <w:i w:val="0"/>
                <w:sz w:val="18"/>
              </w:rPr>
              <w:t>0.198</w:t>
            </w:r>
          </w:p>
        </w:tc>
        <w:tc>
          <w:tcPr>
            <w:tcW w:type="dxa" w:w="850"/>
          </w:tcPr>
          <w:p>
            <w:pPr>
              <w:jc w:val="center"/>
            </w:pPr>
            <w:r/>
            <w:r>
              <w:rPr>
                <w:rFonts w:ascii="Arial Narrow" w:hAnsi="Arial Narrow" w:cs="Arial Narrow"/>
                <w:b w:val="0"/>
                <w:i w:val="0"/>
                <w:sz w:val="18"/>
              </w:rPr>
              <w:t>1.53"</w:t>
            </w:r>
          </w:p>
        </w:tc>
        <w:tc>
          <w:tcPr>
            <w:tcW w:type="dxa" w:w="850"/>
          </w:tcPr>
          <w:p>
            <w:pPr>
              <w:jc w:val="center"/>
            </w:pPr>
            <w:r/>
            <w:r>
              <w:rPr>
                <w:rFonts w:ascii="Arial Narrow" w:hAnsi="Arial Narrow" w:cs="Arial Narrow"/>
                <w:b w:val="0"/>
                <w:i w:val="0"/>
                <w:sz w:val="18"/>
              </w:rPr>
              <w:t>4"</w:t>
            </w:r>
          </w:p>
        </w:tc>
      </w:tr>
    </w:tbl>
    <w:p>
      <w:pPr>
        <w:spacing w:after="0"/>
      </w:pPr>
    </w:p>
    <w:p>
      <w:pPr>
        <w:keepNext/>
        <w:spacing w:after="40"/>
        <w:jc w:val="center"/>
      </w:pPr>
      <w:r>
        <w:rPr>
          <w:rFonts w:ascii="Arial Narrow" w:hAnsi="Arial Narrow" w:cs="Arial Narrow"/>
          <w:b/>
          <w:i w:val="0"/>
          <w:sz w:val="22"/>
        </w:rPr>
        <w:t>Tabla N° 31: Verificación hidráulica de la canaleta 0.18 × 0.21 m y de la bajada de los techos de la OC-01.</w:t>
      </w:r>
    </w:p>
    <w:p>
      <w:pPr>
        <w:spacing w:after="200"/>
        <w:jc w:val="left"/>
      </w:pPr>
      <w:r>
        <w:rPr>
          <w:rFonts w:ascii="Arial Narrow" w:hAnsi="Arial Narrow" w:cs="Arial Narrow"/>
          <w:b w:val="0"/>
          <w:i/>
          <w:sz w:val="20"/>
        </w:rPr>
        <w:t>Fuente: Elaboración propia. Geometría de las láminas DPL-41 y DPL-42.</w:t>
      </w:r>
    </w:p>
    <w:p>
      <w:pPr>
        <w:spacing w:line="360" w:lineRule="auto" w:after="120"/>
        <w:ind w:left="992"/>
        <w:jc w:val="both"/>
      </w:pPr>
      <w:r>
        <w:rPr>
          <w:rFonts w:ascii="Arial Narrow" w:hAnsi="Arial Narrow" w:cs="Arial Narrow"/>
          <w:b w:val="0"/>
          <w:i w:val="0"/>
          <w:sz w:val="24"/>
        </w:rPr>
        <w:t>El tirante máximo en la canaleta es de 0.012 m, muy por debajo de la altura de 0.21 m; con un borde libre de 0.05 m la canaleta conduce 23.4 L/s, varias veces el caudal del techo mayor. La bajada requiere un diámetro de 1.59" y se adopta Ø 4", el mismo de los montantes del proyecto y mayor que el mínimo de la norma CE.040. La sección de 0.18 × 0.21 m queda definida por la geometría de la cobertura y por la limpieza de hojas de la pérgola, no por la capacidad hidráulica.</w:t>
      </w:r>
    </w:p>
    <w:tbl>
      <w:tblPr>
        <w:tblStyle w:val="Tablaconcuadrcula"/>
        <w:tblW w:type="auto" w:w="0"/>
        <w:jc w:val="center"/>
        <w:tblLayout w:type="fixed"/>
        <w:tblLook w:firstColumn="1" w:firstRow="1" w:lastColumn="0" w:lastRow="0" w:noHBand="0" w:noVBand="1" w:val="04A0"/>
      </w:tblPr>
      <w:tblGrid>
        <w:gridCol w:w="2098"/>
        <w:gridCol w:w="4819"/>
        <w:gridCol w:w="737"/>
        <w:gridCol w:w="1191"/>
      </w:tblGrid>
      <w:tr>
        <w:tc>
          <w:tcPr>
            <w:tcW w:type="dxa" w:w="2098"/>
            <w:shd w:val="clear" w:color="auto" w:fill="1F4E79"/>
          </w:tcPr>
          <w:p>
            <w:pPr>
              <w:keepNext/>
              <w:jc w:val="center"/>
            </w:pPr>
            <w:r/>
            <w:r>
              <w:rPr>
                <w:rFonts w:ascii="Arial Narrow" w:hAnsi="Arial Narrow" w:cs="Arial Narrow"/>
                <w:b/>
                <w:i w:val="0"/>
                <w:color w:val="FFFFFF"/>
                <w:sz w:val="18"/>
              </w:rPr>
              <w:t>ÍTEM</w:t>
            </w:r>
          </w:p>
        </w:tc>
        <w:tc>
          <w:tcPr>
            <w:tcW w:type="dxa" w:w="4819"/>
            <w:shd w:val="clear" w:color="auto" w:fill="1F4E79"/>
          </w:tcPr>
          <w:p>
            <w:pPr>
              <w:keepNext/>
              <w:jc w:val="center"/>
            </w:pPr>
            <w:r/>
            <w:r>
              <w:rPr>
                <w:rFonts w:ascii="Arial Narrow" w:hAnsi="Arial Narrow" w:cs="Arial Narrow"/>
                <w:b/>
                <w:i w:val="0"/>
                <w:color w:val="FFFFFF"/>
                <w:sz w:val="18"/>
              </w:rPr>
              <w:t>PARTIDA</w:t>
            </w:r>
          </w:p>
        </w:tc>
        <w:tc>
          <w:tcPr>
            <w:tcW w:type="dxa" w:w="737"/>
            <w:shd w:val="clear" w:color="auto" w:fill="1F4E79"/>
          </w:tcPr>
          <w:p>
            <w:pPr>
              <w:keepNext/>
              <w:jc w:val="center"/>
            </w:pPr>
            <w:r/>
            <w:r>
              <w:rPr>
                <w:rFonts w:ascii="Arial Narrow" w:hAnsi="Arial Narrow" w:cs="Arial Narrow"/>
                <w:b/>
                <w:i w:val="0"/>
                <w:color w:val="FFFFFF"/>
                <w:sz w:val="18"/>
              </w:rPr>
              <w:t>UND</w:t>
            </w:r>
          </w:p>
        </w:tc>
        <w:tc>
          <w:tcPr>
            <w:tcW w:type="dxa" w:w="1191"/>
            <w:shd w:val="clear" w:color="auto" w:fill="1F4E79"/>
          </w:tcPr>
          <w:p>
            <w:pPr>
              <w:keepNext/>
              <w:jc w:val="center"/>
            </w:pPr>
            <w:r/>
            <w:r>
              <w:rPr>
                <w:rFonts w:ascii="Arial Narrow" w:hAnsi="Arial Narrow" w:cs="Arial Narrow"/>
                <w:b/>
                <w:i w:val="0"/>
                <w:color w:val="FFFFFF"/>
                <w:sz w:val="18"/>
              </w:rPr>
              <w:t>METRADO</w:t>
            </w:r>
          </w:p>
        </w:tc>
      </w:tr>
      <w:tr>
        <w:tc>
          <w:tcPr>
            <w:tcW w:type="dxa" w:w="2098"/>
          </w:tcPr>
          <w:p>
            <w:pPr>
              <w:keepNext/>
              <w:jc w:val="left"/>
            </w:pPr>
            <w:r/>
            <w:r>
              <w:rPr>
                <w:rFonts w:ascii="Arial Narrow" w:hAnsi="Arial Narrow" w:cs="Arial Narrow"/>
                <w:b w:val="0"/>
                <w:i w:val="0"/>
                <w:sz w:val="18"/>
              </w:rPr>
              <w:t>01.04.03.05.04.01</w:t>
            </w:r>
          </w:p>
        </w:tc>
        <w:tc>
          <w:tcPr>
            <w:tcW w:type="dxa" w:w="4819"/>
          </w:tcPr>
          <w:p>
            <w:pPr>
              <w:keepNext/>
              <w:jc w:val="center"/>
            </w:pPr>
            <w:r/>
            <w:r>
              <w:rPr>
                <w:rFonts w:ascii="Arial Narrow" w:hAnsi="Arial Narrow" w:cs="Arial Narrow"/>
                <w:b w:val="0"/>
                <w:i w:val="0"/>
                <w:sz w:val="18"/>
              </w:rPr>
              <w:t>CANALETA DE PLANCHA DE ACERO GALVANIZADO e=0.50mm, SECCIÓN 0.18m x 0.21m</w:t>
            </w:r>
          </w:p>
        </w:tc>
        <w:tc>
          <w:tcPr>
            <w:tcW w:type="dxa" w:w="737"/>
          </w:tcPr>
          <w:p>
            <w:pPr>
              <w:keepNext/>
              <w:jc w:val="center"/>
            </w:pPr>
            <w:r/>
            <w:r>
              <w:rPr>
                <w:rFonts w:ascii="Arial Narrow" w:hAnsi="Arial Narrow" w:cs="Arial Narrow"/>
                <w:b w:val="0"/>
                <w:i w:val="0"/>
                <w:sz w:val="18"/>
              </w:rPr>
              <w:t>m</w:t>
            </w:r>
          </w:p>
        </w:tc>
        <w:tc>
          <w:tcPr>
            <w:tcW w:type="dxa" w:w="1191"/>
          </w:tcPr>
          <w:p>
            <w:pPr>
              <w:keepNext/>
              <w:jc w:val="center"/>
            </w:pPr>
            <w:r/>
            <w:r>
              <w:rPr>
                <w:rFonts w:ascii="Arial Narrow" w:hAnsi="Arial Narrow" w:cs="Arial Narrow"/>
                <w:b w:val="0"/>
                <w:i w:val="0"/>
                <w:sz w:val="18"/>
              </w:rPr>
              <w:t>35.37</w:t>
            </w:r>
          </w:p>
        </w:tc>
      </w:tr>
      <w:tr>
        <w:tc>
          <w:tcPr>
            <w:tcW w:type="dxa" w:w="2098"/>
          </w:tcPr>
          <w:p>
            <w:pPr>
              <w:keepNext/>
              <w:jc w:val="left"/>
            </w:pPr>
            <w:r/>
            <w:r>
              <w:rPr>
                <w:rFonts w:ascii="Arial Narrow" w:hAnsi="Arial Narrow" w:cs="Arial Narrow"/>
                <w:b w:val="0"/>
                <w:i w:val="0"/>
                <w:sz w:val="18"/>
              </w:rPr>
              <w:t>01.04.03.05.04.02</w:t>
            </w:r>
          </w:p>
        </w:tc>
        <w:tc>
          <w:tcPr>
            <w:tcW w:type="dxa" w:w="4819"/>
          </w:tcPr>
          <w:p>
            <w:pPr>
              <w:keepNext/>
              <w:jc w:val="center"/>
            </w:pPr>
            <w:r/>
            <w:r>
              <w:rPr>
                <w:rFonts w:ascii="Arial Narrow" w:hAnsi="Arial Narrow" w:cs="Arial Narrow"/>
                <w:b w:val="0"/>
                <w:i w:val="0"/>
                <w:sz w:val="18"/>
              </w:rPr>
              <w:t>SOPORTE DE PLATINA F°G° 1" x 1/8" P/CANALETA</w:t>
            </w:r>
          </w:p>
        </w:tc>
        <w:tc>
          <w:tcPr>
            <w:tcW w:type="dxa" w:w="737"/>
          </w:tcPr>
          <w:p>
            <w:pPr>
              <w:keepNext/>
              <w:jc w:val="center"/>
            </w:pPr>
            <w:r/>
            <w:r>
              <w:rPr>
                <w:rFonts w:ascii="Arial Narrow" w:hAnsi="Arial Narrow" w:cs="Arial Narrow"/>
                <w:b w:val="0"/>
                <w:i w:val="0"/>
                <w:sz w:val="18"/>
              </w:rPr>
              <w:t>und</w:t>
            </w:r>
          </w:p>
        </w:tc>
        <w:tc>
          <w:tcPr>
            <w:tcW w:type="dxa" w:w="1191"/>
          </w:tcPr>
          <w:p>
            <w:pPr>
              <w:keepNext/>
              <w:jc w:val="center"/>
            </w:pPr>
            <w:r/>
            <w:r>
              <w:rPr>
                <w:rFonts w:ascii="Arial Narrow" w:hAnsi="Arial Narrow" w:cs="Arial Narrow"/>
                <w:b w:val="0"/>
                <w:i w:val="0"/>
                <w:sz w:val="18"/>
              </w:rPr>
              <w:t>18</w:t>
            </w:r>
          </w:p>
        </w:tc>
      </w:tr>
      <w:tr>
        <w:tc>
          <w:tcPr>
            <w:tcW w:type="dxa" w:w="2098"/>
          </w:tcPr>
          <w:p>
            <w:pPr>
              <w:keepNext/>
              <w:jc w:val="left"/>
            </w:pPr>
            <w:r/>
            <w:r>
              <w:rPr>
                <w:rFonts w:ascii="Arial Narrow" w:hAnsi="Arial Narrow" w:cs="Arial Narrow"/>
                <w:b w:val="0"/>
                <w:i w:val="0"/>
                <w:sz w:val="18"/>
              </w:rPr>
              <w:t>01.04.03.05.04.03</w:t>
            </w:r>
          </w:p>
        </w:tc>
        <w:tc>
          <w:tcPr>
            <w:tcW w:type="dxa" w:w="4819"/>
          </w:tcPr>
          <w:p>
            <w:pPr>
              <w:keepNext/>
              <w:jc w:val="center"/>
            </w:pPr>
            <w:r/>
            <w:r>
              <w:rPr>
                <w:rFonts w:ascii="Arial Narrow" w:hAnsi="Arial Narrow" w:cs="Arial Narrow"/>
                <w:b w:val="0"/>
                <w:i w:val="0"/>
                <w:sz w:val="18"/>
              </w:rPr>
              <w:t>TAPA LATERAL DE PLANCHA GALVANIZADA P/CANALETA</w:t>
            </w:r>
          </w:p>
        </w:tc>
        <w:tc>
          <w:tcPr>
            <w:tcW w:type="dxa" w:w="737"/>
          </w:tcPr>
          <w:p>
            <w:pPr>
              <w:keepNext/>
              <w:jc w:val="center"/>
            </w:pPr>
            <w:r/>
            <w:r>
              <w:rPr>
                <w:rFonts w:ascii="Arial Narrow" w:hAnsi="Arial Narrow" w:cs="Arial Narrow"/>
                <w:b w:val="0"/>
                <w:i w:val="0"/>
                <w:sz w:val="18"/>
              </w:rPr>
              <w:t>und</w:t>
            </w:r>
          </w:p>
        </w:tc>
        <w:tc>
          <w:tcPr>
            <w:tcW w:type="dxa" w:w="1191"/>
          </w:tcPr>
          <w:p>
            <w:pPr>
              <w:keepNext/>
              <w:jc w:val="center"/>
            </w:pPr>
            <w:r/>
            <w:r>
              <w:rPr>
                <w:rFonts w:ascii="Arial Narrow" w:hAnsi="Arial Narrow" w:cs="Arial Narrow"/>
                <w:b w:val="0"/>
                <w:i w:val="0"/>
                <w:sz w:val="18"/>
              </w:rPr>
              <w:t>18</w:t>
            </w:r>
          </w:p>
        </w:tc>
      </w:tr>
      <w:tr>
        <w:tc>
          <w:tcPr>
            <w:tcW w:type="dxa" w:w="2098"/>
          </w:tcPr>
          <w:p>
            <w:pPr>
              <w:jc w:val="left"/>
            </w:pPr>
            <w:r/>
            <w:r>
              <w:rPr>
                <w:rFonts w:ascii="Arial Narrow" w:hAnsi="Arial Narrow" w:cs="Arial Narrow"/>
                <w:b w:val="0"/>
                <w:i w:val="0"/>
                <w:sz w:val="18"/>
              </w:rPr>
              <w:t>01.04.03.05.04.04</w:t>
            </w:r>
          </w:p>
        </w:tc>
        <w:tc>
          <w:tcPr>
            <w:tcW w:type="dxa" w:w="4819"/>
          </w:tcPr>
          <w:p>
            <w:pPr>
              <w:jc w:val="center"/>
            </w:pPr>
            <w:r/>
            <w:r>
              <w:rPr>
                <w:rFonts w:ascii="Arial Narrow" w:hAnsi="Arial Narrow" w:cs="Arial Narrow"/>
                <w:b w:val="0"/>
                <w:i w:val="0"/>
                <w:sz w:val="18"/>
              </w:rPr>
              <w:t>BOQUILLA DE PLANCHA GALVANIZADA P/CONEXIÓN DE CANALETA A TUBERIA PVC Ø4"</w:t>
            </w:r>
          </w:p>
        </w:tc>
        <w:tc>
          <w:tcPr>
            <w:tcW w:type="dxa" w:w="737"/>
          </w:tcPr>
          <w:p>
            <w:pPr>
              <w:jc w:val="center"/>
            </w:pPr>
            <w:r/>
            <w:r>
              <w:rPr>
                <w:rFonts w:ascii="Arial Narrow" w:hAnsi="Arial Narrow" w:cs="Arial Narrow"/>
                <w:b w:val="0"/>
                <w:i w:val="0"/>
                <w:sz w:val="18"/>
              </w:rPr>
              <w:t>und</w:t>
            </w:r>
          </w:p>
        </w:tc>
        <w:tc>
          <w:tcPr>
            <w:tcW w:type="dxa" w:w="1191"/>
          </w:tcPr>
          <w:p>
            <w:pPr>
              <w:jc w:val="center"/>
            </w:pPr>
            <w:r/>
            <w:r>
              <w:rPr>
                <w:rFonts w:ascii="Arial Narrow" w:hAnsi="Arial Narrow" w:cs="Arial Narrow"/>
                <w:b w:val="0"/>
                <w:i w:val="0"/>
                <w:sz w:val="18"/>
              </w:rPr>
              <w:t>9</w:t>
            </w:r>
          </w:p>
        </w:tc>
      </w:tr>
    </w:tbl>
    <w:p>
      <w:pPr>
        <w:spacing w:after="0"/>
      </w:pPr>
    </w:p>
    <w:p>
      <w:pPr>
        <w:keepNext/>
        <w:spacing w:after="40"/>
        <w:jc w:val="center"/>
      </w:pPr>
      <w:r>
        <w:rPr>
          <w:rFonts w:ascii="Arial Narrow" w:hAnsi="Arial Narrow" w:cs="Arial Narrow"/>
          <w:b/>
          <w:i w:val="0"/>
          <w:sz w:val="22"/>
        </w:rPr>
        <w:t>Tabla N° 32: Metrado de la red de recolección de los techos de las bancas OC-01 (3 juegos, 9 techos).</w:t>
      </w:r>
    </w:p>
    <w:p>
      <w:pPr>
        <w:spacing w:after="200"/>
        <w:jc w:val="left"/>
      </w:pPr>
      <w:r>
        <w:rPr>
          <w:rFonts w:ascii="Arial Narrow" w:hAnsi="Arial Narrow" w:cs="Arial Narrow"/>
          <w:b w:val="0"/>
          <w:i/>
          <w:sz w:val="20"/>
        </w:rPr>
        <w:t>Fuente: Planilla general de metrados del proyecto (RESUMEN y hoja METRADO CANALETA BANCAS).</w:t>
      </w:r>
    </w:p>
    <w:p>
      <w:pPr>
        <w:keepNext/>
        <w:spacing w:after="40"/>
        <w:jc w:val="center"/>
      </w:pPr>
      <w:r>
        <w:rPr>
          <w:rFonts w:ascii="Arial Narrow" w:hAnsi="Arial Narrow" w:cs="Arial Narrow"/>
          <w:b/>
          <w:i w:val="0"/>
          <w:sz w:val="22"/>
        </w:rPr>
        <w:t>Imagen N° 10: Isométrico del drenaje pluvial de la OC-01 y planta de techos (lámina DPL-41).</w:t>
      </w:r>
    </w:p>
    <w:p>
      <w:pPr>
        <w:jc w:val="center"/>
      </w:pPr>
      <w:r>
        <w:drawing>
          <wp:inline xmlns:a="http://schemas.openxmlformats.org/drawingml/2006/main" xmlns:pic="http://schemas.openxmlformats.org/drawingml/2006/picture">
            <wp:extent cx="5580000" cy="3941119"/>
            <wp:docPr id="2131632219" name="Picture 2131632219"/>
            <wp:cNvGraphicFramePr>
              <a:graphicFrameLocks noChangeAspect="1"/>
            </wp:cNvGraphicFramePr>
            <a:graphic>
              <a:graphicData uri="http://schemas.openxmlformats.org/drawingml/2006/picture">
                <pic:pic>
                  <pic:nvPicPr>
                    <pic:cNvPr id="0" name="DPL-41.png"/>
                    <pic:cNvPicPr/>
                  </pic:nvPicPr>
                  <pic:blipFill>
                    <a:blip r:embed="rId50"/>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Lámina DPL-41 del expediente de drenaje pluvial.</w:t>
      </w:r>
    </w:p>
    <w:p>
      <w:pPr>
        <w:keepNext/>
        <w:spacing w:after="40"/>
        <w:jc w:val="center"/>
      </w:pPr>
      <w:r>
        <w:rPr>
          <w:rFonts w:ascii="Arial Narrow" w:hAnsi="Arial Narrow" w:cs="Arial Narrow"/>
          <w:b/>
          <w:i w:val="0"/>
          <w:sz w:val="22"/>
        </w:rPr>
        <w:t>Imagen N° 11: Detalle isométrico de la salida de la canaleta de la OC-01 (lámina DPL-42).</w:t>
      </w:r>
    </w:p>
    <w:p>
      <w:pPr>
        <w:jc w:val="center"/>
      </w:pPr>
      <w:r>
        <w:drawing>
          <wp:inline xmlns:a="http://schemas.openxmlformats.org/drawingml/2006/main" xmlns:pic="http://schemas.openxmlformats.org/drawingml/2006/picture">
            <wp:extent cx="5580000" cy="3941119"/>
            <wp:docPr id="2131632220" name="Picture 2131632220"/>
            <wp:cNvGraphicFramePr>
              <a:graphicFrameLocks noChangeAspect="1"/>
            </wp:cNvGraphicFramePr>
            <a:graphic>
              <a:graphicData uri="http://schemas.openxmlformats.org/drawingml/2006/picture">
                <pic:pic>
                  <pic:nvPicPr>
                    <pic:cNvPr id="0" name="DPL-42.png"/>
                    <pic:cNvPicPr/>
                  </pic:nvPicPr>
                  <pic:blipFill>
                    <a:blip r:embed="rId51"/>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Lámina DPL-42 del expediente de drenaje pluvial.</w:t>
      </w:r>
    </w:p>
    <w:p>
      <w:pPr>
        <w:pStyle w:val="Ttulo2"/>
        <w:numPr>
          <w:ilvl w:val="1"/>
          <w:numId w:val="1"/>
        </w:numPr>
        <w:spacing w:line="360" w:lineRule="auto"/>
      </w:pPr>
      <w:r>
        <w:rPr>
          <w:rFonts w:ascii="Arial Narrow" w:hAnsi="Arial Narrow" w:cs="Arial Narrow"/>
          <w:i w:val="0"/>
        </w:rPr>
        <w:t>Lloraderos en cunetas colindantes con área verde</w:t>
      </w:r>
    </w:p>
    <w:p>
      <w:pPr>
        <w:spacing w:line="360" w:lineRule="auto" w:after="120"/>
        <w:ind w:left="992"/>
        <w:jc w:val="both"/>
      </w:pPr>
      <w:r>
        <w:rPr>
          <w:rFonts w:ascii="Arial Narrow" w:hAnsi="Arial Narrow" w:cs="Arial Narrow"/>
          <w:b w:val="0"/>
          <w:i w:val="0"/>
          <w:sz w:val="24"/>
        </w:rPr>
        <w:t>En los tramos en que el muro de la cuneta queda junto a un área verde, el agua que se infiltra en el jardín se acumula contra el muro y lo somete a empuje hidrostático y a humedad permanente. Para aliviarla se colocan lloraderos de tubería PVC de Ø 3" que atraviesan el muro de la cuneta cada 1.50 m, con su boca interior protegida por un filtro de grava envuelto en geotextil, de modo que el agua del suelo pasa a la cuneta sin arrastrar finos. Los lloraderos no aportan un caudal que cambie el dimensionamiento de las cunetas: el agua infiltrada en el área verde ya está considerada en el coeficiente de escorrentía de esas superficies.</w:t>
      </w:r>
    </w:p>
    <w:tbl>
      <w:tblPr>
        <w:tblStyle w:val="Tablaconcuadrcula"/>
        <w:tblW w:type="auto" w:w="0"/>
        <w:jc w:val="center"/>
        <w:tblLayout w:type="fixed"/>
        <w:tblLook w:firstColumn="1" w:firstRow="1" w:lastColumn="0" w:lastRow="0" w:noHBand="0" w:noVBand="1" w:val="04A0"/>
      </w:tblPr>
      <w:tblGrid>
        <w:gridCol w:w="1247"/>
        <w:gridCol w:w="2494"/>
        <w:gridCol w:w="1701"/>
        <w:gridCol w:w="1474"/>
        <w:gridCol w:w="907"/>
      </w:tblGrid>
      <w:tr>
        <w:tc>
          <w:tcPr>
            <w:tcW w:type="dxa" w:w="1247"/>
            <w:shd w:val="clear" w:color="auto" w:fill="1F4E79"/>
          </w:tcPr>
          <w:p>
            <w:pPr>
              <w:jc w:val="center"/>
            </w:pPr>
            <w:r/>
            <w:r>
              <w:rPr>
                <w:rFonts w:ascii="Arial Narrow" w:hAnsi="Arial Narrow" w:cs="Arial Narrow"/>
                <w:b/>
                <w:i w:val="0"/>
                <w:color w:val="FFFFFF"/>
                <w:sz w:val="18"/>
              </w:rPr>
              <w:t>EJE</w:t>
            </w:r>
          </w:p>
        </w:tc>
        <w:tc>
          <w:tcPr>
            <w:tcW w:type="dxa" w:w="2494"/>
            <w:shd w:val="clear" w:color="auto" w:fill="1F4E79"/>
          </w:tcPr>
          <w:p>
            <w:pPr>
              <w:jc w:val="center"/>
            </w:pPr>
            <w:r/>
            <w:r>
              <w:rPr>
                <w:rFonts w:ascii="Arial Narrow" w:hAnsi="Arial Narrow" w:cs="Arial Narrow"/>
                <w:b/>
                <w:i w:val="0"/>
                <w:color w:val="FFFFFF"/>
                <w:sz w:val="18"/>
              </w:rPr>
              <w:t>PROGRESIVAS</w:t>
            </w:r>
          </w:p>
        </w:tc>
        <w:tc>
          <w:tcPr>
            <w:tcW w:type="dxa" w:w="1701"/>
            <w:shd w:val="clear" w:color="auto" w:fill="1F4E79"/>
          </w:tcPr>
          <w:p>
            <w:pPr>
              <w:jc w:val="center"/>
            </w:pPr>
            <w:r/>
            <w:r>
              <w:rPr>
                <w:rFonts w:ascii="Arial Narrow" w:hAnsi="Arial Narrow" w:cs="Arial Narrow"/>
                <w:b/>
                <w:i w:val="0"/>
                <w:color w:val="FFFFFF"/>
                <w:sz w:val="18"/>
              </w:rPr>
              <w:t>LADO</w:t>
            </w:r>
          </w:p>
        </w:tc>
        <w:tc>
          <w:tcPr>
            <w:tcW w:type="dxa" w:w="1474"/>
            <w:shd w:val="clear" w:color="auto" w:fill="1F4E79"/>
          </w:tcPr>
          <w:p>
            <w:pPr>
              <w:jc w:val="center"/>
            </w:pPr>
            <w:r/>
            <w:r>
              <w:rPr>
                <w:rFonts w:ascii="Arial Narrow" w:hAnsi="Arial Narrow" w:cs="Arial Narrow"/>
                <w:b/>
                <w:i w:val="0"/>
                <w:color w:val="FFFFFF"/>
                <w:sz w:val="18"/>
              </w:rPr>
              <w:t>LONGITUD (m)</w:t>
            </w:r>
          </w:p>
        </w:tc>
        <w:tc>
          <w:tcPr>
            <w:tcW w:type="dxa" w:w="907"/>
            <w:shd w:val="clear" w:color="auto" w:fill="1F4E79"/>
          </w:tcPr>
          <w:p>
            <w:pPr>
              <w:jc w:val="center"/>
            </w:pPr>
            <w:r/>
            <w:r>
              <w:rPr>
                <w:rFonts w:ascii="Arial Narrow" w:hAnsi="Arial Narrow" w:cs="Arial Narrow"/>
                <w:b/>
                <w:i w:val="0"/>
                <w:color w:val="FFFFFF"/>
                <w:sz w:val="18"/>
              </w:rPr>
              <w:t>N.°</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0+000.00 a 0+037.00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37.00</w:t>
            </w:r>
          </w:p>
        </w:tc>
        <w:tc>
          <w:tcPr>
            <w:tcW w:type="dxa" w:w="907"/>
          </w:tcPr>
          <w:p>
            <w:pPr>
              <w:jc w:val="center"/>
            </w:pPr>
            <w:r/>
            <w:r>
              <w:rPr>
                <w:rFonts w:ascii="Arial Narrow" w:hAnsi="Arial Narrow" w:cs="Arial Narrow"/>
                <w:b w:val="0"/>
                <w:i w:val="0"/>
                <w:sz w:val="18"/>
              </w:rPr>
              <w:t>25</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0+032.25 a 0+037.00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02</w:t>
            </w:r>
          </w:p>
        </w:tc>
        <w:tc>
          <w:tcPr>
            <w:tcW w:type="dxa" w:w="2494"/>
          </w:tcPr>
          <w:p>
            <w:pPr>
              <w:jc w:val="center"/>
            </w:pPr>
            <w:r/>
            <w:r>
              <w:rPr>
                <w:rFonts w:ascii="Arial Narrow" w:hAnsi="Arial Narrow" w:cs="Arial Narrow"/>
                <w:b w:val="0"/>
                <w:i w:val="0"/>
                <w:sz w:val="18"/>
              </w:rPr>
              <w:t>0+040.62 a 0+045.37</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4.75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0+040.62 a 0+042.87</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2.25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0+123.97 a 0+125.70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1.73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0+123.97 a 0+125.70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1.73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09</w:t>
            </w:r>
          </w:p>
        </w:tc>
        <w:tc>
          <w:tcPr>
            <w:tcW w:type="dxa" w:w="2494"/>
          </w:tcPr>
          <w:p>
            <w:pPr>
              <w:jc w:val="center"/>
            </w:pPr>
            <w:r/>
            <w:r>
              <w:rPr>
                <w:rFonts w:ascii="Arial Narrow" w:hAnsi="Arial Narrow" w:cs="Arial Narrow"/>
                <w:b w:val="0"/>
                <w:i w:val="0"/>
                <w:sz w:val="18"/>
              </w:rPr>
              <w:t>0+000.50 a 0+005.00</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4.50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0+069.05 a 0+071.30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2.25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0+039.50 a 0+062.75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23.25</w:t>
            </w:r>
          </w:p>
        </w:tc>
        <w:tc>
          <w:tcPr>
            <w:tcW w:type="dxa" w:w="907"/>
          </w:tcPr>
          <w:p>
            <w:pPr>
              <w:jc w:val="center"/>
            </w:pPr>
            <w:r/>
            <w:r>
              <w:rPr>
                <w:rFonts w:ascii="Arial Narrow" w:hAnsi="Arial Narrow" w:cs="Arial Narrow"/>
                <w:b w:val="0"/>
                <w:i w:val="0"/>
                <w:sz w:val="18"/>
              </w:rPr>
              <w:t>16</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0+066.80 a 0+071.30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12</w:t>
            </w:r>
          </w:p>
        </w:tc>
        <w:tc>
          <w:tcPr>
            <w:tcW w:type="dxa" w:w="2494"/>
          </w:tcPr>
          <w:p>
            <w:pPr>
              <w:jc w:val="center"/>
            </w:pPr>
            <w:r/>
            <w:r>
              <w:rPr>
                <w:rFonts w:ascii="Arial Narrow" w:hAnsi="Arial Narrow" w:cs="Arial Narrow"/>
                <w:b w:val="0"/>
                <w:i w:val="0"/>
                <w:sz w:val="18"/>
              </w:rPr>
              <w:t>0+078.50 a 0+109.00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30.50</w:t>
            </w:r>
          </w:p>
        </w:tc>
        <w:tc>
          <w:tcPr>
            <w:tcW w:type="dxa" w:w="907"/>
          </w:tcPr>
          <w:p>
            <w:pPr>
              <w:jc w:val="center"/>
            </w:pPr>
            <w:r/>
            <w:r>
              <w:rPr>
                <w:rFonts w:ascii="Arial Narrow" w:hAnsi="Arial Narrow" w:cs="Arial Narrow"/>
                <w:b w:val="0"/>
                <w:i w:val="0"/>
                <w:sz w:val="18"/>
              </w:rPr>
              <w:t>21</w:t>
            </w:r>
          </w:p>
        </w:tc>
      </w:tr>
      <w:tr>
        <w:tc>
          <w:tcPr>
            <w:tcW w:type="dxa" w:w="1247"/>
          </w:tcPr>
          <w:p>
            <w:pPr>
              <w:jc w:val="left"/>
            </w:pPr>
            <w:r/>
            <w:r>
              <w:rPr>
                <w:rFonts w:ascii="Arial Narrow" w:hAnsi="Arial Narrow" w:cs="Arial Narrow"/>
                <w:b w:val="0"/>
                <w:i w:val="0"/>
                <w:sz w:val="18"/>
              </w:rPr>
              <w:t>EJE 12</w:t>
            </w:r>
          </w:p>
        </w:tc>
        <w:tc>
          <w:tcPr>
            <w:tcW w:type="dxa" w:w="2494"/>
          </w:tcPr>
          <w:p>
            <w:pPr>
              <w:jc w:val="center"/>
            </w:pPr>
            <w:r/>
            <w:r>
              <w:rPr>
                <w:rFonts w:ascii="Arial Narrow" w:hAnsi="Arial Narrow" w:cs="Arial Narrow"/>
                <w:b w:val="0"/>
                <w:i w:val="0"/>
                <w:sz w:val="18"/>
              </w:rPr>
              <w:t>0+000.00 a 0+109.00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109.00</w:t>
            </w:r>
          </w:p>
        </w:tc>
        <w:tc>
          <w:tcPr>
            <w:tcW w:type="dxa" w:w="907"/>
          </w:tcPr>
          <w:p>
            <w:pPr>
              <w:jc w:val="center"/>
            </w:pPr>
            <w:r/>
            <w:r>
              <w:rPr>
                <w:rFonts w:ascii="Arial Narrow" w:hAnsi="Arial Narrow" w:cs="Arial Narrow"/>
                <w:b w:val="0"/>
                <w:i w:val="0"/>
                <w:sz w:val="18"/>
              </w:rPr>
              <w:t>73</w:t>
            </w:r>
          </w:p>
        </w:tc>
      </w:tr>
      <w:tr>
        <w:tc>
          <w:tcPr>
            <w:tcW w:type="dxa" w:w="1247"/>
          </w:tcPr>
          <w:p>
            <w:pPr>
              <w:jc w:val="left"/>
            </w:pPr>
            <w:r/>
            <w:r>
              <w:rPr>
                <w:rFonts w:ascii="Arial Narrow" w:hAnsi="Arial Narrow" w:cs="Arial Narrow"/>
                <w:b w:val="0"/>
                <w:i w:val="0"/>
                <w:sz w:val="18"/>
              </w:rPr>
              <w:t>TOTAL</w:t>
            </w:r>
          </w:p>
        </w:tc>
        <w:tc>
          <w:tcPr>
            <w:tcW w:type="dxa" w:w="2494"/>
          </w:tcPr>
          <w:p>
            <w:pPr>
              <w:jc w:val="center"/>
            </w:pPr>
            <w:r/>
            <w:r>
              <w:rPr>
                <w:rFonts w:ascii="Arial Narrow" w:hAnsi="Arial Narrow" w:cs="Arial Narrow"/>
                <w:b w:val="0"/>
                <w:i w:val="0"/>
                <w:sz w:val="18"/>
              </w:rPr>
            </w:r>
          </w:p>
        </w:tc>
        <w:tc>
          <w:tcPr>
            <w:tcW w:type="dxa" w:w="1701"/>
          </w:tcPr>
          <w:p>
            <w:pPr>
              <w:jc w:val="center"/>
            </w:pPr>
            <w:r/>
            <w:r>
              <w:rPr>
                <w:rFonts w:ascii="Arial Narrow" w:hAnsi="Arial Narrow" w:cs="Arial Narrow"/>
                <w:b w:val="0"/>
                <w:i w:val="0"/>
                <w:sz w:val="18"/>
              </w:rPr>
            </w:r>
          </w:p>
        </w:tc>
        <w:tc>
          <w:tcPr>
            <w:tcW w:type="dxa" w:w="1474"/>
          </w:tcPr>
          <w:p>
            <w:pPr>
              <w:jc w:val="center"/>
            </w:pPr>
            <w:r/>
            <w:r>
              <w:rPr>
                <w:rFonts w:ascii="Arial Narrow" w:hAnsi="Arial Narrow" w:cs="Arial Narrow"/>
                <w:b w:val="0"/>
                <w:i w:val="0"/>
                <w:sz w:val="18"/>
              </w:rPr>
              <w:t>226.21</w:t>
            </w:r>
          </w:p>
        </w:tc>
        <w:tc>
          <w:tcPr>
            <w:tcW w:type="dxa" w:w="907"/>
          </w:tcPr>
          <w:p>
            <w:pPr>
              <w:jc w:val="center"/>
            </w:pPr>
            <w:r/>
            <w:r>
              <w:rPr>
                <w:rFonts w:ascii="Arial Narrow" w:hAnsi="Arial Narrow" w:cs="Arial Narrow"/>
                <w:b w:val="0"/>
                <w:i w:val="0"/>
                <w:sz w:val="18"/>
              </w:rPr>
              <w:t>157</w:t>
            </w:r>
          </w:p>
        </w:tc>
      </w:tr>
    </w:tbl>
    <w:p>
      <w:pPr>
        <w:spacing w:after="0"/>
      </w:pPr>
    </w:p>
    <w:p>
      <w:pPr>
        <w:keepNext/>
        <w:spacing w:after="40"/>
        <w:jc w:val="center"/>
      </w:pPr>
      <w:r>
        <w:rPr>
          <w:rFonts w:ascii="Arial Narrow" w:hAnsi="Arial Narrow" w:cs="Arial Narrow"/>
          <w:b/>
          <w:i w:val="0"/>
          <w:sz w:val="22"/>
        </w:rPr>
        <w:t>Tabla N° 33: Tramos de cuneta con lloraderos de PVC Ø 3" @ 1.50 m.</w:t>
      </w:r>
    </w:p>
    <w:p>
      <w:pPr>
        <w:spacing w:after="200"/>
        <w:jc w:val="left"/>
      </w:pPr>
      <w:r>
        <w:rPr>
          <w:rFonts w:ascii="Arial Narrow" w:hAnsi="Arial Narrow" w:cs="Arial Narrow"/>
          <w:b w:val="0"/>
          <w:i/>
          <w:sz w:val="20"/>
        </w:rPr>
        <w:t>Fuente: Planilla general de metrados del proyecto (hoja METRADO LLORADEROS).</w:t>
      </w:r>
    </w:p>
    <w:p>
      <w:pPr>
        <w:spacing w:line="360" w:lineRule="auto" w:after="120"/>
        <w:ind w:left="992"/>
        <w:jc w:val="both"/>
      </w:pPr>
      <w:r>
        <w:rPr>
          <w:rFonts w:ascii="Arial Narrow" w:hAnsi="Arial Narrow" w:cs="Arial Narrow"/>
          <w:b w:val="0"/>
          <w:i w:val="0"/>
          <w:sz w:val="24"/>
        </w:rPr>
        <w:t>La ubicación de los lloraderos está en la lámina DPL-39, el corte del lloradero con el tubo perforado y su desagregado en la lámina DPL-37 y el isométrico de instalación en la lámina DPL-40.</w:t>
      </w:r>
    </w:p>
    <w:p>
      <w:pPr>
        <w:keepNext/>
        <w:spacing w:after="40"/>
        <w:jc w:val="center"/>
      </w:pPr>
      <w:r>
        <w:rPr>
          <w:rFonts w:ascii="Arial Narrow" w:hAnsi="Arial Narrow" w:cs="Arial Narrow"/>
          <w:b/>
          <w:i w:val="0"/>
          <w:sz w:val="22"/>
        </w:rPr>
        <w:t>Imagen N° 12: Detalle de lloradero: corte, tubo perforado y desagregado (lámina DPL-37).</w:t>
      </w:r>
    </w:p>
    <w:p>
      <w:pPr>
        <w:jc w:val="center"/>
      </w:pPr>
      <w:r>
        <w:drawing>
          <wp:inline xmlns:a="http://schemas.openxmlformats.org/drawingml/2006/main" xmlns:pic="http://schemas.openxmlformats.org/drawingml/2006/picture">
            <wp:extent cx="5580000" cy="3946582"/>
            <wp:docPr id="2131632221" name="Picture 2131632221"/>
            <wp:cNvGraphicFramePr>
              <a:graphicFrameLocks noChangeAspect="1"/>
            </wp:cNvGraphicFramePr>
            <a:graphic>
              <a:graphicData uri="http://schemas.openxmlformats.org/drawingml/2006/picture">
                <pic:pic>
                  <pic:nvPicPr>
                    <pic:cNvPr id="0" name="DPL-37.jpg"/>
                    <pic:cNvPicPr/>
                  </pic:nvPicPr>
                  <pic:blipFill>
                    <a:blip r:embed="rId52"/>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DPL-37 del expediente de drenaje pluvial.</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jpg"/><Relationship Id="rId46" Type="http://schemas.openxmlformats.org/officeDocument/2006/relationships/image" Target="media/image18.jpg"/><Relationship Id="rId47" Type="http://schemas.openxmlformats.org/officeDocument/2006/relationships/image" Target="media/image19.jpg"/><Relationship Id="rId48" Type="http://schemas.openxmlformats.org/officeDocument/2006/relationships/image" Target="media/image20.jpg"/><Relationship Id="rId49" Type="http://schemas.openxmlformats.org/officeDocument/2006/relationships/image" Target="media/image21.jp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jp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