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Ind w:w="0" w:type="dxa"/>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1814"/>
        <w:gridCol w:w="7824"/>
      </w:tblGrid>
      <w:tr>
        <w:tc>
          <w:tcPr>
            <w:tcW w:type="dxa" w:w="1814"/>
            <w:vAlign w:val="center"/>
          </w:tcPr>
          <w:p>
            <w:pPr>
              <w:spacing w:before="0" w:after="0" w:line="240" w:lineRule="auto"/>
              <w:jc w:val="center"/>
            </w:pPr>
            <w:r>
              <w:drawing>
                <wp:inline xmlns:a="http://schemas.openxmlformats.org/drawingml/2006/main" xmlns:pic="http://schemas.openxmlformats.org/drawingml/2006/picture">
                  <wp:extent cx="905890" cy="1007999"/>
                  <wp:docPr id="1" name="Picture 1"/>
                  <wp:cNvGraphicFramePr>
                    <a:graphicFrameLocks noChangeAspect="1"/>
                  </wp:cNvGraphicFramePr>
                  <a:graphic>
                    <a:graphicData uri="http://schemas.openxmlformats.org/drawingml/2006/picture">
                      <pic:pic>
                        <pic:nvPicPr>
                          <pic:cNvPr id="0" name="escudo_gore_san_martin.png"/>
                          <pic:cNvPicPr/>
                        </pic:nvPicPr>
                        <pic:blipFill>
                          <a:blip r:embed="rId9"/>
                          <a:stretch>
                            <a:fillRect/>
                          </a:stretch>
                        </pic:blipFill>
                        <pic:spPr>
                          <a:xfrm>
                            <a:off x="0" y="0"/>
                            <a:ext cx="905890" cy="1007999"/>
                          </a:xfrm>
                          <a:prstGeom prst="rect"/>
                        </pic:spPr>
                      </pic:pic>
                    </a:graphicData>
                  </a:graphic>
                </wp:inline>
              </w:drawing>
            </w:r>
          </w:p>
        </w:tc>
        <w:tc>
          <w:tcPr>
            <w:tcW w:type="dxa" w:w="7824"/>
            <w:vAlign w:val="center"/>
          </w:tcPr>
          <w:p>
            <w:pPr>
              <w:spacing w:before="0" w:after="0" w:line="240" w:lineRule="auto"/>
              <w:jc w:val="left"/>
            </w:pPr>
            <w:r>
              <w:rPr>
                <w:rFonts w:ascii="Arial" w:hAnsi="Arial" w:eastAsia="Arial"/>
                <w:b/>
                <w:i w:val="0"/>
                <w:sz w:val="34"/>
                <w:color w:val="7B1E2B"/>
                <w:spacing w:val="10"/>
              </w:rPr>
              <w:t>GOBIERNO REGIONAL SAN MARTÍN</w:t>
            </w:r>
          </w:p>
          <w:p>
            <w:pPr>
              <w:spacing w:before="0" w:after="40" w:line="240" w:lineRule="auto"/>
              <w:jc w:val="left"/>
              <w:pBdr>
                <w:bottom w:val="single" w:sz="18" w:space="4" w:color="7B1E2B"/>
              </w:pBdr>
            </w:pPr>
            <w:r>
              <w:rPr>
                <w:rFonts w:ascii="Arial" w:hAnsi="Arial" w:eastAsia="Arial"/>
                <w:b/>
                <w:i w:val="0"/>
                <w:sz w:val="21"/>
                <w:color w:val="595959"/>
                <w:spacing w:val="6"/>
              </w:rPr>
              <w:t>GERENCIA TERRITORIAL BAJO MAYO - TARAPOTO</w:t>
            </w:r>
          </w:p>
        </w:tc>
      </w:tr>
    </w:tbl>
    <w:p>
      <w:pPr>
        <w:spacing w:before="520" w:after="160" w:line="240" w:lineRule="auto"/>
        <w:jc w:val="center"/>
      </w:pPr>
      <w:r>
        <w:rPr>
          <w:rFonts w:ascii="Arial" w:hAnsi="Arial" w:eastAsia="Arial"/>
          <w:b/>
          <w:i w:val="0"/>
          <w:color w:val="7B1E2B"/>
          <w:sz w:val="22"/>
        </w:rPr>
        <w:t>EXPEDIENTE TÉCNICO DEL PROYECTO DE INVERSIÓN:</w:t>
      </w:r>
    </w:p>
    <w:p>
      <w:pPr>
        <w:spacing w:before="0" w:after="60" w:line="252" w:lineRule="auto"/>
        <w:jc w:val="center"/>
      </w:pPr>
      <w:r>
        <w:rPr>
          <w:rFonts w:ascii="Arial" w:hAnsi="Arial" w:eastAsia="Arial"/>
          <w:b/>
          <w:i w:val="0"/>
          <w:sz w:val="20"/>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w:t>
      </w:r>
    </w:p>
    <w:p>
      <w:pPr>
        <w:spacing w:before="0" w:after="440" w:line="240" w:lineRule="auto"/>
        <w:jc w:val="center"/>
      </w:pPr>
      <w:r>
        <w:rPr>
          <w:rFonts w:ascii="Arial" w:hAnsi="Arial" w:eastAsia="Arial"/>
          <w:b/>
          <w:i w:val="0"/>
          <w:color w:val="7B1E2B"/>
          <w:sz w:val="23"/>
        </w:rPr>
        <w:t>CUI N° 2675514</w:t>
      </w:r>
    </w:p>
    <w:tbl>
      <w:tblPr>
        <w:tblW w:w="9639" w:type="dxa"/>
        <w:jc w:val="center"/>
        <w:tblInd w:w="0" w:type="dxa"/>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9639"/>
      </w:tblGrid>
      <w:tr>
        <w:tc>
          <w:tcPr>
            <w:tcW w:type="dxa" w:w="9638"/>
          </w:tcPr>
          <w:p>
            <w:pPr>
              <w:spacing w:before="0" w:after="0" w:line="240" w:lineRule="auto"/>
              <w:jc w:val="center"/>
            </w:pPr>
            <w:r>
              <w:drawing>
                <wp:inline xmlns:a="http://schemas.openxmlformats.org/drawingml/2006/main" xmlns:pic="http://schemas.openxmlformats.org/drawingml/2006/picture">
                  <wp:extent cx="6120000" cy="3442500"/>
                  <wp:docPr id="2" name="Picture 2"/>
                  <wp:cNvGraphicFramePr>
                    <a:graphicFrameLocks noChangeAspect="1"/>
                  </wp:cNvGraphicFramePr>
                  <a:graphic>
                    <a:graphicData uri="http://schemas.openxmlformats.org/drawingml/2006/picture">
                      <pic:pic>
                        <pic:nvPicPr>
                          <pic:cNvPr id="0" name="foto_proyecto_hogar_refugio.jpg"/>
                          <pic:cNvPicPr/>
                        </pic:nvPicPr>
                        <pic:blipFill>
                          <a:blip r:embed="rId10"/>
                          <a:stretch>
                            <a:fillRect/>
                          </a:stretch>
                        </pic:blipFill>
                        <pic:spPr>
                          <a:xfrm>
                            <a:off x="0" y="0"/>
                            <a:ext cx="6120000" cy="3442500"/>
                          </a:xfrm>
                          <a:prstGeom prst="rect"/>
                        </pic:spPr>
                      </pic:pic>
                    </a:graphicData>
                  </a:graphic>
                </wp:inline>
              </w:drawing>
            </w:r>
          </w:p>
        </w:tc>
      </w:tr>
    </w:tbl>
    <w:p>
      <w:pPr>
        <w:spacing w:before="60" w:after="440" w:line="240" w:lineRule="auto"/>
        <w:jc w:val="center"/>
      </w:pPr>
      <w:r>
        <w:rPr>
          <w:rFonts w:ascii="Arial" w:hAnsi="Arial" w:eastAsia="Arial"/>
          <w:b w:val="0"/>
          <w:i/>
          <w:color w:val="595959"/>
          <w:sz w:val="16"/>
        </w:rPr>
        <w:t>Vista del Hogar de Refugio Temporal</w:t>
      </w:r>
    </w:p>
    <w:tbl>
      <w:tblPr>
        <w:tblW w:w="9639" w:type="dxa"/>
        <w:jc w:val="center"/>
        <w:tblInd w:w="0" w:type="dxa"/>
        <w:tblLayout w:type="fixed"/>
        <w:tblCellMar>
          <w:left w:w="0" w:type="dxa"/>
          <w:right w:w="0" w:type="dxa"/>
        </w:tblCellMar>
        <w:tblLook w:firstColumn="1" w:firstRow="1" w:lastColumn="0" w:lastRow="0" w:noHBand="0" w:noVBand="1" w:val="04A0"/>
      </w:tblPr>
      <w:tblGrid>
        <w:gridCol w:w="9639"/>
      </w:tblGrid>
      <w:tr>
        <w:tc>
          <w:tcPr>
            <w:tcW w:type="dxa" w:w="9638"/>
            <w:tcBorders>
              <w:top w:val="nil"/>
              <w:left w:val="nil"/>
              <w:bottom w:val="nil"/>
              <w:right w:val="nil"/>
            </w:tcBorders>
            <w:shd w:val="clear" w:color="auto" w:fill="7B1E2B"/>
          </w:tcPr>
          <w:p>
            <w:pPr>
              <w:spacing w:before="320" w:after="80" w:line="240" w:lineRule="auto"/>
              <w:jc w:val="center"/>
            </w:pPr>
            <w:r>
              <w:rPr>
                <w:rFonts w:ascii="Arial" w:hAnsi="Arial" w:eastAsia="Arial"/>
                <w:b/>
                <w:i w:val="0"/>
                <w:sz w:val="52"/>
                <w:color w:val="FFFFFF"/>
                <w:spacing w:val="8"/>
              </w:rPr>
              <w:t>MEMORIA DESCRIPTIVA</w:t>
            </w:r>
          </w:p>
          <w:p>
            <w:pPr>
              <w:spacing w:before="0" w:after="40" w:line="240" w:lineRule="auto"/>
              <w:jc w:val="center"/>
            </w:pPr>
            <w:r>
              <w:rPr>
                <w:rFonts w:ascii="Arial" w:hAnsi="Arial" w:eastAsia="Arial"/>
                <w:b/>
                <w:i w:val="0"/>
                <w:sz w:val="22"/>
                <w:color w:val="F2D7DB"/>
                <w:spacing w:val="4"/>
              </w:rPr>
              <w:t>ARQUITECTURA</w:t>
            </w:r>
          </w:p>
          <w:p>
            <w:pPr>
              <w:spacing w:before="0" w:after="320" w:line="240" w:lineRule="auto"/>
              <w:jc w:val="center"/>
            </w:pPr>
            <w:r>
              <w:rPr>
                <w:rFonts w:ascii="Arial" w:hAnsi="Arial" w:eastAsia="Arial"/>
                <w:b/>
                <w:i w:val="0"/>
                <w:sz w:val="22"/>
                <w:color w:val="F2D7DB"/>
                <w:spacing w:val="4"/>
              </w:rPr>
              <w:t>SEÑALIZACIÓN Y SEGURIDAD</w:t>
            </w:r>
          </w:p>
        </w:tc>
      </w:tr>
    </w:tbl>
    <w:tbl>
      <w:tblPr>
        <w:tblW w:w="9639" w:type="dxa"/>
        <w:jc w:val="center"/>
        <w:tblInd w:w="0" w:type="dxa"/>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4819"/>
        <w:gridCol w:w="4819"/>
      </w:tblGrid>
      <w:tr>
        <w:tc>
          <w:tcPr>
            <w:tcW w:type="dxa" w:w="4819"/>
            <w:tcBorders>
              <w:top w:val="nil"/>
              <w:left w:val="single" w:sz="24" w:color="7B1E2B"/>
              <w:bottom w:val="nil"/>
              <w:right w:val="nil"/>
            </w:tcBorders>
            <w:vAlign w:val="center"/>
          </w:tcPr>
          <w:p>
            <w:pPr>
              <w:spacing w:before="680" w:after="80" w:line="240" w:lineRule="auto"/>
              <w:jc w:val="left"/>
            </w:pPr>
            <w:r>
              <w:rPr>
                <w:rFonts w:ascii="Arial" w:hAnsi="Arial" w:eastAsia="Arial"/>
                <w:b/>
                <w:i w:val="0"/>
                <w:sz w:val="20"/>
                <w:color w:val="7B1E2B"/>
                <w:spacing w:val="6"/>
              </w:rPr>
              <w:t xml:space="preserve">   UBICACIÓN DEL PROYECTO</w:t>
            </w:r>
          </w:p>
          <w:p>
            <w:pPr>
              <w:spacing w:before="0" w:after="40" w:line="240" w:lineRule="auto"/>
              <w:jc w:val="left"/>
            </w:pPr>
            <w:r>
              <w:rPr>
                <w:rFonts w:ascii="Arial" w:hAnsi="Arial" w:eastAsia="Arial"/>
                <w:b w:val="0"/>
                <w:i w:val="0"/>
                <w:color w:val="595959"/>
                <w:sz w:val="20"/>
              </w:rPr>
              <w:t xml:space="preserve">   Distrito:  </w:t>
            </w:r>
            <w:r>
              <w:rPr>
                <w:rFonts w:ascii="Arial" w:hAnsi="Arial"/>
                <w:b/>
                <w:sz w:val="20"/>
              </w:rPr>
              <w:t>Morales</w:t>
            </w:r>
          </w:p>
          <w:p>
            <w:pPr>
              <w:spacing w:before="0" w:after="40" w:line="240" w:lineRule="auto"/>
              <w:jc w:val="left"/>
            </w:pPr>
            <w:r>
              <w:rPr>
                <w:rFonts w:ascii="Arial" w:hAnsi="Arial" w:eastAsia="Arial"/>
                <w:b w:val="0"/>
                <w:i w:val="0"/>
                <w:color w:val="595959"/>
                <w:sz w:val="20"/>
              </w:rPr>
              <w:t xml:space="preserve">   Provincia:  </w:t>
            </w:r>
            <w:r>
              <w:rPr>
                <w:rFonts w:ascii="Arial" w:hAnsi="Arial"/>
                <w:b/>
                <w:sz w:val="20"/>
              </w:rPr>
              <w:t>San Martín</w:t>
            </w:r>
          </w:p>
          <w:p>
            <w:pPr>
              <w:spacing w:before="0" w:after="40" w:line="240" w:lineRule="auto"/>
              <w:jc w:val="left"/>
            </w:pPr>
            <w:r>
              <w:rPr>
                <w:rFonts w:ascii="Arial" w:hAnsi="Arial" w:eastAsia="Arial"/>
                <w:b w:val="0"/>
                <w:i w:val="0"/>
                <w:color w:val="595959"/>
                <w:sz w:val="20"/>
              </w:rPr>
              <w:t xml:space="preserve">   Departamento:  </w:t>
            </w:r>
            <w:r>
              <w:rPr>
                <w:rFonts w:ascii="Arial" w:hAnsi="Arial"/>
                <w:b/>
                <w:sz w:val="20"/>
              </w:rPr>
              <w:t>San Martín</w:t>
            </w:r>
          </w:p>
        </w:tc>
        <w:tc>
          <w:tcPr>
            <w:tcW w:type="dxa" w:w="4819"/>
            <w:tcBorders>
              <w:top w:val="nil"/>
              <w:left w:val="single" w:sz="24" w:color="7B1E2B"/>
              <w:bottom w:val="nil"/>
              <w:right w:val="nil"/>
            </w:tcBorders>
            <w:vAlign w:val="center"/>
          </w:tcPr>
          <w:p>
            <w:pPr>
              <w:spacing w:before="680" w:after="80" w:line="240" w:lineRule="auto"/>
              <w:jc w:val="left"/>
            </w:pPr>
            <w:r>
              <w:rPr>
                <w:rFonts w:ascii="Arial" w:hAnsi="Arial" w:eastAsia="Arial"/>
                <w:b/>
                <w:i w:val="0"/>
                <w:sz w:val="20"/>
                <w:color w:val="7B1E2B"/>
                <w:spacing w:val="6"/>
              </w:rPr>
              <w:t xml:space="preserve">   FECHA</w:t>
            </w:r>
          </w:p>
          <w:p>
            <w:pPr>
              <w:spacing w:before="0" w:after="40" w:line="240" w:lineRule="auto"/>
              <w:jc w:val="left"/>
            </w:pPr>
            <w:r>
              <w:rPr>
                <w:rFonts w:ascii="Arial" w:hAnsi="Arial" w:eastAsia="Arial"/>
                <w:b/>
                <w:i w:val="0"/>
                <w:sz w:val="30"/>
                <w:color w:val="7B1E2B"/>
                <w:spacing w:val="6"/>
              </w:rPr>
              <w:t xml:space="preserve">   OCTUBRE - 2026</w:t>
            </w:r>
          </w:p>
        </w:tc>
      </w:tr>
    </w:tbl>
    <w:p>
      <w:pPr>
        <w:sectPr>
          <w:pgSz w:w="11906" w:h="16838"/>
          <w:pgMar w:top="1304" w:right="1134" w:bottom="680" w:left="1134" w:header="720" w:footer="720" w:gutter="0"/>
          <w:cols w:space="720"/>
          <w:docGrid w:linePitch="360"/>
        </w:sectPr>
      </w:pPr>
    </w:p>
    <w:p>
      <w:pPr>
        <w:spacing w:before="0" w:after="160" w:line="276" w:lineRule="auto"/>
        <w:jc w:val="center"/>
      </w:pPr>
      <w:r>
        <w:rPr>
          <w:b/>
          <w:i w:val="0"/>
          <w:color w:val="7B1E2B"/>
          <w:sz w:val="26"/>
        </w:rPr>
        <w:t>CONTENIDO</w:t>
      </w:r>
    </w:p>
    <w:p>
      <w:r>
        <w:fldChar w:fldCharType="begin"/>
      </w:r>
      <w:r>
        <w:instrText xml:space="preserve">TOC \o "1-2" \h \z \u</w:instrText>
      </w:r>
      <w:r>
        <w:fldChar w:fldCharType="separate"/>
      </w:r>
      <w:r>
        <w:rPr>
          <w:i/>
          <w:color w:val="595959"/>
        </w:rPr>
        <w:t>Actualice el índice (clic derecho &gt; Actualizar campos) para ver la numeración de páginas.</w:t>
      </w:r>
      <w:r>
        <w:fldChar w:fldCharType="end"/>
      </w:r>
    </w:p>
    <w:p>
      <w:r>
        <w:br w:type="page"/>
      </w:r>
    </w:p>
    <w:p>
      <w:pPr>
        <w:pStyle w:val="Heading1"/>
      </w:pPr>
      <w:r>
        <w:t>1.  GENERALIDADES</w:t>
      </w:r>
    </w:p>
    <w:p>
      <w:pPr>
        <w:pStyle w:val="Heading2"/>
      </w:pPr>
      <w:r>
        <w:t>1.1  Introducción</w:t>
      </w:r>
    </w:p>
    <w:p>
      <w:pPr>
        <w:spacing w:before="0" w:after="120" w:line="276" w:lineRule="auto"/>
        <w:jc w:val="both"/>
      </w:pPr>
      <w:r>
        <w:rPr>
          <w:b w:val="0"/>
          <w:i w:val="0"/>
          <w:sz w:val="22"/>
        </w:rPr>
        <w:t>La presente memoria descriptiva corresponde a la especialidad de arquitectura, en su componente de señalización y seguridad, del expediente técnico a nivel de ejecución de obra del proyecto “CREACIÓN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p>
      <w:pPr>
        <w:spacing w:before="0" w:after="120" w:line="276" w:lineRule="auto"/>
        <w:jc w:val="both"/>
      </w:pPr>
      <w:r>
        <w:rPr>
          <w:b w:val="0"/>
          <w:i w:val="0"/>
          <w:sz w:val="22"/>
        </w:rPr>
        <w:t>Describe la población y la ocupación del hogar, los medios de evacuación, la organización para responder ante emergencias, los protocolos de actuación, los equipos de protección contra incendio y la señalización de seguridad de cada edificación, de acuerdo con la lámina SE-S-02 (planta general de señalización) y con la lámina SE-E-01 (planta general de evacuación) del grupo de evacuación y señalización del índice de planos de arquitectura.</w:t>
      </w:r>
    </w:p>
    <w:p>
      <w:pPr>
        <w:spacing w:before="0" w:after="120" w:line="276" w:lineRule="auto"/>
        <w:jc w:val="both"/>
      </w:pPr>
      <w:r>
        <w:rPr>
          <w:b w:val="0"/>
          <w:i w:val="0"/>
          <w:sz w:val="22"/>
        </w:rPr>
        <w:t>El planteamiento se rige por la seguridad integral de las personas que viven y trabajan en el hogar, la accesibilidad universal y la condición de sus residentes: mujeres víctimas de violencia, en muchos casos con sus hijas e hijos, que residen en el local de manera temporal y cuya ubicación e identidad deben mantenerse en reserva.</w:t>
      </w:r>
    </w:p>
    <w:p>
      <w:pPr>
        <w:pStyle w:val="Heading2"/>
      </w:pPr>
      <w:r>
        <w:t>1.2  Antecedentes y justificación técnica</w:t>
      </w:r>
    </w:p>
    <w:p>
      <w:pPr>
        <w:spacing w:before="0" w:after="120" w:line="276" w:lineRule="auto"/>
        <w:jc w:val="both"/>
      </w:pPr>
      <w:r>
        <w:rPr>
          <w:b w:val="0"/>
          <w:i w:val="0"/>
          <w:sz w:val="22"/>
        </w:rPr>
        <w:t>El Hogar de Refugio Temporal es un servicio de protección que brinda alojamiento, alimentación, atención psicológica, social y legal y actividades de recuperación a mujeres víctimas de violencia en situación de riesgo de feminicidio o cuya integridad o salud física o mental esté en peligro, y a sus hijas e hijos. La provincia de San Martín no cuenta con un hogar de refugio donde acoger a estas mujeres.</w:t>
      </w:r>
    </w:p>
    <w:p>
      <w:pPr>
        <w:spacing w:before="0" w:after="120" w:line="276" w:lineRule="auto"/>
        <w:jc w:val="both"/>
      </w:pPr>
      <w:r>
        <w:rPr>
          <w:b w:val="0"/>
          <w:i w:val="0"/>
          <w:sz w:val="22"/>
        </w:rPr>
        <w:t>En respuesta a esta necesidad, el Gobierno Regional San Martín, mediante la Gerencia Territorial Bajo Mayo - Tarapoto, ha impulsado el presente expediente técnico. Por funcionar las 24 horas, con residentes y niñas y niños que duermen en el local, la seguridad ante sismos e incendios, la evacuación ordenada y el control de los accesos son condiciones de diseño y no solo de funcionamiento.</w:t>
      </w:r>
    </w:p>
    <w:p>
      <w:pPr>
        <w:pStyle w:val="Heading2"/>
      </w:pPr>
      <w:r>
        <w:t>1.3  Nombre del proyecto y CUI</w:t>
      </w:r>
    </w:p>
    <w:p>
      <w:pPr>
        <w:spacing w:before="0" w:after="120" w:line="276" w:lineRule="auto"/>
        <w:jc w:val="both"/>
      </w:pPr>
      <w:r>
        <w:rPr>
          <w:b/>
          <w:i w:val="0"/>
          <w:sz w:val="22"/>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w:t>
      </w:r>
    </w:p>
    <w:p>
      <w:pPr>
        <w:spacing w:before="0" w:after="120" w:line="276" w:lineRule="auto"/>
        <w:jc w:val="both"/>
      </w:pPr>
      <w:r>
        <w:rPr>
          <w:b w:val="0"/>
          <w:i w:val="0"/>
          <w:sz w:val="22"/>
        </w:rPr>
        <w:t>Código único de inversiones (CUI): N.° 2675514.</w:t>
      </w:r>
    </w:p>
    <w:p>
      <w:pPr>
        <w:pStyle w:val="Heading2"/>
      </w:pPr>
      <w:r>
        <w:t>1.4  Ubicación</w:t>
      </w:r>
    </w:p>
    <w:p>
      <w:pPr>
        <w:spacing w:before="0" w:after="120" w:line="276" w:lineRule="auto"/>
        <w:jc w:val="both"/>
      </w:pPr>
      <w:r>
        <w:rPr>
          <w:b w:val="0"/>
          <w:i w:val="0"/>
          <w:sz w:val="22"/>
        </w:rPr>
        <w:t>El hogar se ubica en el predio rural Los Mangos, frente a la carretera Oasis, en el distrito de Morales, junto al CAR Varones (CUI 2705619) y al CAR Mujeres (CUI 2717013):</w:t>
      </w:r>
    </w:p>
    <w:p>
      <w:pPr>
        <w:keepNext/>
        <w:spacing w:before="80" w:after="40" w:line="276" w:lineRule="auto"/>
        <w:jc w:val="center"/>
      </w:pPr>
      <w:r>
        <w:rPr>
          <w:b/>
          <w:i w:val="0"/>
          <w:sz w:val="20"/>
        </w:rPr>
        <w:t>Tabla N.° 01: Ubicación política y geográfica</w:t>
      </w:r>
    </w:p>
    <w:tbl>
      <w:tblPr>
        <w:tblStyle w:val="TableGrid"/>
        <w:tblW w:type="auto" w:w="0"/>
        <w:jc w:val="center"/>
        <w:tblLayout w:type="fixed"/>
        <w:tblLook w:firstColumn="1" w:firstRow="1" w:lastColumn="0" w:lastRow="0" w:noHBand="0" w:noVBand="1" w:val="04A0"/>
      </w:tblPr>
      <w:tblGrid>
        <w:gridCol w:w="3402"/>
        <w:gridCol w:w="5670"/>
      </w:tblGrid>
      <w:tr>
        <w:trPr>
          <w:tblHeader w:val="true"/>
        </w:trPr>
        <w:tc>
          <w:tcPr>
            <w:tcW w:type="dxa" w:w="3402"/>
            <w:shd w:val="clear" w:color="auto" w:fill="7B1E2B"/>
            <w:vAlign w:val="center"/>
          </w:tcPr>
          <w:p>
            <w:pPr>
              <w:spacing w:after="20" w:before="20"/>
              <w:jc w:val="center"/>
            </w:pPr>
            <w:r>
              <w:rPr>
                <w:b/>
                <w:i w:val="0"/>
                <w:color w:val="FFFFFF"/>
                <w:sz w:val="18"/>
              </w:rPr>
              <w:t>COMPONENTE</w:t>
            </w:r>
          </w:p>
        </w:tc>
        <w:tc>
          <w:tcPr>
            <w:tcW w:type="dxa" w:w="5669"/>
            <w:shd w:val="clear" w:color="auto" w:fill="7B1E2B"/>
            <w:vAlign w:val="center"/>
          </w:tcPr>
          <w:p>
            <w:pPr>
              <w:spacing w:after="20" w:before="20"/>
              <w:jc w:val="center"/>
            </w:pPr>
            <w:r>
              <w:rPr>
                <w:b/>
                <w:i w:val="0"/>
                <w:color w:val="FFFFFF"/>
                <w:sz w:val="18"/>
              </w:rPr>
              <w:t>UBICACIÓN / DENOMINACIÓN</w:t>
            </w:r>
          </w:p>
        </w:tc>
      </w:tr>
      <w:tr>
        <w:trPr>
          <w:cantSplit/>
        </w:trPr>
        <w:tc>
          <w:tcPr>
            <w:tcW w:type="dxa" w:w="3402"/>
            <w:vAlign w:val="center"/>
          </w:tcPr>
          <w:p>
            <w:pPr>
              <w:spacing w:after="20" w:before="20"/>
              <w:jc w:val="left"/>
            </w:pPr>
            <w:r>
              <w:rPr>
                <w:b w:val="0"/>
                <w:i w:val="0"/>
                <w:sz w:val="18"/>
              </w:rPr>
              <w:t>Departamento / región</w:t>
            </w:r>
          </w:p>
        </w:tc>
        <w:tc>
          <w:tcPr>
            <w:tcW w:type="dxa" w:w="5669"/>
            <w:vAlign w:val="center"/>
          </w:tcPr>
          <w:p>
            <w:pPr>
              <w:spacing w:after="20" w:before="20"/>
              <w:jc w:val="left"/>
            </w:pPr>
            <w:r>
              <w:rPr>
                <w:b w:val="0"/>
                <w:i w:val="0"/>
                <w:sz w:val="18"/>
              </w:rPr>
              <w:t>San Martín</w:t>
            </w:r>
          </w:p>
        </w:tc>
      </w:tr>
      <w:tr>
        <w:trPr>
          <w:cantSplit/>
        </w:trPr>
        <w:tc>
          <w:tcPr>
            <w:tcW w:type="dxa" w:w="3402"/>
            <w:vAlign w:val="center"/>
          </w:tcPr>
          <w:p>
            <w:pPr>
              <w:spacing w:after="20" w:before="20"/>
              <w:jc w:val="left"/>
            </w:pPr>
            <w:r>
              <w:rPr>
                <w:b w:val="0"/>
                <w:i w:val="0"/>
                <w:sz w:val="18"/>
              </w:rPr>
              <w:t>Provincia</w:t>
            </w:r>
          </w:p>
        </w:tc>
        <w:tc>
          <w:tcPr>
            <w:tcW w:type="dxa" w:w="5669"/>
            <w:vAlign w:val="center"/>
          </w:tcPr>
          <w:p>
            <w:pPr>
              <w:spacing w:after="20" w:before="20"/>
              <w:jc w:val="left"/>
            </w:pPr>
            <w:r>
              <w:rPr>
                <w:b w:val="0"/>
                <w:i w:val="0"/>
                <w:sz w:val="18"/>
              </w:rPr>
              <w:t>San Martín</w:t>
            </w:r>
          </w:p>
        </w:tc>
      </w:tr>
      <w:tr>
        <w:trPr>
          <w:cantSplit/>
        </w:trPr>
        <w:tc>
          <w:tcPr>
            <w:tcW w:type="dxa" w:w="3402"/>
            <w:vAlign w:val="center"/>
          </w:tcPr>
          <w:p>
            <w:pPr>
              <w:spacing w:after="20" w:before="20"/>
              <w:jc w:val="left"/>
            </w:pPr>
            <w:r>
              <w:rPr>
                <w:b w:val="0"/>
                <w:i w:val="0"/>
                <w:sz w:val="18"/>
              </w:rPr>
              <w:t>Distrito</w:t>
            </w:r>
          </w:p>
        </w:tc>
        <w:tc>
          <w:tcPr>
            <w:tcW w:type="dxa" w:w="5669"/>
            <w:vAlign w:val="center"/>
          </w:tcPr>
          <w:p>
            <w:pPr>
              <w:spacing w:after="20" w:before="20"/>
              <w:jc w:val="left"/>
            </w:pPr>
            <w:r>
              <w:rPr>
                <w:b w:val="0"/>
                <w:i w:val="0"/>
                <w:sz w:val="18"/>
              </w:rPr>
              <w:t>Morales</w:t>
            </w:r>
          </w:p>
        </w:tc>
      </w:tr>
      <w:tr>
        <w:trPr>
          <w:cantSplit/>
        </w:trPr>
        <w:tc>
          <w:tcPr>
            <w:tcW w:type="dxa" w:w="3402"/>
            <w:vAlign w:val="center"/>
          </w:tcPr>
          <w:p>
            <w:pPr>
              <w:spacing w:after="20" w:before="20"/>
              <w:jc w:val="left"/>
            </w:pPr>
            <w:r>
              <w:rPr>
                <w:b w:val="0"/>
                <w:i w:val="0"/>
                <w:sz w:val="18"/>
              </w:rPr>
              <w:t>Sector</w:t>
            </w:r>
          </w:p>
        </w:tc>
        <w:tc>
          <w:tcPr>
            <w:tcW w:type="dxa" w:w="5669"/>
            <w:vAlign w:val="center"/>
          </w:tcPr>
          <w:p>
            <w:pPr>
              <w:spacing w:after="20" w:before="20"/>
              <w:jc w:val="left"/>
            </w:pPr>
            <w:r>
              <w:rPr>
                <w:b w:val="0"/>
                <w:i w:val="0"/>
                <w:sz w:val="18"/>
              </w:rPr>
              <w:t>Predio rural Los Mangos, frente a la carretera Oasis</w:t>
            </w:r>
          </w:p>
        </w:tc>
      </w:tr>
      <w:tr>
        <w:trPr>
          <w:cantSplit/>
        </w:trPr>
        <w:tc>
          <w:tcPr>
            <w:tcW w:type="dxa" w:w="3402"/>
            <w:vAlign w:val="center"/>
          </w:tcPr>
          <w:p>
            <w:pPr>
              <w:spacing w:after="20" w:before="20"/>
              <w:jc w:val="left"/>
            </w:pPr>
            <w:r>
              <w:rPr>
                <w:b w:val="0"/>
                <w:i w:val="0"/>
                <w:sz w:val="18"/>
              </w:rPr>
              <w:t>Coordenadas UTM (WGS 84, zona 18 S)</w:t>
            </w:r>
          </w:p>
        </w:tc>
        <w:tc>
          <w:tcPr>
            <w:tcW w:type="dxa" w:w="5669"/>
            <w:vAlign w:val="center"/>
          </w:tcPr>
          <w:p>
            <w:pPr>
              <w:spacing w:after="20" w:before="20"/>
              <w:jc w:val="left"/>
            </w:pPr>
            <w:r>
              <w:rPr>
                <w:b w:val="0"/>
                <w:i w:val="0"/>
                <w:sz w:val="18"/>
              </w:rPr>
              <w:t>E 345 690, N 9 282 804 (referenciales, frente del predio)</w:t>
            </w:r>
          </w:p>
        </w:tc>
      </w:tr>
      <w:tr>
        <w:trPr>
          <w:cantSplit/>
        </w:trPr>
        <w:tc>
          <w:tcPr>
            <w:tcW w:type="dxa" w:w="3402"/>
            <w:vAlign w:val="center"/>
          </w:tcPr>
          <w:p>
            <w:pPr>
              <w:spacing w:after="20" w:before="20"/>
              <w:jc w:val="left"/>
            </w:pPr>
            <w:r>
              <w:rPr>
                <w:b w:val="0"/>
                <w:i w:val="0"/>
                <w:sz w:val="18"/>
              </w:rPr>
              <w:t>Altitud</w:t>
            </w:r>
          </w:p>
        </w:tc>
        <w:tc>
          <w:tcPr>
            <w:tcW w:type="dxa" w:w="5669"/>
            <w:vAlign w:val="center"/>
          </w:tcPr>
          <w:p>
            <w:pPr>
              <w:spacing w:after="20" w:before="20"/>
              <w:jc w:val="left"/>
            </w:pPr>
            <w:r>
              <w:rPr>
                <w:b w:val="0"/>
                <w:i w:val="0"/>
                <w:sz w:val="18"/>
              </w:rPr>
              <w:t>260.60 m s. n. m. (piso terminado del frente del predio)</w:t>
            </w:r>
          </w:p>
        </w:tc>
      </w:tr>
    </w:tbl>
    <w:p>
      <w:pPr>
        <w:spacing w:before="0" w:after="160" w:line="276" w:lineRule="auto"/>
        <w:jc w:val="both"/>
      </w:pPr>
      <w:r>
        <w:rPr>
          <w:b w:val="0"/>
          <w:i/>
          <w:color w:val="595959"/>
          <w:sz w:val="18"/>
        </w:rPr>
        <w:t>Fuente: Elaboración propia.</w:t>
      </w:r>
    </w:p>
    <w:p>
      <w:pPr>
        <w:keepNext/>
        <w:spacing w:before="80" w:after="40" w:line="276" w:lineRule="auto"/>
        <w:jc w:val="center"/>
      </w:pPr>
      <w:r>
        <w:rPr>
          <w:b/>
          <w:i w:val="0"/>
          <w:sz w:val="20"/>
        </w:rPr>
        <w:t>Tabla N.° 02: Mapas de ubicación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shd w:val="clear" w:color="auto" w:fill="7B1E2B"/>
            <w:vAlign w:val="center"/>
          </w:tcPr>
          <w:p>
            <w:pPr>
              <w:spacing w:after="20" w:before="20"/>
              <w:jc w:val="center"/>
            </w:pPr>
            <w:r>
              <w:rPr>
                <w:b/>
                <w:i w:val="0"/>
                <w:color w:val="FFFFFF"/>
                <w:sz w:val="18"/>
              </w:rPr>
              <w:t>Perú</w:t>
            </w:r>
          </w:p>
        </w:tc>
        <w:tc>
          <w:tcPr>
            <w:tcW w:type="dxa" w:w="3024"/>
            <w:shd w:val="clear" w:color="auto" w:fill="7B1E2B"/>
            <w:vAlign w:val="center"/>
          </w:tcPr>
          <w:p>
            <w:pPr>
              <w:spacing w:after="20" w:before="20"/>
              <w:jc w:val="center"/>
            </w:pPr>
            <w:r>
              <w:rPr>
                <w:b/>
                <w:i w:val="0"/>
                <w:color w:val="FFFFFF"/>
                <w:sz w:val="18"/>
              </w:rPr>
              <w:t>Región San Martín</w:t>
            </w:r>
          </w:p>
        </w:tc>
        <w:tc>
          <w:tcPr>
            <w:tcW w:type="dxa" w:w="3024"/>
            <w:shd w:val="clear" w:color="auto" w:fill="7B1E2B"/>
            <w:vAlign w:val="center"/>
          </w:tcPr>
          <w:p>
            <w:pPr>
              <w:spacing w:after="20" w:before="20"/>
              <w:jc w:val="center"/>
            </w:pPr>
            <w:r>
              <w:rPr>
                <w:b/>
                <w:i w:val="0"/>
                <w:color w:val="FFFFFF"/>
                <w:sz w:val="18"/>
              </w:rPr>
              <w:t>Provincia de San Martín - distrito de Morales</w:t>
            </w:r>
          </w:p>
        </w:tc>
      </w:tr>
      <w:tr>
        <w:trPr>
          <w:cantSplit/>
        </w:trPr>
        <w:tc>
          <w:tcPr>
            <w:tcW w:type="dxa" w:w="3024"/>
            <w:vAlign w:val="center"/>
          </w:tcPr>
          <w:p>
            <w:pPr>
              <w:spacing w:after="20" w:before="20"/>
              <w:jc w:val="center"/>
            </w:pPr>
            <w:r>
              <w:drawing>
                <wp:inline xmlns:a="http://schemas.openxmlformats.org/drawingml/2006/main" xmlns:pic="http://schemas.openxmlformats.org/drawingml/2006/picture">
                  <wp:extent cx="1655999" cy="2063694"/>
                  <wp:docPr id="3" name="Picture 3"/>
                  <wp:cNvGraphicFramePr>
                    <a:graphicFrameLocks noChangeAspect="1"/>
                  </wp:cNvGraphicFramePr>
                  <a:graphic>
                    <a:graphicData uri="http://schemas.openxmlformats.org/drawingml/2006/picture">
                      <pic:pic>
                        <pic:nvPicPr>
                          <pic:cNvPr id="0" name="MAPA_PERU.jpg"/>
                          <pic:cNvPicPr/>
                        </pic:nvPicPr>
                        <pic:blipFill>
                          <a:blip r:embed="rId13"/>
                          <a:stretch>
                            <a:fillRect/>
                          </a:stretch>
                        </pic:blipFill>
                        <pic:spPr>
                          <a:xfrm>
                            <a:off x="0" y="0"/>
                            <a:ext cx="1655999" cy="2063694"/>
                          </a:xfrm>
                          <a:prstGeom prst="rect"/>
                        </pic:spPr>
                      </pic:pic>
                    </a:graphicData>
                  </a:graphic>
                </wp:inline>
              </w:drawing>
            </w:r>
          </w:p>
        </w:tc>
        <w:tc>
          <w:tcPr>
            <w:tcW w:type="dxa" w:w="3024"/>
            <w:vAlign w:val="center"/>
          </w:tcPr>
          <w:p>
            <w:pPr>
              <w:spacing w:after="20" w:before="20"/>
              <w:jc w:val="center"/>
            </w:pPr>
            <w:r>
              <w:drawing>
                <wp:inline xmlns:a="http://schemas.openxmlformats.org/drawingml/2006/main" xmlns:pic="http://schemas.openxmlformats.org/drawingml/2006/picture">
                  <wp:extent cx="1655999" cy="1453665"/>
                  <wp:docPr id="4" name="Picture 4"/>
                  <wp:cNvGraphicFramePr>
                    <a:graphicFrameLocks noChangeAspect="1"/>
                  </wp:cNvGraphicFramePr>
                  <a:graphic>
                    <a:graphicData uri="http://schemas.openxmlformats.org/drawingml/2006/picture">
                      <pic:pic>
                        <pic:nvPicPr>
                          <pic:cNvPr id="0" name="MAPA_REGION_SAN_MARTIN.jpg"/>
                          <pic:cNvPicPr/>
                        </pic:nvPicPr>
                        <pic:blipFill>
                          <a:blip r:embed="rId14"/>
                          <a:stretch>
                            <a:fillRect/>
                          </a:stretch>
                        </pic:blipFill>
                        <pic:spPr>
                          <a:xfrm>
                            <a:off x="0" y="0"/>
                            <a:ext cx="1655999" cy="1453665"/>
                          </a:xfrm>
                          <a:prstGeom prst="rect"/>
                        </pic:spPr>
                      </pic:pic>
                    </a:graphicData>
                  </a:graphic>
                </wp:inline>
              </w:drawing>
            </w:r>
          </w:p>
        </w:tc>
        <w:tc>
          <w:tcPr>
            <w:tcW w:type="dxa" w:w="3024"/>
            <w:vAlign w:val="center"/>
          </w:tcPr>
          <w:p>
            <w:pPr>
              <w:spacing w:after="20" w:before="20"/>
              <w:jc w:val="center"/>
            </w:pPr>
            <w:r>
              <w:drawing>
                <wp:inline xmlns:a="http://schemas.openxmlformats.org/drawingml/2006/main" xmlns:pic="http://schemas.openxmlformats.org/drawingml/2006/picture">
                  <wp:extent cx="1655999" cy="2414473"/>
                  <wp:docPr id="5" name="Picture 5"/>
                  <wp:cNvGraphicFramePr>
                    <a:graphicFrameLocks noChangeAspect="1"/>
                  </wp:cNvGraphicFramePr>
                  <a:graphic>
                    <a:graphicData uri="http://schemas.openxmlformats.org/drawingml/2006/picture">
                      <pic:pic>
                        <pic:nvPicPr>
                          <pic:cNvPr id="0" name="MAPA_PROVINCIA_SAN_MARTIN.png"/>
                          <pic:cNvPicPr/>
                        </pic:nvPicPr>
                        <pic:blipFill>
                          <a:blip r:embed="rId15"/>
                          <a:stretch>
                            <a:fillRect/>
                          </a:stretch>
                        </pic:blipFill>
                        <pic:spPr>
                          <a:xfrm>
                            <a:off x="0" y="0"/>
                            <a:ext cx="1655999" cy="2414473"/>
                          </a:xfrm>
                          <a:prstGeom prst="rect"/>
                        </pic:spPr>
                      </pic:pic>
                    </a:graphicData>
                  </a:graphic>
                </wp:inline>
              </w:drawing>
            </w:r>
          </w:p>
        </w:tc>
      </w:tr>
    </w:tbl>
    <w:p>
      <w:pPr>
        <w:spacing w:before="0" w:after="160" w:line="276" w:lineRule="auto"/>
        <w:jc w:val="both"/>
      </w:pPr>
      <w:r>
        <w:rPr>
          <w:b w:val="0"/>
          <w:i/>
          <w:color w:val="595959"/>
          <w:sz w:val="18"/>
        </w:rPr>
        <w:t>Fuente: Cartografía referencial del expediente.</w:t>
      </w:r>
    </w:p>
    <w:p>
      <w:pPr>
        <w:keepNext/>
        <w:spacing w:before="80" w:after="40" w:line="276" w:lineRule="auto"/>
        <w:jc w:val="center"/>
      </w:pPr>
      <w:r>
        <w:rPr>
          <w:b/>
          <w:i w:val="0"/>
          <w:sz w:val="20"/>
        </w:rPr>
        <w:t>Figura N.° 01: Vista del Hogar de Refugio Temporal</w:t>
      </w:r>
    </w:p>
    <w:p>
      <w:pPr>
        <w:keepNext/>
        <w:spacing w:before="0" w:after="40" w:line="276" w:lineRule="auto"/>
        <w:jc w:val="center"/>
      </w:pPr>
      <w:r>
        <w:drawing>
          <wp:inline xmlns:a="http://schemas.openxmlformats.org/drawingml/2006/main" xmlns:pic="http://schemas.openxmlformats.org/drawingml/2006/picture">
            <wp:extent cx="5400000" cy="3037500"/>
            <wp:docPr id="6" name="Picture 6"/>
            <wp:cNvGraphicFramePr>
              <a:graphicFrameLocks noChangeAspect="1"/>
            </wp:cNvGraphicFramePr>
            <a:graphic>
              <a:graphicData uri="http://schemas.openxmlformats.org/drawingml/2006/picture">
                <pic:pic>
                  <pic:nvPicPr>
                    <pic:cNvPr id="0" name="foto_proyecto_hogar_refugio.jpg"/>
                    <pic:cNvPicPr/>
                  </pic:nvPicPr>
                  <pic:blipFill>
                    <a:blip r:embed="rId10"/>
                    <a:stretch>
                      <a:fillRect/>
                    </a:stretch>
                  </pic:blipFill>
                  <pic:spPr>
                    <a:xfrm>
                      <a:off x="0" y="0"/>
                      <a:ext cx="5400000" cy="3037500"/>
                    </a:xfrm>
                    <a:prstGeom prst="rect"/>
                  </pic:spPr>
                </pic:pic>
              </a:graphicData>
            </a:graphic>
          </wp:inline>
        </w:drawing>
      </w:r>
    </w:p>
    <w:p>
      <w:pPr>
        <w:spacing w:before="0" w:after="160" w:line="276" w:lineRule="auto"/>
        <w:jc w:val="both"/>
      </w:pPr>
      <w:r>
        <w:rPr>
          <w:b w:val="0"/>
          <w:i/>
          <w:color w:val="595959"/>
          <w:sz w:val="18"/>
        </w:rPr>
        <w:t>Fuente: Expediente técnico del proyecto.</w:t>
      </w:r>
    </w:p>
    <w:p>
      <w:pPr>
        <w:pStyle w:val="Heading2"/>
      </w:pPr>
      <w:r>
        <w:t>1.5  Accesibilidad y vías de conexión</w:t>
      </w:r>
    </w:p>
    <w:p>
      <w:pPr>
        <w:spacing w:before="0" w:after="120" w:line="276" w:lineRule="auto"/>
        <w:jc w:val="both"/>
      </w:pPr>
      <w:r>
        <w:rPr>
          <w:b w:val="0"/>
          <w:i w:val="0"/>
          <w:sz w:val="22"/>
        </w:rPr>
        <w:t>El acceso al predio se realiza desde la ciudad de Tarapoto por vías asfaltadas y afirmadas hasta la carretera Oasis, frente a la cual está el ingreso del hogar, con su garita de control.</w:t>
      </w:r>
    </w:p>
    <w:p>
      <w:pPr>
        <w:keepNext/>
        <w:spacing w:before="80" w:after="40" w:line="276" w:lineRule="auto"/>
        <w:jc w:val="center"/>
      </w:pPr>
      <w:r>
        <w:rPr>
          <w:b/>
          <w:i w:val="0"/>
          <w:sz w:val="20"/>
        </w:rPr>
        <w:t>Tabla N.° 03: Vías de acceso</w:t>
      </w:r>
    </w:p>
    <w:tbl>
      <w:tblPr>
        <w:tblStyle w:val="TableGrid"/>
        <w:tblW w:type="auto" w:w="0"/>
        <w:jc w:val="center"/>
        <w:tblLayout w:type="fixed"/>
        <w:tblLook w:firstColumn="1" w:firstRow="1" w:lastColumn="0" w:lastRow="0" w:noHBand="0" w:noVBand="1" w:val="04A0"/>
      </w:tblPr>
      <w:tblGrid>
        <w:gridCol w:w="2268"/>
        <w:gridCol w:w="2154"/>
        <w:gridCol w:w="1474"/>
        <w:gridCol w:w="1247"/>
        <w:gridCol w:w="1927"/>
      </w:tblGrid>
      <w:tr>
        <w:trPr>
          <w:tblHeader w:val="true"/>
        </w:trPr>
        <w:tc>
          <w:tcPr>
            <w:tcW w:type="dxa" w:w="2268"/>
            <w:shd w:val="clear" w:color="auto" w:fill="7B1E2B"/>
            <w:vAlign w:val="center"/>
          </w:tcPr>
          <w:p>
            <w:pPr>
              <w:spacing w:after="20" w:before="20"/>
              <w:jc w:val="center"/>
            </w:pPr>
            <w:r>
              <w:rPr>
                <w:b/>
                <w:i w:val="0"/>
                <w:color w:val="FFFFFF"/>
                <w:sz w:val="18"/>
              </w:rPr>
              <w:t>TRAMO</w:t>
            </w:r>
          </w:p>
        </w:tc>
        <w:tc>
          <w:tcPr>
            <w:tcW w:type="dxa" w:w="2154"/>
            <w:shd w:val="clear" w:color="auto" w:fill="7B1E2B"/>
            <w:vAlign w:val="center"/>
          </w:tcPr>
          <w:p>
            <w:pPr>
              <w:spacing w:after="20" w:before="20"/>
              <w:jc w:val="center"/>
            </w:pPr>
            <w:r>
              <w:rPr>
                <w:b/>
                <w:i w:val="0"/>
                <w:color w:val="FFFFFF"/>
                <w:sz w:val="18"/>
              </w:rPr>
              <w:t>TIPO DE VÍA</w:t>
            </w:r>
          </w:p>
        </w:tc>
        <w:tc>
          <w:tcPr>
            <w:tcW w:type="dxa" w:w="1474"/>
            <w:shd w:val="clear" w:color="auto" w:fill="7B1E2B"/>
            <w:vAlign w:val="center"/>
          </w:tcPr>
          <w:p>
            <w:pPr>
              <w:spacing w:after="20" w:before="20"/>
              <w:jc w:val="center"/>
            </w:pPr>
            <w:r>
              <w:rPr>
                <w:b/>
                <w:i w:val="0"/>
                <w:color w:val="FFFFFF"/>
                <w:sz w:val="18"/>
              </w:rPr>
              <w:t>DISTANCIA</w:t>
            </w:r>
          </w:p>
        </w:tc>
        <w:tc>
          <w:tcPr>
            <w:tcW w:type="dxa" w:w="1247"/>
            <w:shd w:val="clear" w:color="auto" w:fill="7B1E2B"/>
            <w:vAlign w:val="center"/>
          </w:tcPr>
          <w:p>
            <w:pPr>
              <w:spacing w:after="20" w:before="20"/>
              <w:jc w:val="center"/>
            </w:pPr>
            <w:r>
              <w:rPr>
                <w:b/>
                <w:i w:val="0"/>
                <w:color w:val="FFFFFF"/>
                <w:sz w:val="18"/>
              </w:rPr>
              <w:t>TIEMPO</w:t>
            </w:r>
          </w:p>
        </w:tc>
        <w:tc>
          <w:tcPr>
            <w:tcW w:type="dxa" w:w="1928"/>
            <w:shd w:val="clear" w:color="auto" w:fill="7B1E2B"/>
            <w:vAlign w:val="center"/>
          </w:tcPr>
          <w:p>
            <w:pPr>
              <w:spacing w:after="20" w:before="20"/>
              <w:jc w:val="center"/>
            </w:pPr>
            <w:r>
              <w:rPr>
                <w:b/>
                <w:i w:val="0"/>
                <w:color w:val="FFFFFF"/>
                <w:sz w:val="18"/>
              </w:rPr>
              <w:t>TRANSPORTE</w:t>
            </w:r>
          </w:p>
        </w:tc>
      </w:tr>
      <w:tr>
        <w:trPr>
          <w:cantSplit/>
        </w:trPr>
        <w:tc>
          <w:tcPr>
            <w:tcW w:type="dxa" w:w="2268"/>
            <w:vAlign w:val="center"/>
          </w:tcPr>
          <w:p>
            <w:pPr>
              <w:spacing w:after="20" w:before="20"/>
              <w:jc w:val="left"/>
            </w:pPr>
            <w:r>
              <w:rPr>
                <w:b w:val="0"/>
                <w:i w:val="0"/>
                <w:sz w:val="18"/>
              </w:rPr>
              <w:t>Lima - Tarapoto</w:t>
            </w:r>
          </w:p>
        </w:tc>
        <w:tc>
          <w:tcPr>
            <w:tcW w:type="dxa" w:w="2154"/>
            <w:vAlign w:val="center"/>
          </w:tcPr>
          <w:p>
            <w:pPr>
              <w:spacing w:after="20" w:before="20"/>
              <w:jc w:val="center"/>
            </w:pPr>
            <w:r>
              <w:rPr>
                <w:b w:val="0"/>
                <w:i w:val="0"/>
                <w:sz w:val="18"/>
              </w:rPr>
              <w:t>Vía aérea comercial</w:t>
            </w:r>
          </w:p>
        </w:tc>
        <w:tc>
          <w:tcPr>
            <w:tcW w:type="dxa" w:w="1474"/>
            <w:vAlign w:val="center"/>
          </w:tcPr>
          <w:p>
            <w:pPr>
              <w:spacing w:after="20" w:before="20"/>
              <w:jc w:val="center"/>
            </w:pPr>
            <w:r>
              <w:rPr>
                <w:b w:val="0"/>
                <w:i w:val="0"/>
                <w:sz w:val="18"/>
              </w:rPr>
              <w:t>620 km aprox.</w:t>
            </w:r>
          </w:p>
        </w:tc>
        <w:tc>
          <w:tcPr>
            <w:tcW w:type="dxa" w:w="1247"/>
            <w:vAlign w:val="center"/>
          </w:tcPr>
          <w:p>
            <w:pPr>
              <w:spacing w:after="20" w:before="20"/>
              <w:jc w:val="center"/>
            </w:pPr>
            <w:r>
              <w:rPr>
                <w:b w:val="0"/>
                <w:i w:val="0"/>
                <w:sz w:val="18"/>
              </w:rPr>
              <w:t>1 h 15 min</w:t>
            </w:r>
          </w:p>
        </w:tc>
        <w:tc>
          <w:tcPr>
            <w:tcW w:type="dxa" w:w="1928"/>
            <w:vAlign w:val="center"/>
          </w:tcPr>
          <w:p>
            <w:pPr>
              <w:spacing w:after="20" w:before="20"/>
              <w:jc w:val="center"/>
            </w:pPr>
            <w:r>
              <w:rPr>
                <w:b w:val="0"/>
                <w:i w:val="0"/>
                <w:sz w:val="18"/>
              </w:rPr>
              <w:t>Avión comercial</w:t>
            </w:r>
          </w:p>
        </w:tc>
      </w:tr>
      <w:tr>
        <w:trPr>
          <w:cantSplit/>
        </w:trPr>
        <w:tc>
          <w:tcPr>
            <w:tcW w:type="dxa" w:w="2268"/>
            <w:vAlign w:val="center"/>
          </w:tcPr>
          <w:p>
            <w:pPr>
              <w:spacing w:after="20" w:before="20"/>
              <w:jc w:val="left"/>
            </w:pPr>
            <w:r>
              <w:rPr>
                <w:b w:val="0"/>
                <w:i w:val="0"/>
                <w:sz w:val="18"/>
              </w:rPr>
              <w:t>Tarapoto - Morales (carretera Oasis)</w:t>
            </w:r>
          </w:p>
        </w:tc>
        <w:tc>
          <w:tcPr>
            <w:tcW w:type="dxa" w:w="2154"/>
            <w:vAlign w:val="center"/>
          </w:tcPr>
          <w:p>
            <w:pPr>
              <w:spacing w:after="20" w:before="20"/>
              <w:jc w:val="center"/>
            </w:pPr>
            <w:r>
              <w:rPr>
                <w:b w:val="0"/>
                <w:i w:val="0"/>
                <w:sz w:val="18"/>
              </w:rPr>
              <w:t>Terrestre asfaltada / afirmada</w:t>
            </w:r>
          </w:p>
        </w:tc>
        <w:tc>
          <w:tcPr>
            <w:tcW w:type="dxa" w:w="1474"/>
            <w:vAlign w:val="center"/>
          </w:tcPr>
          <w:p>
            <w:pPr>
              <w:spacing w:after="20" w:before="20"/>
              <w:jc w:val="center"/>
            </w:pPr>
            <w:r>
              <w:rPr>
                <w:b w:val="0"/>
                <w:i w:val="0"/>
                <w:sz w:val="18"/>
              </w:rPr>
              <w:t>5.0 km aprox.</w:t>
            </w:r>
          </w:p>
        </w:tc>
        <w:tc>
          <w:tcPr>
            <w:tcW w:type="dxa" w:w="1247"/>
            <w:vAlign w:val="center"/>
          </w:tcPr>
          <w:p>
            <w:pPr>
              <w:spacing w:after="20" w:before="20"/>
              <w:jc w:val="center"/>
            </w:pPr>
            <w:r>
              <w:rPr>
                <w:b w:val="0"/>
                <w:i w:val="0"/>
                <w:sz w:val="18"/>
              </w:rPr>
              <w:t>15 min</w:t>
            </w:r>
          </w:p>
        </w:tc>
        <w:tc>
          <w:tcPr>
            <w:tcW w:type="dxa" w:w="1928"/>
            <w:vAlign w:val="center"/>
          </w:tcPr>
          <w:p>
            <w:pPr>
              <w:spacing w:after="20" w:before="20"/>
              <w:jc w:val="center"/>
            </w:pPr>
            <w:r>
              <w:rPr>
                <w:b w:val="0"/>
                <w:i w:val="0"/>
                <w:sz w:val="18"/>
              </w:rPr>
              <w:t>Vehículo motorizado / mototaxi</w:t>
            </w:r>
          </w:p>
        </w:tc>
      </w:tr>
    </w:tbl>
    <w:p>
      <w:pPr>
        <w:spacing w:before="0" w:after="160" w:line="276" w:lineRule="auto"/>
        <w:jc w:val="both"/>
      </w:pPr>
      <w:r>
        <w:rPr>
          <w:b w:val="0"/>
          <w:i/>
          <w:color w:val="595959"/>
          <w:sz w:val="18"/>
        </w:rPr>
        <w:t>Fuente: Elaboración propia.</w:t>
      </w:r>
    </w:p>
    <w:p>
      <w:pPr>
        <w:spacing w:before="0" w:after="120" w:line="276" w:lineRule="auto"/>
        <w:jc w:val="both"/>
      </w:pPr>
      <w:r>
        <w:rPr>
          <w:b w:val="0"/>
          <w:i w:val="0"/>
          <w:sz w:val="22"/>
        </w:rPr>
        <w:t>La cercanía a la ciudad de Tarapoto permite la llegada del Cuerpo General de Bomberos Voluntarios, de la Policía Nacional y de las ambulancias en tiempos cortos; el patio de maniobras permite el ingreso de vehículos de emergencia.</w:t>
      </w:r>
    </w:p>
    <w:p>
      <w:pPr>
        <w:pStyle w:val="Heading2"/>
      </w:pPr>
      <w:r>
        <w:t>1.6  Objetivos</w:t>
      </w:r>
    </w:p>
    <w:p>
      <w:pPr>
        <w:spacing w:before="0" w:after="60" w:line="276" w:lineRule="auto"/>
        <w:ind w:left="510" w:hanging="255"/>
        <w:jc w:val="both"/>
      </w:pPr>
      <w:r>
        <w:rPr>
          <w:b/>
          <w:i w:val="0"/>
        </w:rPr>
        <w:t xml:space="preserve">•  Objetivo general: </w:t>
      </w:r>
      <w:r>
        <w:rPr>
          <w:b w:val="0"/>
          <w:i w:val="0"/>
        </w:rPr>
        <w:t>Definir la señalización de seguridad, los medios de protección contra incendio y la organización para emergencias del Hogar de Refugio Temporal, de modo que todas las personas puedan alcanzar un lugar seguro en forma ordenada, rápida y guiada ante un sismo, un incendio u otra emergencia.</w:t>
      </w:r>
    </w:p>
    <w:p>
      <w:pPr>
        <w:spacing w:before="0" w:after="60" w:line="276" w:lineRule="auto"/>
        <w:ind w:left="510" w:hanging="255"/>
        <w:jc w:val="both"/>
      </w:pPr>
      <w:r>
        <w:rPr>
          <w:b/>
          <w:i w:val="0"/>
        </w:rPr>
        <w:t xml:space="preserve">•  Objetivos específicos (señalización): </w:t>
      </w:r>
      <w:r>
        <w:rPr>
          <w:b w:val="0"/>
          <w:i w:val="0"/>
        </w:rPr>
        <w:t>Definir cada señal de seguridad (forma, color, pictograma, dimensiones, material, braille y altura) según la NTP 399.010-1 y la Norma A.120, y su ubicación en cada edificación.</w:t>
      </w:r>
    </w:p>
    <w:p>
      <w:pPr>
        <w:spacing w:before="0" w:after="60" w:line="276" w:lineRule="auto"/>
        <w:ind w:left="510" w:hanging="255"/>
        <w:jc w:val="both"/>
      </w:pPr>
      <w:r>
        <w:rPr>
          <w:b/>
          <w:i w:val="0"/>
        </w:rPr>
        <w:t xml:space="preserve">•  Objetivos específicos (protección): </w:t>
      </w:r>
      <w:r>
        <w:rPr>
          <w:b w:val="0"/>
          <w:i w:val="0"/>
        </w:rPr>
        <w:t>Dotar al hogar de extintores, detección de humo e iluminación de emergencia acordes con los peligros de cada ambiente.</w:t>
      </w:r>
    </w:p>
    <w:p>
      <w:pPr>
        <w:spacing w:before="0" w:after="60" w:line="276" w:lineRule="auto"/>
        <w:ind w:left="510" w:hanging="255"/>
        <w:jc w:val="both"/>
      </w:pPr>
      <w:r>
        <w:rPr>
          <w:b/>
          <w:i w:val="0"/>
        </w:rPr>
        <w:t xml:space="preserve">•  Objetivos específicos (organización): </w:t>
      </w:r>
      <w:r>
        <w:rPr>
          <w:b w:val="0"/>
          <w:i w:val="0"/>
        </w:rPr>
        <w:t>Establecer la organización del hogar para emergencias (comité, brigadas y responsabilidades del personal) y los protocolos de actuación, con atención a las niñas y los niños, al horario nocturno y a la reserva de la identidad de las residentes.</w:t>
      </w:r>
    </w:p>
    <w:p>
      <w:pPr>
        <w:pStyle w:val="Heading2"/>
      </w:pPr>
      <w:r>
        <w:t>1.7  Normatividad</w:t>
      </w:r>
    </w:p>
    <w:p>
      <w:pPr>
        <w:spacing w:before="0" w:after="120" w:line="276" w:lineRule="auto"/>
        <w:jc w:val="both"/>
      </w:pPr>
      <w:r>
        <w:rPr>
          <w:b w:val="0"/>
          <w:i w:val="0"/>
          <w:sz w:val="22"/>
        </w:rPr>
        <w:t>El desarrollo de la especialidad se sujeta a la normativa legal y técnica vigente en el Perú:</w:t>
      </w:r>
    </w:p>
    <w:p>
      <w:pPr>
        <w:spacing w:before="0" w:after="60" w:line="276" w:lineRule="auto"/>
        <w:ind w:left="510" w:hanging="255"/>
        <w:jc w:val="both"/>
      </w:pPr>
      <w:r>
        <w:rPr>
          <w:b w:val="0"/>
          <w:i w:val="0"/>
        </w:rPr>
        <w:t>•  Reglamento Nacional de Edificaciones (RNE): Norma A.010 Condiciones Generales de Diseño; Norma A.090 Servicios Comunales; Norma A.120 Accesibilidad Universal en Edificaciones; Norma A.130 Requisitos de Seguridad; Norma EM.010 Instalaciones Eléctricas Interiores.</w:t>
      </w:r>
    </w:p>
    <w:p>
      <w:pPr>
        <w:spacing w:before="0" w:after="60" w:line="276" w:lineRule="auto"/>
        <w:ind w:left="510" w:hanging="255"/>
        <w:jc w:val="both"/>
      </w:pPr>
      <w:r>
        <w:rPr>
          <w:b w:val="0"/>
          <w:i w:val="0"/>
        </w:rPr>
        <w:t>•  NTP 399.010-1 Señales de seguridad. Colores, símbolos, formas y dimensiones de señales de seguridad. Parte 1: Reglas para el diseño de las señales de seguridad y franjas de seguridad.</w:t>
      </w:r>
    </w:p>
    <w:p>
      <w:pPr>
        <w:spacing w:before="0" w:after="60" w:line="276" w:lineRule="auto"/>
        <w:ind w:left="510" w:hanging="255"/>
        <w:jc w:val="both"/>
      </w:pPr>
      <w:r>
        <w:rPr>
          <w:b w:val="0"/>
          <w:i w:val="0"/>
        </w:rPr>
        <w:t>•  NTP 350.043-1 Extintores portátiles. Selección, distribución, inspección, mantenimiento, recarga y prueba hidrostática (versión vigente).</w:t>
      </w:r>
    </w:p>
    <w:p>
      <w:pPr>
        <w:spacing w:before="0" w:after="60" w:line="276" w:lineRule="auto"/>
        <w:ind w:left="510" w:hanging="255"/>
        <w:jc w:val="both"/>
      </w:pPr>
      <w:r>
        <w:rPr>
          <w:b w:val="0"/>
          <w:i w:val="0"/>
        </w:rPr>
        <w:t>•  D.S. N.° 002-2018-PCM, Reglamento de Inspecciones Técnicas de Seguridad en Edificaciones (ITSE).</w:t>
      </w:r>
    </w:p>
    <w:p>
      <w:pPr>
        <w:spacing w:before="0" w:after="60" w:line="276" w:lineRule="auto"/>
        <w:ind w:left="510" w:hanging="255"/>
        <w:jc w:val="both"/>
      </w:pPr>
      <w:r>
        <w:rPr>
          <w:b w:val="0"/>
          <w:i w:val="0"/>
        </w:rPr>
        <w:t>•  Ley N.° 29664, Ley del Sistema Nacional de Gestión del Riesgo de Desastres (SINAGERD), y su reglamento.</w:t>
      </w:r>
    </w:p>
    <w:p>
      <w:pPr>
        <w:spacing w:before="0" w:after="60" w:line="276" w:lineRule="auto"/>
        <w:ind w:left="510" w:hanging="255"/>
        <w:jc w:val="both"/>
      </w:pPr>
      <w:r>
        <w:rPr>
          <w:b w:val="0"/>
          <w:i w:val="0"/>
        </w:rPr>
        <w:t>•  Ley N.° 30364, Ley para prevenir, sancionar y erradicar la violencia contra las mujeres y los integrantes del grupo familiar, y su reglamento (D.S. N.° 009-2016-MIMP).</w:t>
      </w:r>
    </w:p>
    <w:p>
      <w:pPr>
        <w:spacing w:before="0" w:after="60" w:line="276" w:lineRule="auto"/>
        <w:ind w:left="510" w:hanging="255"/>
        <w:jc w:val="both"/>
      </w:pPr>
      <w:r>
        <w:rPr>
          <w:b w:val="0"/>
          <w:i w:val="0"/>
        </w:rPr>
        <w:t>•  Normas NFPA de referencia: NFPA 10 (extintores portátiles), NFPA 72 (detección y alarma de incendios) y NFPA 101 (código de seguridad humana).</w:t>
      </w:r>
    </w:p>
    <w:p>
      <w:pPr>
        <w:pStyle w:val="Heading2"/>
      </w:pPr>
      <w:r>
        <w:t>1.8  Alcance y documentos</w:t>
      </w:r>
    </w:p>
    <w:p>
      <w:pPr>
        <w:spacing w:before="0" w:after="120" w:line="276" w:lineRule="auto"/>
        <w:jc w:val="both"/>
      </w:pPr>
      <w:r>
        <w:rPr>
          <w:b w:val="0"/>
          <w:i w:val="0"/>
          <w:sz w:val="22"/>
        </w:rPr>
        <w:t>Comprende las nueve edificaciones del hogar (E-01 a E-09) y los exteriores (garita de control, patios, estacionamientos y circulaciones). Las cantidades son las del metrado de señalización y seguridad, que cuenta cada símbolo dibujado en la planta de la lámina SE-S-02; las características de cada partida se detallan en las especificaciones técnicas de la especialidad.</w:t>
      </w:r>
    </w:p>
    <w:p>
      <w:pPr>
        <w:pStyle w:val="Heading1"/>
      </w:pPr>
      <w:r>
        <w:t>2.  DESCRIPCIÓN DEL HOGAR DE REFUGIO TEMPORAL</w:t>
      </w:r>
    </w:p>
    <w:p>
      <w:pPr>
        <w:pStyle w:val="Heading2"/>
      </w:pPr>
      <w:r>
        <w:t>2.1  Características generales</w:t>
      </w:r>
    </w:p>
    <w:p>
      <w:pPr>
        <w:spacing w:before="0" w:after="120" w:line="276" w:lineRule="auto"/>
        <w:jc w:val="both"/>
      </w:pPr>
      <w:r>
        <w:rPr>
          <w:b w:val="0"/>
          <w:i w:val="0"/>
          <w:sz w:val="22"/>
        </w:rPr>
        <w:t>El hogar funciona en forma permanente, las 24 horas del día. Sus nueve edificaciones son de un solo nivel, sin escaleras ni rampas en las rutas de evacuación: cada ambiente sale directamente a las circulaciones exteriores techadas, a los patios y a las áreas abiertas del predio. Las edificaciones de administración, mantenimiento y talleres se ubican hacia el ingreso; el SUM-comedor y los módulos de enseñanza e infantil, al centro, junto al patio cívico y al patio de juegos; las tres edificaciones de habitaciones, hacia el fondo del predio, junto a la losa deportiva.</w:t>
      </w:r>
    </w:p>
    <w:p>
      <w:pPr>
        <w:pStyle w:val="Heading2"/>
      </w:pPr>
      <w:r>
        <w:t>2.2  Zonificación</w:t>
      </w:r>
    </w:p>
    <w:p>
      <w:pPr>
        <w:keepNext/>
        <w:spacing w:before="80" w:after="40" w:line="276" w:lineRule="auto"/>
        <w:jc w:val="center"/>
      </w:pPr>
      <w:r>
        <w:rPr>
          <w:b/>
          <w:i w:val="0"/>
          <w:sz w:val="20"/>
        </w:rPr>
        <w:t>Tabla N.° 04: Zonificación del hogar</w:t>
      </w:r>
    </w:p>
    <w:tbl>
      <w:tblPr>
        <w:tblStyle w:val="TableGrid"/>
        <w:tblW w:type="auto" w:w="0"/>
        <w:jc w:val="center"/>
        <w:tblLayout w:type="fixed"/>
        <w:tblLook w:firstColumn="1" w:firstRow="1" w:lastColumn="0" w:lastRow="0" w:noHBand="0" w:noVBand="1" w:val="04A0"/>
      </w:tblPr>
      <w:tblGrid>
        <w:gridCol w:w="2041"/>
        <w:gridCol w:w="4762"/>
        <w:gridCol w:w="2268"/>
      </w:tblGrid>
      <w:tr>
        <w:trPr>
          <w:tblHeader w:val="true"/>
        </w:trPr>
        <w:tc>
          <w:tcPr>
            <w:tcW w:type="dxa" w:w="2041"/>
            <w:shd w:val="clear" w:color="auto" w:fill="7B1E2B"/>
            <w:vAlign w:val="center"/>
          </w:tcPr>
          <w:p>
            <w:pPr>
              <w:spacing w:after="20" w:before="20"/>
              <w:jc w:val="center"/>
            </w:pPr>
            <w:r>
              <w:rPr>
                <w:b/>
                <w:i w:val="0"/>
                <w:color w:val="FFFFFF"/>
                <w:sz w:val="17"/>
              </w:rPr>
              <w:t>ZONA</w:t>
            </w:r>
          </w:p>
        </w:tc>
        <w:tc>
          <w:tcPr>
            <w:tcW w:type="dxa" w:w="4762"/>
            <w:shd w:val="clear" w:color="auto" w:fill="7B1E2B"/>
            <w:vAlign w:val="center"/>
          </w:tcPr>
          <w:p>
            <w:pPr>
              <w:spacing w:after="20" w:before="20"/>
              <w:jc w:val="center"/>
            </w:pPr>
            <w:r>
              <w:rPr>
                <w:b/>
                <w:i w:val="0"/>
                <w:color w:val="FFFFFF"/>
                <w:sz w:val="17"/>
              </w:rPr>
              <w:t>EDIFICACIONES Y AMBIENTES</w:t>
            </w:r>
          </w:p>
        </w:tc>
        <w:tc>
          <w:tcPr>
            <w:tcW w:type="dxa" w:w="2268"/>
            <w:shd w:val="clear" w:color="auto" w:fill="7B1E2B"/>
            <w:vAlign w:val="center"/>
          </w:tcPr>
          <w:p>
            <w:pPr>
              <w:spacing w:after="20" w:before="20"/>
              <w:jc w:val="center"/>
            </w:pPr>
            <w:r>
              <w:rPr>
                <w:b/>
                <w:i w:val="0"/>
                <w:color w:val="FFFFFF"/>
                <w:sz w:val="17"/>
              </w:rPr>
              <w:t>USUARIO DIRECTO</w:t>
            </w:r>
          </w:p>
        </w:tc>
      </w:tr>
      <w:tr>
        <w:trPr>
          <w:cantSplit/>
        </w:trPr>
        <w:tc>
          <w:tcPr>
            <w:tcW w:type="dxa" w:w="2041"/>
            <w:vAlign w:val="center"/>
          </w:tcPr>
          <w:p>
            <w:pPr>
              <w:spacing w:after="20" w:before="20"/>
              <w:jc w:val="left"/>
            </w:pPr>
            <w:r>
              <w:rPr>
                <w:b w:val="0"/>
                <w:i w:val="0"/>
                <w:sz w:val="17"/>
              </w:rPr>
              <w:t>Zona administrativa</w:t>
            </w:r>
          </w:p>
        </w:tc>
        <w:tc>
          <w:tcPr>
            <w:tcW w:type="dxa" w:w="4762"/>
            <w:vAlign w:val="center"/>
          </w:tcPr>
          <w:p>
            <w:pPr>
              <w:spacing w:after="20" w:before="20"/>
              <w:jc w:val="left"/>
            </w:pPr>
            <w:r>
              <w:rPr>
                <w:b w:val="0"/>
                <w:i w:val="0"/>
                <w:sz w:val="17"/>
              </w:rPr>
              <w:t>E-01: área de bienvenida, sala de espera, sala de visitas, secretaría, dirección general, administración, sala de reuniones, oficina de monitoreo, data center y SS.HH.</w:t>
            </w:r>
          </w:p>
        </w:tc>
        <w:tc>
          <w:tcPr>
            <w:tcW w:type="dxa" w:w="2268"/>
            <w:vAlign w:val="center"/>
          </w:tcPr>
          <w:p>
            <w:pPr>
              <w:spacing w:after="20" w:before="20"/>
              <w:jc w:val="left"/>
            </w:pPr>
            <w:r>
              <w:rPr>
                <w:b w:val="0"/>
                <w:i w:val="0"/>
                <w:sz w:val="17"/>
              </w:rPr>
              <w:t>Dirección, personal administrativo, visitantes autorizados</w:t>
            </w:r>
          </w:p>
        </w:tc>
      </w:tr>
      <w:tr>
        <w:trPr>
          <w:cantSplit/>
        </w:trPr>
        <w:tc>
          <w:tcPr>
            <w:tcW w:type="dxa" w:w="2041"/>
            <w:vAlign w:val="center"/>
          </w:tcPr>
          <w:p>
            <w:pPr>
              <w:spacing w:after="20" w:before="20"/>
              <w:jc w:val="left"/>
            </w:pPr>
            <w:r>
              <w:rPr>
                <w:b w:val="0"/>
                <w:i w:val="0"/>
                <w:sz w:val="17"/>
              </w:rPr>
              <w:t>Zona de asistencia técnica especializada</w:t>
            </w:r>
          </w:p>
        </w:tc>
        <w:tc>
          <w:tcPr>
            <w:tcW w:type="dxa" w:w="4762"/>
            <w:vAlign w:val="center"/>
          </w:tcPr>
          <w:p>
            <w:pPr>
              <w:spacing w:after="20" w:before="20"/>
              <w:jc w:val="left"/>
            </w:pPr>
            <w:r>
              <w:rPr>
                <w:b w:val="0"/>
                <w:i w:val="0"/>
                <w:sz w:val="17"/>
              </w:rPr>
              <w:t>E-01: psicología, asistencia social y área legal; E-02: tópico; E-04: talleres de costura, bisutería y repostería, terapia grupal; E-05: módulo de enseñanza y módulo infantil</w:t>
            </w:r>
          </w:p>
        </w:tc>
        <w:tc>
          <w:tcPr>
            <w:tcW w:type="dxa" w:w="2268"/>
            <w:vAlign w:val="center"/>
          </w:tcPr>
          <w:p>
            <w:pPr>
              <w:spacing w:after="20" w:before="20"/>
              <w:jc w:val="left"/>
            </w:pPr>
            <w:r>
              <w:rPr>
                <w:b w:val="0"/>
                <w:i w:val="0"/>
                <w:sz w:val="17"/>
              </w:rPr>
              <w:t>Psicólogo(a), trabajador(a) social, abogado(a), instructores de talleres, residentes y sus hijas e hijos</w:t>
            </w:r>
          </w:p>
        </w:tc>
      </w:tr>
      <w:tr>
        <w:trPr>
          <w:cantSplit/>
        </w:trPr>
        <w:tc>
          <w:tcPr>
            <w:tcW w:type="dxa" w:w="2041"/>
            <w:vAlign w:val="center"/>
          </w:tcPr>
          <w:p>
            <w:pPr>
              <w:spacing w:after="20" w:before="20"/>
              <w:jc w:val="left"/>
            </w:pPr>
            <w:r>
              <w:rPr>
                <w:b w:val="0"/>
                <w:i w:val="0"/>
                <w:sz w:val="17"/>
              </w:rPr>
              <w:t>Zona residencial</w:t>
            </w:r>
          </w:p>
        </w:tc>
        <w:tc>
          <w:tcPr>
            <w:tcW w:type="dxa" w:w="4762"/>
            <w:vAlign w:val="center"/>
          </w:tcPr>
          <w:p>
            <w:pPr>
              <w:spacing w:after="20" w:before="20"/>
              <w:jc w:val="left"/>
            </w:pPr>
            <w:r>
              <w:rPr>
                <w:b w:val="0"/>
                <w:i w:val="0"/>
                <w:sz w:val="17"/>
              </w:rPr>
              <w:t>E-06, E-07 y E-08: habitaciones simples, dobles, triples y especial con sus servicios higiénicos (23 habitaciones, 113 plazas)</w:t>
            </w:r>
          </w:p>
        </w:tc>
        <w:tc>
          <w:tcPr>
            <w:tcW w:type="dxa" w:w="2268"/>
            <w:vAlign w:val="center"/>
          </w:tcPr>
          <w:p>
            <w:pPr>
              <w:spacing w:after="20" w:before="20"/>
              <w:jc w:val="left"/>
            </w:pPr>
            <w:r>
              <w:rPr>
                <w:b w:val="0"/>
                <w:i w:val="0"/>
                <w:sz w:val="17"/>
              </w:rPr>
              <w:t>Mujeres residentes y sus hijas e hijos</w:t>
            </w:r>
          </w:p>
        </w:tc>
      </w:tr>
      <w:tr>
        <w:trPr>
          <w:cantSplit/>
        </w:trPr>
        <w:tc>
          <w:tcPr>
            <w:tcW w:type="dxa" w:w="2041"/>
            <w:vAlign w:val="center"/>
          </w:tcPr>
          <w:p>
            <w:pPr>
              <w:spacing w:after="20" w:before="20"/>
              <w:jc w:val="left"/>
            </w:pPr>
            <w:r>
              <w:rPr>
                <w:b w:val="0"/>
                <w:i w:val="0"/>
                <w:sz w:val="17"/>
              </w:rPr>
              <w:t>Zona de alimentación</w:t>
            </w:r>
          </w:p>
        </w:tc>
        <w:tc>
          <w:tcPr>
            <w:tcW w:type="dxa" w:w="4762"/>
            <w:vAlign w:val="center"/>
          </w:tcPr>
          <w:p>
            <w:pPr>
              <w:spacing w:after="20" w:before="20"/>
              <w:jc w:val="left"/>
            </w:pPr>
            <w:r>
              <w:rPr>
                <w:b w:val="0"/>
                <w:i w:val="0"/>
                <w:sz w:val="17"/>
              </w:rPr>
              <w:t>E-05: SUM-comedor, cocina, despensa y alacena, lavandería</w:t>
            </w:r>
          </w:p>
        </w:tc>
        <w:tc>
          <w:tcPr>
            <w:tcW w:type="dxa" w:w="2268"/>
            <w:vAlign w:val="center"/>
          </w:tcPr>
          <w:p>
            <w:pPr>
              <w:spacing w:after="20" w:before="20"/>
              <w:jc w:val="left"/>
            </w:pPr>
            <w:r>
              <w:rPr>
                <w:b w:val="0"/>
                <w:i w:val="0"/>
                <w:sz w:val="17"/>
              </w:rPr>
              <w:t>Personal de cocina, residentes</w:t>
            </w:r>
          </w:p>
        </w:tc>
      </w:tr>
      <w:tr>
        <w:trPr>
          <w:cantSplit/>
        </w:trPr>
        <w:tc>
          <w:tcPr>
            <w:tcW w:type="dxa" w:w="2041"/>
            <w:vAlign w:val="center"/>
          </w:tcPr>
          <w:p>
            <w:pPr>
              <w:spacing w:after="20" w:before="20"/>
              <w:jc w:val="left"/>
            </w:pPr>
            <w:r>
              <w:rPr>
                <w:b w:val="0"/>
                <w:i w:val="0"/>
                <w:sz w:val="17"/>
              </w:rPr>
              <w:t>Zona de almacén y mantenimiento</w:t>
            </w:r>
          </w:p>
        </w:tc>
        <w:tc>
          <w:tcPr>
            <w:tcW w:type="dxa" w:w="4762"/>
            <w:vAlign w:val="center"/>
          </w:tcPr>
          <w:p>
            <w:pPr>
              <w:spacing w:after="20" w:before="20"/>
              <w:jc w:val="left"/>
            </w:pPr>
            <w:r>
              <w:rPr>
                <w:b w:val="0"/>
                <w:i w:val="0"/>
                <w:sz w:val="17"/>
              </w:rPr>
              <w:t>E-02: almacén de donaciones; E-03: almacén general y de limpieza, residuos sólidos, maestranza, tablero eléctrico, subestación y grupo electrógeno; E-04: cuarto de cámaras de videovigilancia, archivo y depósito</w:t>
            </w:r>
          </w:p>
        </w:tc>
        <w:tc>
          <w:tcPr>
            <w:tcW w:type="dxa" w:w="2268"/>
            <w:vAlign w:val="center"/>
          </w:tcPr>
          <w:p>
            <w:pPr>
              <w:spacing w:after="20" w:before="20"/>
              <w:jc w:val="left"/>
            </w:pPr>
            <w:r>
              <w:rPr>
                <w:b w:val="0"/>
                <w:i w:val="0"/>
                <w:sz w:val="17"/>
              </w:rPr>
              <w:t>Personal de mantenimiento, logística y vigilancia</w:t>
            </w:r>
          </w:p>
        </w:tc>
      </w:tr>
      <w:tr>
        <w:trPr>
          <w:cantSplit/>
        </w:trPr>
        <w:tc>
          <w:tcPr>
            <w:tcW w:type="dxa" w:w="2041"/>
            <w:vAlign w:val="center"/>
          </w:tcPr>
          <w:p>
            <w:pPr>
              <w:spacing w:after="20" w:before="20"/>
              <w:jc w:val="left"/>
            </w:pPr>
            <w:r>
              <w:rPr>
                <w:b w:val="0"/>
                <w:i w:val="0"/>
                <w:sz w:val="17"/>
              </w:rPr>
              <w:t>Zona deportiva y exteriores</w:t>
            </w:r>
          </w:p>
        </w:tc>
        <w:tc>
          <w:tcPr>
            <w:tcW w:type="dxa" w:w="4762"/>
            <w:vAlign w:val="center"/>
          </w:tcPr>
          <w:p>
            <w:pPr>
              <w:spacing w:after="20" w:before="20"/>
              <w:jc w:val="left"/>
            </w:pPr>
            <w:r>
              <w:rPr>
                <w:b w:val="0"/>
                <w:i w:val="0"/>
                <w:sz w:val="17"/>
              </w:rPr>
              <w:t>E-09: vestidores y almacén de implementos deportivos; losa deportiva, patio cívico, patio de juegos, biohuerto, estacionamientos, patio de maniobras, garita de control, PTAR, cisterna y tanque elevado</w:t>
            </w:r>
          </w:p>
        </w:tc>
        <w:tc>
          <w:tcPr>
            <w:tcW w:type="dxa" w:w="2268"/>
            <w:vAlign w:val="center"/>
          </w:tcPr>
          <w:p>
            <w:pPr>
              <w:spacing w:after="20" w:before="20"/>
              <w:jc w:val="left"/>
            </w:pPr>
            <w:r>
              <w:rPr>
                <w:b w:val="0"/>
                <w:i w:val="0"/>
                <w:sz w:val="17"/>
              </w:rPr>
              <w:t>Residentes, personal de vigilancia y mantenimiento, proveedores</w:t>
            </w:r>
          </w:p>
        </w:tc>
      </w:tr>
    </w:tbl>
    <w:p>
      <w:pPr>
        <w:spacing w:before="0" w:after="160" w:line="276" w:lineRule="auto"/>
        <w:jc w:val="both"/>
      </w:pPr>
      <w:r>
        <w:rPr>
          <w:b w:val="0"/>
          <w:i/>
          <w:color w:val="595959"/>
          <w:sz w:val="18"/>
        </w:rPr>
        <w:t>Fuente: Elaboración propia.</w:t>
      </w:r>
    </w:p>
    <w:p>
      <w:pPr>
        <w:pStyle w:val="Heading2"/>
      </w:pPr>
      <w:r>
        <w:t>2.3  Edificaciones y ambientes</w:t>
      </w:r>
    </w:p>
    <w:p>
      <w:pPr>
        <w:spacing w:before="0" w:after="120" w:line="276" w:lineRule="auto"/>
        <w:jc w:val="both"/>
      </w:pPr>
      <w:r>
        <w:rPr>
          <w:b w:val="0"/>
          <w:i w:val="0"/>
          <w:sz w:val="22"/>
        </w:rPr>
        <w:t>Ambientes de cada edificación según la planta general de la lámina SE-S-02:</w:t>
      </w:r>
    </w:p>
    <w:p>
      <w:pPr>
        <w:keepNext/>
        <w:spacing w:before="80" w:after="40" w:line="276" w:lineRule="auto"/>
        <w:jc w:val="center"/>
      </w:pPr>
      <w:r>
        <w:rPr>
          <w:b/>
          <w:i w:val="0"/>
          <w:sz w:val="20"/>
        </w:rPr>
        <w:t>Tabla N.° 05: Edificaciones y ambientes (planta general)</w:t>
      </w:r>
    </w:p>
    <w:tbl>
      <w:tblPr>
        <w:tblStyle w:val="TableGrid"/>
        <w:tblW w:type="auto" w:w="0"/>
        <w:jc w:val="center"/>
        <w:tblLayout w:type="fixed"/>
        <w:tblLook w:firstColumn="1" w:firstRow="1" w:lastColumn="0" w:lastRow="0" w:noHBand="0" w:noVBand="1" w:val="04A0"/>
      </w:tblPr>
      <w:tblGrid>
        <w:gridCol w:w="1020"/>
        <w:gridCol w:w="2381"/>
        <w:gridCol w:w="5670"/>
      </w:tblGrid>
      <w:tr>
        <w:trPr>
          <w:tblHeader w:val="true"/>
        </w:trPr>
        <w:tc>
          <w:tcPr>
            <w:tcW w:type="dxa" w:w="1020"/>
            <w:shd w:val="clear" w:color="auto" w:fill="7B1E2B"/>
            <w:vAlign w:val="center"/>
          </w:tcPr>
          <w:p>
            <w:pPr>
              <w:spacing w:after="20" w:before="20"/>
              <w:jc w:val="center"/>
            </w:pPr>
            <w:r>
              <w:rPr>
                <w:b/>
                <w:i w:val="0"/>
                <w:color w:val="FFFFFF"/>
                <w:sz w:val="17"/>
              </w:rPr>
              <w:t>CÓDIGO</w:t>
            </w:r>
          </w:p>
        </w:tc>
        <w:tc>
          <w:tcPr>
            <w:tcW w:type="dxa" w:w="2381"/>
            <w:shd w:val="clear" w:color="auto" w:fill="7B1E2B"/>
            <w:vAlign w:val="center"/>
          </w:tcPr>
          <w:p>
            <w:pPr>
              <w:spacing w:after="20" w:before="20"/>
              <w:jc w:val="center"/>
            </w:pPr>
            <w:r>
              <w:rPr>
                <w:b/>
                <w:i w:val="0"/>
                <w:color w:val="FFFFFF"/>
                <w:sz w:val="17"/>
              </w:rPr>
              <w:t>EDIFICACIÓN</w:t>
            </w:r>
          </w:p>
        </w:tc>
        <w:tc>
          <w:tcPr>
            <w:tcW w:type="dxa" w:w="5669"/>
            <w:shd w:val="clear" w:color="auto" w:fill="7B1E2B"/>
            <w:vAlign w:val="center"/>
          </w:tcPr>
          <w:p>
            <w:pPr>
              <w:spacing w:after="20" w:before="20"/>
              <w:jc w:val="center"/>
            </w:pPr>
            <w:r>
              <w:rPr>
                <w:b/>
                <w:i w:val="0"/>
                <w:color w:val="FFFFFF"/>
                <w:sz w:val="17"/>
              </w:rPr>
              <w:t>AMBIENTES</w:t>
            </w:r>
          </w:p>
        </w:tc>
      </w:tr>
      <w:tr>
        <w:trPr>
          <w:cantSplit/>
        </w:trPr>
        <w:tc>
          <w:tcPr>
            <w:tcW w:type="dxa" w:w="1020"/>
            <w:vAlign w:val="center"/>
          </w:tcPr>
          <w:p>
            <w:pPr>
              <w:spacing w:after="20" w:before="20"/>
              <w:jc w:val="center"/>
            </w:pPr>
            <w:r>
              <w:rPr>
                <w:b w:val="0"/>
                <w:i w:val="0"/>
                <w:sz w:val="17"/>
              </w:rPr>
              <w:t>E-01</w:t>
            </w:r>
          </w:p>
        </w:tc>
        <w:tc>
          <w:tcPr>
            <w:tcW w:type="dxa" w:w="2381"/>
            <w:vAlign w:val="center"/>
          </w:tcPr>
          <w:p>
            <w:pPr>
              <w:spacing w:after="20" w:before="20"/>
              <w:jc w:val="left"/>
            </w:pPr>
            <w:r>
              <w:rPr>
                <w:b w:val="0"/>
                <w:i w:val="0"/>
                <w:sz w:val="17"/>
              </w:rPr>
              <w:t>Administración</w:t>
            </w:r>
          </w:p>
        </w:tc>
        <w:tc>
          <w:tcPr>
            <w:tcW w:type="dxa" w:w="5669"/>
            <w:vAlign w:val="center"/>
          </w:tcPr>
          <w:p>
            <w:pPr>
              <w:spacing w:after="20" w:before="20"/>
              <w:jc w:val="left"/>
            </w:pPr>
            <w:r>
              <w:rPr>
                <w:b w:val="0"/>
                <w:i w:val="0"/>
                <w:sz w:val="17"/>
              </w:rPr>
              <w:t>Administración, Asistencia social, Data center, Dirección general, Oficina de monitoreo, Psicología, Sala de espera, Sala de reuniones, Sala de visitas, Secretaría, SS.HH. discapacitados, SS.HH. mujeres, SS.HH. varones, Área de bienvenida, Área legal</w:t>
            </w:r>
          </w:p>
        </w:tc>
      </w:tr>
      <w:tr>
        <w:trPr>
          <w:cantSplit/>
        </w:trPr>
        <w:tc>
          <w:tcPr>
            <w:tcW w:type="dxa" w:w="1020"/>
            <w:vAlign w:val="center"/>
          </w:tcPr>
          <w:p>
            <w:pPr>
              <w:spacing w:after="20" w:before="20"/>
              <w:jc w:val="center"/>
            </w:pPr>
            <w:r>
              <w:rPr>
                <w:b w:val="0"/>
                <w:i w:val="0"/>
                <w:sz w:val="17"/>
              </w:rPr>
              <w:t>E-02</w:t>
            </w:r>
          </w:p>
        </w:tc>
        <w:tc>
          <w:tcPr>
            <w:tcW w:type="dxa" w:w="2381"/>
            <w:vAlign w:val="center"/>
          </w:tcPr>
          <w:p>
            <w:pPr>
              <w:spacing w:after="20" w:before="20"/>
              <w:jc w:val="left"/>
            </w:pPr>
            <w:r>
              <w:rPr>
                <w:b w:val="0"/>
                <w:i w:val="0"/>
                <w:sz w:val="17"/>
              </w:rPr>
              <w:t>Almacén de donaciones y tópico</w:t>
            </w:r>
          </w:p>
        </w:tc>
        <w:tc>
          <w:tcPr>
            <w:tcW w:type="dxa" w:w="5669"/>
            <w:vAlign w:val="center"/>
          </w:tcPr>
          <w:p>
            <w:pPr>
              <w:spacing w:after="20" w:before="20"/>
              <w:jc w:val="left"/>
            </w:pPr>
            <w:r>
              <w:rPr>
                <w:b w:val="0"/>
                <w:i w:val="0"/>
                <w:sz w:val="17"/>
              </w:rPr>
              <w:t>Almacén de donaciones, Tópico</w:t>
            </w:r>
          </w:p>
        </w:tc>
      </w:tr>
      <w:tr>
        <w:trPr>
          <w:cantSplit/>
        </w:trPr>
        <w:tc>
          <w:tcPr>
            <w:tcW w:type="dxa" w:w="1020"/>
            <w:vAlign w:val="center"/>
          </w:tcPr>
          <w:p>
            <w:pPr>
              <w:spacing w:after="20" w:before="20"/>
              <w:jc w:val="center"/>
            </w:pPr>
            <w:r>
              <w:rPr>
                <w:b w:val="0"/>
                <w:i w:val="0"/>
                <w:sz w:val="17"/>
              </w:rPr>
              <w:t>E-03</w:t>
            </w:r>
          </w:p>
        </w:tc>
        <w:tc>
          <w:tcPr>
            <w:tcW w:type="dxa" w:w="2381"/>
            <w:vAlign w:val="center"/>
          </w:tcPr>
          <w:p>
            <w:pPr>
              <w:spacing w:after="20" w:before="20"/>
              <w:jc w:val="left"/>
            </w:pPr>
            <w:r>
              <w:rPr>
                <w:b w:val="0"/>
                <w:i w:val="0"/>
                <w:sz w:val="17"/>
              </w:rPr>
              <w:t>Mantenimiento</w:t>
            </w:r>
          </w:p>
        </w:tc>
        <w:tc>
          <w:tcPr>
            <w:tcW w:type="dxa" w:w="5669"/>
            <w:vAlign w:val="center"/>
          </w:tcPr>
          <w:p>
            <w:pPr>
              <w:spacing w:after="20" w:before="20"/>
              <w:jc w:val="left"/>
            </w:pPr>
            <w:r>
              <w:rPr>
                <w:b w:val="0"/>
                <w:i w:val="0"/>
                <w:sz w:val="17"/>
              </w:rPr>
              <w:t>Almacén general y de limpieza, Almacenamiento de residuos sólidos, Grupo electrógeno, Maestranza, Subestación, Tablero eléctrico</w:t>
            </w:r>
          </w:p>
        </w:tc>
      </w:tr>
      <w:tr>
        <w:trPr>
          <w:cantSplit/>
        </w:trPr>
        <w:tc>
          <w:tcPr>
            <w:tcW w:type="dxa" w:w="1020"/>
            <w:vAlign w:val="center"/>
          </w:tcPr>
          <w:p>
            <w:pPr>
              <w:spacing w:after="20" w:before="20"/>
              <w:jc w:val="center"/>
            </w:pPr>
            <w:r>
              <w:rPr>
                <w:b w:val="0"/>
                <w:i w:val="0"/>
                <w:sz w:val="17"/>
              </w:rPr>
              <w:t>E-04</w:t>
            </w:r>
          </w:p>
        </w:tc>
        <w:tc>
          <w:tcPr>
            <w:tcW w:type="dxa" w:w="2381"/>
            <w:vAlign w:val="center"/>
          </w:tcPr>
          <w:p>
            <w:pPr>
              <w:spacing w:after="20" w:before="20"/>
              <w:jc w:val="left"/>
            </w:pPr>
            <w:r>
              <w:rPr>
                <w:b w:val="0"/>
                <w:i w:val="0"/>
                <w:sz w:val="17"/>
              </w:rPr>
              <w:t>Talleres</w:t>
            </w:r>
          </w:p>
        </w:tc>
        <w:tc>
          <w:tcPr>
            <w:tcW w:type="dxa" w:w="5669"/>
            <w:vAlign w:val="center"/>
          </w:tcPr>
          <w:p>
            <w:pPr>
              <w:spacing w:after="20" w:before="20"/>
              <w:jc w:val="left"/>
            </w:pPr>
            <w:r>
              <w:rPr>
                <w:b w:val="0"/>
                <w:i w:val="0"/>
                <w:sz w:val="17"/>
              </w:rPr>
              <w:t>Archivo, Cuarto de cámaras de videovigilancia, Cuarto de limpieza, Depósito, SS.HH. discapacitados, SS.HH. mujeres, SS.HH. varones, Taller de bisutería, Taller de costura, Taller de repostería, Terapia grupal</w:t>
            </w:r>
          </w:p>
        </w:tc>
      </w:tr>
      <w:tr>
        <w:trPr>
          <w:cantSplit/>
        </w:trPr>
        <w:tc>
          <w:tcPr>
            <w:tcW w:type="dxa" w:w="1020"/>
            <w:vAlign w:val="center"/>
          </w:tcPr>
          <w:p>
            <w:pPr>
              <w:spacing w:after="20" w:before="20"/>
              <w:jc w:val="center"/>
            </w:pPr>
            <w:r>
              <w:rPr>
                <w:b w:val="0"/>
                <w:i w:val="0"/>
                <w:sz w:val="17"/>
              </w:rPr>
              <w:t>E-05</w:t>
            </w:r>
          </w:p>
        </w:tc>
        <w:tc>
          <w:tcPr>
            <w:tcW w:type="dxa" w:w="2381"/>
            <w:vAlign w:val="center"/>
          </w:tcPr>
          <w:p>
            <w:pPr>
              <w:spacing w:after="20" w:before="20"/>
              <w:jc w:val="left"/>
            </w:pPr>
            <w:r>
              <w:rPr>
                <w:b w:val="0"/>
                <w:i w:val="0"/>
                <w:sz w:val="17"/>
              </w:rPr>
              <w:t>SUM-comedor, cocina, lavandería, módulo de enseñanza y módulo infantil</w:t>
            </w:r>
          </w:p>
        </w:tc>
        <w:tc>
          <w:tcPr>
            <w:tcW w:type="dxa" w:w="5669"/>
            <w:vAlign w:val="center"/>
          </w:tcPr>
          <w:p>
            <w:pPr>
              <w:spacing w:after="20" w:before="20"/>
              <w:jc w:val="left"/>
            </w:pPr>
            <w:r>
              <w:rPr>
                <w:b w:val="0"/>
                <w:i w:val="0"/>
                <w:sz w:val="17"/>
              </w:rPr>
              <w:t>Alacena, Cocina, Despensa, Lavandería, Módulo de enseñanza, Módulo infantil, Sector biblioteca, SUM-comedor</w:t>
            </w:r>
          </w:p>
        </w:tc>
      </w:tr>
      <w:tr>
        <w:trPr>
          <w:cantSplit/>
        </w:trPr>
        <w:tc>
          <w:tcPr>
            <w:tcW w:type="dxa" w:w="1020"/>
            <w:vAlign w:val="center"/>
          </w:tcPr>
          <w:p>
            <w:pPr>
              <w:spacing w:after="20" w:before="20"/>
              <w:jc w:val="center"/>
            </w:pPr>
            <w:r>
              <w:rPr>
                <w:b w:val="0"/>
                <w:i w:val="0"/>
                <w:sz w:val="17"/>
              </w:rPr>
              <w:t>E-06</w:t>
            </w:r>
          </w:p>
        </w:tc>
        <w:tc>
          <w:tcPr>
            <w:tcW w:type="dxa" w:w="2381"/>
            <w:vAlign w:val="center"/>
          </w:tcPr>
          <w:p>
            <w:pPr>
              <w:spacing w:after="20" w:before="20"/>
              <w:jc w:val="left"/>
            </w:pPr>
            <w:r>
              <w:rPr>
                <w:b w:val="0"/>
                <w:i w:val="0"/>
                <w:sz w:val="17"/>
              </w:rPr>
              <w:t>Habitaciones (1)</w:t>
            </w:r>
          </w:p>
        </w:tc>
        <w:tc>
          <w:tcPr>
            <w:tcW w:type="dxa" w:w="5669"/>
            <w:vAlign w:val="center"/>
          </w:tcPr>
          <w:p>
            <w:pPr>
              <w:spacing w:after="20" w:before="20"/>
              <w:jc w:val="left"/>
            </w:pPr>
            <w:r>
              <w:rPr>
                <w:b w:val="0"/>
                <w:i w:val="0"/>
                <w:sz w:val="17"/>
              </w:rPr>
              <w:t>Habitación doble tipo I, Habitación doble tipo II (3), Habitación especial, Habitación simple tipo I</w:t>
            </w:r>
          </w:p>
        </w:tc>
      </w:tr>
      <w:tr>
        <w:trPr>
          <w:cantSplit/>
        </w:trPr>
        <w:tc>
          <w:tcPr>
            <w:tcW w:type="dxa" w:w="1020"/>
            <w:vAlign w:val="center"/>
          </w:tcPr>
          <w:p>
            <w:pPr>
              <w:spacing w:after="20" w:before="20"/>
              <w:jc w:val="center"/>
            </w:pPr>
            <w:r>
              <w:rPr>
                <w:b w:val="0"/>
                <w:i w:val="0"/>
                <w:sz w:val="17"/>
              </w:rPr>
              <w:t>E-07</w:t>
            </w:r>
          </w:p>
        </w:tc>
        <w:tc>
          <w:tcPr>
            <w:tcW w:type="dxa" w:w="2381"/>
            <w:vAlign w:val="center"/>
          </w:tcPr>
          <w:p>
            <w:pPr>
              <w:spacing w:after="20" w:before="20"/>
              <w:jc w:val="left"/>
            </w:pPr>
            <w:r>
              <w:rPr>
                <w:b w:val="0"/>
                <w:i w:val="0"/>
                <w:sz w:val="17"/>
              </w:rPr>
              <w:t>Habitaciones (2)</w:t>
            </w:r>
          </w:p>
        </w:tc>
        <w:tc>
          <w:tcPr>
            <w:tcW w:type="dxa" w:w="5669"/>
            <w:vAlign w:val="center"/>
          </w:tcPr>
          <w:p>
            <w:pPr>
              <w:spacing w:after="20" w:before="20"/>
              <w:jc w:val="left"/>
            </w:pPr>
            <w:r>
              <w:rPr>
                <w:b w:val="0"/>
                <w:i w:val="0"/>
                <w:sz w:val="17"/>
              </w:rPr>
              <w:t>Habitación doble tipo I, Habitación doble tipo II, Habitación simple tipo I (2), Habitación simple tipo II (3), Habitación triple tipo I (3), Habitación triple tipo II (2)</w:t>
            </w:r>
          </w:p>
        </w:tc>
      </w:tr>
      <w:tr>
        <w:trPr>
          <w:cantSplit/>
        </w:trPr>
        <w:tc>
          <w:tcPr>
            <w:tcW w:type="dxa" w:w="1020"/>
            <w:vAlign w:val="center"/>
          </w:tcPr>
          <w:p>
            <w:pPr>
              <w:spacing w:after="20" w:before="20"/>
              <w:jc w:val="center"/>
            </w:pPr>
            <w:r>
              <w:rPr>
                <w:b w:val="0"/>
                <w:i w:val="0"/>
                <w:sz w:val="17"/>
              </w:rPr>
              <w:t>E-08</w:t>
            </w:r>
          </w:p>
        </w:tc>
        <w:tc>
          <w:tcPr>
            <w:tcW w:type="dxa" w:w="2381"/>
            <w:vAlign w:val="center"/>
          </w:tcPr>
          <w:p>
            <w:pPr>
              <w:spacing w:after="20" w:before="20"/>
              <w:jc w:val="left"/>
            </w:pPr>
            <w:r>
              <w:rPr>
                <w:b w:val="0"/>
                <w:i w:val="0"/>
                <w:sz w:val="17"/>
              </w:rPr>
              <w:t>Habitaciones (3)</w:t>
            </w:r>
          </w:p>
        </w:tc>
        <w:tc>
          <w:tcPr>
            <w:tcW w:type="dxa" w:w="5669"/>
            <w:vAlign w:val="center"/>
          </w:tcPr>
          <w:p>
            <w:pPr>
              <w:spacing w:after="20" w:before="20"/>
              <w:jc w:val="left"/>
            </w:pPr>
            <w:r>
              <w:rPr>
                <w:b w:val="0"/>
                <w:i w:val="0"/>
                <w:sz w:val="17"/>
              </w:rPr>
              <w:t>Habitación doble tipo I, Habitación doble tipo II (3), Habitación simple tipo II, Habitación triple tipo II</w:t>
            </w:r>
          </w:p>
        </w:tc>
      </w:tr>
      <w:tr>
        <w:trPr>
          <w:cantSplit/>
        </w:trPr>
        <w:tc>
          <w:tcPr>
            <w:tcW w:type="dxa" w:w="1020"/>
            <w:vAlign w:val="center"/>
          </w:tcPr>
          <w:p>
            <w:pPr>
              <w:spacing w:after="20" w:before="20"/>
              <w:jc w:val="center"/>
            </w:pPr>
            <w:r>
              <w:rPr>
                <w:b w:val="0"/>
                <w:i w:val="0"/>
                <w:sz w:val="17"/>
              </w:rPr>
              <w:t>E-09</w:t>
            </w:r>
          </w:p>
        </w:tc>
        <w:tc>
          <w:tcPr>
            <w:tcW w:type="dxa" w:w="2381"/>
            <w:vAlign w:val="center"/>
          </w:tcPr>
          <w:p>
            <w:pPr>
              <w:spacing w:after="20" w:before="20"/>
              <w:jc w:val="left"/>
            </w:pPr>
            <w:r>
              <w:rPr>
                <w:b w:val="0"/>
                <w:i w:val="0"/>
                <w:sz w:val="17"/>
              </w:rPr>
              <w:t>Vestidores y almacén de implementos deportivos</w:t>
            </w:r>
          </w:p>
        </w:tc>
        <w:tc>
          <w:tcPr>
            <w:tcW w:type="dxa" w:w="5669"/>
            <w:vAlign w:val="center"/>
          </w:tcPr>
          <w:p>
            <w:pPr>
              <w:spacing w:after="20" w:before="20"/>
              <w:jc w:val="left"/>
            </w:pPr>
            <w:r>
              <w:rPr>
                <w:b w:val="0"/>
                <w:i w:val="0"/>
                <w:sz w:val="17"/>
              </w:rPr>
              <w:t>Vestidores con SS.HH. y almacén de implementos deportivos</w:t>
            </w:r>
          </w:p>
        </w:tc>
      </w:tr>
    </w:tbl>
    <w:p>
      <w:pPr>
        <w:spacing w:before="0" w:after="160" w:line="276" w:lineRule="auto"/>
        <w:jc w:val="both"/>
      </w:pPr>
      <w:r>
        <w:rPr>
          <w:b w:val="0"/>
          <w:i/>
          <w:color w:val="595959"/>
          <w:sz w:val="18"/>
        </w:rPr>
        <w:t>Fuente: Elaboración propia.</w:t>
      </w:r>
    </w:p>
    <w:p>
      <w:pPr>
        <w:pStyle w:val="Heading1"/>
      </w:pPr>
      <w:r>
        <w:t>3.  COMPONENTES DEL PLAN DE SEGURIDAD</w:t>
      </w:r>
    </w:p>
    <w:p>
      <w:pPr>
        <w:pStyle w:val="Heading2"/>
      </w:pPr>
      <w:r>
        <w:t>3.1  Métodos y procedimientos de mitigación de riesgos</w:t>
      </w:r>
    </w:p>
    <w:p>
      <w:pPr>
        <w:spacing w:before="0" w:after="120" w:line="276" w:lineRule="auto"/>
        <w:jc w:val="both"/>
      </w:pPr>
      <w:r>
        <w:rPr>
          <w:b w:val="0"/>
          <w:i w:val="0"/>
          <w:sz w:val="22"/>
        </w:rPr>
        <w:t>Los métodos operacionales y espaciales del hogar están orientados a prevenir, reducir y mitigar los riesgos que puedan afectar la integridad física, emocional y psicológica de las residentes, de sus hijas e hijos y del personal:</w:t>
      </w:r>
    </w:p>
    <w:p>
      <w:pPr>
        <w:spacing w:before="0" w:after="60" w:line="276" w:lineRule="auto"/>
        <w:ind w:left="510" w:hanging="255"/>
        <w:jc w:val="both"/>
      </w:pPr>
      <w:r>
        <w:rPr>
          <w:b/>
          <w:i w:val="0"/>
        </w:rPr>
        <w:t xml:space="preserve">•  Organización y uso de los espacios: </w:t>
      </w:r>
      <w:r>
        <w:rPr>
          <w:b w:val="0"/>
          <w:i w:val="0"/>
        </w:rPr>
        <w:t>habitaciones agrupadas en tres edificaciones con salida directa a las circulaciones exteriores; atención especializada y talleres separados de la zona residencial.</w:t>
      </w:r>
    </w:p>
    <w:p>
      <w:pPr>
        <w:spacing w:before="0" w:after="60" w:line="276" w:lineRule="auto"/>
        <w:ind w:left="510" w:hanging="255"/>
        <w:jc w:val="both"/>
      </w:pPr>
      <w:r>
        <w:rPr>
          <w:b/>
          <w:i w:val="0"/>
        </w:rPr>
        <w:t xml:space="preserve">•  Horarios y actividades: </w:t>
      </w:r>
      <w:r>
        <w:rPr>
          <w:b w:val="0"/>
          <w:i w:val="0"/>
        </w:rPr>
        <w:t>horarios de alimentación, atención, talleres y descanso que eviten aglomeraciones y mantengan libres los pasadizos, las salidas y las rutas de evacuación.</w:t>
      </w:r>
    </w:p>
    <w:p>
      <w:pPr>
        <w:spacing w:before="0" w:after="60" w:line="276" w:lineRule="auto"/>
        <w:ind w:left="510" w:hanging="255"/>
        <w:jc w:val="both"/>
      </w:pPr>
      <w:r>
        <w:rPr>
          <w:b/>
          <w:i w:val="0"/>
        </w:rPr>
        <w:t xml:space="preserve">•  Condiciones físico-ambientales: </w:t>
      </w:r>
      <w:r>
        <w:rPr>
          <w:b w:val="0"/>
          <w:i w:val="0"/>
        </w:rPr>
        <w:t>ventilación e iluminación natural, protección contra la humedad y la lluvia, y circulaciones exteriores techadas con pisos antideslizantes.</w:t>
      </w:r>
    </w:p>
    <w:p>
      <w:pPr>
        <w:spacing w:before="0" w:after="60" w:line="276" w:lineRule="auto"/>
        <w:ind w:left="510" w:hanging="255"/>
        <w:jc w:val="both"/>
      </w:pPr>
      <w:r>
        <w:rPr>
          <w:b/>
          <w:i w:val="0"/>
        </w:rPr>
        <w:t xml:space="preserve">•  Equipamiento y mobiliario: </w:t>
      </w:r>
      <w:r>
        <w:rPr>
          <w:b w:val="0"/>
          <w:i w:val="0"/>
        </w:rPr>
        <w:t>mobiliario estable y fijado a muros (armarios, estantes, archivadores y camarotes), sin aristas peligrosas, con materiales de buen comportamiento frente al fuego.</w:t>
      </w:r>
    </w:p>
    <w:p>
      <w:pPr>
        <w:spacing w:before="0" w:after="60" w:line="276" w:lineRule="auto"/>
        <w:ind w:left="510" w:hanging="255"/>
        <w:jc w:val="both"/>
      </w:pPr>
      <w:r>
        <w:rPr>
          <w:b/>
          <w:i w:val="0"/>
        </w:rPr>
        <w:t xml:space="preserve">•  Seguridad y control de accesos: </w:t>
      </w:r>
      <w:r>
        <w:rPr>
          <w:b w:val="0"/>
          <w:i w:val="0"/>
        </w:rPr>
        <w:t>cerco perimétrico, garita de control en el ingreso, registro de visitas, videovigilancia y reserva de la ubicación y de la identidad de las residentes.</w:t>
      </w:r>
    </w:p>
    <w:p>
      <w:pPr>
        <w:spacing w:before="0" w:after="60" w:line="276" w:lineRule="auto"/>
        <w:ind w:left="510" w:hanging="255"/>
        <w:jc w:val="both"/>
      </w:pPr>
      <w:r>
        <w:rPr>
          <w:b/>
          <w:i w:val="0"/>
        </w:rPr>
        <w:t xml:space="preserve">•  Prevención y respuesta ante emergencias: </w:t>
      </w:r>
      <w:r>
        <w:rPr>
          <w:b w:val="0"/>
          <w:i w:val="0"/>
        </w:rPr>
        <w:t>señalización de seguridad, extintores, detección de humo, iluminación de emergencia, salidas accesibles y simulacros periódicos, también nocturnos.</w:t>
      </w:r>
    </w:p>
    <w:p>
      <w:pPr>
        <w:spacing w:before="0" w:after="60" w:line="276" w:lineRule="auto"/>
        <w:ind w:left="510" w:hanging="255"/>
        <w:jc w:val="both"/>
      </w:pPr>
      <w:r>
        <w:rPr>
          <w:b/>
          <w:i w:val="0"/>
        </w:rPr>
        <w:t xml:space="preserve">•  Protección de las residentes: </w:t>
      </w:r>
      <w:r>
        <w:rPr>
          <w:b w:val="0"/>
          <w:i w:val="0"/>
        </w:rPr>
        <w:t>atención a mujeres gestantes, con discapacidad o con niñas y niños pequeños, y acompañamiento emocional con enfoque sensible al trauma después de cada evento.</w:t>
      </w:r>
    </w:p>
    <w:p>
      <w:pPr>
        <w:pStyle w:val="Heading2"/>
      </w:pPr>
      <w:r>
        <w:t>3.2  Identificación de peligros por edificación</w:t>
      </w:r>
    </w:p>
    <w:p>
      <w:pPr>
        <w:spacing w:before="0" w:after="120" w:line="276" w:lineRule="auto"/>
        <w:jc w:val="both"/>
      </w:pPr>
      <w:r>
        <w:rPr>
          <w:b w:val="0"/>
          <w:i w:val="0"/>
          <w:sz w:val="22"/>
        </w:rPr>
        <w:t>A partir de los ambientes de cada edificación se identifican los peligros principales y las medidas de seguridad del proyecto:</w:t>
      </w:r>
    </w:p>
    <w:p>
      <w:pPr>
        <w:keepNext/>
        <w:spacing w:before="80" w:after="40" w:line="276" w:lineRule="auto"/>
        <w:jc w:val="center"/>
      </w:pPr>
      <w:r>
        <w:rPr>
          <w:b/>
          <w:i w:val="0"/>
          <w:sz w:val="20"/>
        </w:rPr>
        <w:t>Tabla N.° 06: Peligros y medidas por edificación</w:t>
      </w:r>
    </w:p>
    <w:tbl>
      <w:tblPr>
        <w:tblStyle w:val="TableGrid"/>
        <w:tblW w:type="auto" w:w="0"/>
        <w:jc w:val="center"/>
        <w:tblLayout w:type="fixed"/>
        <w:tblLook w:firstColumn="1" w:firstRow="1" w:lastColumn="0" w:lastRow="0" w:noHBand="0" w:noVBand="1" w:val="04A0"/>
      </w:tblPr>
      <w:tblGrid>
        <w:gridCol w:w="1701"/>
        <w:gridCol w:w="2154"/>
        <w:gridCol w:w="2154"/>
        <w:gridCol w:w="3061"/>
      </w:tblGrid>
      <w:tr>
        <w:trPr>
          <w:tblHeader w:val="true"/>
        </w:trPr>
        <w:tc>
          <w:tcPr>
            <w:tcW w:type="dxa" w:w="1701"/>
            <w:shd w:val="clear" w:color="auto" w:fill="7B1E2B"/>
            <w:vAlign w:val="center"/>
          </w:tcPr>
          <w:p>
            <w:pPr>
              <w:spacing w:after="20" w:before="20"/>
              <w:jc w:val="center"/>
            </w:pPr>
            <w:r>
              <w:rPr>
                <w:b/>
                <w:i w:val="0"/>
                <w:color w:val="FFFFFF"/>
                <w:sz w:val="16"/>
              </w:rPr>
              <w:t>EDIFICACIÓN</w:t>
            </w:r>
          </w:p>
        </w:tc>
        <w:tc>
          <w:tcPr>
            <w:tcW w:type="dxa" w:w="2154"/>
            <w:shd w:val="clear" w:color="auto" w:fill="7B1E2B"/>
            <w:vAlign w:val="center"/>
          </w:tcPr>
          <w:p>
            <w:pPr>
              <w:spacing w:after="20" w:before="20"/>
              <w:jc w:val="center"/>
            </w:pPr>
            <w:r>
              <w:rPr>
                <w:b/>
                <w:i w:val="0"/>
                <w:color w:val="FFFFFF"/>
                <w:sz w:val="16"/>
              </w:rPr>
              <w:t>AMBIENTES CRÍTICOS</w:t>
            </w:r>
          </w:p>
        </w:tc>
        <w:tc>
          <w:tcPr>
            <w:tcW w:type="dxa" w:w="2154"/>
            <w:shd w:val="clear" w:color="auto" w:fill="7B1E2B"/>
            <w:vAlign w:val="center"/>
          </w:tcPr>
          <w:p>
            <w:pPr>
              <w:spacing w:after="20" w:before="20"/>
              <w:jc w:val="center"/>
            </w:pPr>
            <w:r>
              <w:rPr>
                <w:b/>
                <w:i w:val="0"/>
                <w:color w:val="FFFFFF"/>
                <w:sz w:val="16"/>
              </w:rPr>
              <w:t>PELIGRO PRINCIPAL</w:t>
            </w:r>
          </w:p>
        </w:tc>
        <w:tc>
          <w:tcPr>
            <w:tcW w:type="dxa" w:w="3062"/>
            <w:shd w:val="clear" w:color="auto" w:fill="7B1E2B"/>
            <w:vAlign w:val="center"/>
          </w:tcPr>
          <w:p>
            <w:pPr>
              <w:spacing w:after="20" w:before="20"/>
              <w:jc w:val="center"/>
            </w:pPr>
            <w:r>
              <w:rPr>
                <w:b/>
                <w:i w:val="0"/>
                <w:color w:val="FFFFFF"/>
                <w:sz w:val="16"/>
              </w:rPr>
              <w:t>MEDIDAS DEL PROYECTO</w:t>
            </w:r>
          </w:p>
        </w:tc>
      </w:tr>
      <w:tr>
        <w:trPr>
          <w:cantSplit/>
        </w:trPr>
        <w:tc>
          <w:tcPr>
            <w:tcW w:type="dxa" w:w="1701"/>
            <w:vAlign w:val="center"/>
          </w:tcPr>
          <w:p>
            <w:pPr>
              <w:spacing w:after="20" w:before="20"/>
              <w:jc w:val="left"/>
            </w:pPr>
            <w:r>
              <w:rPr>
                <w:b w:val="0"/>
                <w:i w:val="0"/>
                <w:sz w:val="16"/>
              </w:rPr>
              <w:t>E-01 Administración</w:t>
            </w:r>
          </w:p>
        </w:tc>
        <w:tc>
          <w:tcPr>
            <w:tcW w:type="dxa" w:w="2154"/>
            <w:vAlign w:val="center"/>
          </w:tcPr>
          <w:p>
            <w:pPr>
              <w:spacing w:after="20" w:before="20"/>
              <w:jc w:val="left"/>
            </w:pPr>
            <w:r>
              <w:rPr>
                <w:b w:val="0"/>
                <w:i w:val="0"/>
                <w:sz w:val="16"/>
              </w:rPr>
              <w:t>Data center, archivo, oficinas y salas de espera y de visitas</w:t>
            </w:r>
          </w:p>
        </w:tc>
        <w:tc>
          <w:tcPr>
            <w:tcW w:type="dxa" w:w="2154"/>
            <w:vAlign w:val="center"/>
          </w:tcPr>
          <w:p>
            <w:pPr>
              <w:spacing w:after="20" w:before="20"/>
              <w:jc w:val="left"/>
            </w:pPr>
            <w:r>
              <w:rPr>
                <w:b w:val="0"/>
                <w:i w:val="0"/>
                <w:sz w:val="16"/>
              </w:rPr>
              <w:t>Incendio de origen eléctrico (clase A y C); afluencia de visitantes</w:t>
            </w:r>
          </w:p>
        </w:tc>
        <w:tc>
          <w:tcPr>
            <w:tcW w:type="dxa" w:w="3062"/>
            <w:vAlign w:val="center"/>
          </w:tcPr>
          <w:p>
            <w:pPr>
              <w:spacing w:after="20" w:before="20"/>
              <w:jc w:val="left"/>
            </w:pPr>
            <w:r>
              <w:rPr>
                <w:b w:val="0"/>
                <w:i w:val="0"/>
                <w:sz w:val="16"/>
              </w:rPr>
              <w:t>Extintores PQS, detectores de humo, luces de emergencia, salidas y dirección de evacuación señalizadas</w:t>
            </w:r>
          </w:p>
        </w:tc>
      </w:tr>
      <w:tr>
        <w:trPr>
          <w:cantSplit/>
        </w:trPr>
        <w:tc>
          <w:tcPr>
            <w:tcW w:type="dxa" w:w="1701"/>
            <w:vAlign w:val="center"/>
          </w:tcPr>
          <w:p>
            <w:pPr>
              <w:spacing w:after="20" w:before="20"/>
              <w:jc w:val="left"/>
            </w:pPr>
            <w:r>
              <w:rPr>
                <w:b w:val="0"/>
                <w:i w:val="0"/>
                <w:sz w:val="16"/>
              </w:rPr>
              <w:t>E-02 Almacén de donaciones y tópico</w:t>
            </w:r>
          </w:p>
        </w:tc>
        <w:tc>
          <w:tcPr>
            <w:tcW w:type="dxa" w:w="2154"/>
            <w:vAlign w:val="center"/>
          </w:tcPr>
          <w:p>
            <w:pPr>
              <w:spacing w:after="20" w:before="20"/>
              <w:jc w:val="left"/>
            </w:pPr>
            <w:r>
              <w:rPr>
                <w:b w:val="0"/>
                <w:i w:val="0"/>
                <w:sz w:val="16"/>
              </w:rPr>
              <w:t>Almacén con ropa, colchones y víveres donados; tópico con medicamentos</w:t>
            </w:r>
          </w:p>
        </w:tc>
        <w:tc>
          <w:tcPr>
            <w:tcW w:type="dxa" w:w="2154"/>
            <w:vAlign w:val="center"/>
          </w:tcPr>
          <w:p>
            <w:pPr>
              <w:spacing w:after="20" w:before="20"/>
              <w:jc w:val="left"/>
            </w:pPr>
            <w:r>
              <w:rPr>
                <w:b w:val="0"/>
                <w:i w:val="0"/>
                <w:sz w:val="16"/>
              </w:rPr>
              <w:t>Incendio clase A por carga combustible almacenada</w:t>
            </w:r>
          </w:p>
        </w:tc>
        <w:tc>
          <w:tcPr>
            <w:tcW w:type="dxa" w:w="3062"/>
            <w:vAlign w:val="center"/>
          </w:tcPr>
          <w:p>
            <w:pPr>
              <w:spacing w:after="20" w:before="20"/>
              <w:jc w:val="left"/>
            </w:pPr>
            <w:r>
              <w:rPr>
                <w:b w:val="0"/>
                <w:i w:val="0"/>
                <w:sz w:val="16"/>
              </w:rPr>
              <w:t>Extintores PQS, detectores de humo, luces de emergencia</w:t>
            </w:r>
          </w:p>
        </w:tc>
      </w:tr>
      <w:tr>
        <w:trPr>
          <w:cantSplit/>
        </w:trPr>
        <w:tc>
          <w:tcPr>
            <w:tcW w:type="dxa" w:w="1701"/>
            <w:vAlign w:val="center"/>
          </w:tcPr>
          <w:p>
            <w:pPr>
              <w:spacing w:after="20" w:before="20"/>
              <w:jc w:val="left"/>
            </w:pPr>
            <w:r>
              <w:rPr>
                <w:b w:val="0"/>
                <w:i w:val="0"/>
                <w:sz w:val="16"/>
              </w:rPr>
              <w:t>E-03 Mantenimiento</w:t>
            </w:r>
          </w:p>
        </w:tc>
        <w:tc>
          <w:tcPr>
            <w:tcW w:type="dxa" w:w="2154"/>
            <w:vAlign w:val="center"/>
          </w:tcPr>
          <w:p>
            <w:pPr>
              <w:spacing w:after="20" w:before="20"/>
              <w:jc w:val="left"/>
            </w:pPr>
            <w:r>
              <w:rPr>
                <w:b w:val="0"/>
                <w:i w:val="0"/>
                <w:sz w:val="16"/>
              </w:rPr>
              <w:t>Tablero eléctrico, subestación, grupo electrógeno, maestranza, almacén de limpieza y residuos sólidos</w:t>
            </w:r>
          </w:p>
        </w:tc>
        <w:tc>
          <w:tcPr>
            <w:tcW w:type="dxa" w:w="2154"/>
            <w:vAlign w:val="center"/>
          </w:tcPr>
          <w:p>
            <w:pPr>
              <w:spacing w:after="20" w:before="20"/>
              <w:jc w:val="left"/>
            </w:pPr>
            <w:r>
              <w:rPr>
                <w:b w:val="0"/>
                <w:i w:val="0"/>
                <w:sz w:val="16"/>
              </w:rPr>
              <w:t>Riesgo eléctrico; incendio clase B y C (combustible del grupo electrógeno); productos químicos</w:t>
            </w:r>
          </w:p>
        </w:tc>
        <w:tc>
          <w:tcPr>
            <w:tcW w:type="dxa" w:w="3062"/>
            <w:vAlign w:val="center"/>
          </w:tcPr>
          <w:p>
            <w:pPr>
              <w:spacing w:after="20" w:before="20"/>
              <w:jc w:val="left"/>
            </w:pPr>
            <w:r>
              <w:rPr>
                <w:b w:val="0"/>
                <w:i w:val="0"/>
                <w:sz w:val="16"/>
              </w:rPr>
              <w:t>Señales de atención riesgo eléctrico, extintores PQS, detectores de humo, acceso solo del personal</w:t>
            </w:r>
          </w:p>
        </w:tc>
      </w:tr>
      <w:tr>
        <w:trPr>
          <w:cantSplit/>
        </w:trPr>
        <w:tc>
          <w:tcPr>
            <w:tcW w:type="dxa" w:w="1701"/>
            <w:vAlign w:val="center"/>
          </w:tcPr>
          <w:p>
            <w:pPr>
              <w:spacing w:after="20" w:before="20"/>
              <w:jc w:val="left"/>
            </w:pPr>
            <w:r>
              <w:rPr>
                <w:b w:val="0"/>
                <w:i w:val="0"/>
                <w:sz w:val="16"/>
              </w:rPr>
              <w:t>E-04 Talleres</w:t>
            </w:r>
          </w:p>
        </w:tc>
        <w:tc>
          <w:tcPr>
            <w:tcW w:type="dxa" w:w="2154"/>
            <w:vAlign w:val="center"/>
          </w:tcPr>
          <w:p>
            <w:pPr>
              <w:spacing w:after="20" w:before="20"/>
              <w:jc w:val="left"/>
            </w:pPr>
            <w:r>
              <w:rPr>
                <w:b w:val="0"/>
                <w:i w:val="0"/>
                <w:sz w:val="16"/>
              </w:rPr>
              <w:t>Talleres de costura, bisutería y repostería, terapia grupal, cuarto de cámaras, archivo y depósito</w:t>
            </w:r>
          </w:p>
        </w:tc>
        <w:tc>
          <w:tcPr>
            <w:tcW w:type="dxa" w:w="2154"/>
            <w:vAlign w:val="center"/>
          </w:tcPr>
          <w:p>
            <w:pPr>
              <w:spacing w:after="20" w:before="20"/>
              <w:jc w:val="left"/>
            </w:pPr>
            <w:r>
              <w:rPr>
                <w:b w:val="0"/>
                <w:i w:val="0"/>
                <w:sz w:val="16"/>
              </w:rPr>
              <w:t>Incendio clase A (telas, papel) y eléctrico; concentración de personas en los talleres</w:t>
            </w:r>
          </w:p>
        </w:tc>
        <w:tc>
          <w:tcPr>
            <w:tcW w:type="dxa" w:w="3062"/>
            <w:vAlign w:val="center"/>
          </w:tcPr>
          <w:p>
            <w:pPr>
              <w:spacing w:after="20" w:before="20"/>
              <w:jc w:val="left"/>
            </w:pPr>
            <w:r>
              <w:rPr>
                <w:b w:val="0"/>
                <w:i w:val="0"/>
                <w:sz w:val="16"/>
              </w:rPr>
              <w:t>Extintores PQS, detectores de humo, luces de emergencia, letreros de aforo, salidas señalizadas</w:t>
            </w:r>
          </w:p>
        </w:tc>
      </w:tr>
      <w:tr>
        <w:trPr>
          <w:cantSplit/>
        </w:trPr>
        <w:tc>
          <w:tcPr>
            <w:tcW w:type="dxa" w:w="1701"/>
            <w:vAlign w:val="center"/>
          </w:tcPr>
          <w:p>
            <w:pPr>
              <w:spacing w:after="20" w:before="20"/>
              <w:jc w:val="left"/>
            </w:pPr>
            <w:r>
              <w:rPr>
                <w:b w:val="0"/>
                <w:i w:val="0"/>
                <w:sz w:val="16"/>
              </w:rPr>
              <w:t>E-05 SUM-comedor, cocina y módulos</w:t>
            </w:r>
          </w:p>
        </w:tc>
        <w:tc>
          <w:tcPr>
            <w:tcW w:type="dxa" w:w="2154"/>
            <w:vAlign w:val="center"/>
          </w:tcPr>
          <w:p>
            <w:pPr>
              <w:spacing w:after="20" w:before="20"/>
              <w:jc w:val="left"/>
            </w:pPr>
            <w:r>
              <w:rPr>
                <w:b w:val="0"/>
                <w:i w:val="0"/>
                <w:sz w:val="16"/>
              </w:rPr>
              <w:t>Cocina con gas licuado, despensa y alacena, SUM-comedor, lavandería, módulo de enseñanza y módulo infantil</w:t>
            </w:r>
          </w:p>
        </w:tc>
        <w:tc>
          <w:tcPr>
            <w:tcW w:type="dxa" w:w="2154"/>
            <w:vAlign w:val="center"/>
          </w:tcPr>
          <w:p>
            <w:pPr>
              <w:spacing w:after="20" w:before="20"/>
              <w:jc w:val="left"/>
            </w:pPr>
            <w:r>
              <w:rPr>
                <w:b w:val="0"/>
                <w:i w:val="0"/>
                <w:sz w:val="16"/>
              </w:rPr>
              <w:t>Incendio por gas y aceites de cocina (clase B y K); fuga de gas; mayor concentración de personas; niñas y niños pequeños</w:t>
            </w:r>
          </w:p>
        </w:tc>
        <w:tc>
          <w:tcPr>
            <w:tcW w:type="dxa" w:w="3062"/>
            <w:vAlign w:val="center"/>
          </w:tcPr>
          <w:p>
            <w:pPr>
              <w:spacing w:after="20" w:before="20"/>
              <w:jc w:val="left"/>
            </w:pPr>
            <w:r>
              <w:rPr>
                <w:b w:val="0"/>
                <w:i w:val="0"/>
                <w:sz w:val="16"/>
              </w:rPr>
              <w:t>Extintores PQS, detectores de humo, luces de emergencia, varias salidas a las circulaciones exteriores</w:t>
            </w:r>
          </w:p>
        </w:tc>
      </w:tr>
      <w:tr>
        <w:trPr>
          <w:cantSplit/>
        </w:trPr>
        <w:tc>
          <w:tcPr>
            <w:tcW w:type="dxa" w:w="1701"/>
            <w:vAlign w:val="center"/>
          </w:tcPr>
          <w:p>
            <w:pPr>
              <w:spacing w:after="20" w:before="20"/>
              <w:jc w:val="left"/>
            </w:pPr>
            <w:r>
              <w:rPr>
                <w:b w:val="0"/>
                <w:i w:val="0"/>
                <w:sz w:val="16"/>
              </w:rPr>
              <w:t>E-06 a E-08 Habitaciones</w:t>
            </w:r>
          </w:p>
        </w:tc>
        <w:tc>
          <w:tcPr>
            <w:tcW w:type="dxa" w:w="2154"/>
            <w:vAlign w:val="center"/>
          </w:tcPr>
          <w:p>
            <w:pPr>
              <w:spacing w:after="20" w:before="20"/>
              <w:jc w:val="left"/>
            </w:pPr>
            <w:r>
              <w:rPr>
                <w:b w:val="0"/>
                <w:i w:val="0"/>
                <w:sz w:val="16"/>
              </w:rPr>
              <w:t>Habitaciones simples, dobles, triples y especial con sus servicios higiénicos</w:t>
            </w:r>
          </w:p>
        </w:tc>
        <w:tc>
          <w:tcPr>
            <w:tcW w:type="dxa" w:w="2154"/>
            <w:vAlign w:val="center"/>
          </w:tcPr>
          <w:p>
            <w:pPr>
              <w:spacing w:after="20" w:before="20"/>
              <w:jc w:val="left"/>
            </w:pPr>
            <w:r>
              <w:rPr>
                <w:b w:val="0"/>
                <w:i w:val="0"/>
                <w:sz w:val="16"/>
              </w:rPr>
              <w:t>Incendio nocturno; evacuación de mujeres dormidas con niñas y niños pequeños, gestantes o con discapacidad</w:t>
            </w:r>
          </w:p>
        </w:tc>
        <w:tc>
          <w:tcPr>
            <w:tcW w:type="dxa" w:w="3062"/>
            <w:vAlign w:val="center"/>
          </w:tcPr>
          <w:p>
            <w:pPr>
              <w:spacing w:after="20" w:before="20"/>
              <w:jc w:val="left"/>
            </w:pPr>
            <w:r>
              <w:rPr>
                <w:b w:val="0"/>
                <w:i w:val="0"/>
                <w:sz w:val="16"/>
              </w:rPr>
              <w:t>Detectores de humo, luces de emergencia en las habitaciones, zonas seguras internas, extintores PQS, salidas directas a las circulaciones exteriores</w:t>
            </w:r>
          </w:p>
        </w:tc>
      </w:tr>
      <w:tr>
        <w:trPr>
          <w:cantSplit/>
        </w:trPr>
        <w:tc>
          <w:tcPr>
            <w:tcW w:type="dxa" w:w="1701"/>
            <w:vAlign w:val="center"/>
          </w:tcPr>
          <w:p>
            <w:pPr>
              <w:spacing w:after="20" w:before="20"/>
              <w:jc w:val="left"/>
            </w:pPr>
            <w:r>
              <w:rPr>
                <w:b w:val="0"/>
                <w:i w:val="0"/>
                <w:sz w:val="16"/>
              </w:rPr>
              <w:t>E-09 Vestidores y almacén deportivo</w:t>
            </w:r>
          </w:p>
        </w:tc>
        <w:tc>
          <w:tcPr>
            <w:tcW w:type="dxa" w:w="2154"/>
            <w:vAlign w:val="center"/>
          </w:tcPr>
          <w:p>
            <w:pPr>
              <w:spacing w:after="20" w:before="20"/>
              <w:jc w:val="left"/>
            </w:pPr>
            <w:r>
              <w:rPr>
                <w:b w:val="0"/>
                <w:i w:val="0"/>
                <w:sz w:val="16"/>
              </w:rPr>
              <w:t>Vestidores con SS.HH. y almacén de implementos deportivos</w:t>
            </w:r>
          </w:p>
        </w:tc>
        <w:tc>
          <w:tcPr>
            <w:tcW w:type="dxa" w:w="2154"/>
            <w:vAlign w:val="center"/>
          </w:tcPr>
          <w:p>
            <w:pPr>
              <w:spacing w:after="20" w:before="20"/>
              <w:jc w:val="left"/>
            </w:pPr>
            <w:r>
              <w:rPr>
                <w:b w:val="0"/>
                <w:i w:val="0"/>
                <w:sz w:val="16"/>
              </w:rPr>
              <w:t>Caídas por piso mojado; incendio clase A</w:t>
            </w:r>
          </w:p>
        </w:tc>
        <w:tc>
          <w:tcPr>
            <w:tcW w:type="dxa" w:w="3062"/>
            <w:vAlign w:val="center"/>
          </w:tcPr>
          <w:p>
            <w:pPr>
              <w:spacing w:after="20" w:before="20"/>
              <w:jc w:val="left"/>
            </w:pPr>
            <w:r>
              <w:rPr>
                <w:b w:val="0"/>
                <w:i w:val="0"/>
                <w:sz w:val="16"/>
              </w:rPr>
              <w:t>Extintor PQS, señales de SS.HH., luces de emergencia</w:t>
            </w:r>
          </w:p>
        </w:tc>
      </w:tr>
      <w:tr>
        <w:trPr>
          <w:cantSplit/>
        </w:trPr>
        <w:tc>
          <w:tcPr>
            <w:tcW w:type="dxa" w:w="1701"/>
            <w:vAlign w:val="center"/>
          </w:tcPr>
          <w:p>
            <w:pPr>
              <w:spacing w:after="20" w:before="20"/>
              <w:jc w:val="left"/>
            </w:pPr>
            <w:r>
              <w:rPr>
                <w:b w:val="0"/>
                <w:i w:val="0"/>
                <w:sz w:val="16"/>
              </w:rPr>
              <w:t>Exteriores</w:t>
            </w:r>
          </w:p>
        </w:tc>
        <w:tc>
          <w:tcPr>
            <w:tcW w:type="dxa" w:w="2154"/>
            <w:vAlign w:val="center"/>
          </w:tcPr>
          <w:p>
            <w:pPr>
              <w:spacing w:after="20" w:before="20"/>
              <w:jc w:val="left"/>
            </w:pPr>
            <w:r>
              <w:rPr>
                <w:b w:val="0"/>
                <w:i w:val="0"/>
                <w:sz w:val="16"/>
              </w:rPr>
              <w:t>Garita de control, patios cívico y de juegos, biohuerto, estacionamientos, patio de maniobras, PTAR, cisterna y tanque elevado</w:t>
            </w:r>
          </w:p>
        </w:tc>
        <w:tc>
          <w:tcPr>
            <w:tcW w:type="dxa" w:w="2154"/>
            <w:vAlign w:val="center"/>
          </w:tcPr>
          <w:p>
            <w:pPr>
              <w:spacing w:after="20" w:before="20"/>
              <w:jc w:val="left"/>
            </w:pPr>
            <w:r>
              <w:rPr>
                <w:b w:val="0"/>
                <w:i w:val="0"/>
                <w:sz w:val="16"/>
              </w:rPr>
              <w:t>Tránsito vehicular; caídas; intento de ingreso no autorizado</w:t>
            </w:r>
          </w:p>
        </w:tc>
        <w:tc>
          <w:tcPr>
            <w:tcW w:type="dxa" w:w="3062"/>
            <w:vAlign w:val="center"/>
          </w:tcPr>
          <w:p>
            <w:pPr>
              <w:spacing w:after="20" w:before="20"/>
              <w:jc w:val="left"/>
            </w:pPr>
            <w:r>
              <w:rPr>
                <w:b w:val="0"/>
                <w:i w:val="0"/>
                <w:sz w:val="16"/>
              </w:rPr>
              <w:t>Control de accesos en la garita, puntos ecológicos, áreas abiertas para la concentración lejos de fachadas, cables y árboles</w:t>
            </w:r>
          </w:p>
        </w:tc>
      </w:tr>
    </w:tbl>
    <w:p>
      <w:pPr>
        <w:spacing w:before="0" w:after="160" w:line="276" w:lineRule="auto"/>
        <w:jc w:val="both"/>
      </w:pPr>
      <w:r>
        <w:rPr>
          <w:b w:val="0"/>
          <w:i/>
          <w:color w:val="595959"/>
          <w:sz w:val="18"/>
        </w:rPr>
        <w:t>Fuente: Elaboración propia.</w:t>
      </w:r>
    </w:p>
    <w:p>
      <w:pPr>
        <w:pStyle w:val="Heading2"/>
      </w:pPr>
      <w:r>
        <w:t>3.3  Planos del sistema de seguridad</w:t>
      </w:r>
    </w:p>
    <w:p>
      <w:pPr>
        <w:spacing w:before="0" w:after="60" w:line="276" w:lineRule="auto"/>
        <w:ind w:left="510" w:hanging="255"/>
        <w:jc w:val="both"/>
      </w:pPr>
      <w:r>
        <w:rPr>
          <w:b w:val="0"/>
          <w:i w:val="0"/>
        </w:rPr>
        <w:t>•  Lámina SE-S-02, planta general de señalización (escala 1/150): ubicación de cada señal y equipo de seguridad en las nueve edificaciones y en exteriores, con la leyenda de símbolos, alturas y cantidades.</w:t>
      </w:r>
    </w:p>
    <w:p>
      <w:pPr>
        <w:spacing w:before="0" w:after="60" w:line="276" w:lineRule="auto"/>
        <w:ind w:left="510" w:hanging="255"/>
        <w:jc w:val="both"/>
      </w:pPr>
      <w:r>
        <w:rPr>
          <w:b w:val="0"/>
          <w:i w:val="0"/>
        </w:rPr>
        <w:t>•  Lámina SE-E-01, Planta general de evacuación (escala 1/150): rutas de evacuación, zonas de reunión exteriores e instrucciones en caso de evacuación.</w:t>
      </w:r>
    </w:p>
    <w:p>
      <w:pPr>
        <w:spacing w:before="0" w:after="120" w:line="276" w:lineRule="auto"/>
        <w:jc w:val="both"/>
      </w:pPr>
      <w:r>
        <w:rPr>
          <w:b w:val="0"/>
          <w:i w:val="0"/>
          <w:sz w:val="22"/>
        </w:rPr>
        <w:t>Forman parte de este plan la población y la ocupación del hogar, el metrado y las especificaciones técnicas de señalización y seguridad.</w:t>
      </w:r>
    </w:p>
    <w:p>
      <w:pPr>
        <w:pStyle w:val="Heading1"/>
      </w:pPr>
      <w:r>
        <w:t>4.  DENSIDAD DE OCUPACIÓN Y AFORO</w:t>
      </w:r>
    </w:p>
    <w:p>
      <w:pPr>
        <w:pStyle w:val="Heading2"/>
      </w:pPr>
      <w:r>
        <w:t>4.1  Población del hogar</w:t>
      </w:r>
    </w:p>
    <w:p>
      <w:pPr>
        <w:spacing w:before="0" w:after="120" w:line="276" w:lineRule="auto"/>
        <w:jc w:val="both"/>
      </w:pPr>
      <w:r>
        <w:rPr>
          <w:b w:val="0"/>
          <w:i w:val="0"/>
          <w:sz w:val="22"/>
        </w:rPr>
        <w:t>Para la evacuación, el número de ocupantes de las habitaciones es el de sus camas (Norma A.030, art. 5): las 23 habitaciones suman 113 plazas para mujeres con sus hijas e hijos. Se suman 62 personas de personal (administración, atención especializada, cocina, mantenimiento y vigilancia) y 130 usuarios temporales (visitas autorizadas, participantes de talleres y de la sala de reuniones, personal eventual), con lo que la capacidad máxima simultánea del hogar es de 305 personas.</w:t>
      </w:r>
    </w:p>
    <w:p>
      <w:pPr>
        <w:keepNext/>
        <w:spacing w:before="80" w:after="40" w:line="276" w:lineRule="auto"/>
        <w:jc w:val="center"/>
      </w:pPr>
      <w:r>
        <w:rPr>
          <w:b/>
          <w:i w:val="0"/>
          <w:sz w:val="20"/>
        </w:rPr>
        <w:t>Tabla N.° 07: Plazas de la zona residencial</w:t>
      </w:r>
    </w:p>
    <w:tbl>
      <w:tblPr>
        <w:tblStyle w:val="TableGrid"/>
        <w:tblW w:type="auto" w:w="0"/>
        <w:jc w:val="center"/>
        <w:tblLayout w:type="fixed"/>
        <w:tblLook w:firstColumn="1" w:firstRow="1" w:lastColumn="0" w:lastRow="0" w:noHBand="0" w:noVBand="1" w:val="04A0"/>
      </w:tblPr>
      <w:tblGrid>
        <w:gridCol w:w="3969"/>
        <w:gridCol w:w="1134"/>
        <w:gridCol w:w="2551"/>
        <w:gridCol w:w="1417"/>
      </w:tblGrid>
      <w:tr>
        <w:trPr>
          <w:tblHeader w:val="true"/>
        </w:trPr>
        <w:tc>
          <w:tcPr>
            <w:tcW w:type="dxa" w:w="3969"/>
            <w:shd w:val="clear" w:color="auto" w:fill="7B1E2B"/>
            <w:vAlign w:val="center"/>
          </w:tcPr>
          <w:p>
            <w:pPr>
              <w:spacing w:after="20" w:before="20"/>
              <w:jc w:val="center"/>
            </w:pPr>
            <w:r>
              <w:rPr>
                <w:b/>
                <w:i w:val="0"/>
                <w:color w:val="FFFFFF"/>
                <w:sz w:val="18"/>
              </w:rPr>
              <w:t>HABITACIÓN</w:t>
            </w:r>
          </w:p>
        </w:tc>
        <w:tc>
          <w:tcPr>
            <w:tcW w:type="dxa" w:w="1134"/>
            <w:shd w:val="clear" w:color="auto" w:fill="7B1E2B"/>
            <w:vAlign w:val="center"/>
          </w:tcPr>
          <w:p>
            <w:pPr>
              <w:spacing w:after="20" w:before="20"/>
              <w:jc w:val="center"/>
            </w:pPr>
            <w:r>
              <w:rPr>
                <w:b/>
                <w:i w:val="0"/>
                <w:color w:val="FFFFFF"/>
                <w:sz w:val="18"/>
              </w:rPr>
              <w:t>CANT.</w:t>
            </w:r>
          </w:p>
        </w:tc>
        <w:tc>
          <w:tcPr>
            <w:tcW w:type="dxa" w:w="2551"/>
            <w:shd w:val="clear" w:color="auto" w:fill="7B1E2B"/>
            <w:vAlign w:val="center"/>
          </w:tcPr>
          <w:p>
            <w:pPr>
              <w:spacing w:after="20" w:before="20"/>
              <w:jc w:val="center"/>
            </w:pPr>
            <w:r>
              <w:rPr>
                <w:b/>
                <w:i w:val="0"/>
                <w:color w:val="FFFFFF"/>
                <w:sz w:val="18"/>
              </w:rPr>
              <w:t>PLAZAS POR HABITACIÓN</w:t>
            </w:r>
          </w:p>
        </w:tc>
        <w:tc>
          <w:tcPr>
            <w:tcW w:type="dxa" w:w="1417"/>
            <w:shd w:val="clear" w:color="auto" w:fill="7B1E2B"/>
            <w:vAlign w:val="center"/>
          </w:tcPr>
          <w:p>
            <w:pPr>
              <w:spacing w:after="20" w:before="20"/>
              <w:jc w:val="center"/>
            </w:pPr>
            <w:r>
              <w:rPr>
                <w:b/>
                <w:i w:val="0"/>
                <w:color w:val="FFFFFF"/>
                <w:sz w:val="18"/>
              </w:rPr>
              <w:t>PLAZAS</w:t>
            </w:r>
          </w:p>
        </w:tc>
      </w:tr>
      <w:tr>
        <w:trPr>
          <w:cantSplit/>
        </w:trPr>
        <w:tc>
          <w:tcPr>
            <w:tcW w:type="dxa" w:w="3969"/>
            <w:vAlign w:val="center"/>
          </w:tcPr>
          <w:p>
            <w:pPr>
              <w:spacing w:after="20" w:before="20"/>
              <w:jc w:val="left"/>
            </w:pPr>
            <w:r>
              <w:rPr>
                <w:b w:val="0"/>
                <w:i w:val="0"/>
                <w:sz w:val="18"/>
              </w:rPr>
              <w:t>Habitaciones simples - tipo I</w:t>
            </w:r>
          </w:p>
        </w:tc>
        <w:tc>
          <w:tcPr>
            <w:tcW w:type="dxa" w:w="1134"/>
            <w:vAlign w:val="center"/>
          </w:tcPr>
          <w:p>
            <w:pPr>
              <w:spacing w:after="20" w:before="20"/>
              <w:jc w:val="center"/>
            </w:pPr>
            <w:r>
              <w:rPr>
                <w:b w:val="0"/>
                <w:i w:val="0"/>
                <w:sz w:val="18"/>
              </w:rPr>
              <w:t>3</w:t>
            </w:r>
          </w:p>
        </w:tc>
        <w:tc>
          <w:tcPr>
            <w:tcW w:type="dxa" w:w="2551"/>
            <w:vAlign w:val="center"/>
          </w:tcPr>
          <w:p>
            <w:pPr>
              <w:spacing w:after="20" w:before="20"/>
              <w:jc w:val="center"/>
            </w:pPr>
            <w:r>
              <w:rPr>
                <w:b w:val="0"/>
                <w:i w:val="0"/>
                <w:sz w:val="18"/>
              </w:rPr>
              <w:t>3</w:t>
            </w:r>
          </w:p>
        </w:tc>
        <w:tc>
          <w:tcPr>
            <w:tcW w:type="dxa" w:w="1417"/>
            <w:vAlign w:val="center"/>
          </w:tcPr>
          <w:p>
            <w:pPr>
              <w:spacing w:after="20" w:before="20"/>
              <w:jc w:val="center"/>
            </w:pPr>
            <w:r>
              <w:rPr>
                <w:b w:val="0"/>
                <w:i w:val="0"/>
                <w:sz w:val="18"/>
              </w:rPr>
              <w:t>9</w:t>
            </w:r>
          </w:p>
        </w:tc>
      </w:tr>
      <w:tr>
        <w:trPr>
          <w:cantSplit/>
        </w:trPr>
        <w:tc>
          <w:tcPr>
            <w:tcW w:type="dxa" w:w="3969"/>
            <w:vAlign w:val="center"/>
          </w:tcPr>
          <w:p>
            <w:pPr>
              <w:spacing w:after="20" w:before="20"/>
              <w:jc w:val="left"/>
            </w:pPr>
            <w:r>
              <w:rPr>
                <w:b w:val="0"/>
                <w:i w:val="0"/>
                <w:sz w:val="18"/>
              </w:rPr>
              <w:t>Habitaciones simples - tipo II</w:t>
            </w:r>
          </w:p>
        </w:tc>
        <w:tc>
          <w:tcPr>
            <w:tcW w:type="dxa" w:w="1134"/>
            <w:vAlign w:val="center"/>
          </w:tcPr>
          <w:p>
            <w:pPr>
              <w:spacing w:after="20" w:before="20"/>
              <w:jc w:val="center"/>
            </w:pPr>
            <w:r>
              <w:rPr>
                <w:b w:val="0"/>
                <w:i w:val="0"/>
                <w:sz w:val="18"/>
              </w:rPr>
              <w:t>3</w:t>
            </w:r>
          </w:p>
        </w:tc>
        <w:tc>
          <w:tcPr>
            <w:tcW w:type="dxa" w:w="2551"/>
            <w:vAlign w:val="center"/>
          </w:tcPr>
          <w:p>
            <w:pPr>
              <w:spacing w:after="20" w:before="20"/>
              <w:jc w:val="center"/>
            </w:pPr>
            <w:r>
              <w:rPr>
                <w:b w:val="0"/>
                <w:i w:val="0"/>
                <w:sz w:val="18"/>
              </w:rPr>
              <w:t>3</w:t>
            </w:r>
          </w:p>
        </w:tc>
        <w:tc>
          <w:tcPr>
            <w:tcW w:type="dxa" w:w="1417"/>
            <w:vAlign w:val="center"/>
          </w:tcPr>
          <w:p>
            <w:pPr>
              <w:spacing w:after="20" w:before="20"/>
              <w:jc w:val="center"/>
            </w:pPr>
            <w:r>
              <w:rPr>
                <w:b w:val="0"/>
                <w:i w:val="0"/>
                <w:sz w:val="18"/>
              </w:rPr>
              <w:t>9</w:t>
            </w:r>
          </w:p>
        </w:tc>
      </w:tr>
      <w:tr>
        <w:trPr>
          <w:cantSplit/>
        </w:trPr>
        <w:tc>
          <w:tcPr>
            <w:tcW w:type="dxa" w:w="3969"/>
            <w:vAlign w:val="center"/>
          </w:tcPr>
          <w:p>
            <w:pPr>
              <w:spacing w:after="20" w:before="20"/>
              <w:jc w:val="left"/>
            </w:pPr>
            <w:r>
              <w:rPr>
                <w:b w:val="0"/>
                <w:i w:val="0"/>
                <w:sz w:val="18"/>
              </w:rPr>
              <w:t>Habitaciones doble - tipo I</w:t>
            </w:r>
          </w:p>
        </w:tc>
        <w:tc>
          <w:tcPr>
            <w:tcW w:type="dxa" w:w="1134"/>
            <w:vAlign w:val="center"/>
          </w:tcPr>
          <w:p>
            <w:pPr>
              <w:spacing w:after="20" w:before="20"/>
              <w:jc w:val="center"/>
            </w:pPr>
            <w:r>
              <w:rPr>
                <w:b w:val="0"/>
                <w:i w:val="0"/>
                <w:sz w:val="18"/>
              </w:rPr>
              <w:t>3</w:t>
            </w:r>
          </w:p>
        </w:tc>
        <w:tc>
          <w:tcPr>
            <w:tcW w:type="dxa" w:w="2551"/>
            <w:vAlign w:val="center"/>
          </w:tcPr>
          <w:p>
            <w:pPr>
              <w:spacing w:after="20" w:before="20"/>
              <w:jc w:val="center"/>
            </w:pPr>
            <w:r>
              <w:rPr>
                <w:b w:val="0"/>
                <w:i w:val="0"/>
                <w:sz w:val="18"/>
              </w:rPr>
              <w:t>5</w:t>
            </w:r>
          </w:p>
        </w:tc>
        <w:tc>
          <w:tcPr>
            <w:tcW w:type="dxa" w:w="1417"/>
            <w:vAlign w:val="center"/>
          </w:tcPr>
          <w:p>
            <w:pPr>
              <w:spacing w:after="20" w:before="20"/>
              <w:jc w:val="center"/>
            </w:pPr>
            <w:r>
              <w:rPr>
                <w:b w:val="0"/>
                <w:i w:val="0"/>
                <w:sz w:val="18"/>
              </w:rPr>
              <w:t>15</w:t>
            </w:r>
          </w:p>
        </w:tc>
      </w:tr>
      <w:tr>
        <w:trPr>
          <w:cantSplit/>
        </w:trPr>
        <w:tc>
          <w:tcPr>
            <w:tcW w:type="dxa" w:w="3969"/>
            <w:vAlign w:val="center"/>
          </w:tcPr>
          <w:p>
            <w:pPr>
              <w:spacing w:after="20" w:before="20"/>
              <w:jc w:val="left"/>
            </w:pPr>
            <w:r>
              <w:rPr>
                <w:b w:val="0"/>
                <w:i w:val="0"/>
                <w:sz w:val="18"/>
              </w:rPr>
              <w:t>Habitaciones doble - tipo II</w:t>
            </w:r>
          </w:p>
        </w:tc>
        <w:tc>
          <w:tcPr>
            <w:tcW w:type="dxa" w:w="1134"/>
            <w:vAlign w:val="center"/>
          </w:tcPr>
          <w:p>
            <w:pPr>
              <w:spacing w:after="20" w:before="20"/>
              <w:jc w:val="center"/>
            </w:pPr>
            <w:r>
              <w:rPr>
                <w:b w:val="0"/>
                <w:i w:val="0"/>
                <w:sz w:val="18"/>
              </w:rPr>
              <w:t>7</w:t>
            </w:r>
          </w:p>
        </w:tc>
        <w:tc>
          <w:tcPr>
            <w:tcW w:type="dxa" w:w="2551"/>
            <w:vAlign w:val="center"/>
          </w:tcPr>
          <w:p>
            <w:pPr>
              <w:spacing w:after="20" w:before="20"/>
              <w:jc w:val="center"/>
            </w:pPr>
            <w:r>
              <w:rPr>
                <w:b w:val="0"/>
                <w:i w:val="0"/>
                <w:sz w:val="18"/>
              </w:rPr>
              <w:t>5</w:t>
            </w:r>
          </w:p>
        </w:tc>
        <w:tc>
          <w:tcPr>
            <w:tcW w:type="dxa" w:w="1417"/>
            <w:vAlign w:val="center"/>
          </w:tcPr>
          <w:p>
            <w:pPr>
              <w:spacing w:after="20" w:before="20"/>
              <w:jc w:val="center"/>
            </w:pPr>
            <w:r>
              <w:rPr>
                <w:b w:val="0"/>
                <w:i w:val="0"/>
                <w:sz w:val="18"/>
              </w:rPr>
              <w:t>35</w:t>
            </w:r>
          </w:p>
        </w:tc>
      </w:tr>
      <w:tr>
        <w:trPr>
          <w:cantSplit/>
        </w:trPr>
        <w:tc>
          <w:tcPr>
            <w:tcW w:type="dxa" w:w="3969"/>
            <w:vAlign w:val="center"/>
          </w:tcPr>
          <w:p>
            <w:pPr>
              <w:spacing w:after="20" w:before="20"/>
              <w:jc w:val="left"/>
            </w:pPr>
            <w:r>
              <w:rPr>
                <w:b w:val="0"/>
                <w:i w:val="0"/>
                <w:sz w:val="18"/>
              </w:rPr>
              <w:t>Habitaciones triple - tipo I</w:t>
            </w:r>
          </w:p>
        </w:tc>
        <w:tc>
          <w:tcPr>
            <w:tcW w:type="dxa" w:w="1134"/>
            <w:vAlign w:val="center"/>
          </w:tcPr>
          <w:p>
            <w:pPr>
              <w:spacing w:after="20" w:before="20"/>
              <w:jc w:val="center"/>
            </w:pPr>
            <w:r>
              <w:rPr>
                <w:b w:val="0"/>
                <w:i w:val="0"/>
                <w:sz w:val="18"/>
              </w:rPr>
              <w:t>3</w:t>
            </w:r>
          </w:p>
        </w:tc>
        <w:tc>
          <w:tcPr>
            <w:tcW w:type="dxa" w:w="2551"/>
            <w:vAlign w:val="center"/>
          </w:tcPr>
          <w:p>
            <w:pPr>
              <w:spacing w:after="20" w:before="20"/>
              <w:jc w:val="center"/>
            </w:pPr>
            <w:r>
              <w:rPr>
                <w:b w:val="0"/>
                <w:i w:val="0"/>
                <w:sz w:val="18"/>
              </w:rPr>
              <w:t>7</w:t>
            </w:r>
          </w:p>
        </w:tc>
        <w:tc>
          <w:tcPr>
            <w:tcW w:type="dxa" w:w="1417"/>
            <w:vAlign w:val="center"/>
          </w:tcPr>
          <w:p>
            <w:pPr>
              <w:spacing w:after="20" w:before="20"/>
              <w:jc w:val="center"/>
            </w:pPr>
            <w:r>
              <w:rPr>
                <w:b w:val="0"/>
                <w:i w:val="0"/>
                <w:sz w:val="18"/>
              </w:rPr>
              <w:t>21</w:t>
            </w:r>
          </w:p>
        </w:tc>
      </w:tr>
      <w:tr>
        <w:trPr>
          <w:cantSplit/>
        </w:trPr>
        <w:tc>
          <w:tcPr>
            <w:tcW w:type="dxa" w:w="3969"/>
            <w:vAlign w:val="center"/>
          </w:tcPr>
          <w:p>
            <w:pPr>
              <w:spacing w:after="20" w:before="20"/>
              <w:jc w:val="left"/>
            </w:pPr>
            <w:r>
              <w:rPr>
                <w:b w:val="0"/>
                <w:i w:val="0"/>
                <w:sz w:val="18"/>
              </w:rPr>
              <w:t>Habitaciones triple - tipo II</w:t>
            </w:r>
          </w:p>
        </w:tc>
        <w:tc>
          <w:tcPr>
            <w:tcW w:type="dxa" w:w="1134"/>
            <w:vAlign w:val="center"/>
          </w:tcPr>
          <w:p>
            <w:pPr>
              <w:spacing w:after="20" w:before="20"/>
              <w:jc w:val="center"/>
            </w:pPr>
            <w:r>
              <w:rPr>
                <w:b w:val="0"/>
                <w:i w:val="0"/>
                <w:sz w:val="18"/>
              </w:rPr>
              <w:t>3</w:t>
            </w:r>
          </w:p>
        </w:tc>
        <w:tc>
          <w:tcPr>
            <w:tcW w:type="dxa" w:w="2551"/>
            <w:vAlign w:val="center"/>
          </w:tcPr>
          <w:p>
            <w:pPr>
              <w:spacing w:after="20" w:before="20"/>
              <w:jc w:val="center"/>
            </w:pPr>
            <w:r>
              <w:rPr>
                <w:b w:val="0"/>
                <w:i w:val="0"/>
                <w:sz w:val="18"/>
              </w:rPr>
              <w:t>7</w:t>
            </w:r>
          </w:p>
        </w:tc>
        <w:tc>
          <w:tcPr>
            <w:tcW w:type="dxa" w:w="1417"/>
            <w:vAlign w:val="center"/>
          </w:tcPr>
          <w:p>
            <w:pPr>
              <w:spacing w:after="20" w:before="20"/>
              <w:jc w:val="center"/>
            </w:pPr>
            <w:r>
              <w:rPr>
                <w:b w:val="0"/>
                <w:i w:val="0"/>
                <w:sz w:val="18"/>
              </w:rPr>
              <w:t>21</w:t>
            </w:r>
          </w:p>
        </w:tc>
      </w:tr>
      <w:tr>
        <w:trPr>
          <w:cantSplit/>
        </w:trPr>
        <w:tc>
          <w:tcPr>
            <w:tcW w:type="dxa" w:w="3969"/>
            <w:vAlign w:val="center"/>
          </w:tcPr>
          <w:p>
            <w:pPr>
              <w:spacing w:after="20" w:before="20"/>
              <w:jc w:val="left"/>
            </w:pPr>
            <w:r>
              <w:rPr>
                <w:b w:val="0"/>
                <w:i w:val="0"/>
                <w:sz w:val="18"/>
              </w:rPr>
              <w:t>Habitación especial</w:t>
            </w:r>
          </w:p>
        </w:tc>
        <w:tc>
          <w:tcPr>
            <w:tcW w:type="dxa" w:w="1134"/>
            <w:vAlign w:val="center"/>
          </w:tcPr>
          <w:p>
            <w:pPr>
              <w:spacing w:after="20" w:before="20"/>
              <w:jc w:val="center"/>
            </w:pPr>
            <w:r>
              <w:rPr>
                <w:b w:val="0"/>
                <w:i w:val="0"/>
                <w:sz w:val="18"/>
              </w:rPr>
              <w:t>1</w:t>
            </w:r>
          </w:p>
        </w:tc>
        <w:tc>
          <w:tcPr>
            <w:tcW w:type="dxa" w:w="2551"/>
            <w:vAlign w:val="center"/>
          </w:tcPr>
          <w:p>
            <w:pPr>
              <w:spacing w:after="20" w:before="20"/>
              <w:jc w:val="center"/>
            </w:pPr>
            <w:r>
              <w:rPr>
                <w:b w:val="0"/>
                <w:i w:val="0"/>
                <w:sz w:val="18"/>
              </w:rPr>
              <w:t>3</w:t>
            </w:r>
          </w:p>
        </w:tc>
        <w:tc>
          <w:tcPr>
            <w:tcW w:type="dxa" w:w="1417"/>
            <w:vAlign w:val="center"/>
          </w:tcPr>
          <w:p>
            <w:pPr>
              <w:spacing w:after="20" w:before="20"/>
              <w:jc w:val="center"/>
            </w:pPr>
            <w:r>
              <w:rPr>
                <w:b w:val="0"/>
                <w:i w:val="0"/>
                <w:sz w:val="18"/>
              </w:rPr>
              <w:t>3</w:t>
            </w:r>
          </w:p>
        </w:tc>
      </w:tr>
      <w:tr>
        <w:trPr>
          <w:cantSplit/>
        </w:trPr>
        <w:tc>
          <w:tcPr>
            <w:tcW w:type="dxa" w:w="3969"/>
            <w:shd w:val="clear" w:color="auto" w:fill="F2E6E8"/>
            <w:vAlign w:val="center"/>
          </w:tcPr>
          <w:p>
            <w:pPr>
              <w:spacing w:after="20" w:before="20"/>
              <w:jc w:val="left"/>
            </w:pPr>
            <w:r>
              <w:rPr>
                <w:b w:val="0"/>
                <w:i w:val="0"/>
                <w:sz w:val="18"/>
              </w:rPr>
              <w:t>TOTAL</w:t>
            </w:r>
          </w:p>
        </w:tc>
        <w:tc>
          <w:tcPr>
            <w:tcW w:type="dxa" w:w="1134"/>
            <w:shd w:val="clear" w:color="auto" w:fill="F2E6E8"/>
            <w:vAlign w:val="center"/>
          </w:tcPr>
          <w:p>
            <w:pPr>
              <w:spacing w:after="20" w:before="20"/>
              <w:jc w:val="center"/>
            </w:pPr>
            <w:r>
              <w:rPr>
                <w:b w:val="0"/>
                <w:i w:val="0"/>
                <w:sz w:val="18"/>
              </w:rPr>
              <w:t>23</w:t>
            </w:r>
          </w:p>
        </w:tc>
        <w:tc>
          <w:tcPr>
            <w:tcW w:type="dxa" w:w="2551"/>
            <w:shd w:val="clear" w:color="auto" w:fill="F2E6E8"/>
            <w:vAlign w:val="center"/>
          </w:tcPr>
          <w:p>
            <w:pPr>
              <w:spacing w:after="20" w:before="20"/>
              <w:jc w:val="center"/>
            </w:pPr>
            <w:r>
              <w:rPr>
                <w:b w:val="0"/>
                <w:i w:val="0"/>
                <w:sz w:val="18"/>
              </w:rPr>
            </w:r>
          </w:p>
        </w:tc>
        <w:tc>
          <w:tcPr>
            <w:tcW w:type="dxa" w:w="1417"/>
            <w:shd w:val="clear" w:color="auto" w:fill="F2E6E8"/>
            <w:vAlign w:val="center"/>
          </w:tcPr>
          <w:p>
            <w:pPr>
              <w:spacing w:after="20" w:before="20"/>
              <w:jc w:val="center"/>
            </w:pPr>
            <w:r>
              <w:rPr>
                <w:b w:val="0"/>
                <w:i w:val="0"/>
                <w:sz w:val="18"/>
              </w:rPr>
              <w:t>113</w:t>
            </w:r>
          </w:p>
        </w:tc>
      </w:tr>
    </w:tbl>
    <w:p>
      <w:pPr>
        <w:spacing w:before="0" w:after="160" w:line="276" w:lineRule="auto"/>
        <w:jc w:val="both"/>
      </w:pPr>
      <w:r>
        <w:rPr>
          <w:b w:val="0"/>
          <w:i/>
          <w:color w:val="595959"/>
          <w:sz w:val="18"/>
        </w:rPr>
        <w:t>Fuente: Elaboración propia.</w:t>
      </w:r>
    </w:p>
    <w:p>
      <w:pPr>
        <w:keepNext/>
        <w:spacing w:before="80" w:after="40" w:line="276" w:lineRule="auto"/>
        <w:jc w:val="center"/>
      </w:pPr>
      <w:r>
        <w:rPr>
          <w:b/>
          <w:i w:val="0"/>
          <w:sz w:val="20"/>
        </w:rPr>
        <w:t>Tabla N.° 08: Población del hogar</w:t>
      </w:r>
    </w:p>
    <w:tbl>
      <w:tblPr>
        <w:tblStyle w:val="TableGrid"/>
        <w:tblW w:type="auto" w:w="0"/>
        <w:jc w:val="center"/>
        <w:tblLayout w:type="fixed"/>
        <w:tblLook w:firstColumn="1" w:firstRow="1" w:lastColumn="0" w:lastRow="0" w:noHBand="0" w:noVBand="1" w:val="04A0"/>
      </w:tblPr>
      <w:tblGrid>
        <w:gridCol w:w="2041"/>
        <w:gridCol w:w="5670"/>
        <w:gridCol w:w="1360"/>
      </w:tblGrid>
      <w:tr>
        <w:trPr>
          <w:tblHeader w:val="true"/>
        </w:trPr>
        <w:tc>
          <w:tcPr>
            <w:tcW w:type="dxa" w:w="2041"/>
            <w:shd w:val="clear" w:color="auto" w:fill="7B1E2B"/>
            <w:vAlign w:val="center"/>
          </w:tcPr>
          <w:p>
            <w:pPr>
              <w:spacing w:after="20" w:before="20"/>
              <w:jc w:val="center"/>
            </w:pPr>
            <w:r>
              <w:rPr>
                <w:b/>
                <w:i w:val="0"/>
                <w:color w:val="FFFFFF"/>
                <w:sz w:val="18"/>
              </w:rPr>
              <w:t>POBLACIÓN</w:t>
            </w:r>
          </w:p>
        </w:tc>
        <w:tc>
          <w:tcPr>
            <w:tcW w:type="dxa" w:w="5669"/>
            <w:shd w:val="clear" w:color="auto" w:fill="7B1E2B"/>
            <w:vAlign w:val="center"/>
          </w:tcPr>
          <w:p>
            <w:pPr>
              <w:spacing w:after="20" w:before="20"/>
              <w:jc w:val="center"/>
            </w:pPr>
            <w:r>
              <w:rPr>
                <w:b/>
                <w:i w:val="0"/>
                <w:color w:val="FFFFFF"/>
                <w:sz w:val="18"/>
              </w:rPr>
              <w:t>DETALLE</w:t>
            </w:r>
          </w:p>
        </w:tc>
        <w:tc>
          <w:tcPr>
            <w:tcW w:type="dxa" w:w="1361"/>
            <w:shd w:val="clear" w:color="auto" w:fill="7B1E2B"/>
            <w:vAlign w:val="center"/>
          </w:tcPr>
          <w:p>
            <w:pPr>
              <w:spacing w:after="20" w:before="20"/>
              <w:jc w:val="center"/>
            </w:pPr>
            <w:r>
              <w:rPr>
                <w:b/>
                <w:i w:val="0"/>
                <w:color w:val="FFFFFF"/>
                <w:sz w:val="18"/>
              </w:rPr>
              <w:t>PERSONAS</w:t>
            </w:r>
          </w:p>
        </w:tc>
      </w:tr>
      <w:tr>
        <w:trPr>
          <w:cantSplit/>
        </w:trPr>
        <w:tc>
          <w:tcPr>
            <w:tcW w:type="dxa" w:w="2041"/>
            <w:vAlign w:val="center"/>
          </w:tcPr>
          <w:p>
            <w:pPr>
              <w:spacing w:after="20" w:before="20"/>
              <w:jc w:val="left"/>
            </w:pPr>
            <w:r>
              <w:rPr>
                <w:b w:val="0"/>
                <w:i w:val="0"/>
                <w:sz w:val="18"/>
              </w:rPr>
              <w:t>Residentes</w:t>
            </w:r>
          </w:p>
        </w:tc>
        <w:tc>
          <w:tcPr>
            <w:tcW w:type="dxa" w:w="5669"/>
            <w:vAlign w:val="center"/>
          </w:tcPr>
          <w:p>
            <w:pPr>
              <w:spacing w:after="20" w:before="20"/>
              <w:jc w:val="left"/>
            </w:pPr>
            <w:r>
              <w:rPr>
                <w:b w:val="0"/>
                <w:i w:val="0"/>
                <w:sz w:val="18"/>
              </w:rPr>
              <w:t>Mujeres con sus hijas e hijos (plazas de las habitaciones)</w:t>
            </w:r>
          </w:p>
        </w:tc>
        <w:tc>
          <w:tcPr>
            <w:tcW w:type="dxa" w:w="1361"/>
            <w:vAlign w:val="center"/>
          </w:tcPr>
          <w:p>
            <w:pPr>
              <w:spacing w:after="20" w:before="20"/>
              <w:jc w:val="center"/>
            </w:pPr>
            <w:r>
              <w:rPr>
                <w:b w:val="0"/>
                <w:i w:val="0"/>
                <w:sz w:val="18"/>
              </w:rPr>
              <w:t>113</w:t>
            </w:r>
          </w:p>
        </w:tc>
      </w:tr>
      <w:tr>
        <w:trPr>
          <w:cantSplit/>
        </w:trPr>
        <w:tc>
          <w:tcPr>
            <w:tcW w:type="dxa" w:w="2041"/>
            <w:vAlign w:val="center"/>
          </w:tcPr>
          <w:p>
            <w:pPr>
              <w:spacing w:after="20" w:before="20"/>
              <w:jc w:val="left"/>
            </w:pPr>
            <w:r>
              <w:rPr>
                <w:b w:val="0"/>
                <w:i w:val="0"/>
                <w:sz w:val="18"/>
              </w:rPr>
              <w:t>Personal</w:t>
            </w:r>
          </w:p>
        </w:tc>
        <w:tc>
          <w:tcPr>
            <w:tcW w:type="dxa" w:w="5669"/>
            <w:vAlign w:val="center"/>
          </w:tcPr>
          <w:p>
            <w:pPr>
              <w:spacing w:after="20" w:before="20"/>
              <w:jc w:val="left"/>
            </w:pPr>
            <w:r>
              <w:rPr>
                <w:b w:val="0"/>
                <w:i w:val="0"/>
                <w:sz w:val="18"/>
              </w:rPr>
              <w:t>Administración, atención especializada, cocina, mantenimiento y vigilancia</w:t>
            </w:r>
          </w:p>
        </w:tc>
        <w:tc>
          <w:tcPr>
            <w:tcW w:type="dxa" w:w="1361"/>
            <w:vAlign w:val="center"/>
          </w:tcPr>
          <w:p>
            <w:pPr>
              <w:spacing w:after="20" w:before="20"/>
              <w:jc w:val="center"/>
            </w:pPr>
            <w:r>
              <w:rPr>
                <w:b w:val="0"/>
                <w:i w:val="0"/>
                <w:sz w:val="18"/>
              </w:rPr>
              <w:t>62</w:t>
            </w:r>
          </w:p>
        </w:tc>
      </w:tr>
      <w:tr>
        <w:trPr>
          <w:cantSplit/>
        </w:trPr>
        <w:tc>
          <w:tcPr>
            <w:tcW w:type="dxa" w:w="2041"/>
            <w:vAlign w:val="center"/>
          </w:tcPr>
          <w:p>
            <w:pPr>
              <w:spacing w:after="20" w:before="20"/>
              <w:jc w:val="left"/>
            </w:pPr>
            <w:r>
              <w:rPr>
                <w:b w:val="0"/>
                <w:i w:val="0"/>
                <w:sz w:val="18"/>
              </w:rPr>
              <w:t>Permanentes</w:t>
            </w:r>
          </w:p>
        </w:tc>
        <w:tc>
          <w:tcPr>
            <w:tcW w:type="dxa" w:w="5669"/>
            <w:vAlign w:val="center"/>
          </w:tcPr>
          <w:p>
            <w:pPr>
              <w:spacing w:after="20" w:before="20"/>
              <w:jc w:val="left"/>
            </w:pPr>
            <w:r>
              <w:rPr>
                <w:b w:val="0"/>
                <w:i w:val="0"/>
                <w:sz w:val="18"/>
              </w:rPr>
              <w:t>Residentes + personal</w:t>
            </w:r>
          </w:p>
        </w:tc>
        <w:tc>
          <w:tcPr>
            <w:tcW w:type="dxa" w:w="1361"/>
            <w:vAlign w:val="center"/>
          </w:tcPr>
          <w:p>
            <w:pPr>
              <w:spacing w:after="20" w:before="20"/>
              <w:jc w:val="center"/>
            </w:pPr>
            <w:r>
              <w:rPr>
                <w:b w:val="0"/>
                <w:i w:val="0"/>
                <w:sz w:val="18"/>
              </w:rPr>
              <w:t>175</w:t>
            </w:r>
          </w:p>
        </w:tc>
      </w:tr>
      <w:tr>
        <w:trPr>
          <w:cantSplit/>
        </w:trPr>
        <w:tc>
          <w:tcPr>
            <w:tcW w:type="dxa" w:w="2041"/>
            <w:vAlign w:val="center"/>
          </w:tcPr>
          <w:p>
            <w:pPr>
              <w:spacing w:after="20" w:before="20"/>
              <w:jc w:val="left"/>
            </w:pPr>
            <w:r>
              <w:rPr>
                <w:b w:val="0"/>
                <w:i w:val="0"/>
                <w:sz w:val="18"/>
              </w:rPr>
              <w:t>Temporales</w:t>
            </w:r>
          </w:p>
        </w:tc>
        <w:tc>
          <w:tcPr>
            <w:tcW w:type="dxa" w:w="5669"/>
            <w:vAlign w:val="center"/>
          </w:tcPr>
          <w:p>
            <w:pPr>
              <w:spacing w:after="20" w:before="20"/>
              <w:jc w:val="left"/>
            </w:pPr>
            <w:r>
              <w:rPr>
                <w:b w:val="0"/>
                <w:i w:val="0"/>
                <w:sz w:val="18"/>
              </w:rPr>
              <w:t>Visitas, talleres, sala de reuniones y personal eventual</w:t>
            </w:r>
          </w:p>
        </w:tc>
        <w:tc>
          <w:tcPr>
            <w:tcW w:type="dxa" w:w="1361"/>
            <w:vAlign w:val="center"/>
          </w:tcPr>
          <w:p>
            <w:pPr>
              <w:spacing w:after="20" w:before="20"/>
              <w:jc w:val="center"/>
            </w:pPr>
            <w:r>
              <w:rPr>
                <w:b w:val="0"/>
                <w:i w:val="0"/>
                <w:sz w:val="18"/>
              </w:rPr>
              <w:t>130</w:t>
            </w:r>
          </w:p>
        </w:tc>
      </w:tr>
      <w:tr>
        <w:trPr>
          <w:cantSplit/>
        </w:trPr>
        <w:tc>
          <w:tcPr>
            <w:tcW w:type="dxa" w:w="2041"/>
            <w:shd w:val="clear" w:color="auto" w:fill="F2E6E8"/>
            <w:vAlign w:val="center"/>
          </w:tcPr>
          <w:p>
            <w:pPr>
              <w:spacing w:after="20" w:before="20"/>
              <w:jc w:val="left"/>
            </w:pPr>
            <w:r>
              <w:rPr>
                <w:b w:val="0"/>
                <w:i w:val="0"/>
                <w:sz w:val="18"/>
              </w:rPr>
              <w:t>CAPACIDAD MÁXIMA</w:t>
            </w:r>
          </w:p>
        </w:tc>
        <w:tc>
          <w:tcPr>
            <w:tcW w:type="dxa" w:w="5669"/>
            <w:shd w:val="clear" w:color="auto" w:fill="F2E6E8"/>
            <w:vAlign w:val="center"/>
          </w:tcPr>
          <w:p>
            <w:pPr>
              <w:spacing w:after="20" w:before="20"/>
              <w:jc w:val="left"/>
            </w:pPr>
            <w:r>
              <w:rPr>
                <w:b w:val="0"/>
                <w:i w:val="0"/>
                <w:sz w:val="18"/>
              </w:rPr>
              <w:t>Permanentes + temporales</w:t>
            </w:r>
          </w:p>
        </w:tc>
        <w:tc>
          <w:tcPr>
            <w:tcW w:type="dxa" w:w="1361"/>
            <w:shd w:val="clear" w:color="auto" w:fill="F2E6E8"/>
            <w:vAlign w:val="center"/>
          </w:tcPr>
          <w:p>
            <w:pPr>
              <w:spacing w:after="20" w:before="20"/>
              <w:jc w:val="center"/>
            </w:pPr>
            <w:r>
              <w:rPr>
                <w:b w:val="0"/>
                <w:i w:val="0"/>
                <w:sz w:val="18"/>
              </w:rPr>
              <w:t>305</w:t>
            </w:r>
          </w:p>
        </w:tc>
      </w:tr>
    </w:tbl>
    <w:p>
      <w:pPr>
        <w:spacing w:before="0" w:after="160" w:line="276" w:lineRule="auto"/>
        <w:jc w:val="both"/>
      </w:pPr>
      <w:r>
        <w:rPr>
          <w:b w:val="0"/>
          <w:i/>
          <w:color w:val="595959"/>
          <w:sz w:val="18"/>
        </w:rPr>
        <w:t>Fuente: Elaboración propia.</w:t>
      </w:r>
    </w:p>
    <w:p>
      <w:pPr>
        <w:keepNext/>
        <w:spacing w:before="120" w:after="60" w:line="276" w:lineRule="auto"/>
        <w:jc w:val="both"/>
      </w:pPr>
      <w:r>
        <w:rPr>
          <w:b/>
          <w:i w:val="0"/>
          <w:color w:val="7B1E2B"/>
          <w:sz w:val="22"/>
        </w:rPr>
        <w:t>Personal</w:t>
      </w:r>
    </w:p>
    <w:p>
      <w:pPr>
        <w:spacing w:before="0" w:after="120" w:line="276" w:lineRule="auto"/>
        <w:jc w:val="both"/>
      </w:pPr>
      <w:r>
        <w:rPr>
          <w:b w:val="0"/>
          <w:i w:val="0"/>
          <w:sz w:val="22"/>
        </w:rPr>
        <w:t>Son las personas que permanecen en el hogar en turnos de trabajo: dirección y administración, profesionales de atención (psicología, asistencia social, área legal y tópico), instructores de talleres y personal de cocina, limpieza, mantenimiento y vigilancia. Conocen las instalaciones, las salidas y las zonas seguras y conducen la evacuación.</w:t>
      </w:r>
    </w:p>
    <w:p>
      <w:pPr>
        <w:keepNext/>
        <w:spacing w:before="120" w:after="60" w:line="276" w:lineRule="auto"/>
        <w:jc w:val="both"/>
      </w:pPr>
      <w:r>
        <w:rPr>
          <w:b/>
          <w:i w:val="0"/>
          <w:color w:val="7B1E2B"/>
          <w:sz w:val="22"/>
        </w:rPr>
        <w:t>Residentes</w:t>
      </w:r>
    </w:p>
    <w:p>
      <w:pPr>
        <w:spacing w:before="0" w:after="120" w:line="276" w:lineRule="auto"/>
        <w:jc w:val="both"/>
      </w:pPr>
      <w:r>
        <w:rPr>
          <w:b w:val="0"/>
          <w:i w:val="0"/>
          <w:sz w:val="22"/>
        </w:rPr>
        <w:t>Mujeres víctimas de violencia y sus hijas e hijos. Entre ellas puede haber gestantes, mujeres con discapacidad y niñas y niños pequeños que necesitan ser conducidos de la mano; de noche se encuentran dormidas, por lo que la detección temprana y la iluminación de emergencia son esenciales.</w:t>
      </w:r>
    </w:p>
    <w:p>
      <w:pPr>
        <w:keepNext/>
        <w:spacing w:before="120" w:after="60" w:line="276" w:lineRule="auto"/>
        <w:jc w:val="both"/>
      </w:pPr>
      <w:r>
        <w:rPr>
          <w:b/>
          <w:i w:val="0"/>
          <w:color w:val="7B1E2B"/>
          <w:sz w:val="22"/>
        </w:rPr>
        <w:t>Personas ajenas al hogar</w:t>
      </w:r>
    </w:p>
    <w:p>
      <w:pPr>
        <w:spacing w:before="0" w:after="120" w:line="276" w:lineRule="auto"/>
        <w:jc w:val="both"/>
      </w:pPr>
      <w:r>
        <w:rPr>
          <w:b w:val="0"/>
          <w:i w:val="0"/>
          <w:sz w:val="22"/>
        </w:rPr>
        <w:t>Visitantes que permanecen poco tiempo (familiares autorizados, profesionales de instituciones vinculadas, proveedores) y que no necesariamente conocen los sistemas de seguridad: durante su visita están a cargo del personal que los recibe y no ingresan a la zona residencial.</w:t>
      </w:r>
    </w:p>
    <w:p>
      <w:pPr>
        <w:pStyle w:val="Heading2"/>
      </w:pPr>
      <w:r>
        <w:t>4.2  Índices de ocupación</w:t>
      </w:r>
    </w:p>
    <w:p>
      <w:pPr>
        <w:spacing w:before="0" w:after="120" w:line="276" w:lineRule="auto"/>
        <w:jc w:val="both"/>
      </w:pPr>
      <w:r>
        <w:rPr>
          <w:b w:val="0"/>
          <w:i w:val="0"/>
          <w:sz w:val="22"/>
        </w:rPr>
        <w:t>El aforo de cada ambiente se establece con los índices de ocupación del RNE según su uso:</w:t>
      </w:r>
    </w:p>
    <w:p>
      <w:pPr>
        <w:keepNext/>
        <w:spacing w:before="80" w:after="40" w:line="276" w:lineRule="auto"/>
        <w:jc w:val="center"/>
      </w:pPr>
      <w:r>
        <w:rPr>
          <w:b/>
          <w:i w:val="0"/>
          <w:sz w:val="20"/>
        </w:rPr>
        <w:t>Tabla N.° 09: Índices de ocupación</w:t>
      </w:r>
    </w:p>
    <w:tbl>
      <w:tblPr>
        <w:tblStyle w:val="TableGrid"/>
        <w:tblW w:type="auto" w:w="0"/>
        <w:jc w:val="center"/>
        <w:tblLayout w:type="fixed"/>
        <w:tblLook w:firstColumn="1" w:firstRow="1" w:lastColumn="0" w:lastRow="0" w:noHBand="0" w:noVBand="1" w:val="04A0"/>
      </w:tblPr>
      <w:tblGrid>
        <w:gridCol w:w="3402"/>
        <w:gridCol w:w="3969"/>
        <w:gridCol w:w="1701"/>
      </w:tblGrid>
      <w:tr>
        <w:trPr>
          <w:tblHeader w:val="true"/>
        </w:trPr>
        <w:tc>
          <w:tcPr>
            <w:tcW w:type="dxa" w:w="3402"/>
            <w:shd w:val="clear" w:color="auto" w:fill="7B1E2B"/>
            <w:vAlign w:val="center"/>
          </w:tcPr>
          <w:p>
            <w:pPr>
              <w:spacing w:after="20" w:before="20"/>
              <w:jc w:val="center"/>
            </w:pPr>
            <w:r>
              <w:rPr>
                <w:b/>
                <w:i w:val="0"/>
                <w:color w:val="FFFFFF"/>
                <w:sz w:val="18"/>
              </w:rPr>
              <w:t>AMBIENTE</w:t>
            </w:r>
          </w:p>
        </w:tc>
        <w:tc>
          <w:tcPr>
            <w:tcW w:type="dxa" w:w="3969"/>
            <w:shd w:val="clear" w:color="auto" w:fill="7B1E2B"/>
            <w:vAlign w:val="center"/>
          </w:tcPr>
          <w:p>
            <w:pPr>
              <w:spacing w:after="20" w:before="20"/>
              <w:jc w:val="center"/>
            </w:pPr>
            <w:r>
              <w:rPr>
                <w:b/>
                <w:i w:val="0"/>
                <w:color w:val="FFFFFF"/>
                <w:sz w:val="18"/>
              </w:rPr>
              <w:t>NORMA DE REFERENCIA</w:t>
            </w:r>
          </w:p>
        </w:tc>
        <w:tc>
          <w:tcPr>
            <w:tcW w:type="dxa" w:w="1701"/>
            <w:shd w:val="clear" w:color="auto" w:fill="7B1E2B"/>
            <w:vAlign w:val="center"/>
          </w:tcPr>
          <w:p>
            <w:pPr>
              <w:spacing w:after="20" w:before="20"/>
              <w:jc w:val="center"/>
            </w:pPr>
            <w:r>
              <w:rPr>
                <w:b/>
                <w:i w:val="0"/>
                <w:color w:val="FFFFFF"/>
                <w:sz w:val="18"/>
              </w:rPr>
              <w:t>ÍNDICE</w:t>
            </w:r>
          </w:p>
        </w:tc>
      </w:tr>
      <w:tr>
        <w:trPr>
          <w:cantSplit/>
        </w:trPr>
        <w:tc>
          <w:tcPr>
            <w:tcW w:type="dxa" w:w="3402"/>
            <w:vAlign w:val="center"/>
          </w:tcPr>
          <w:p>
            <w:pPr>
              <w:spacing w:after="20" w:before="20"/>
              <w:jc w:val="left"/>
            </w:pPr>
            <w:r>
              <w:rPr>
                <w:b w:val="0"/>
                <w:i w:val="0"/>
                <w:sz w:val="18"/>
              </w:rPr>
              <w:t>Oficinas administrativas</w:t>
            </w:r>
          </w:p>
        </w:tc>
        <w:tc>
          <w:tcPr>
            <w:tcW w:type="dxa" w:w="3969"/>
            <w:vAlign w:val="center"/>
          </w:tcPr>
          <w:p>
            <w:pPr>
              <w:spacing w:after="20" w:before="20"/>
              <w:jc w:val="left"/>
            </w:pPr>
            <w:r>
              <w:rPr>
                <w:b w:val="0"/>
                <w:i w:val="0"/>
                <w:sz w:val="18"/>
              </w:rPr>
              <w:t>RNE A.090, art. 11</w:t>
            </w:r>
          </w:p>
        </w:tc>
        <w:tc>
          <w:tcPr>
            <w:tcW w:type="dxa" w:w="1701"/>
            <w:vAlign w:val="center"/>
          </w:tcPr>
          <w:p>
            <w:pPr>
              <w:spacing w:after="20" w:before="20"/>
              <w:jc w:val="center"/>
            </w:pPr>
            <w:r>
              <w:rPr>
                <w:b w:val="0"/>
                <w:i w:val="0"/>
                <w:sz w:val="18"/>
              </w:rPr>
              <w:t>10.0 m²/persona</w:t>
            </w:r>
          </w:p>
        </w:tc>
      </w:tr>
      <w:tr>
        <w:trPr>
          <w:cantSplit/>
        </w:trPr>
        <w:tc>
          <w:tcPr>
            <w:tcW w:type="dxa" w:w="3402"/>
            <w:vAlign w:val="center"/>
          </w:tcPr>
          <w:p>
            <w:pPr>
              <w:spacing w:after="20" w:before="20"/>
              <w:jc w:val="left"/>
            </w:pPr>
            <w:r>
              <w:rPr>
                <w:b w:val="0"/>
                <w:i w:val="0"/>
                <w:sz w:val="18"/>
              </w:rPr>
              <w:t>Habitaciones de las residentes</w:t>
            </w:r>
          </w:p>
        </w:tc>
        <w:tc>
          <w:tcPr>
            <w:tcW w:type="dxa" w:w="3969"/>
            <w:vAlign w:val="center"/>
          </w:tcPr>
          <w:p>
            <w:pPr>
              <w:spacing w:after="20" w:before="20"/>
              <w:jc w:val="left"/>
            </w:pPr>
            <w:r>
              <w:rPr>
                <w:b w:val="0"/>
                <w:i w:val="0"/>
                <w:sz w:val="18"/>
              </w:rPr>
              <w:t>RNE A.030, art. 5 (número de camas)</w:t>
            </w:r>
          </w:p>
        </w:tc>
        <w:tc>
          <w:tcPr>
            <w:tcW w:type="dxa" w:w="1701"/>
            <w:vAlign w:val="center"/>
          </w:tcPr>
          <w:p>
            <w:pPr>
              <w:spacing w:after="20" w:before="20"/>
              <w:jc w:val="center"/>
            </w:pPr>
            <w:r>
              <w:rPr>
                <w:b w:val="0"/>
                <w:i w:val="0"/>
                <w:sz w:val="18"/>
              </w:rPr>
              <w:t>según camas</w:t>
            </w:r>
          </w:p>
        </w:tc>
      </w:tr>
      <w:tr>
        <w:trPr>
          <w:cantSplit/>
        </w:trPr>
        <w:tc>
          <w:tcPr>
            <w:tcW w:type="dxa" w:w="3402"/>
            <w:vAlign w:val="center"/>
          </w:tcPr>
          <w:p>
            <w:pPr>
              <w:spacing w:after="20" w:before="20"/>
              <w:jc w:val="left"/>
            </w:pPr>
            <w:r>
              <w:rPr>
                <w:b w:val="0"/>
                <w:i w:val="0"/>
                <w:sz w:val="18"/>
              </w:rPr>
              <w:t>Sala de reuniones</w:t>
            </w:r>
          </w:p>
        </w:tc>
        <w:tc>
          <w:tcPr>
            <w:tcW w:type="dxa" w:w="3969"/>
            <w:vAlign w:val="center"/>
          </w:tcPr>
          <w:p>
            <w:pPr>
              <w:spacing w:after="20" w:before="20"/>
              <w:jc w:val="left"/>
            </w:pPr>
            <w:r>
              <w:rPr>
                <w:b w:val="0"/>
                <w:i w:val="0"/>
                <w:sz w:val="18"/>
              </w:rPr>
              <w:t>RNE A.090, art. 11</w:t>
            </w:r>
          </w:p>
        </w:tc>
        <w:tc>
          <w:tcPr>
            <w:tcW w:type="dxa" w:w="1701"/>
            <w:vAlign w:val="center"/>
          </w:tcPr>
          <w:p>
            <w:pPr>
              <w:spacing w:after="20" w:before="20"/>
              <w:jc w:val="center"/>
            </w:pPr>
            <w:r>
              <w:rPr>
                <w:b w:val="0"/>
                <w:i w:val="0"/>
                <w:sz w:val="18"/>
              </w:rPr>
              <w:t>1.0 m²/persona</w:t>
            </w:r>
          </w:p>
        </w:tc>
      </w:tr>
      <w:tr>
        <w:trPr>
          <w:cantSplit/>
        </w:trPr>
        <w:tc>
          <w:tcPr>
            <w:tcW w:type="dxa" w:w="3402"/>
            <w:vAlign w:val="center"/>
          </w:tcPr>
          <w:p>
            <w:pPr>
              <w:spacing w:after="20" w:before="20"/>
              <w:jc w:val="left"/>
            </w:pPr>
            <w:r>
              <w:rPr>
                <w:b w:val="0"/>
                <w:i w:val="0"/>
                <w:sz w:val="18"/>
              </w:rPr>
              <w:t>Talleres y actividades grupales</w:t>
            </w:r>
          </w:p>
        </w:tc>
        <w:tc>
          <w:tcPr>
            <w:tcW w:type="dxa" w:w="3969"/>
            <w:vAlign w:val="center"/>
          </w:tcPr>
          <w:p>
            <w:pPr>
              <w:spacing w:after="20" w:before="20"/>
              <w:jc w:val="left"/>
            </w:pPr>
            <w:r>
              <w:rPr>
                <w:b w:val="0"/>
                <w:i w:val="0"/>
                <w:sz w:val="18"/>
              </w:rPr>
              <w:t>RNE A.090, art. 11, uso semejante</w:t>
            </w:r>
          </w:p>
        </w:tc>
        <w:tc>
          <w:tcPr>
            <w:tcW w:type="dxa" w:w="1701"/>
            <w:vAlign w:val="center"/>
          </w:tcPr>
          <w:p>
            <w:pPr>
              <w:spacing w:after="20" w:before="20"/>
              <w:jc w:val="center"/>
            </w:pPr>
            <w:r>
              <w:rPr>
                <w:b w:val="0"/>
                <w:i w:val="0"/>
                <w:sz w:val="18"/>
              </w:rPr>
              <w:t>1.0 m²/persona*</w:t>
            </w:r>
          </w:p>
        </w:tc>
      </w:tr>
      <w:tr>
        <w:trPr>
          <w:cantSplit/>
        </w:trPr>
        <w:tc>
          <w:tcPr>
            <w:tcW w:type="dxa" w:w="3402"/>
            <w:vAlign w:val="center"/>
          </w:tcPr>
          <w:p>
            <w:pPr>
              <w:spacing w:after="20" w:before="20"/>
              <w:jc w:val="left"/>
            </w:pPr>
            <w:r>
              <w:rPr>
                <w:b w:val="0"/>
                <w:i w:val="0"/>
                <w:sz w:val="18"/>
              </w:rPr>
              <w:t>Sala de espera y recepción</w:t>
            </w:r>
          </w:p>
        </w:tc>
        <w:tc>
          <w:tcPr>
            <w:tcW w:type="dxa" w:w="3969"/>
            <w:vAlign w:val="center"/>
          </w:tcPr>
          <w:p>
            <w:pPr>
              <w:spacing w:after="20" w:before="20"/>
              <w:jc w:val="left"/>
            </w:pPr>
            <w:r>
              <w:rPr>
                <w:b w:val="0"/>
                <w:i w:val="0"/>
                <w:sz w:val="18"/>
              </w:rPr>
              <w:t>RNE A.090, art. 11, uso semejante</w:t>
            </w:r>
          </w:p>
        </w:tc>
        <w:tc>
          <w:tcPr>
            <w:tcW w:type="dxa" w:w="1701"/>
            <w:vAlign w:val="center"/>
          </w:tcPr>
          <w:p>
            <w:pPr>
              <w:spacing w:after="20" w:before="20"/>
              <w:jc w:val="center"/>
            </w:pPr>
            <w:r>
              <w:rPr>
                <w:b w:val="0"/>
                <w:i w:val="0"/>
                <w:sz w:val="18"/>
              </w:rPr>
              <w:t>1.0 m²/persona*</w:t>
            </w:r>
          </w:p>
        </w:tc>
      </w:tr>
      <w:tr>
        <w:trPr>
          <w:cantSplit/>
        </w:trPr>
        <w:tc>
          <w:tcPr>
            <w:tcW w:type="dxa" w:w="3402"/>
            <w:vAlign w:val="center"/>
          </w:tcPr>
          <w:p>
            <w:pPr>
              <w:spacing w:after="20" w:before="20"/>
              <w:jc w:val="left"/>
            </w:pPr>
            <w:r>
              <w:rPr>
                <w:b w:val="0"/>
                <w:i w:val="0"/>
                <w:sz w:val="18"/>
              </w:rPr>
              <w:t>Cocina y áreas de servicio</w:t>
            </w:r>
          </w:p>
        </w:tc>
        <w:tc>
          <w:tcPr>
            <w:tcW w:type="dxa" w:w="3969"/>
            <w:vAlign w:val="center"/>
          </w:tcPr>
          <w:p>
            <w:pPr>
              <w:spacing w:after="20" w:before="20"/>
              <w:jc w:val="left"/>
            </w:pPr>
            <w:r>
              <w:rPr>
                <w:b w:val="0"/>
                <w:i w:val="0"/>
                <w:sz w:val="18"/>
              </w:rPr>
              <w:t>RNE A.070, por analogía</w:t>
            </w:r>
          </w:p>
        </w:tc>
        <w:tc>
          <w:tcPr>
            <w:tcW w:type="dxa" w:w="1701"/>
            <w:vAlign w:val="center"/>
          </w:tcPr>
          <w:p>
            <w:pPr>
              <w:spacing w:after="20" w:before="20"/>
              <w:jc w:val="center"/>
            </w:pPr>
            <w:r>
              <w:rPr>
                <w:b w:val="0"/>
                <w:i w:val="0"/>
                <w:sz w:val="18"/>
              </w:rPr>
              <w:t>9.3 m²/persona*</w:t>
            </w:r>
          </w:p>
        </w:tc>
      </w:tr>
      <w:tr>
        <w:trPr>
          <w:cantSplit/>
        </w:trPr>
        <w:tc>
          <w:tcPr>
            <w:tcW w:type="dxa" w:w="3402"/>
            <w:vAlign w:val="center"/>
          </w:tcPr>
          <w:p>
            <w:pPr>
              <w:spacing w:after="20" w:before="20"/>
              <w:jc w:val="left"/>
            </w:pPr>
            <w:r>
              <w:rPr>
                <w:b w:val="0"/>
                <w:i w:val="0"/>
                <w:sz w:val="18"/>
              </w:rPr>
              <w:t>Almacenes y depósitos</w:t>
            </w:r>
          </w:p>
        </w:tc>
        <w:tc>
          <w:tcPr>
            <w:tcW w:type="dxa" w:w="3969"/>
            <w:vAlign w:val="center"/>
          </w:tcPr>
          <w:p>
            <w:pPr>
              <w:spacing w:after="20" w:before="20"/>
              <w:jc w:val="left"/>
            </w:pPr>
            <w:r>
              <w:rPr>
                <w:b w:val="0"/>
                <w:i w:val="0"/>
                <w:sz w:val="18"/>
              </w:rPr>
              <w:t>RNE A.070, por analogía</w:t>
            </w:r>
          </w:p>
        </w:tc>
        <w:tc>
          <w:tcPr>
            <w:tcW w:type="dxa" w:w="1701"/>
            <w:vAlign w:val="center"/>
          </w:tcPr>
          <w:p>
            <w:pPr>
              <w:spacing w:after="20" w:before="20"/>
              <w:jc w:val="center"/>
            </w:pPr>
            <w:r>
              <w:rPr>
                <w:b w:val="0"/>
                <w:i w:val="0"/>
                <w:sz w:val="18"/>
              </w:rPr>
              <w:t>40.0 m²/persona*</w:t>
            </w:r>
          </w:p>
        </w:tc>
      </w:tr>
      <w:tr>
        <w:trPr>
          <w:cantSplit/>
        </w:trPr>
        <w:tc>
          <w:tcPr>
            <w:tcW w:type="dxa" w:w="3402"/>
            <w:vAlign w:val="center"/>
          </w:tcPr>
          <w:p>
            <w:pPr>
              <w:spacing w:after="20" w:before="20"/>
              <w:jc w:val="left"/>
            </w:pPr>
            <w:r>
              <w:rPr>
                <w:b w:val="0"/>
                <w:i w:val="0"/>
                <w:sz w:val="18"/>
              </w:rPr>
              <w:t>Estacionamientos</w:t>
            </w:r>
          </w:p>
        </w:tc>
        <w:tc>
          <w:tcPr>
            <w:tcW w:type="dxa" w:w="3969"/>
            <w:vAlign w:val="center"/>
          </w:tcPr>
          <w:p>
            <w:pPr>
              <w:spacing w:after="20" w:before="20"/>
              <w:jc w:val="left"/>
            </w:pPr>
            <w:r>
              <w:rPr>
                <w:b w:val="0"/>
                <w:i w:val="0"/>
                <w:sz w:val="18"/>
              </w:rPr>
              <w:t>RNE A.090, art. 11</w:t>
            </w:r>
          </w:p>
        </w:tc>
        <w:tc>
          <w:tcPr>
            <w:tcW w:type="dxa" w:w="1701"/>
            <w:vAlign w:val="center"/>
          </w:tcPr>
          <w:p>
            <w:pPr>
              <w:spacing w:after="20" w:before="20"/>
              <w:jc w:val="center"/>
            </w:pPr>
            <w:r>
              <w:rPr>
                <w:b w:val="0"/>
                <w:i w:val="0"/>
                <w:sz w:val="18"/>
              </w:rPr>
              <w:t>16.0 m²/persona</w:t>
            </w:r>
          </w:p>
        </w:tc>
      </w:tr>
    </w:tbl>
    <w:p>
      <w:pPr>
        <w:spacing w:before="0" w:after="160" w:line="276" w:lineRule="auto"/>
        <w:jc w:val="both"/>
      </w:pPr>
      <w:r>
        <w:rPr>
          <w:b w:val="0"/>
          <w:i/>
          <w:color w:val="595959"/>
          <w:sz w:val="18"/>
        </w:rPr>
        <w:t>Fuente: Elaboración propia.</w:t>
      </w:r>
    </w:p>
    <w:p>
      <w:pPr>
        <w:spacing w:before="0" w:after="120" w:line="276" w:lineRule="auto"/>
        <w:jc w:val="both"/>
      </w:pPr>
      <w:r>
        <w:rPr>
          <w:b w:val="0"/>
          <w:i/>
          <w:sz w:val="18"/>
        </w:rPr>
        <w:t>(*) Índice adoptado por analogía con un uso semejante, al no figurar el ambiente en forma expresa en la norma citada.</w:t>
      </w:r>
    </w:p>
    <w:p>
      <w:pPr>
        <w:pStyle w:val="Heading2"/>
      </w:pPr>
      <w:r>
        <w:t>4.3  Letreros de aforo</w:t>
      </w:r>
    </w:p>
    <w:p>
      <w:pPr>
        <w:spacing w:before="0" w:after="120" w:line="276" w:lineRule="auto"/>
        <w:jc w:val="both"/>
      </w:pPr>
      <w:r>
        <w:rPr>
          <w:b w:val="0"/>
          <w:i w:val="0"/>
          <w:sz w:val="22"/>
        </w:rPr>
        <w:t>El aforo de cada ambiente se publica en un letrero de aforo junto a su ingreso: la lámina SE-S-02 ubica 55 letreros en las edificaciones E-01 a E-08. El número de personas de cada letrero es el aforo de su ambiente según el cálculo de aforo de arquitectura.</w:t>
      </w:r>
    </w:p>
    <w:p>
      <w:pPr>
        <w:pStyle w:val="Heading1"/>
      </w:pPr>
      <w:r>
        <w:t>5.  MEDIOS DE EVACUACIÓN</w:t>
      </w:r>
    </w:p>
    <w:p>
      <w:pPr>
        <w:pStyle w:val="Heading2"/>
      </w:pPr>
      <w:r>
        <w:t>5.1  Criterios de diseño</w:t>
      </w:r>
    </w:p>
    <w:p>
      <w:pPr>
        <w:spacing w:before="0" w:after="60" w:line="276" w:lineRule="auto"/>
        <w:ind w:left="510" w:hanging="255"/>
        <w:jc w:val="both"/>
      </w:pPr>
      <w:r>
        <w:rPr>
          <w:b w:val="0"/>
          <w:i w:val="0"/>
        </w:rPr>
        <w:t>•  Evacuación horizontal: todas las edificaciones son de un nivel y cada ambiente sale directamente al exterior.</w:t>
      </w:r>
    </w:p>
    <w:p>
      <w:pPr>
        <w:spacing w:before="0" w:after="60" w:line="276" w:lineRule="auto"/>
        <w:ind w:left="510" w:hanging="255"/>
        <w:jc w:val="both"/>
      </w:pPr>
      <w:r>
        <w:rPr>
          <w:b w:val="0"/>
          <w:i w:val="0"/>
        </w:rPr>
        <w:t>•  Las rutas van por las circulaciones exteriores y los patios, sin cruzar zonas de riesgo (cocina, subestación, grupo electrógeno, tanque elevado ni PTAR), y terminan en las zonas de reunión exteriores de la lámina SE-E-01.</w:t>
      </w:r>
    </w:p>
    <w:p>
      <w:pPr>
        <w:spacing w:before="0" w:after="60" w:line="276" w:lineRule="auto"/>
        <w:ind w:left="510" w:hanging="255"/>
        <w:jc w:val="both"/>
      </w:pPr>
      <w:r>
        <w:rPr>
          <w:b w:val="0"/>
          <w:i w:val="0"/>
        </w:rPr>
        <w:t>•  El recorrido desde la puerta más alejada hasta un lugar seguro no supera 45 m, distancia máxima de recorrido en edificaciones sin rociadores (Norma A.130).</w:t>
      </w:r>
    </w:p>
    <w:p>
      <w:pPr>
        <w:spacing w:before="0" w:after="60" w:line="276" w:lineRule="auto"/>
        <w:ind w:left="510" w:hanging="255"/>
        <w:jc w:val="both"/>
      </w:pPr>
      <w:r>
        <w:rPr>
          <w:b w:val="0"/>
          <w:i w:val="0"/>
        </w:rPr>
        <w:t>•  Las puertas de los ambientes de mayor ocupación abren en el sentido de la evacuación y no se cierran con llave mientras haya personas en el interior.</w:t>
      </w:r>
    </w:p>
    <w:p>
      <w:pPr>
        <w:spacing w:before="0" w:after="60" w:line="276" w:lineRule="auto"/>
        <w:ind w:left="510" w:hanging="255"/>
        <w:jc w:val="both"/>
      </w:pPr>
      <w:r>
        <w:rPr>
          <w:b w:val="0"/>
          <w:i w:val="0"/>
        </w:rPr>
        <w:t>•  Las salidas se señalizan con 49 señales de salida y el sentido de la evacuación con 63 señales de dirección de evacuación, fotoluminiscentes, y se iluminan con 115 unidades de luces de emergencia.</w:t>
      </w:r>
    </w:p>
    <w:p>
      <w:pPr>
        <w:pStyle w:val="Heading2"/>
      </w:pPr>
      <w:r>
        <w:t>5.2  Ancho de puertas y pasajes</w:t>
      </w:r>
    </w:p>
    <w:p>
      <w:pPr>
        <w:spacing w:before="0" w:after="120" w:line="276" w:lineRule="auto"/>
        <w:jc w:val="both"/>
      </w:pPr>
      <w:r>
        <w:rPr>
          <w:b w:val="0"/>
          <w:i w:val="0"/>
          <w:sz w:val="22"/>
        </w:rPr>
        <w:t>Según la Norma A.130, el ancho libre de los medios de evacuación se calcula multiplicando el número de ocupantes por 0.005 m, sin ser menor que los mínimos normativos: 0.90 m en puertas de evacuación (1.00 m en las de uso de personas con discapacidad, Norma A.120) y 1.20 m en pasajes de circulación (Norma A.010). Con la capacidad máxima del hogar (305 personas) el ancho total requerido es de 1.53 m, que se reparte entre las 49 salidas señalizadas de las nueve edificaciones: en cada ambiente rige el mínimo normativo.</w:t>
      </w:r>
    </w:p>
    <w:p>
      <w:pPr>
        <w:spacing w:before="0" w:after="60" w:line="276" w:lineRule="auto"/>
        <w:ind w:left="510" w:hanging="255"/>
        <w:jc w:val="both"/>
      </w:pPr>
      <w:r>
        <w:rPr>
          <w:b w:val="0"/>
          <w:i w:val="0"/>
        </w:rPr>
        <w:t>•  Habitaciones de las residentes: puerta de acceso y salida de 1.20 m; puertas de servicios higiénicos de 1.00 m.</w:t>
      </w:r>
    </w:p>
    <w:p>
      <w:pPr>
        <w:spacing w:before="0" w:after="60" w:line="276" w:lineRule="auto"/>
        <w:ind w:left="510" w:hanging="255"/>
        <w:jc w:val="both"/>
      </w:pPr>
      <w:r>
        <w:rPr>
          <w:b w:val="0"/>
          <w:i w:val="0"/>
        </w:rPr>
        <w:t>•  Zona administrativa: puertas de acceso de 1.00 m, incluidas las de los servicios higiénicos para personas con discapacidad.</w:t>
      </w:r>
    </w:p>
    <w:p>
      <w:pPr>
        <w:spacing w:before="0" w:after="60" w:line="276" w:lineRule="auto"/>
        <w:ind w:left="510" w:hanging="255"/>
        <w:jc w:val="both"/>
      </w:pPr>
      <w:r>
        <w:rPr>
          <w:b w:val="0"/>
          <w:i w:val="0"/>
        </w:rPr>
        <w:t>•  Pasajes de circulación: 1.20 m de ancho libre como mínimo.</w:t>
      </w:r>
    </w:p>
    <w:p>
      <w:pPr>
        <w:pStyle w:val="Heading2"/>
      </w:pPr>
      <w:r>
        <w:t>5.3  Tiempos de evacuación</w:t>
      </w:r>
    </w:p>
    <w:p>
      <w:pPr>
        <w:spacing w:before="0" w:after="120" w:line="276" w:lineRule="auto"/>
        <w:jc w:val="both"/>
      </w:pPr>
      <w:r>
        <w:rPr>
          <w:b w:val="0"/>
          <w:i w:val="0"/>
          <w:sz w:val="22"/>
        </w:rPr>
        <w:t>Conforme al artículo 25 de la Norma A.130, el cálculo del tiempo de evacuación es referencial. Con un recorrido máximo de 45 m y una velocidad de marcha de 0.60 m/s, propia de grupos con niñas y niños pequeños o personas con movilidad reducida, el desplazamiento hasta un lugar seguro toma alrededor de 75 s.</w:t>
      </w:r>
    </w:p>
    <w:p>
      <w:pPr>
        <w:pStyle w:val="Heading2"/>
      </w:pPr>
      <w:r>
        <w:t>5.4  Zonas seguras internas</w:t>
      </w:r>
    </w:p>
    <w:p>
      <w:pPr>
        <w:spacing w:before="0" w:after="120" w:line="276" w:lineRule="auto"/>
        <w:jc w:val="both"/>
      </w:pPr>
      <w:r>
        <w:rPr>
          <w:b w:val="0"/>
          <w:i w:val="0"/>
          <w:sz w:val="22"/>
        </w:rPr>
        <w:t>Dentro de los ambientes se señalizan 209 zonas seguras en caso de sismo (junto a columnas y muros estructurales, lejos de ventanas y de mobiliario que pueda caer), para el repliegue durante el movimiento cuando no es posible salir de inmediato.</w:t>
      </w:r>
    </w:p>
    <w:p>
      <w:pPr>
        <w:pStyle w:val="Heading2"/>
      </w:pPr>
      <w:r>
        <w:t>5.5  Zonas de reunión exteriores</w:t>
      </w:r>
    </w:p>
    <w:p>
      <w:pPr>
        <w:spacing w:before="0" w:after="120" w:line="276" w:lineRule="auto"/>
        <w:jc w:val="both"/>
      </w:pPr>
      <w:r>
        <w:rPr>
          <w:b w:val="0"/>
          <w:i w:val="0"/>
          <w:sz w:val="22"/>
        </w:rPr>
        <w:t>Al final de las rutas, las personas se concentran en las zonas de reunión exteriores de la lámina SE-E-01, en los patios y áreas abiertas del predio, lejos de fachadas, cables, árboles, del tanque elevado y de elementos que puedan caer.</w:t>
      </w:r>
    </w:p>
    <w:p>
      <w:pPr>
        <w:pStyle w:val="Heading1"/>
      </w:pPr>
      <w:r>
        <w:t>6.  ORGANIZACIÓN PARA EMERGENCIAS</w:t>
      </w:r>
    </w:p>
    <w:p>
      <w:pPr>
        <w:pStyle w:val="Heading2"/>
      </w:pPr>
      <w:r>
        <w:t>6.1  Alcances</w:t>
      </w:r>
    </w:p>
    <w:p>
      <w:pPr>
        <w:spacing w:before="0" w:after="120" w:line="276" w:lineRule="auto"/>
        <w:jc w:val="both"/>
      </w:pPr>
      <w:r>
        <w:rPr>
          <w:b w:val="0"/>
          <w:i w:val="0"/>
          <w:sz w:val="22"/>
        </w:rPr>
        <w:t>La administración y el personal del hogar están organizados para prevenir, responder y actuar de manera oportuna ante emergencias que pongan en peligro la vida, la integridad física y la salud de las residentes, de sus hijas e hijos, del personal y de los visitantes, y para proteger la infraestructura, los bienes y el entorno del hogar. Para ello se conforma un Comité de Seguridad y se organizan brigadas de emergencia, responsables de las acciones preventivas y de respuesta del Plan de Contingencia.</w:t>
      </w:r>
    </w:p>
    <w:p>
      <w:pPr>
        <w:spacing w:before="0" w:after="120" w:line="276" w:lineRule="auto"/>
        <w:jc w:val="both"/>
      </w:pPr>
      <w:r>
        <w:rPr>
          <w:b w:val="0"/>
          <w:i w:val="0"/>
          <w:sz w:val="22"/>
        </w:rPr>
        <w:t>Por la naturaleza del servicio, las acciones de emergencia se desarrollan con un enfoque de derechos humanos, de género y de atención sensible al trauma: se evita exponer a las residentes a situaciones de riesgo o de revictimización y se protege la reserva de su ubicación y de su identidad. Como el hogar funciona las 24 horas, en cada turno, incluido el nocturno, debe haber personal capacitado de cada brigada.</w:t>
      </w:r>
    </w:p>
    <w:p>
      <w:pPr>
        <w:spacing w:before="0" w:after="120" w:line="276" w:lineRule="auto"/>
        <w:jc w:val="both"/>
      </w:pPr>
      <w:r>
        <w:rPr>
          <w:b w:val="0"/>
          <w:i w:val="0"/>
          <w:sz w:val="22"/>
        </w:rPr>
        <w:t>Las emergencias que podrían presentarse se clasifican según su origen:</w:t>
      </w:r>
    </w:p>
    <w:p>
      <w:pPr>
        <w:spacing w:before="0" w:after="60" w:line="276" w:lineRule="auto"/>
        <w:ind w:left="510" w:hanging="255"/>
        <w:jc w:val="both"/>
      </w:pPr>
      <w:r>
        <w:rPr>
          <w:b/>
          <w:i w:val="0"/>
        </w:rPr>
        <w:t xml:space="preserve">•  Naturales: </w:t>
      </w:r>
      <w:r>
        <w:rPr>
          <w:b w:val="0"/>
          <w:i w:val="0"/>
        </w:rPr>
        <w:t>sismos, lluvias intensas, inundaciones, vientos fuertes y descargas eléctricas atmosféricas.</w:t>
      </w:r>
    </w:p>
    <w:p>
      <w:pPr>
        <w:spacing w:before="0" w:after="60" w:line="276" w:lineRule="auto"/>
        <w:ind w:left="510" w:hanging="255"/>
        <w:jc w:val="both"/>
      </w:pPr>
      <w:r>
        <w:rPr>
          <w:b/>
          <w:i w:val="0"/>
        </w:rPr>
        <w:t xml:space="preserve">•  Tecnológicas o antrópicas: </w:t>
      </w:r>
      <w:r>
        <w:rPr>
          <w:b w:val="0"/>
          <w:i w:val="0"/>
        </w:rPr>
        <w:t>incendios, cortocircuitos, fugas de gas en la cocina, fallas de las instalaciones eléctricas y sanitarias, accidentes e intoxicaciones.</w:t>
      </w:r>
    </w:p>
    <w:p>
      <w:pPr>
        <w:spacing w:before="0" w:after="60" w:line="276" w:lineRule="auto"/>
        <w:ind w:left="510" w:hanging="255"/>
        <w:jc w:val="both"/>
      </w:pPr>
      <w:r>
        <w:rPr>
          <w:b/>
          <w:i w:val="0"/>
        </w:rPr>
        <w:t xml:space="preserve">•  Sociales y de seguridad: </w:t>
      </w:r>
      <w:r>
        <w:rPr>
          <w:b w:val="0"/>
          <w:i w:val="0"/>
        </w:rPr>
        <w:t>amenazas externas, intentos de ingreso no autorizado o cualquier evento que comprometa la protección de las residentes.</w:t>
      </w:r>
    </w:p>
    <w:p>
      <w:pPr>
        <w:pStyle w:val="Heading2"/>
      </w:pPr>
      <w:r>
        <w:t>6.2  Comité de Seguridad</w:t>
      </w:r>
    </w:p>
    <w:p>
      <w:pPr>
        <w:spacing w:before="0" w:after="120" w:line="276" w:lineRule="auto"/>
        <w:jc w:val="both"/>
      </w:pPr>
      <w:r>
        <w:rPr>
          <w:b w:val="0"/>
          <w:i w:val="0"/>
          <w:sz w:val="22"/>
        </w:rPr>
        <w:t>Es responsable de formular, implementar, supervisar y actualizar el Plan de Contingencia del hogar y de conformar, capacitar y supervisar las brigadas. Lo integran, según la organización del hogar:</w:t>
      </w:r>
    </w:p>
    <w:p>
      <w:pPr>
        <w:spacing w:before="0" w:after="60" w:line="276" w:lineRule="auto"/>
        <w:ind w:left="510" w:hanging="255"/>
        <w:jc w:val="both"/>
      </w:pPr>
      <w:r>
        <w:rPr>
          <w:b/>
          <w:i w:val="0"/>
        </w:rPr>
        <w:t xml:space="preserve">•  Director(a) del hogar (director de emergencias): </w:t>
      </w:r>
      <w:r>
        <w:rPr>
          <w:b w:val="0"/>
          <w:i w:val="0"/>
        </w:rPr>
        <w:t>dirige y coordina la respuesta, activa los protocolos y articula con los servicios externos de emergencia.</w:t>
      </w:r>
    </w:p>
    <w:p>
      <w:pPr>
        <w:spacing w:before="0" w:after="60" w:line="276" w:lineRule="auto"/>
        <w:ind w:left="510" w:hanging="255"/>
        <w:jc w:val="both"/>
      </w:pPr>
      <w:r>
        <w:rPr>
          <w:b/>
          <w:i w:val="0"/>
        </w:rPr>
        <w:t xml:space="preserve">•  Responsable de mantenimiento y seguridad: </w:t>
      </w:r>
      <w:r>
        <w:rPr>
          <w:b w:val="0"/>
          <w:i w:val="0"/>
        </w:rPr>
        <w:t>verifica las condiciones de la infraestructura, las instalaciones y los equipos de emergencia y coordina su mantenimiento.</w:t>
      </w:r>
    </w:p>
    <w:p>
      <w:pPr>
        <w:spacing w:before="0" w:after="60" w:line="276" w:lineRule="auto"/>
        <w:ind w:left="510" w:hanging="255"/>
        <w:jc w:val="both"/>
      </w:pPr>
      <w:r>
        <w:rPr>
          <w:b/>
          <w:i w:val="0"/>
        </w:rPr>
        <w:t xml:space="preserve">•  Responsable de atención y protección de las residentes: </w:t>
      </w:r>
      <w:r>
        <w:rPr>
          <w:b w:val="0"/>
          <w:i w:val="0"/>
        </w:rPr>
        <w:t>coordina la protección de las mujeres y de sus hijas e hijos durante la emergencia, según sus necesidades particulares.</w:t>
      </w:r>
    </w:p>
    <w:p>
      <w:pPr>
        <w:spacing w:before="0" w:after="60" w:line="276" w:lineRule="auto"/>
        <w:ind w:left="510" w:hanging="255"/>
        <w:jc w:val="both"/>
      </w:pPr>
      <w:r>
        <w:rPr>
          <w:b/>
          <w:i w:val="0"/>
        </w:rPr>
        <w:t xml:space="preserve">•  Jefe(a) de brigadas: </w:t>
      </w:r>
      <w:r>
        <w:rPr>
          <w:b w:val="0"/>
          <w:i w:val="0"/>
        </w:rPr>
        <w:t>organiza y supervisa las brigadas de lucha contra incendio, primeros auxilios y evacuación.</w:t>
      </w:r>
    </w:p>
    <w:p>
      <w:pPr>
        <w:keepNext/>
        <w:spacing w:before="120" w:after="60" w:line="276" w:lineRule="auto"/>
        <w:jc w:val="both"/>
      </w:pPr>
      <w:r>
        <w:rPr>
          <w:b/>
          <w:i w:val="0"/>
          <w:color w:val="7B1E2B"/>
          <w:sz w:val="22"/>
        </w:rPr>
        <w:t>Funciones del Comité de Seguridad</w:t>
      </w:r>
    </w:p>
    <w:p>
      <w:pPr>
        <w:spacing w:before="0" w:after="60" w:line="276" w:lineRule="auto"/>
        <w:ind w:left="510" w:hanging="255"/>
        <w:jc w:val="both"/>
      </w:pPr>
      <w:r>
        <w:rPr>
          <w:b w:val="0"/>
          <w:i w:val="0"/>
        </w:rPr>
        <w:t>•  Elaborar, difundir y actualizar el Plan de Contingencia del hogar.</w:t>
      </w:r>
    </w:p>
    <w:p>
      <w:pPr>
        <w:spacing w:before="0" w:after="60" w:line="276" w:lineRule="auto"/>
        <w:ind w:left="510" w:hanging="255"/>
        <w:jc w:val="both"/>
      </w:pPr>
      <w:r>
        <w:rPr>
          <w:b w:val="0"/>
          <w:i w:val="0"/>
        </w:rPr>
        <w:t>•  Identificar y evaluar los peligros y riesgos que puedan afectar a las residentes, al personal, a la infraestructura y al entorno.</w:t>
      </w:r>
    </w:p>
    <w:p>
      <w:pPr>
        <w:spacing w:before="0" w:after="60" w:line="276" w:lineRule="auto"/>
        <w:ind w:left="510" w:hanging="255"/>
        <w:jc w:val="both"/>
      </w:pPr>
      <w:r>
        <w:rPr>
          <w:b w:val="0"/>
          <w:i w:val="0"/>
        </w:rPr>
        <w:t>•  Programar la capacitación del personal en prevención, evacuación, primeros auxilios y uso de extintores.</w:t>
      </w:r>
    </w:p>
    <w:p>
      <w:pPr>
        <w:spacing w:before="0" w:after="60" w:line="276" w:lineRule="auto"/>
        <w:ind w:left="510" w:hanging="255"/>
        <w:jc w:val="both"/>
      </w:pPr>
      <w:r>
        <w:rPr>
          <w:b w:val="0"/>
          <w:i w:val="0"/>
        </w:rPr>
        <w:t>•  Organizar simulacros de evacuación (al menos dos al año, uno nocturno), evaluar sus resultados y aplicar las mejoras.</w:t>
      </w:r>
    </w:p>
    <w:p>
      <w:pPr>
        <w:spacing w:before="0" w:after="60" w:line="276" w:lineRule="auto"/>
        <w:ind w:left="510" w:hanging="255"/>
        <w:jc w:val="both"/>
      </w:pPr>
      <w:r>
        <w:rPr>
          <w:b w:val="0"/>
          <w:i w:val="0"/>
        </w:rPr>
        <w:t>•  Supervisar la señalización, las salidas, las rutas de evacuación, las zonas seguras y las condiciones de accesibilidad.</w:t>
      </w:r>
    </w:p>
    <w:p>
      <w:pPr>
        <w:spacing w:before="0" w:after="60" w:line="276" w:lineRule="auto"/>
        <w:ind w:left="510" w:hanging="255"/>
        <w:jc w:val="both"/>
      </w:pPr>
      <w:r>
        <w:rPr>
          <w:b w:val="0"/>
          <w:i w:val="0"/>
        </w:rPr>
        <w:t>•  Coordinar la inspección y el mantenimiento de los extintores, los detectores de humo y las luces de emergencia.</w:t>
      </w:r>
    </w:p>
    <w:p>
      <w:pPr>
        <w:spacing w:before="0" w:after="60" w:line="276" w:lineRule="auto"/>
        <w:ind w:left="510" w:hanging="255"/>
        <w:jc w:val="both"/>
      </w:pPr>
      <w:r>
        <w:rPr>
          <w:b w:val="0"/>
          <w:i w:val="0"/>
        </w:rPr>
        <w:t>•  Coordinar con el Cuerpo de Bomberos, los servicios de salud, la Policía Nacional, Defensa Civil y la municipalidad, resguardando la confidencialidad de la ubicación del hogar.</w:t>
      </w:r>
    </w:p>
    <w:p>
      <w:pPr>
        <w:spacing w:before="0" w:after="60" w:line="276" w:lineRule="auto"/>
        <w:ind w:left="510" w:hanging="255"/>
        <w:jc w:val="both"/>
      </w:pPr>
      <w:r>
        <w:rPr>
          <w:b w:val="0"/>
          <w:i w:val="0"/>
        </w:rPr>
        <w:t>•  Evaluar cada emergencia o simulacro, elaborar el informe y actualizar los procedimientos.</w:t>
      </w:r>
    </w:p>
    <w:p>
      <w:pPr>
        <w:spacing w:before="0" w:after="60" w:line="276" w:lineRule="auto"/>
        <w:ind w:left="510" w:hanging="255"/>
        <w:jc w:val="both"/>
      </w:pPr>
      <w:r>
        <w:rPr>
          <w:b w:val="0"/>
          <w:i w:val="0"/>
        </w:rPr>
        <w:t>•  Verificar que las medidas de seguridad se mantengan conforme a los planos aprobados para la Inspección Técnica de Seguridad en Edificaciones (ITSE).</w:t>
      </w:r>
    </w:p>
    <w:p>
      <w:pPr>
        <w:pStyle w:val="Heading2"/>
      </w:pPr>
      <w:r>
        <w:t>6.3  Director de emergencias</w:t>
      </w:r>
    </w:p>
    <w:p>
      <w:pPr>
        <w:spacing w:before="0" w:after="120" w:line="276" w:lineRule="auto"/>
        <w:jc w:val="both"/>
      </w:pPr>
      <w:r>
        <w:rPr>
          <w:b w:val="0"/>
          <w:i w:val="0"/>
          <w:sz w:val="22"/>
        </w:rPr>
        <w:t>Es el responsable de planificar las acciones para hacer frente a las emergencias e interviene antes, durante y después de un siniestro. Vela por que el hogar cuente con el equipamiento operativo y por que las brigadas estén conformadas por personal seleccionado y capacitado. Supervisa en forma permanente que:</w:t>
      </w:r>
    </w:p>
    <w:p>
      <w:pPr>
        <w:spacing w:before="0" w:after="60" w:line="276" w:lineRule="auto"/>
        <w:ind w:left="510" w:hanging="255"/>
        <w:jc w:val="both"/>
      </w:pPr>
      <w:r>
        <w:rPr>
          <w:b w:val="0"/>
          <w:i w:val="0"/>
        </w:rPr>
        <w:t>•  Los 33 extintores estén cargados, señalizados y libres de obstáculos.</w:t>
      </w:r>
    </w:p>
    <w:p>
      <w:pPr>
        <w:spacing w:before="0" w:after="60" w:line="276" w:lineRule="auto"/>
        <w:ind w:left="510" w:hanging="255"/>
        <w:jc w:val="both"/>
      </w:pPr>
      <w:r>
        <w:rPr>
          <w:b w:val="0"/>
          <w:i w:val="0"/>
        </w:rPr>
        <w:t>•  Los 67 detectores de humo y las 115 unidades de luces de emergencia estén en funcionamiento.</w:t>
      </w:r>
    </w:p>
    <w:p>
      <w:pPr>
        <w:spacing w:before="0" w:after="60" w:line="276" w:lineRule="auto"/>
        <w:ind w:left="510" w:hanging="255"/>
        <w:jc w:val="both"/>
      </w:pPr>
      <w:r>
        <w:rPr>
          <w:b w:val="0"/>
          <w:i w:val="0"/>
        </w:rPr>
        <w:t>•  El botiquín de primeros auxilios del tópico esté implementado; se disponga de radios portátiles y linternas.</w:t>
      </w:r>
    </w:p>
    <w:p>
      <w:pPr>
        <w:spacing w:before="0" w:after="60" w:line="276" w:lineRule="auto"/>
        <w:ind w:left="510" w:hanging="255"/>
        <w:jc w:val="both"/>
      </w:pPr>
      <w:r>
        <w:rPr>
          <w:b w:val="0"/>
          <w:i w:val="0"/>
        </w:rPr>
        <w:t>•  Los pasadizos, las salidas y las rutas permanezcan libres de obstáculos.</w:t>
      </w:r>
    </w:p>
    <w:p>
      <w:pPr>
        <w:spacing w:before="0" w:after="60" w:line="276" w:lineRule="auto"/>
        <w:ind w:left="510" w:hanging="255"/>
        <w:jc w:val="both"/>
      </w:pPr>
      <w:r>
        <w:rPr>
          <w:b w:val="0"/>
          <w:i w:val="0"/>
        </w:rPr>
        <w:t>•  El directorio telefónico de emergencia esté actualizado y a la vista en la administración, la garita y cada edificación de habitaciones.</w:t>
      </w:r>
    </w:p>
    <w:p>
      <w:pPr>
        <w:pStyle w:val="Heading2"/>
      </w:pPr>
      <w:r>
        <w:t>6.4  Encargado de mantenimiento y seguridad</w:t>
      </w:r>
    </w:p>
    <w:p>
      <w:pPr>
        <w:spacing w:before="0" w:after="120" w:line="276" w:lineRule="auto"/>
        <w:jc w:val="both"/>
      </w:pPr>
      <w:r>
        <w:rPr>
          <w:b w:val="0"/>
          <w:i w:val="0"/>
          <w:sz w:val="22"/>
        </w:rPr>
        <w:t>Su labor es preventiva: asegura que el sistema de prevención y control de incendios esté plenamente operativo. Ante una emergencia:</w:t>
      </w:r>
    </w:p>
    <w:p>
      <w:pPr>
        <w:spacing w:before="0" w:after="60" w:line="276" w:lineRule="auto"/>
        <w:ind w:left="510" w:hanging="255"/>
        <w:jc w:val="both"/>
      </w:pPr>
      <w:r>
        <w:rPr>
          <w:b w:val="0"/>
          <w:i w:val="0"/>
        </w:rPr>
        <w:t>•  Ordena el corte de energía eléctrica del área afectada desde el tablero eléctrico de mantenimiento (E-03).</w:t>
      </w:r>
    </w:p>
    <w:p>
      <w:pPr>
        <w:spacing w:before="0" w:after="60" w:line="276" w:lineRule="auto"/>
        <w:ind w:left="510" w:hanging="255"/>
        <w:jc w:val="both"/>
      </w:pPr>
      <w:r>
        <w:rPr>
          <w:b w:val="0"/>
          <w:i w:val="0"/>
        </w:rPr>
        <w:t>•  Cierra la llave general del gas de la cocina (E-05) si la emergencia lo requiere.</w:t>
      </w:r>
    </w:p>
    <w:p>
      <w:pPr>
        <w:spacing w:before="0" w:after="60" w:line="276" w:lineRule="auto"/>
        <w:ind w:left="510" w:hanging="255"/>
        <w:jc w:val="both"/>
      </w:pPr>
      <w:r>
        <w:rPr>
          <w:b w:val="0"/>
          <w:i w:val="0"/>
        </w:rPr>
        <w:t>•  Da aviso a todo el personal y moviliza a las brigadas al perímetro del evento.</w:t>
      </w:r>
    </w:p>
    <w:p>
      <w:pPr>
        <w:spacing w:before="0" w:after="60" w:line="276" w:lineRule="auto"/>
        <w:ind w:left="510" w:hanging="255"/>
        <w:jc w:val="both"/>
      </w:pPr>
      <w:r>
        <w:rPr>
          <w:b w:val="0"/>
          <w:i w:val="0"/>
        </w:rPr>
        <w:t>•  Facilita el acceso de los bomberos al predio por el patio de maniobras.</w:t>
      </w:r>
    </w:p>
    <w:p>
      <w:pPr>
        <w:spacing w:before="0" w:after="60" w:line="276" w:lineRule="auto"/>
        <w:ind w:left="510" w:hanging="255"/>
        <w:jc w:val="both"/>
      </w:pPr>
      <w:r>
        <w:rPr>
          <w:b w:val="0"/>
          <w:i w:val="0"/>
        </w:rPr>
        <w:t>•  Vela por que equipos, señales y condiciones del inmueble se mantengan conforme a los planos aprobados.</w:t>
      </w:r>
    </w:p>
    <w:p>
      <w:pPr>
        <w:pStyle w:val="Heading2"/>
      </w:pPr>
      <w:r>
        <w:t>6.5  Brigadas de emergencia</w:t>
      </w:r>
    </w:p>
    <w:p>
      <w:pPr>
        <w:spacing w:before="0" w:after="120" w:line="276" w:lineRule="auto"/>
        <w:jc w:val="both"/>
      </w:pPr>
      <w:r>
        <w:rPr>
          <w:b w:val="0"/>
          <w:i w:val="0"/>
          <w:sz w:val="22"/>
        </w:rPr>
        <w:t>Están conformadas por personal seleccionado por sus condiciones físicas y psicológicas y capacitado para actuar en siniestros. Cada brigada tiene un jefe, un subjefe (alterno) y brigadistas, presentes en todos los turnos:</w:t>
      </w:r>
    </w:p>
    <w:p>
      <w:pPr>
        <w:keepNext/>
        <w:spacing w:before="80" w:after="40" w:line="276" w:lineRule="auto"/>
        <w:jc w:val="center"/>
      </w:pPr>
      <w:r>
        <w:rPr>
          <w:b/>
          <w:i w:val="0"/>
          <w:sz w:val="20"/>
        </w:rPr>
        <w:t>Tabla N.° 10: Brigadas de emergencia</w:t>
      </w:r>
    </w:p>
    <w:tbl>
      <w:tblPr>
        <w:tblStyle w:val="TableGrid"/>
        <w:tblW w:type="auto" w:w="0"/>
        <w:jc w:val="center"/>
        <w:tblLayout w:type="fixed"/>
        <w:tblLook w:firstColumn="1" w:firstRow="1" w:lastColumn="0" w:lastRow="0" w:noHBand="0" w:noVBand="1" w:val="04A0"/>
      </w:tblPr>
      <w:tblGrid>
        <w:gridCol w:w="1814"/>
        <w:gridCol w:w="2041"/>
        <w:gridCol w:w="1814"/>
        <w:gridCol w:w="3402"/>
      </w:tblGrid>
      <w:tr>
        <w:trPr>
          <w:tblHeader w:val="true"/>
        </w:trPr>
        <w:tc>
          <w:tcPr>
            <w:tcW w:type="dxa" w:w="1814"/>
            <w:shd w:val="clear" w:color="auto" w:fill="7B1E2B"/>
            <w:vAlign w:val="center"/>
          </w:tcPr>
          <w:p>
            <w:pPr>
              <w:spacing w:after="20" w:before="20"/>
              <w:jc w:val="center"/>
            </w:pPr>
            <w:r>
              <w:rPr>
                <w:b/>
                <w:i w:val="0"/>
                <w:color w:val="FFFFFF"/>
                <w:sz w:val="17"/>
              </w:rPr>
              <w:t>BRIGADA</w:t>
            </w:r>
          </w:p>
        </w:tc>
        <w:tc>
          <w:tcPr>
            <w:tcW w:type="dxa" w:w="2041"/>
            <w:shd w:val="clear" w:color="auto" w:fill="7B1E2B"/>
            <w:vAlign w:val="center"/>
          </w:tcPr>
          <w:p>
            <w:pPr>
              <w:spacing w:after="20" w:before="20"/>
              <w:jc w:val="center"/>
            </w:pPr>
            <w:r>
              <w:rPr>
                <w:b/>
                <w:i w:val="0"/>
                <w:color w:val="FFFFFF"/>
                <w:sz w:val="17"/>
              </w:rPr>
              <w:t>INTEGRANTES POR TURNO</w:t>
            </w:r>
          </w:p>
        </w:tc>
        <w:tc>
          <w:tcPr>
            <w:tcW w:type="dxa" w:w="1814"/>
            <w:shd w:val="clear" w:color="auto" w:fill="7B1E2B"/>
            <w:vAlign w:val="center"/>
          </w:tcPr>
          <w:p>
            <w:pPr>
              <w:spacing w:after="20" w:before="20"/>
              <w:jc w:val="center"/>
            </w:pPr>
            <w:r>
              <w:rPr>
                <w:b/>
                <w:i w:val="0"/>
                <w:color w:val="FFFFFF"/>
                <w:sz w:val="17"/>
              </w:rPr>
              <w:t>EQUIPO</w:t>
            </w:r>
          </w:p>
        </w:tc>
        <w:tc>
          <w:tcPr>
            <w:tcW w:type="dxa" w:w="3402"/>
            <w:shd w:val="clear" w:color="auto" w:fill="7B1E2B"/>
            <w:vAlign w:val="center"/>
          </w:tcPr>
          <w:p>
            <w:pPr>
              <w:spacing w:after="20" w:before="20"/>
              <w:jc w:val="center"/>
            </w:pPr>
            <w:r>
              <w:rPr>
                <w:b/>
                <w:i w:val="0"/>
                <w:color w:val="FFFFFF"/>
                <w:sz w:val="17"/>
              </w:rPr>
              <w:t>FUNCIONES PRINCIPALES</w:t>
            </w:r>
          </w:p>
        </w:tc>
      </w:tr>
      <w:tr>
        <w:trPr>
          <w:cantSplit/>
        </w:trPr>
        <w:tc>
          <w:tcPr>
            <w:tcW w:type="dxa" w:w="1814"/>
            <w:vAlign w:val="center"/>
          </w:tcPr>
          <w:p>
            <w:pPr>
              <w:spacing w:after="20" w:before="20"/>
              <w:jc w:val="left"/>
            </w:pPr>
            <w:r>
              <w:rPr>
                <w:b w:val="0"/>
                <w:i w:val="0"/>
                <w:sz w:val="17"/>
              </w:rPr>
              <w:t>Contra incendios</w:t>
            </w:r>
          </w:p>
        </w:tc>
        <w:tc>
          <w:tcPr>
            <w:tcW w:type="dxa" w:w="2041"/>
            <w:vAlign w:val="center"/>
          </w:tcPr>
          <w:p>
            <w:pPr>
              <w:spacing w:after="20" w:before="20"/>
              <w:jc w:val="left"/>
            </w:pPr>
            <w:r>
              <w:rPr>
                <w:b w:val="0"/>
                <w:i w:val="0"/>
                <w:sz w:val="17"/>
              </w:rPr>
              <w:t>Personal de mantenimiento, vigilancia y cocina</w:t>
            </w:r>
          </w:p>
        </w:tc>
        <w:tc>
          <w:tcPr>
            <w:tcW w:type="dxa" w:w="1814"/>
            <w:vAlign w:val="center"/>
          </w:tcPr>
          <w:p>
            <w:pPr>
              <w:spacing w:after="20" w:before="20"/>
              <w:jc w:val="left"/>
            </w:pPr>
            <w:r>
              <w:rPr>
                <w:b w:val="0"/>
                <w:i w:val="0"/>
                <w:sz w:val="17"/>
              </w:rPr>
              <w:t>Extintores PQS, linterna, EPP</w:t>
            </w:r>
          </w:p>
        </w:tc>
        <w:tc>
          <w:tcPr>
            <w:tcW w:type="dxa" w:w="3402"/>
            <w:vAlign w:val="center"/>
          </w:tcPr>
          <w:p>
            <w:pPr>
              <w:spacing w:after="20" w:before="20"/>
              <w:jc w:val="left"/>
            </w:pPr>
            <w:r>
              <w:rPr>
                <w:b w:val="0"/>
                <w:i w:val="0"/>
                <w:sz w:val="17"/>
              </w:rPr>
              <w:t>Conocer tableros, llaves de gas y agua y extintores; atacar amagos de incendio; dar la alarma; ordenar la evacuación si la situación es crítica; transferir el mando a los bomberos.</w:t>
            </w:r>
          </w:p>
        </w:tc>
      </w:tr>
      <w:tr>
        <w:trPr>
          <w:cantSplit/>
        </w:trPr>
        <w:tc>
          <w:tcPr>
            <w:tcW w:type="dxa" w:w="1814"/>
            <w:vAlign w:val="center"/>
          </w:tcPr>
          <w:p>
            <w:pPr>
              <w:spacing w:after="20" w:before="20"/>
              <w:jc w:val="left"/>
            </w:pPr>
            <w:r>
              <w:rPr>
                <w:b w:val="0"/>
                <w:i w:val="0"/>
                <w:sz w:val="17"/>
              </w:rPr>
              <w:t>Primeros auxilios</w:t>
            </w:r>
          </w:p>
        </w:tc>
        <w:tc>
          <w:tcPr>
            <w:tcW w:type="dxa" w:w="2041"/>
            <w:vAlign w:val="center"/>
          </w:tcPr>
          <w:p>
            <w:pPr>
              <w:spacing w:after="20" w:before="20"/>
              <w:jc w:val="left"/>
            </w:pPr>
            <w:r>
              <w:rPr>
                <w:b w:val="0"/>
                <w:i w:val="0"/>
                <w:sz w:val="17"/>
              </w:rPr>
              <w:t>Personal del tópico, psicología y asistencia social</w:t>
            </w:r>
          </w:p>
        </w:tc>
        <w:tc>
          <w:tcPr>
            <w:tcW w:type="dxa" w:w="1814"/>
            <w:vAlign w:val="center"/>
          </w:tcPr>
          <w:p>
            <w:pPr>
              <w:spacing w:after="20" w:before="20"/>
              <w:jc w:val="left"/>
            </w:pPr>
            <w:r>
              <w:rPr>
                <w:b w:val="0"/>
                <w:i w:val="0"/>
                <w:sz w:val="17"/>
              </w:rPr>
              <w:t>Botiquín, camilla, directorio telefónico</w:t>
            </w:r>
          </w:p>
        </w:tc>
        <w:tc>
          <w:tcPr>
            <w:tcW w:type="dxa" w:w="3402"/>
            <w:vAlign w:val="center"/>
          </w:tcPr>
          <w:p>
            <w:pPr>
              <w:spacing w:after="20" w:before="20"/>
              <w:jc w:val="left"/>
            </w:pPr>
            <w:r>
              <w:rPr>
                <w:b w:val="0"/>
                <w:i w:val="0"/>
                <w:sz w:val="17"/>
              </w:rPr>
              <w:t>Brindar primeros auxilios y contención emocional; trasladar heridos graves; llamar a SAMU, bomberos y policía.</w:t>
            </w:r>
          </w:p>
        </w:tc>
      </w:tr>
      <w:tr>
        <w:trPr>
          <w:cantSplit/>
        </w:trPr>
        <w:tc>
          <w:tcPr>
            <w:tcW w:type="dxa" w:w="1814"/>
            <w:vAlign w:val="center"/>
          </w:tcPr>
          <w:p>
            <w:pPr>
              <w:spacing w:after="20" w:before="20"/>
              <w:jc w:val="left"/>
            </w:pPr>
            <w:r>
              <w:rPr>
                <w:b w:val="0"/>
                <w:i w:val="0"/>
                <w:sz w:val="17"/>
              </w:rPr>
              <w:t>Evacuación</w:t>
            </w:r>
          </w:p>
        </w:tc>
        <w:tc>
          <w:tcPr>
            <w:tcW w:type="dxa" w:w="2041"/>
            <w:vAlign w:val="center"/>
          </w:tcPr>
          <w:p>
            <w:pPr>
              <w:spacing w:after="20" w:before="20"/>
              <w:jc w:val="left"/>
            </w:pPr>
            <w:r>
              <w:rPr>
                <w:b w:val="0"/>
                <w:i w:val="0"/>
                <w:sz w:val="17"/>
              </w:rPr>
              <w:t>Personal de atención y de vigilancia de cada edificación</w:t>
            </w:r>
          </w:p>
        </w:tc>
        <w:tc>
          <w:tcPr>
            <w:tcW w:type="dxa" w:w="1814"/>
            <w:vAlign w:val="center"/>
          </w:tcPr>
          <w:p>
            <w:pPr>
              <w:spacing w:after="20" w:before="20"/>
              <w:jc w:val="left"/>
            </w:pPr>
            <w:r>
              <w:rPr>
                <w:b w:val="0"/>
                <w:i w:val="0"/>
                <w:sz w:val="17"/>
              </w:rPr>
              <w:t>Silbato, chaleco, linterna, lista de residentes</w:t>
            </w:r>
          </w:p>
        </w:tc>
        <w:tc>
          <w:tcPr>
            <w:tcW w:type="dxa" w:w="3402"/>
            <w:vAlign w:val="center"/>
          </w:tcPr>
          <w:p>
            <w:pPr>
              <w:spacing w:after="20" w:before="20"/>
              <w:jc w:val="left"/>
            </w:pPr>
            <w:r>
              <w:rPr>
                <w:b w:val="0"/>
                <w:i w:val="0"/>
                <w:sz w:val="17"/>
              </w:rPr>
              <w:t>Conducir a las residentes y a sus hijas e hijos a las zonas de reunión; abrir las puertas de salida; contar a las personas; verificar que nadie quede en los ambientes.</w:t>
            </w:r>
          </w:p>
        </w:tc>
      </w:tr>
    </w:tbl>
    <w:p>
      <w:pPr>
        <w:spacing w:before="0" w:after="160" w:line="276" w:lineRule="auto"/>
        <w:jc w:val="both"/>
      </w:pPr>
      <w:r>
        <w:rPr>
          <w:b w:val="0"/>
          <w:i/>
          <w:color w:val="595959"/>
          <w:sz w:val="18"/>
        </w:rPr>
        <w:t>Fuente: Elaboración propia.</w:t>
      </w:r>
    </w:p>
    <w:p>
      <w:pPr>
        <w:keepNext/>
        <w:spacing w:before="120" w:after="60" w:line="276" w:lineRule="auto"/>
        <w:jc w:val="both"/>
      </w:pPr>
      <w:r>
        <w:rPr>
          <w:b/>
          <w:i w:val="0"/>
          <w:color w:val="7B1E2B"/>
          <w:sz w:val="22"/>
        </w:rPr>
        <w:t>Brigada de evacuación</w:t>
      </w:r>
    </w:p>
    <w:p>
      <w:pPr>
        <w:spacing w:before="0" w:after="60" w:line="276" w:lineRule="auto"/>
        <w:ind w:left="510" w:hanging="255"/>
        <w:jc w:val="both"/>
      </w:pPr>
      <w:r>
        <w:rPr>
          <w:b w:val="0"/>
          <w:i w:val="0"/>
        </w:rPr>
        <w:t>•  Conocer la distribución de los ambientes, las salidas, las zonas seguras internas y las zonas de reunión de la lámina SE-E-01.</w:t>
      </w:r>
    </w:p>
    <w:p>
      <w:pPr>
        <w:spacing w:before="0" w:after="60" w:line="276" w:lineRule="auto"/>
        <w:ind w:left="510" w:hanging="255"/>
        <w:jc w:val="both"/>
      </w:pPr>
      <w:r>
        <w:rPr>
          <w:b w:val="0"/>
          <w:i w:val="0"/>
        </w:rPr>
        <w:t>•  Ayudar primero a las mujeres con niñas y niños pequeños, gestantes o con discapacidad.</w:t>
      </w:r>
    </w:p>
    <w:p>
      <w:pPr>
        <w:spacing w:before="0" w:after="60" w:line="276" w:lineRule="auto"/>
        <w:ind w:left="510" w:hanging="255"/>
        <w:jc w:val="both"/>
      </w:pPr>
      <w:r>
        <w:rPr>
          <w:b w:val="0"/>
          <w:i w:val="0"/>
        </w:rPr>
        <w:t>•  Llevar la lista de residentes de su edificación y hacer el conteo en la zona de reunión.</w:t>
      </w:r>
    </w:p>
    <w:p>
      <w:pPr>
        <w:spacing w:before="0" w:after="60" w:line="276" w:lineRule="auto"/>
        <w:ind w:left="510" w:hanging="255"/>
        <w:jc w:val="both"/>
      </w:pPr>
      <w:r>
        <w:rPr>
          <w:b w:val="0"/>
          <w:i w:val="0"/>
        </w:rPr>
        <w:t>•  Revisar habitaciones, servicios higiénicos y depósitos antes de salir y ser los últimos en abandonar la edificación.</w:t>
      </w:r>
    </w:p>
    <w:p>
      <w:pPr>
        <w:spacing w:before="0" w:after="60" w:line="276" w:lineRule="auto"/>
        <w:ind w:left="510" w:hanging="255"/>
        <w:jc w:val="both"/>
      </w:pPr>
      <w:r>
        <w:rPr>
          <w:b w:val="0"/>
          <w:i w:val="0"/>
        </w:rPr>
        <w:t>•  Brindar contención emocional durante y después de la evacuación.</w:t>
      </w:r>
    </w:p>
    <w:p>
      <w:pPr>
        <w:pStyle w:val="Heading2"/>
      </w:pPr>
      <w:r>
        <w:t>6.6  Responsabilidades del personal</w:t>
      </w:r>
    </w:p>
    <w:p>
      <w:pPr>
        <w:spacing w:before="0" w:after="60" w:line="276" w:lineRule="auto"/>
        <w:ind w:left="510" w:hanging="255"/>
        <w:jc w:val="both"/>
      </w:pPr>
      <w:r>
        <w:rPr>
          <w:b w:val="0"/>
          <w:i w:val="0"/>
        </w:rPr>
        <w:t>•  Cumplir y hacer cumplir las disposiciones de seguridad del Plan de Contingencia y del reglamento interno del hogar.</w:t>
      </w:r>
    </w:p>
    <w:p>
      <w:pPr>
        <w:spacing w:before="0" w:after="60" w:line="276" w:lineRule="auto"/>
        <w:ind w:left="510" w:hanging="255"/>
        <w:jc w:val="both"/>
      </w:pPr>
      <w:r>
        <w:rPr>
          <w:b w:val="0"/>
          <w:i w:val="0"/>
        </w:rPr>
        <w:t>•  Velar por la integridad de las residentes, de sus hijas e hijos, de sus compañeros y de los visitantes.</w:t>
      </w:r>
    </w:p>
    <w:p>
      <w:pPr>
        <w:spacing w:before="0" w:after="60" w:line="276" w:lineRule="auto"/>
        <w:ind w:left="510" w:hanging="255"/>
        <w:jc w:val="both"/>
      </w:pPr>
      <w:r>
        <w:rPr>
          <w:b w:val="0"/>
          <w:i w:val="0"/>
        </w:rPr>
        <w:t>•  No bloquear tableros eléctricos, extintores ni señales de seguridad; no cerrar con llave las puertas de salida con personas dentro.</w:t>
      </w:r>
    </w:p>
    <w:p>
      <w:pPr>
        <w:spacing w:before="0" w:after="60" w:line="276" w:lineRule="auto"/>
        <w:ind w:left="510" w:hanging="255"/>
        <w:jc w:val="both"/>
      </w:pPr>
      <w:r>
        <w:rPr>
          <w:b w:val="0"/>
          <w:i w:val="0"/>
        </w:rPr>
        <w:t>•  No dejar muebles, bultos ni materiales en pasadizos y rutas; no improvisar conexiones eléctricas.</w:t>
      </w:r>
    </w:p>
    <w:p>
      <w:pPr>
        <w:spacing w:before="0" w:after="60" w:line="276" w:lineRule="auto"/>
        <w:ind w:left="510" w:hanging="255"/>
        <w:jc w:val="both"/>
      </w:pPr>
      <w:r>
        <w:rPr>
          <w:b w:val="0"/>
          <w:i w:val="0"/>
        </w:rPr>
        <w:t>•  Mantener la cocina limpia de grasa y la válvula del gas cerrada al terminar la jornada.</w:t>
      </w:r>
    </w:p>
    <w:p>
      <w:pPr>
        <w:spacing w:before="0" w:after="60" w:line="276" w:lineRule="auto"/>
        <w:ind w:left="510" w:hanging="255"/>
        <w:jc w:val="both"/>
      </w:pPr>
      <w:r>
        <w:rPr>
          <w:b w:val="0"/>
          <w:i w:val="0"/>
        </w:rPr>
        <w:t>•  Controlar el ingreso y la salida de personas y no revelar la ubicación ni la identidad de las residentes.</w:t>
      </w:r>
    </w:p>
    <w:p>
      <w:pPr>
        <w:pStyle w:val="Heading1"/>
      </w:pPr>
      <w:r>
        <w:t>7.  PROTOCOLOS DE ACTUACIÓN</w:t>
      </w:r>
    </w:p>
    <w:p>
      <w:pPr>
        <w:pStyle w:val="Heading2"/>
      </w:pPr>
      <w:r>
        <w:t>7.1  Ante sismos</w:t>
      </w:r>
    </w:p>
    <w:p>
      <w:pPr>
        <w:keepNext/>
        <w:spacing w:before="120" w:after="60" w:line="276" w:lineRule="auto"/>
        <w:jc w:val="both"/>
      </w:pPr>
      <w:r>
        <w:rPr>
          <w:b/>
          <w:i w:val="0"/>
          <w:color w:val="7B1E2B"/>
          <w:sz w:val="22"/>
        </w:rPr>
        <w:t>Antes (fase preventiva)</w:t>
      </w:r>
    </w:p>
    <w:p>
      <w:pPr>
        <w:spacing w:before="0" w:after="60" w:line="276" w:lineRule="auto"/>
        <w:ind w:left="510" w:hanging="255"/>
        <w:jc w:val="both"/>
      </w:pPr>
      <w:r>
        <w:rPr>
          <w:b w:val="0"/>
          <w:i w:val="0"/>
        </w:rPr>
        <w:t>•  Conocer las salidas, las zonas seguras internas y las zonas de reunión de cada edificación.</w:t>
      </w:r>
    </w:p>
    <w:p>
      <w:pPr>
        <w:spacing w:before="0" w:after="60" w:line="276" w:lineRule="auto"/>
        <w:ind w:left="510" w:hanging="255"/>
        <w:jc w:val="both"/>
      </w:pPr>
      <w:r>
        <w:rPr>
          <w:b w:val="0"/>
          <w:i w:val="0"/>
        </w:rPr>
        <w:t>•  Fijar a los muros los armarios, estantes, archivadores y camarotes; no colocar objetos pesados en alto.</w:t>
      </w:r>
    </w:p>
    <w:p>
      <w:pPr>
        <w:spacing w:before="0" w:after="60" w:line="276" w:lineRule="auto"/>
        <w:ind w:left="510" w:hanging="255"/>
        <w:jc w:val="both"/>
      </w:pPr>
      <w:r>
        <w:rPr>
          <w:b w:val="0"/>
          <w:i w:val="0"/>
        </w:rPr>
        <w:t>•  Identificar la ubicación del tablero eléctrico, de la llave de agua y de la llave general del gas.</w:t>
      </w:r>
    </w:p>
    <w:p>
      <w:pPr>
        <w:spacing w:before="0" w:after="60" w:line="276" w:lineRule="auto"/>
        <w:ind w:left="510" w:hanging="255"/>
        <w:jc w:val="both"/>
      </w:pPr>
      <w:r>
        <w:rPr>
          <w:b w:val="0"/>
          <w:i w:val="0"/>
        </w:rPr>
        <w:t>•  Mantener libres pasadizos, circulaciones y salidas; realizar simulacros periódicos, también nocturnos.</w:t>
      </w:r>
    </w:p>
    <w:p>
      <w:pPr>
        <w:keepNext/>
        <w:spacing w:before="120" w:after="60" w:line="276" w:lineRule="auto"/>
        <w:jc w:val="both"/>
      </w:pPr>
      <w:r>
        <w:rPr>
          <w:b/>
          <w:i w:val="0"/>
          <w:color w:val="7B1E2B"/>
          <w:sz w:val="22"/>
        </w:rPr>
        <w:t>Durante (fase de respuesta)</w:t>
      </w:r>
    </w:p>
    <w:p>
      <w:pPr>
        <w:spacing w:before="0" w:after="60" w:line="276" w:lineRule="auto"/>
        <w:ind w:left="510" w:hanging="255"/>
        <w:jc w:val="both"/>
      </w:pPr>
      <w:r>
        <w:rPr>
          <w:b w:val="0"/>
          <w:i w:val="0"/>
        </w:rPr>
        <w:t>•  Mantener la calma y transmitir serenidad; la fase más intensa dura entre 20 y 40 segundos.</w:t>
      </w:r>
    </w:p>
    <w:p>
      <w:pPr>
        <w:spacing w:before="0" w:after="60" w:line="276" w:lineRule="auto"/>
        <w:ind w:left="510" w:hanging="255"/>
        <w:jc w:val="both"/>
      </w:pPr>
      <w:r>
        <w:rPr>
          <w:b w:val="0"/>
          <w:i w:val="0"/>
        </w:rPr>
        <w:t>•  Si no es posible salir de inmediato, replegarse en las zonas seguras internas señalizadas, lejos de ventanas.</w:t>
      </w:r>
    </w:p>
    <w:p>
      <w:pPr>
        <w:spacing w:before="0" w:after="60" w:line="276" w:lineRule="auto"/>
        <w:ind w:left="510" w:hanging="255"/>
        <w:jc w:val="both"/>
      </w:pPr>
      <w:r>
        <w:rPr>
          <w:b w:val="0"/>
          <w:i w:val="0"/>
        </w:rPr>
        <w:t>•  En exteriores, alejarse de fachadas, del cerco, de postes, del tanque elevado y de árboles.</w:t>
      </w:r>
    </w:p>
    <w:p>
      <w:pPr>
        <w:keepNext/>
        <w:spacing w:before="120" w:after="60" w:line="276" w:lineRule="auto"/>
        <w:jc w:val="both"/>
      </w:pPr>
      <w:r>
        <w:rPr>
          <w:b/>
          <w:i w:val="0"/>
          <w:color w:val="7B1E2B"/>
          <w:sz w:val="22"/>
        </w:rPr>
        <w:t>Después (fase de rehabilitación)</w:t>
      </w:r>
    </w:p>
    <w:p>
      <w:pPr>
        <w:spacing w:before="0" w:after="60" w:line="276" w:lineRule="auto"/>
        <w:ind w:left="510" w:hanging="255"/>
        <w:jc w:val="both"/>
      </w:pPr>
      <w:r>
        <w:rPr>
          <w:b w:val="0"/>
          <w:i w:val="0"/>
        </w:rPr>
        <w:t>•  Evacuar por las salidas señaladas hacia las zonas de reunión, sin correr, sin empujar y sin gritar.</w:t>
      </w:r>
    </w:p>
    <w:p>
      <w:pPr>
        <w:spacing w:before="0" w:after="60" w:line="276" w:lineRule="auto"/>
        <w:ind w:left="510" w:hanging="255"/>
        <w:jc w:val="both"/>
      </w:pPr>
      <w:r>
        <w:rPr>
          <w:b w:val="0"/>
          <w:i w:val="0"/>
        </w:rPr>
        <w:t>•  Contar a las residentes, a sus hijas e hijos y al personal; reportar ausencias.</w:t>
      </w:r>
    </w:p>
    <w:p>
      <w:pPr>
        <w:spacing w:before="0" w:after="60" w:line="276" w:lineRule="auto"/>
        <w:ind w:left="510" w:hanging="255"/>
        <w:jc w:val="both"/>
      </w:pPr>
      <w:r>
        <w:rPr>
          <w:b w:val="0"/>
          <w:i w:val="0"/>
        </w:rPr>
        <w:t>•  Inspeccionar daños en estructuras e instalaciones eléctricas, sanitarias y de gas antes de reingresar.</w:t>
      </w:r>
    </w:p>
    <w:p>
      <w:pPr>
        <w:spacing w:before="0" w:after="60" w:line="276" w:lineRule="auto"/>
        <w:ind w:left="510" w:hanging="255"/>
        <w:jc w:val="both"/>
      </w:pPr>
      <w:r>
        <w:rPr>
          <w:b w:val="0"/>
          <w:i w:val="0"/>
        </w:rPr>
        <w:t>•  Atender a los heridos y brindar contención emocional.</w:t>
      </w:r>
    </w:p>
    <w:p>
      <w:pPr>
        <w:pStyle w:val="Heading2"/>
      </w:pPr>
      <w:r>
        <w:t>7.2  Ante incendios</w:t>
      </w:r>
    </w:p>
    <w:p>
      <w:pPr>
        <w:keepNext/>
        <w:spacing w:before="120" w:after="60" w:line="276" w:lineRule="auto"/>
        <w:jc w:val="both"/>
      </w:pPr>
      <w:r>
        <w:rPr>
          <w:b/>
          <w:i w:val="0"/>
          <w:color w:val="7B1E2B"/>
          <w:sz w:val="22"/>
        </w:rPr>
        <w:t>Antes (fase preventiva)</w:t>
      </w:r>
    </w:p>
    <w:p>
      <w:pPr>
        <w:spacing w:before="0" w:after="60" w:line="276" w:lineRule="auto"/>
        <w:ind w:left="510" w:hanging="255"/>
        <w:jc w:val="both"/>
      </w:pPr>
      <w:r>
        <w:rPr>
          <w:b w:val="0"/>
          <w:i w:val="0"/>
        </w:rPr>
        <w:t>•  Vigilar calentamientos en tomacorrientes, interruptores y tableros; reportar olor a quemado.</w:t>
      </w:r>
    </w:p>
    <w:p>
      <w:pPr>
        <w:spacing w:before="0" w:after="60" w:line="276" w:lineRule="auto"/>
        <w:ind w:left="510" w:hanging="255"/>
        <w:jc w:val="both"/>
      </w:pPr>
      <w:r>
        <w:rPr>
          <w:b w:val="0"/>
          <w:i w:val="0"/>
        </w:rPr>
        <w:t>•  Almacenar productos de limpieza y combustibles en envases cerrados y fuera del alcance de las niñas y los niños.</w:t>
      </w:r>
    </w:p>
    <w:p>
      <w:pPr>
        <w:spacing w:before="0" w:after="60" w:line="276" w:lineRule="auto"/>
        <w:ind w:left="510" w:hanging="255"/>
        <w:jc w:val="both"/>
      </w:pPr>
      <w:r>
        <w:rPr>
          <w:b w:val="0"/>
          <w:i w:val="0"/>
        </w:rPr>
        <w:t>•  Mantener la cocina limpia de grasa, el cilindro y las mangueras del gas en buen estado y la válvula cerrada fuera de uso.</w:t>
      </w:r>
    </w:p>
    <w:p>
      <w:pPr>
        <w:spacing w:before="0" w:after="60" w:line="276" w:lineRule="auto"/>
        <w:ind w:left="510" w:hanging="255"/>
        <w:jc w:val="both"/>
      </w:pPr>
      <w:r>
        <w:rPr>
          <w:b w:val="0"/>
          <w:i w:val="0"/>
        </w:rPr>
        <w:t>•  Mantener los extintores señalizados, cargados y libres de obstáculos.</w:t>
      </w:r>
    </w:p>
    <w:p>
      <w:pPr>
        <w:keepNext/>
        <w:spacing w:before="120" w:after="60" w:line="276" w:lineRule="auto"/>
        <w:jc w:val="both"/>
      </w:pPr>
      <w:r>
        <w:rPr>
          <w:b/>
          <w:i w:val="0"/>
          <w:color w:val="7B1E2B"/>
          <w:sz w:val="22"/>
        </w:rPr>
        <w:t>Durante (fase de respuesta)</w:t>
      </w:r>
    </w:p>
    <w:p>
      <w:pPr>
        <w:spacing w:before="0" w:after="60" w:line="276" w:lineRule="auto"/>
        <w:ind w:left="510" w:hanging="255"/>
        <w:jc w:val="both"/>
      </w:pPr>
      <w:r>
        <w:rPr>
          <w:b w:val="0"/>
          <w:i w:val="0"/>
        </w:rPr>
        <w:t>•  Dar la alarma a viva voz a los ambientes vecinos al sonar un detector o al ver humo o fuego.</w:t>
      </w:r>
    </w:p>
    <w:p>
      <w:pPr>
        <w:spacing w:before="0" w:after="60" w:line="276" w:lineRule="auto"/>
        <w:ind w:left="510" w:hanging="255"/>
        <w:jc w:val="both"/>
      </w:pPr>
      <w:r>
        <w:rPr>
          <w:b w:val="0"/>
          <w:i w:val="0"/>
        </w:rPr>
        <w:t>•  Usar el extintor solo si el fuego es incipiente y se cuenta con capacitación, con la salida a la espalda.</w:t>
      </w:r>
    </w:p>
    <w:p>
      <w:pPr>
        <w:spacing w:before="0" w:after="60" w:line="276" w:lineRule="auto"/>
        <w:ind w:left="510" w:hanging="255"/>
        <w:jc w:val="both"/>
      </w:pPr>
      <w:r>
        <w:rPr>
          <w:b w:val="0"/>
          <w:i w:val="0"/>
        </w:rPr>
        <w:t>•  Cortar la energía eléctrica y cerrar la llave del gas.</w:t>
      </w:r>
    </w:p>
    <w:p>
      <w:pPr>
        <w:spacing w:before="0" w:after="60" w:line="276" w:lineRule="auto"/>
        <w:ind w:left="510" w:hanging="255"/>
        <w:jc w:val="both"/>
      </w:pPr>
      <w:r>
        <w:rPr>
          <w:b w:val="0"/>
          <w:i w:val="0"/>
        </w:rPr>
        <w:t>•  Evacuar los ambientes con humo desplazándose agachado, cubriendo nariz y boca con un paño húmedo; tocar las puertas antes de abrirlas.</w:t>
      </w:r>
    </w:p>
    <w:p>
      <w:pPr>
        <w:spacing w:before="0" w:after="60" w:line="276" w:lineRule="auto"/>
        <w:ind w:left="510" w:hanging="255"/>
        <w:jc w:val="both"/>
      </w:pPr>
      <w:r>
        <w:rPr>
          <w:b w:val="0"/>
          <w:i w:val="0"/>
        </w:rPr>
        <w:t>•  No regresar por objetos personales; llamar al Cuerpo de Bomberos (116).</w:t>
      </w:r>
    </w:p>
    <w:p>
      <w:pPr>
        <w:keepNext/>
        <w:spacing w:before="120" w:after="60" w:line="276" w:lineRule="auto"/>
        <w:jc w:val="both"/>
      </w:pPr>
      <w:r>
        <w:rPr>
          <w:b/>
          <w:i w:val="0"/>
          <w:color w:val="7B1E2B"/>
          <w:sz w:val="22"/>
        </w:rPr>
        <w:t>Uso del extintor</w:t>
      </w:r>
    </w:p>
    <w:p>
      <w:pPr>
        <w:spacing w:before="0" w:after="60" w:line="276" w:lineRule="auto"/>
        <w:ind w:left="510" w:hanging="255"/>
        <w:jc w:val="both"/>
      </w:pPr>
      <w:r>
        <w:rPr>
          <w:b w:val="0"/>
          <w:i w:val="0"/>
        </w:rPr>
        <w:t>•  Retirar el pasador de seguridad.</w:t>
      </w:r>
    </w:p>
    <w:p>
      <w:pPr>
        <w:spacing w:before="0" w:after="60" w:line="276" w:lineRule="auto"/>
        <w:ind w:left="510" w:hanging="255"/>
        <w:jc w:val="both"/>
      </w:pPr>
      <w:r>
        <w:rPr>
          <w:b w:val="0"/>
          <w:i w:val="0"/>
        </w:rPr>
        <w:t>•  Apuntar la boquilla a la base del fuego.</w:t>
      </w:r>
    </w:p>
    <w:p>
      <w:pPr>
        <w:spacing w:before="0" w:after="60" w:line="276" w:lineRule="auto"/>
        <w:ind w:left="510" w:hanging="255"/>
        <w:jc w:val="both"/>
      </w:pPr>
      <w:r>
        <w:rPr>
          <w:b w:val="0"/>
          <w:i w:val="0"/>
        </w:rPr>
        <w:t>•  Presionar la manija.</w:t>
      </w:r>
    </w:p>
    <w:p>
      <w:pPr>
        <w:spacing w:before="0" w:after="60" w:line="276" w:lineRule="auto"/>
        <w:ind w:left="510" w:hanging="255"/>
        <w:jc w:val="both"/>
      </w:pPr>
      <w:r>
        <w:rPr>
          <w:b w:val="0"/>
          <w:i w:val="0"/>
        </w:rPr>
        <w:t>•  Barrer de lado a lado la base de las llamas hasta extinguirlas.</w:t>
      </w:r>
    </w:p>
    <w:p>
      <w:pPr>
        <w:spacing w:before="0" w:after="60" w:line="276" w:lineRule="auto"/>
        <w:ind w:left="510" w:hanging="255"/>
        <w:jc w:val="both"/>
      </w:pPr>
      <w:r>
        <w:rPr>
          <w:b w:val="0"/>
          <w:i w:val="0"/>
        </w:rPr>
        <w:t>•  En equipos eléctricos no usar agua.</w:t>
      </w:r>
    </w:p>
    <w:p>
      <w:pPr>
        <w:keepNext/>
        <w:spacing w:before="120" w:after="60" w:line="276" w:lineRule="auto"/>
        <w:jc w:val="both"/>
      </w:pPr>
      <w:r>
        <w:rPr>
          <w:b/>
          <w:i w:val="0"/>
          <w:color w:val="7B1E2B"/>
          <w:sz w:val="22"/>
        </w:rPr>
        <w:t>Después (fase de rehabilitación)</w:t>
      </w:r>
    </w:p>
    <w:p>
      <w:pPr>
        <w:spacing w:before="0" w:after="60" w:line="276" w:lineRule="auto"/>
        <w:ind w:left="510" w:hanging="255"/>
        <w:jc w:val="both"/>
      </w:pPr>
      <w:r>
        <w:rPr>
          <w:b w:val="0"/>
          <w:i w:val="0"/>
        </w:rPr>
        <w:t>•  No reingresar hasta que los bomberos lo autoricen.</w:t>
      </w:r>
    </w:p>
    <w:p>
      <w:pPr>
        <w:spacing w:before="0" w:after="60" w:line="276" w:lineRule="auto"/>
        <w:ind w:left="510" w:hanging="255"/>
        <w:jc w:val="both"/>
      </w:pPr>
      <w:r>
        <w:rPr>
          <w:b w:val="0"/>
          <w:i w:val="0"/>
        </w:rPr>
        <w:t>•  Recargar los extintores usados y reponer el botiquín.</w:t>
      </w:r>
    </w:p>
    <w:p>
      <w:pPr>
        <w:pStyle w:val="Heading2"/>
      </w:pPr>
      <w:r>
        <w:t>7.3  Ante lluvias intensas</w:t>
      </w:r>
    </w:p>
    <w:p>
      <w:pPr>
        <w:spacing w:before="0" w:after="60" w:line="276" w:lineRule="auto"/>
        <w:ind w:left="510" w:hanging="255"/>
        <w:jc w:val="both"/>
      </w:pPr>
      <w:r>
        <w:rPr>
          <w:b w:val="0"/>
          <w:i w:val="0"/>
        </w:rPr>
        <w:t>•  Mantener limpias las canaletas, montantes, cunetas y rejillas del drenaje pluvial antes de la temporada de lluvias.</w:t>
      </w:r>
    </w:p>
    <w:p>
      <w:pPr>
        <w:spacing w:before="0" w:after="60" w:line="276" w:lineRule="auto"/>
        <w:ind w:left="510" w:hanging="255"/>
        <w:jc w:val="both"/>
      </w:pPr>
      <w:r>
        <w:rPr>
          <w:b w:val="0"/>
          <w:i w:val="0"/>
        </w:rPr>
        <w:t>•  Ante tormentas eléctricas, suspender las actividades en la losa deportiva y los patios.</w:t>
      </w:r>
    </w:p>
    <w:p>
      <w:pPr>
        <w:spacing w:before="0" w:after="60" w:line="276" w:lineRule="auto"/>
        <w:ind w:left="510" w:hanging="255"/>
        <w:jc w:val="both"/>
      </w:pPr>
      <w:r>
        <w:rPr>
          <w:b w:val="0"/>
          <w:i w:val="0"/>
        </w:rPr>
        <w:t>•  Si el agua ingresa a un ambiente, cortar la energía de ese circuito y trasladar a las personas a otra edificación.</w:t>
      </w:r>
    </w:p>
    <w:p>
      <w:pPr>
        <w:pStyle w:val="Heading2"/>
      </w:pPr>
      <w:r>
        <w:t>7.4  Ante fuga de gas en la cocina</w:t>
      </w:r>
    </w:p>
    <w:p>
      <w:pPr>
        <w:spacing w:before="0" w:after="60" w:line="276" w:lineRule="auto"/>
        <w:ind w:left="510" w:hanging="255"/>
        <w:jc w:val="both"/>
      </w:pPr>
      <w:r>
        <w:rPr>
          <w:b w:val="0"/>
          <w:i w:val="0"/>
        </w:rPr>
        <w:t>•  Cerrar la válvula del cilindro y la llave general; no accionar interruptores ni encender fuego.</w:t>
      </w:r>
    </w:p>
    <w:p>
      <w:pPr>
        <w:spacing w:before="0" w:after="60" w:line="276" w:lineRule="auto"/>
        <w:ind w:left="510" w:hanging="255"/>
        <w:jc w:val="both"/>
      </w:pPr>
      <w:r>
        <w:rPr>
          <w:b w:val="0"/>
          <w:i w:val="0"/>
        </w:rPr>
        <w:t>•  Ventilar abriendo puertas y ventanas; evacuar la cocina y el SUM-comedor.</w:t>
      </w:r>
    </w:p>
    <w:p>
      <w:pPr>
        <w:spacing w:before="0" w:after="60" w:line="276" w:lineRule="auto"/>
        <w:ind w:left="510" w:hanging="255"/>
        <w:jc w:val="both"/>
      </w:pPr>
      <w:r>
        <w:rPr>
          <w:b w:val="0"/>
          <w:i w:val="0"/>
        </w:rPr>
        <w:t>•  Llamar a los bomberos si el olor persiste.</w:t>
      </w:r>
    </w:p>
    <w:p>
      <w:pPr>
        <w:pStyle w:val="Heading2"/>
      </w:pPr>
      <w:r>
        <w:t>7.5  Ante corte de energía</w:t>
      </w:r>
    </w:p>
    <w:p>
      <w:pPr>
        <w:spacing w:before="0" w:after="60" w:line="276" w:lineRule="auto"/>
        <w:ind w:left="510" w:hanging="255"/>
        <w:jc w:val="both"/>
      </w:pPr>
      <w:r>
        <w:rPr>
          <w:b w:val="0"/>
          <w:i w:val="0"/>
        </w:rPr>
        <w:t>•  Las unidades de luces de emergencia se encienden automáticamente e iluminan salidas, circulaciones y habitaciones.</w:t>
      </w:r>
    </w:p>
    <w:p>
      <w:pPr>
        <w:spacing w:before="0" w:after="60" w:line="276" w:lineRule="auto"/>
        <w:ind w:left="510" w:hanging="255"/>
        <w:jc w:val="both"/>
      </w:pPr>
      <w:r>
        <w:rPr>
          <w:b w:val="0"/>
          <w:i w:val="0"/>
        </w:rPr>
        <w:t>•  El personal de turno recorre las habitaciones con linterna y tranquiliza a las residentes y a sus hijas e hijos.</w:t>
      </w:r>
    </w:p>
    <w:p>
      <w:pPr>
        <w:spacing w:before="0" w:after="60" w:line="276" w:lineRule="auto"/>
        <w:ind w:left="510" w:hanging="255"/>
        <w:jc w:val="both"/>
      </w:pPr>
      <w:r>
        <w:rPr>
          <w:b w:val="0"/>
          <w:i w:val="0"/>
        </w:rPr>
        <w:t>•  El encargado de mantenimiento verifica el tablero eléctrico y el grupo electrógeno (E-03).</w:t>
      </w:r>
    </w:p>
    <w:p>
      <w:pPr>
        <w:pStyle w:val="Heading2"/>
      </w:pPr>
      <w:r>
        <w:t>7.6  Ante un intento de ingreso no autorizado</w:t>
      </w:r>
    </w:p>
    <w:p>
      <w:pPr>
        <w:spacing w:before="0" w:after="60" w:line="276" w:lineRule="auto"/>
        <w:ind w:left="510" w:hanging="255"/>
        <w:jc w:val="both"/>
      </w:pPr>
      <w:r>
        <w:rPr>
          <w:b w:val="0"/>
          <w:i w:val="0"/>
        </w:rPr>
        <w:t>•  El personal de la garita no permite el ingreso, no confirma la presencia de ninguna residente y llama a la Policía Nacional (105).</w:t>
      </w:r>
    </w:p>
    <w:p>
      <w:pPr>
        <w:spacing w:before="0" w:after="60" w:line="276" w:lineRule="auto"/>
        <w:ind w:left="510" w:hanging="255"/>
        <w:jc w:val="both"/>
      </w:pPr>
      <w:r>
        <w:rPr>
          <w:b w:val="0"/>
          <w:i w:val="0"/>
        </w:rPr>
        <w:t>•  Las residentes y sus hijas e hijos se repliegan en las habitaciones o en el ambiente que indique la dirección, lejos del ingreso.</w:t>
      </w:r>
    </w:p>
    <w:p>
      <w:pPr>
        <w:spacing w:before="0" w:after="60" w:line="276" w:lineRule="auto"/>
        <w:ind w:left="510" w:hanging="255"/>
        <w:jc w:val="both"/>
      </w:pPr>
      <w:r>
        <w:rPr>
          <w:b w:val="0"/>
          <w:i w:val="0"/>
        </w:rPr>
        <w:t>•  La dirección registra el hecho y evalúa con las autoridades las medidas de protección.</w:t>
      </w:r>
    </w:p>
    <w:p>
      <w:pPr>
        <w:pStyle w:val="Heading1"/>
      </w:pPr>
      <w:r>
        <w:t>8.  PROCEDIMIENTO DE EVACUACIÓN</w:t>
      </w:r>
    </w:p>
    <w:p>
      <w:pPr>
        <w:pStyle w:val="Heading2"/>
      </w:pPr>
      <w:r>
        <w:t>8.1  Detección y alarma</w:t>
      </w:r>
    </w:p>
    <w:p>
      <w:pPr>
        <w:spacing w:before="0" w:after="120" w:line="276" w:lineRule="auto"/>
        <w:jc w:val="both"/>
      </w:pPr>
      <w:r>
        <w:rPr>
          <w:b w:val="0"/>
          <w:i w:val="0"/>
          <w:sz w:val="22"/>
        </w:rPr>
        <w:t>Al detectarse una emergencia (detector de humo o aviso del personal), el director de emergencias evalúa la situación y dispone la evacuación inmediata si hay peligro para las personas, la llamada a los servicios de emergencia y, sin riesgos mayores, la atención de los heridos y la neutralización de la emergencia con los medios del hogar.</w:t>
      </w:r>
    </w:p>
    <w:p>
      <w:pPr>
        <w:pStyle w:val="Heading2"/>
      </w:pPr>
      <w:r>
        <w:t>8.2  Desarrollo de la evacuación</w:t>
      </w:r>
    </w:p>
    <w:p>
      <w:pPr>
        <w:spacing w:before="0" w:after="60" w:line="276" w:lineRule="auto"/>
        <w:ind w:left="510" w:hanging="255"/>
        <w:jc w:val="both"/>
      </w:pPr>
      <w:r>
        <w:rPr>
          <w:b w:val="0"/>
          <w:i w:val="0"/>
        </w:rPr>
        <w:t>•  Evacuar con rapidez y orden, sin correr, sin gritar y sin provocar pánico, siguiendo las señales de dirección de evacuación.</w:t>
      </w:r>
    </w:p>
    <w:p>
      <w:pPr>
        <w:spacing w:before="0" w:after="60" w:line="276" w:lineRule="auto"/>
        <w:ind w:left="510" w:hanging="255"/>
        <w:jc w:val="both"/>
      </w:pPr>
      <w:r>
        <w:rPr>
          <w:b w:val="0"/>
          <w:i w:val="0"/>
        </w:rPr>
        <w:t>•  Las niñas y los niños pequeños salen tomados de la mano de su madre o de un adulto del personal.</w:t>
      </w:r>
    </w:p>
    <w:p>
      <w:pPr>
        <w:spacing w:before="0" w:after="60" w:line="276" w:lineRule="auto"/>
        <w:ind w:left="510" w:hanging="255"/>
        <w:jc w:val="both"/>
      </w:pPr>
      <w:r>
        <w:rPr>
          <w:b w:val="0"/>
          <w:i w:val="0"/>
        </w:rPr>
        <w:t>•  Los responsables son los últimos en salir, después de revisar habitaciones, servicios higiénicos, depósitos y oficinas.</w:t>
      </w:r>
    </w:p>
    <w:p>
      <w:pPr>
        <w:spacing w:before="0" w:after="60" w:line="276" w:lineRule="auto"/>
        <w:ind w:left="510" w:hanging="255"/>
        <w:jc w:val="both"/>
      </w:pPr>
      <w:r>
        <w:rPr>
          <w:b w:val="0"/>
          <w:i w:val="0"/>
        </w:rPr>
        <w:t>•  Controlar el tránsito de vehículos en el patio de maniobras y los estacionamientos.</w:t>
      </w:r>
    </w:p>
    <w:p>
      <w:pPr>
        <w:spacing w:before="0" w:after="60" w:line="276" w:lineRule="auto"/>
        <w:ind w:left="510" w:hanging="255"/>
        <w:jc w:val="both"/>
      </w:pPr>
      <w:r>
        <w:rPr>
          <w:b w:val="0"/>
          <w:i w:val="0"/>
        </w:rPr>
        <w:t>•  En la zona de reunión, contar a todas las personas con la lista de residentes y de personal.</w:t>
      </w:r>
    </w:p>
    <w:p>
      <w:pPr>
        <w:pStyle w:val="Heading2"/>
      </w:pPr>
      <w:r>
        <w:t>8.3  Llamadas de emergencia</w:t>
      </w:r>
    </w:p>
    <w:p>
      <w:pPr>
        <w:spacing w:before="0" w:after="120" w:line="276" w:lineRule="auto"/>
        <w:jc w:val="both"/>
      </w:pPr>
      <w:r>
        <w:rPr>
          <w:b w:val="0"/>
          <w:i w:val="0"/>
          <w:sz w:val="22"/>
        </w:rPr>
        <w:t>Asegurada la evacuación, se llama a los servicios de emergencia con calma y brevedad, indicando la ubicación (predio rural Los Mangos, frente a la carretera Oasis, Morales) y lo ocurrido, sin dar datos de las residentes.</w:t>
      </w:r>
    </w:p>
    <w:p>
      <w:pPr>
        <w:keepNext/>
        <w:spacing w:before="80" w:after="40" w:line="276" w:lineRule="auto"/>
        <w:jc w:val="center"/>
      </w:pPr>
      <w:r>
        <w:rPr>
          <w:b/>
          <w:i w:val="0"/>
          <w:sz w:val="20"/>
        </w:rPr>
        <w:t>Tabla N.° 11: Directorio de emergencias</w:t>
      </w:r>
    </w:p>
    <w:tbl>
      <w:tblPr>
        <w:tblStyle w:val="TableGrid"/>
        <w:tblW w:type="auto" w:w="0"/>
        <w:jc w:val="center"/>
        <w:tblLayout w:type="fixed"/>
        <w:tblLook w:firstColumn="1" w:firstRow="1" w:lastColumn="0" w:lastRow="0" w:noHBand="0" w:noVBand="1" w:val="04A0"/>
      </w:tblPr>
      <w:tblGrid>
        <w:gridCol w:w="7371"/>
        <w:gridCol w:w="1701"/>
      </w:tblGrid>
      <w:tr>
        <w:trPr>
          <w:tblHeader w:val="true"/>
        </w:trPr>
        <w:tc>
          <w:tcPr>
            <w:tcW w:type="dxa" w:w="7370"/>
            <w:shd w:val="clear" w:color="auto" w:fill="7B1E2B"/>
            <w:vAlign w:val="center"/>
          </w:tcPr>
          <w:p>
            <w:pPr>
              <w:spacing w:after="20" w:before="20"/>
              <w:jc w:val="center"/>
            </w:pPr>
            <w:r>
              <w:rPr>
                <w:b/>
                <w:i w:val="0"/>
                <w:color w:val="FFFFFF"/>
                <w:sz w:val="18"/>
              </w:rPr>
              <w:t>INSTITUCIÓN</w:t>
            </w:r>
          </w:p>
        </w:tc>
        <w:tc>
          <w:tcPr>
            <w:tcW w:type="dxa" w:w="1701"/>
            <w:shd w:val="clear" w:color="auto" w:fill="7B1E2B"/>
            <w:vAlign w:val="center"/>
          </w:tcPr>
          <w:p>
            <w:pPr>
              <w:spacing w:after="20" w:before="20"/>
              <w:jc w:val="center"/>
            </w:pPr>
            <w:r>
              <w:rPr>
                <w:b/>
                <w:i w:val="0"/>
                <w:color w:val="FFFFFF"/>
                <w:sz w:val="18"/>
              </w:rPr>
              <w:t>TELÉFONO</w:t>
            </w:r>
          </w:p>
        </w:tc>
      </w:tr>
      <w:tr>
        <w:trPr>
          <w:cantSplit/>
        </w:trPr>
        <w:tc>
          <w:tcPr>
            <w:tcW w:type="dxa" w:w="7370"/>
            <w:vAlign w:val="center"/>
          </w:tcPr>
          <w:p>
            <w:pPr>
              <w:spacing w:after="20" w:before="20"/>
              <w:jc w:val="left"/>
            </w:pPr>
            <w:r>
              <w:rPr>
                <w:b w:val="0"/>
                <w:i w:val="0"/>
                <w:sz w:val="18"/>
              </w:rPr>
              <w:t>Cuerpo General de Bomberos Voluntarios del Perú</w:t>
            </w:r>
          </w:p>
        </w:tc>
        <w:tc>
          <w:tcPr>
            <w:tcW w:type="dxa" w:w="1701"/>
            <w:vAlign w:val="center"/>
          </w:tcPr>
          <w:p>
            <w:pPr>
              <w:spacing w:after="20" w:before="20"/>
              <w:jc w:val="center"/>
            </w:pPr>
            <w:r>
              <w:rPr>
                <w:b w:val="0"/>
                <w:i w:val="0"/>
                <w:sz w:val="18"/>
              </w:rPr>
              <w:t>116</w:t>
            </w:r>
          </w:p>
        </w:tc>
      </w:tr>
      <w:tr>
        <w:trPr>
          <w:cantSplit/>
        </w:trPr>
        <w:tc>
          <w:tcPr>
            <w:tcW w:type="dxa" w:w="7370"/>
            <w:vAlign w:val="center"/>
          </w:tcPr>
          <w:p>
            <w:pPr>
              <w:spacing w:after="20" w:before="20"/>
              <w:jc w:val="left"/>
            </w:pPr>
            <w:r>
              <w:rPr>
                <w:b w:val="0"/>
                <w:i w:val="0"/>
                <w:sz w:val="18"/>
              </w:rPr>
              <w:t>Policía Nacional del Perú</w:t>
            </w:r>
          </w:p>
        </w:tc>
        <w:tc>
          <w:tcPr>
            <w:tcW w:type="dxa" w:w="1701"/>
            <w:vAlign w:val="center"/>
          </w:tcPr>
          <w:p>
            <w:pPr>
              <w:spacing w:after="20" w:before="20"/>
              <w:jc w:val="center"/>
            </w:pPr>
            <w:r>
              <w:rPr>
                <w:b w:val="0"/>
                <w:i w:val="0"/>
                <w:sz w:val="18"/>
              </w:rPr>
              <w:t>105</w:t>
            </w:r>
          </w:p>
        </w:tc>
      </w:tr>
      <w:tr>
        <w:trPr>
          <w:cantSplit/>
        </w:trPr>
        <w:tc>
          <w:tcPr>
            <w:tcW w:type="dxa" w:w="7370"/>
            <w:vAlign w:val="center"/>
          </w:tcPr>
          <w:p>
            <w:pPr>
              <w:spacing w:after="20" w:before="20"/>
              <w:jc w:val="left"/>
            </w:pPr>
            <w:r>
              <w:rPr>
                <w:b w:val="0"/>
                <w:i w:val="0"/>
                <w:sz w:val="18"/>
              </w:rPr>
              <w:t>Sistema de Atención Médica Móvil de Urgencia (SAMU)</w:t>
            </w:r>
          </w:p>
        </w:tc>
        <w:tc>
          <w:tcPr>
            <w:tcW w:type="dxa" w:w="1701"/>
            <w:vAlign w:val="center"/>
          </w:tcPr>
          <w:p>
            <w:pPr>
              <w:spacing w:after="20" w:before="20"/>
              <w:jc w:val="center"/>
            </w:pPr>
            <w:r>
              <w:rPr>
                <w:b w:val="0"/>
                <w:i w:val="0"/>
                <w:sz w:val="18"/>
              </w:rPr>
              <w:t>106</w:t>
            </w:r>
          </w:p>
        </w:tc>
      </w:tr>
      <w:tr>
        <w:trPr>
          <w:cantSplit/>
        </w:trPr>
        <w:tc>
          <w:tcPr>
            <w:tcW w:type="dxa" w:w="7370"/>
            <w:vAlign w:val="center"/>
          </w:tcPr>
          <w:p>
            <w:pPr>
              <w:spacing w:after="20" w:before="20"/>
              <w:jc w:val="left"/>
            </w:pPr>
            <w:r>
              <w:rPr>
                <w:b w:val="0"/>
                <w:i w:val="0"/>
                <w:sz w:val="18"/>
              </w:rPr>
              <w:t>Defensa Civil (INDECI)</w:t>
            </w:r>
          </w:p>
        </w:tc>
        <w:tc>
          <w:tcPr>
            <w:tcW w:type="dxa" w:w="1701"/>
            <w:vAlign w:val="center"/>
          </w:tcPr>
          <w:p>
            <w:pPr>
              <w:spacing w:after="20" w:before="20"/>
              <w:jc w:val="center"/>
            </w:pPr>
            <w:r>
              <w:rPr>
                <w:b w:val="0"/>
                <w:i w:val="0"/>
                <w:sz w:val="18"/>
              </w:rPr>
              <w:t>115</w:t>
            </w:r>
          </w:p>
        </w:tc>
      </w:tr>
      <w:tr>
        <w:trPr>
          <w:cantSplit/>
        </w:trPr>
        <w:tc>
          <w:tcPr>
            <w:tcW w:type="dxa" w:w="7370"/>
            <w:vAlign w:val="center"/>
          </w:tcPr>
          <w:p>
            <w:pPr>
              <w:spacing w:after="20" w:before="20"/>
              <w:jc w:val="left"/>
            </w:pPr>
            <w:r>
              <w:rPr>
                <w:b w:val="0"/>
                <w:i w:val="0"/>
                <w:sz w:val="18"/>
              </w:rPr>
              <w:t>Línea de orientación en salud (MINSA)</w:t>
            </w:r>
          </w:p>
        </w:tc>
        <w:tc>
          <w:tcPr>
            <w:tcW w:type="dxa" w:w="1701"/>
            <w:vAlign w:val="center"/>
          </w:tcPr>
          <w:p>
            <w:pPr>
              <w:spacing w:after="20" w:before="20"/>
              <w:jc w:val="center"/>
            </w:pPr>
            <w:r>
              <w:rPr>
                <w:b w:val="0"/>
                <w:i w:val="0"/>
                <w:sz w:val="18"/>
              </w:rPr>
              <w:t>113</w:t>
            </w:r>
          </w:p>
        </w:tc>
      </w:tr>
      <w:tr>
        <w:trPr>
          <w:cantSplit/>
        </w:trPr>
        <w:tc>
          <w:tcPr>
            <w:tcW w:type="dxa" w:w="7370"/>
            <w:vAlign w:val="center"/>
          </w:tcPr>
          <w:p>
            <w:pPr>
              <w:spacing w:after="20" w:before="20"/>
              <w:jc w:val="left"/>
            </w:pPr>
            <w:r>
              <w:rPr>
                <w:b w:val="0"/>
                <w:i w:val="0"/>
                <w:sz w:val="18"/>
              </w:rPr>
              <w:t>Línea 100 - violencia contra la mujer y los integrantes del grupo familiar</w:t>
            </w:r>
          </w:p>
        </w:tc>
        <w:tc>
          <w:tcPr>
            <w:tcW w:type="dxa" w:w="1701"/>
            <w:vAlign w:val="center"/>
          </w:tcPr>
          <w:p>
            <w:pPr>
              <w:spacing w:after="20" w:before="20"/>
              <w:jc w:val="center"/>
            </w:pPr>
            <w:r>
              <w:rPr>
                <w:b w:val="0"/>
                <w:i w:val="0"/>
                <w:sz w:val="18"/>
              </w:rPr>
              <w:t>100</w:t>
            </w:r>
          </w:p>
        </w:tc>
      </w:tr>
    </w:tbl>
    <w:p>
      <w:pPr>
        <w:spacing w:before="0" w:after="160" w:line="276" w:lineRule="auto"/>
        <w:jc w:val="both"/>
      </w:pPr>
      <w:r>
        <w:rPr>
          <w:b w:val="0"/>
          <w:i/>
          <w:color w:val="595959"/>
          <w:sz w:val="18"/>
        </w:rPr>
        <w:t>Fuente: Elaboración propia.</w:t>
      </w:r>
    </w:p>
    <w:p>
      <w:pPr>
        <w:pStyle w:val="Heading2"/>
      </w:pPr>
      <w:r>
        <w:t>8.4  Fin de la emergencia</w:t>
      </w:r>
    </w:p>
    <w:p>
      <w:pPr>
        <w:spacing w:before="0" w:after="120" w:line="276" w:lineRule="auto"/>
        <w:jc w:val="both"/>
      </w:pPr>
      <w:r>
        <w:rPr>
          <w:b w:val="0"/>
          <w:i w:val="0"/>
          <w:sz w:val="22"/>
        </w:rPr>
        <w:t>Neutralizada la emergencia y con autorización de la ayuda externa, se evalúan los daños, se restablecen las actividades, se investigan las causas y se proponen medidas correctivas; el Comité de Seguridad registra lo actuado y actualiza el plan.</w:t>
      </w:r>
    </w:p>
    <w:p>
      <w:pPr>
        <w:pStyle w:val="Heading1"/>
      </w:pPr>
      <w:r>
        <w:t>9.  PROTECCIÓN CONTRA INCENDIO Y EMERGENCIA</w:t>
      </w:r>
    </w:p>
    <w:p>
      <w:pPr>
        <w:pStyle w:val="Heading2"/>
      </w:pPr>
      <w:r>
        <w:t>9.1  Extintores portátiles</w:t>
      </w:r>
    </w:p>
    <w:p>
      <w:pPr>
        <w:spacing w:before="0" w:after="120" w:line="276" w:lineRule="auto"/>
        <w:jc w:val="both"/>
      </w:pPr>
      <w:r>
        <w:rPr>
          <w:b w:val="0"/>
          <w:i w:val="0"/>
          <w:sz w:val="22"/>
        </w:rPr>
        <w:t>Se instalan 33 extintores de polvo químico seco (PQS) multipropósito tipo ABC de 9 kg, para fuegos de clase A, B y C, uno por cada señal de ubicación de extintor de la lámina SE-S-02. Cada extintor se cuelga en su soporte con la parte superior a no más de 1.50 m del piso, visible, de libre acceso, con su señal encima y su tarjeta de control, y se selecciona, inspecciona y recarga según la NTP 350.043-1.</w:t>
      </w:r>
    </w:p>
    <w:p>
      <w:pPr>
        <w:keepNext/>
        <w:spacing w:before="80" w:after="40" w:line="276" w:lineRule="auto"/>
        <w:jc w:val="center"/>
      </w:pPr>
      <w:r>
        <w:rPr>
          <w:b/>
          <w:i w:val="0"/>
          <w:sz w:val="20"/>
        </w:rPr>
        <w:t>Tabla N.° 12: Distribución de extintores (lámina SE-S-02)</w:t>
      </w:r>
    </w:p>
    <w:tbl>
      <w:tblPr>
        <w:tblStyle w:val="TableGrid"/>
        <w:tblW w:type="auto" w:w="0"/>
        <w:jc w:val="center"/>
        <w:tblLayout w:type="fixed"/>
        <w:tblLook w:firstColumn="1" w:firstRow="1" w:lastColumn="0" w:lastRow="0" w:noHBand="0" w:noVBand="1" w:val="04A0"/>
      </w:tblPr>
      <w:tblGrid>
        <w:gridCol w:w="1134"/>
        <w:gridCol w:w="6350"/>
        <w:gridCol w:w="1587"/>
      </w:tblGrid>
      <w:tr>
        <w:trPr>
          <w:tblHeader w:val="true"/>
        </w:trPr>
        <w:tc>
          <w:tcPr>
            <w:tcW w:type="dxa" w:w="1134"/>
            <w:shd w:val="clear" w:color="auto" w:fill="7B1E2B"/>
            <w:vAlign w:val="center"/>
          </w:tcPr>
          <w:p>
            <w:pPr>
              <w:spacing w:after="20" w:before="20"/>
              <w:jc w:val="center"/>
            </w:pPr>
            <w:r>
              <w:rPr>
                <w:b/>
                <w:i w:val="0"/>
                <w:color w:val="FFFFFF"/>
                <w:sz w:val="18"/>
              </w:rPr>
              <w:t>CÓDIGO</w:t>
            </w:r>
          </w:p>
        </w:tc>
        <w:tc>
          <w:tcPr>
            <w:tcW w:type="dxa" w:w="6350"/>
            <w:shd w:val="clear" w:color="auto" w:fill="7B1E2B"/>
            <w:vAlign w:val="center"/>
          </w:tcPr>
          <w:p>
            <w:pPr>
              <w:spacing w:after="20" w:before="20"/>
              <w:jc w:val="center"/>
            </w:pPr>
            <w:r>
              <w:rPr>
                <w:b/>
                <w:i w:val="0"/>
                <w:color w:val="FFFFFF"/>
                <w:sz w:val="18"/>
              </w:rPr>
              <w:t>EDIFICACIÓN</w:t>
            </w:r>
          </w:p>
        </w:tc>
        <w:tc>
          <w:tcPr>
            <w:tcW w:type="dxa" w:w="1587"/>
            <w:shd w:val="clear" w:color="auto" w:fill="7B1E2B"/>
            <w:vAlign w:val="center"/>
          </w:tcPr>
          <w:p>
            <w:pPr>
              <w:spacing w:after="20" w:before="20"/>
              <w:jc w:val="center"/>
            </w:pPr>
            <w:r>
              <w:rPr>
                <w:b/>
                <w:i w:val="0"/>
                <w:color w:val="FFFFFF"/>
                <w:sz w:val="18"/>
              </w:rPr>
              <w:t>PQS 9 kg</w:t>
            </w:r>
          </w:p>
        </w:tc>
      </w:tr>
      <w:tr>
        <w:trPr>
          <w:cantSplit/>
        </w:trPr>
        <w:tc>
          <w:tcPr>
            <w:tcW w:type="dxa" w:w="1134"/>
            <w:vAlign w:val="center"/>
          </w:tcPr>
          <w:p>
            <w:pPr>
              <w:spacing w:after="20" w:before="20"/>
              <w:jc w:val="center"/>
            </w:pPr>
            <w:r>
              <w:rPr>
                <w:b w:val="0"/>
                <w:i w:val="0"/>
                <w:sz w:val="18"/>
              </w:rPr>
              <w:t>E-01</w:t>
            </w:r>
          </w:p>
        </w:tc>
        <w:tc>
          <w:tcPr>
            <w:tcW w:type="dxa" w:w="6350"/>
            <w:vAlign w:val="center"/>
          </w:tcPr>
          <w:p>
            <w:pPr>
              <w:spacing w:after="20" w:before="20"/>
              <w:jc w:val="left"/>
            </w:pPr>
            <w:r>
              <w:rPr>
                <w:b w:val="0"/>
                <w:i w:val="0"/>
                <w:sz w:val="18"/>
              </w:rPr>
              <w:t>Administración</w:t>
            </w:r>
          </w:p>
        </w:tc>
        <w:tc>
          <w:tcPr>
            <w:tcW w:type="dxa" w:w="1587"/>
            <w:vAlign w:val="center"/>
          </w:tcPr>
          <w:p>
            <w:pPr>
              <w:spacing w:after="20" w:before="20"/>
              <w:jc w:val="center"/>
            </w:pPr>
            <w:r>
              <w:rPr>
                <w:b w:val="0"/>
                <w:i w:val="0"/>
                <w:sz w:val="18"/>
              </w:rPr>
              <w:t>3</w:t>
            </w:r>
          </w:p>
        </w:tc>
      </w:tr>
      <w:tr>
        <w:trPr>
          <w:cantSplit/>
        </w:trPr>
        <w:tc>
          <w:tcPr>
            <w:tcW w:type="dxa" w:w="1134"/>
            <w:vAlign w:val="center"/>
          </w:tcPr>
          <w:p>
            <w:pPr>
              <w:spacing w:after="20" w:before="20"/>
              <w:jc w:val="center"/>
            </w:pPr>
            <w:r>
              <w:rPr>
                <w:b w:val="0"/>
                <w:i w:val="0"/>
                <w:sz w:val="18"/>
              </w:rPr>
              <w:t>E-02</w:t>
            </w:r>
          </w:p>
        </w:tc>
        <w:tc>
          <w:tcPr>
            <w:tcW w:type="dxa" w:w="6350"/>
            <w:vAlign w:val="center"/>
          </w:tcPr>
          <w:p>
            <w:pPr>
              <w:spacing w:after="20" w:before="20"/>
              <w:jc w:val="left"/>
            </w:pPr>
            <w:r>
              <w:rPr>
                <w:b w:val="0"/>
                <w:i w:val="0"/>
                <w:sz w:val="18"/>
              </w:rPr>
              <w:t>Almacén de donaciones y tópico</w:t>
            </w:r>
          </w:p>
        </w:tc>
        <w:tc>
          <w:tcPr>
            <w:tcW w:type="dxa" w:w="1587"/>
            <w:vAlign w:val="center"/>
          </w:tcPr>
          <w:p>
            <w:pPr>
              <w:spacing w:after="20" w:before="20"/>
              <w:jc w:val="center"/>
            </w:pPr>
            <w:r>
              <w:rPr>
                <w:b w:val="0"/>
                <w:i w:val="0"/>
                <w:sz w:val="18"/>
              </w:rPr>
              <w:t>4</w:t>
            </w:r>
          </w:p>
        </w:tc>
      </w:tr>
      <w:tr>
        <w:trPr>
          <w:cantSplit/>
        </w:trPr>
        <w:tc>
          <w:tcPr>
            <w:tcW w:type="dxa" w:w="1134"/>
            <w:vAlign w:val="center"/>
          </w:tcPr>
          <w:p>
            <w:pPr>
              <w:spacing w:after="20" w:before="20"/>
              <w:jc w:val="center"/>
            </w:pPr>
            <w:r>
              <w:rPr>
                <w:b w:val="0"/>
                <w:i w:val="0"/>
                <w:sz w:val="18"/>
              </w:rPr>
              <w:t>E-03</w:t>
            </w:r>
          </w:p>
        </w:tc>
        <w:tc>
          <w:tcPr>
            <w:tcW w:type="dxa" w:w="6350"/>
            <w:vAlign w:val="center"/>
          </w:tcPr>
          <w:p>
            <w:pPr>
              <w:spacing w:after="20" w:before="20"/>
              <w:jc w:val="left"/>
            </w:pPr>
            <w:r>
              <w:rPr>
                <w:b w:val="0"/>
                <w:i w:val="0"/>
                <w:sz w:val="18"/>
              </w:rPr>
              <w:t>Mantenimiento</w:t>
            </w:r>
          </w:p>
        </w:tc>
        <w:tc>
          <w:tcPr>
            <w:tcW w:type="dxa" w:w="1587"/>
            <w:vAlign w:val="center"/>
          </w:tcPr>
          <w:p>
            <w:pPr>
              <w:spacing w:after="20" w:before="20"/>
              <w:jc w:val="center"/>
            </w:pPr>
            <w:r>
              <w:rPr>
                <w:b w:val="0"/>
                <w:i w:val="0"/>
                <w:sz w:val="18"/>
              </w:rPr>
              <w:t>3</w:t>
            </w:r>
          </w:p>
        </w:tc>
      </w:tr>
      <w:tr>
        <w:trPr>
          <w:cantSplit/>
        </w:trPr>
        <w:tc>
          <w:tcPr>
            <w:tcW w:type="dxa" w:w="1134"/>
            <w:vAlign w:val="center"/>
          </w:tcPr>
          <w:p>
            <w:pPr>
              <w:spacing w:after="20" w:before="20"/>
              <w:jc w:val="center"/>
            </w:pPr>
            <w:r>
              <w:rPr>
                <w:b w:val="0"/>
                <w:i w:val="0"/>
                <w:sz w:val="18"/>
              </w:rPr>
              <w:t>E-04</w:t>
            </w:r>
          </w:p>
        </w:tc>
        <w:tc>
          <w:tcPr>
            <w:tcW w:type="dxa" w:w="6350"/>
            <w:vAlign w:val="center"/>
          </w:tcPr>
          <w:p>
            <w:pPr>
              <w:spacing w:after="20" w:before="20"/>
              <w:jc w:val="left"/>
            </w:pPr>
            <w:r>
              <w:rPr>
                <w:b w:val="0"/>
                <w:i w:val="0"/>
                <w:sz w:val="18"/>
              </w:rPr>
              <w:t>Talleres</w:t>
            </w:r>
          </w:p>
        </w:tc>
        <w:tc>
          <w:tcPr>
            <w:tcW w:type="dxa" w:w="1587"/>
            <w:vAlign w:val="center"/>
          </w:tcPr>
          <w:p>
            <w:pPr>
              <w:spacing w:after="20" w:before="20"/>
              <w:jc w:val="center"/>
            </w:pPr>
            <w:r>
              <w:rPr>
                <w:b w:val="0"/>
                <w:i w:val="0"/>
                <w:sz w:val="18"/>
              </w:rPr>
              <w:t>2</w:t>
            </w:r>
          </w:p>
        </w:tc>
      </w:tr>
      <w:tr>
        <w:trPr>
          <w:cantSplit/>
        </w:trPr>
        <w:tc>
          <w:tcPr>
            <w:tcW w:type="dxa" w:w="1134"/>
            <w:vAlign w:val="center"/>
          </w:tcPr>
          <w:p>
            <w:pPr>
              <w:spacing w:after="20" w:before="20"/>
              <w:jc w:val="center"/>
            </w:pPr>
            <w:r>
              <w:rPr>
                <w:b w:val="0"/>
                <w:i w:val="0"/>
                <w:sz w:val="18"/>
              </w:rPr>
              <w:t>E-05</w:t>
            </w:r>
          </w:p>
        </w:tc>
        <w:tc>
          <w:tcPr>
            <w:tcW w:type="dxa" w:w="6350"/>
            <w:vAlign w:val="center"/>
          </w:tcPr>
          <w:p>
            <w:pPr>
              <w:spacing w:after="20" w:before="20"/>
              <w:jc w:val="left"/>
            </w:pPr>
            <w:r>
              <w:rPr>
                <w:b w:val="0"/>
                <w:i w:val="0"/>
                <w:sz w:val="18"/>
              </w:rPr>
              <w:t>SUM-comedor, cocina, lavandería, módulo de enseñanza y módulo infantil</w:t>
            </w:r>
          </w:p>
        </w:tc>
        <w:tc>
          <w:tcPr>
            <w:tcW w:type="dxa" w:w="1587"/>
            <w:vAlign w:val="center"/>
          </w:tcPr>
          <w:p>
            <w:pPr>
              <w:spacing w:after="20" w:before="20"/>
              <w:jc w:val="center"/>
            </w:pPr>
            <w:r>
              <w:rPr>
                <w:b w:val="0"/>
                <w:i w:val="0"/>
                <w:sz w:val="18"/>
              </w:rPr>
              <w:t>4</w:t>
            </w:r>
          </w:p>
        </w:tc>
      </w:tr>
      <w:tr>
        <w:trPr>
          <w:cantSplit/>
        </w:trPr>
        <w:tc>
          <w:tcPr>
            <w:tcW w:type="dxa" w:w="1134"/>
            <w:vAlign w:val="center"/>
          </w:tcPr>
          <w:p>
            <w:pPr>
              <w:spacing w:after="20" w:before="20"/>
              <w:jc w:val="center"/>
            </w:pPr>
            <w:r>
              <w:rPr>
                <w:b w:val="0"/>
                <w:i w:val="0"/>
                <w:sz w:val="18"/>
              </w:rPr>
              <w:t>E-06</w:t>
            </w:r>
          </w:p>
        </w:tc>
        <w:tc>
          <w:tcPr>
            <w:tcW w:type="dxa" w:w="6350"/>
            <w:vAlign w:val="center"/>
          </w:tcPr>
          <w:p>
            <w:pPr>
              <w:spacing w:after="20" w:before="20"/>
              <w:jc w:val="left"/>
            </w:pPr>
            <w:r>
              <w:rPr>
                <w:b w:val="0"/>
                <w:i w:val="0"/>
                <w:sz w:val="18"/>
              </w:rPr>
              <w:t>Habitaciones (1)</w:t>
            </w:r>
          </w:p>
        </w:tc>
        <w:tc>
          <w:tcPr>
            <w:tcW w:type="dxa" w:w="1587"/>
            <w:vAlign w:val="center"/>
          </w:tcPr>
          <w:p>
            <w:pPr>
              <w:spacing w:after="20" w:before="20"/>
              <w:jc w:val="center"/>
            </w:pPr>
            <w:r>
              <w:rPr>
                <w:b w:val="0"/>
                <w:i w:val="0"/>
                <w:sz w:val="18"/>
              </w:rPr>
              <w:t>4</w:t>
            </w:r>
          </w:p>
        </w:tc>
      </w:tr>
      <w:tr>
        <w:trPr>
          <w:cantSplit/>
        </w:trPr>
        <w:tc>
          <w:tcPr>
            <w:tcW w:type="dxa" w:w="1134"/>
            <w:vAlign w:val="center"/>
          </w:tcPr>
          <w:p>
            <w:pPr>
              <w:spacing w:after="20" w:before="20"/>
              <w:jc w:val="center"/>
            </w:pPr>
            <w:r>
              <w:rPr>
                <w:b w:val="0"/>
                <w:i w:val="0"/>
                <w:sz w:val="18"/>
              </w:rPr>
              <w:t>E-07</w:t>
            </w:r>
          </w:p>
        </w:tc>
        <w:tc>
          <w:tcPr>
            <w:tcW w:type="dxa" w:w="6350"/>
            <w:vAlign w:val="center"/>
          </w:tcPr>
          <w:p>
            <w:pPr>
              <w:spacing w:after="20" w:before="20"/>
              <w:jc w:val="left"/>
            </w:pPr>
            <w:r>
              <w:rPr>
                <w:b w:val="0"/>
                <w:i w:val="0"/>
                <w:sz w:val="18"/>
              </w:rPr>
              <w:t>Habitaciones (2)</w:t>
            </w:r>
          </w:p>
        </w:tc>
        <w:tc>
          <w:tcPr>
            <w:tcW w:type="dxa" w:w="1587"/>
            <w:vAlign w:val="center"/>
          </w:tcPr>
          <w:p>
            <w:pPr>
              <w:spacing w:after="20" w:before="20"/>
              <w:jc w:val="center"/>
            </w:pPr>
            <w:r>
              <w:rPr>
                <w:b w:val="0"/>
                <w:i w:val="0"/>
                <w:sz w:val="18"/>
              </w:rPr>
              <w:t>8</w:t>
            </w:r>
          </w:p>
        </w:tc>
      </w:tr>
      <w:tr>
        <w:trPr>
          <w:cantSplit/>
        </w:trPr>
        <w:tc>
          <w:tcPr>
            <w:tcW w:type="dxa" w:w="1134"/>
            <w:vAlign w:val="center"/>
          </w:tcPr>
          <w:p>
            <w:pPr>
              <w:spacing w:after="20" w:before="20"/>
              <w:jc w:val="center"/>
            </w:pPr>
            <w:r>
              <w:rPr>
                <w:b w:val="0"/>
                <w:i w:val="0"/>
                <w:sz w:val="18"/>
              </w:rPr>
              <w:t>E-08</w:t>
            </w:r>
          </w:p>
        </w:tc>
        <w:tc>
          <w:tcPr>
            <w:tcW w:type="dxa" w:w="6350"/>
            <w:vAlign w:val="center"/>
          </w:tcPr>
          <w:p>
            <w:pPr>
              <w:spacing w:after="20" w:before="20"/>
              <w:jc w:val="left"/>
            </w:pPr>
            <w:r>
              <w:rPr>
                <w:b w:val="0"/>
                <w:i w:val="0"/>
                <w:sz w:val="18"/>
              </w:rPr>
              <w:t>Habitaciones (3)</w:t>
            </w:r>
          </w:p>
        </w:tc>
        <w:tc>
          <w:tcPr>
            <w:tcW w:type="dxa" w:w="1587"/>
            <w:vAlign w:val="center"/>
          </w:tcPr>
          <w:p>
            <w:pPr>
              <w:spacing w:after="20" w:before="20"/>
              <w:jc w:val="center"/>
            </w:pPr>
            <w:r>
              <w:rPr>
                <w:b w:val="0"/>
                <w:i w:val="0"/>
                <w:sz w:val="18"/>
              </w:rPr>
              <w:t>4</w:t>
            </w:r>
          </w:p>
        </w:tc>
      </w:tr>
      <w:tr>
        <w:trPr>
          <w:cantSplit/>
        </w:trPr>
        <w:tc>
          <w:tcPr>
            <w:tcW w:type="dxa" w:w="1134"/>
            <w:vAlign w:val="center"/>
          </w:tcPr>
          <w:p>
            <w:pPr>
              <w:spacing w:after="20" w:before="20"/>
              <w:jc w:val="center"/>
            </w:pPr>
            <w:r>
              <w:rPr>
                <w:b w:val="0"/>
                <w:i w:val="0"/>
                <w:sz w:val="18"/>
              </w:rPr>
              <w:t>E-09</w:t>
            </w:r>
          </w:p>
        </w:tc>
        <w:tc>
          <w:tcPr>
            <w:tcW w:type="dxa" w:w="6350"/>
            <w:vAlign w:val="center"/>
          </w:tcPr>
          <w:p>
            <w:pPr>
              <w:spacing w:after="20" w:before="20"/>
              <w:jc w:val="left"/>
            </w:pPr>
            <w:r>
              <w:rPr>
                <w:b w:val="0"/>
                <w:i w:val="0"/>
                <w:sz w:val="18"/>
              </w:rPr>
              <w:t>Vestidores y almacén de implementos deportivos</w:t>
            </w:r>
          </w:p>
        </w:tc>
        <w:tc>
          <w:tcPr>
            <w:tcW w:type="dxa" w:w="1587"/>
            <w:vAlign w:val="center"/>
          </w:tcPr>
          <w:p>
            <w:pPr>
              <w:spacing w:after="20" w:before="20"/>
              <w:jc w:val="center"/>
            </w:pPr>
            <w:r>
              <w:rPr>
                <w:b w:val="0"/>
                <w:i w:val="0"/>
                <w:sz w:val="18"/>
              </w:rPr>
              <w:t>1</w:t>
            </w:r>
          </w:p>
        </w:tc>
      </w:tr>
      <w:tr>
        <w:trPr>
          <w:cantSplit/>
        </w:trPr>
        <w:tc>
          <w:tcPr>
            <w:tcW w:type="dxa" w:w="1134"/>
            <w:shd w:val="clear" w:color="auto" w:fill="F2E6E8"/>
            <w:vAlign w:val="center"/>
          </w:tcPr>
          <w:p>
            <w:pPr>
              <w:spacing w:after="20" w:before="20"/>
              <w:jc w:val="center"/>
            </w:pPr>
            <w:r>
              <w:rPr>
                <w:b w:val="0"/>
                <w:i w:val="0"/>
                <w:sz w:val="18"/>
              </w:rPr>
              <w:t>TOTAL</w:t>
            </w:r>
          </w:p>
        </w:tc>
        <w:tc>
          <w:tcPr>
            <w:tcW w:type="dxa" w:w="6350"/>
            <w:shd w:val="clear" w:color="auto" w:fill="F2E6E8"/>
            <w:vAlign w:val="center"/>
          </w:tcPr>
          <w:p>
            <w:pPr>
              <w:spacing w:after="20" w:before="20"/>
              <w:jc w:val="left"/>
            </w:pPr>
            <w:r>
              <w:rPr>
                <w:b w:val="0"/>
                <w:i w:val="0"/>
                <w:sz w:val="18"/>
              </w:rPr>
            </w:r>
          </w:p>
        </w:tc>
        <w:tc>
          <w:tcPr>
            <w:tcW w:type="dxa" w:w="1587"/>
            <w:shd w:val="clear" w:color="auto" w:fill="F2E6E8"/>
            <w:vAlign w:val="center"/>
          </w:tcPr>
          <w:p>
            <w:pPr>
              <w:spacing w:after="20" w:before="20"/>
              <w:jc w:val="center"/>
            </w:pPr>
            <w:r>
              <w:rPr>
                <w:b w:val="0"/>
                <w:i w:val="0"/>
                <w:sz w:val="18"/>
              </w:rPr>
              <w:t>33</w:t>
            </w:r>
          </w:p>
        </w:tc>
      </w:tr>
    </w:tbl>
    <w:p>
      <w:pPr>
        <w:spacing w:before="0" w:after="160" w:line="276" w:lineRule="auto"/>
        <w:jc w:val="both"/>
      </w:pPr>
      <w:r>
        <w:rPr>
          <w:b w:val="0"/>
          <w:i/>
          <w:color w:val="595959"/>
          <w:sz w:val="18"/>
        </w:rPr>
        <w:t>Fuente: Elaboración propia.</w:t>
      </w:r>
    </w:p>
    <w:p>
      <w:pPr>
        <w:pStyle w:val="Heading2"/>
      </w:pPr>
      <w:r>
        <w:t>9.2  Detección de humo</w:t>
      </w:r>
    </w:p>
    <w:p>
      <w:pPr>
        <w:spacing w:before="0" w:after="120" w:line="276" w:lineRule="auto"/>
        <w:jc w:val="both"/>
      </w:pPr>
      <w:r>
        <w:rPr>
          <w:b w:val="0"/>
          <w:i w:val="0"/>
          <w:sz w:val="22"/>
        </w:rPr>
        <w:t>Se instalan 67 detectores de humo fotoeléctricos en el techo de los ambientes de las nueve edificaciones y de la garita, de modo que un incendio, también nocturno, se detecte en su inicio. Su alimentación y su conexión corresponden a las instalaciones eléctricas del proyecto.</w:t>
      </w:r>
    </w:p>
    <w:p>
      <w:pPr>
        <w:pStyle w:val="Heading2"/>
      </w:pPr>
      <w:r>
        <w:t>9.3  Iluminación de emergencia</w:t>
      </w:r>
    </w:p>
    <w:p>
      <w:pPr>
        <w:spacing w:before="0" w:after="120" w:line="276" w:lineRule="auto"/>
        <w:jc w:val="both"/>
      </w:pPr>
      <w:r>
        <w:rPr>
          <w:b w:val="0"/>
          <w:i w:val="0"/>
          <w:sz w:val="22"/>
        </w:rPr>
        <w:t>Se instalan 115 unidades de luces de emergencia autónomas a 2.10 m del piso, en salidas, circulaciones, habitaciones y ambientes, con autonomía mínima de 90 minutos y encendido automático al cortarse la energía (Norma A.130).</w:t>
      </w:r>
    </w:p>
    <w:p>
      <w:pPr>
        <w:pStyle w:val="Heading2"/>
      </w:pPr>
      <w:r>
        <w:t>9.4  Riesgo eléctrico y residuos</w:t>
      </w:r>
    </w:p>
    <w:p>
      <w:pPr>
        <w:spacing w:before="0" w:after="120" w:line="276" w:lineRule="auto"/>
        <w:jc w:val="both"/>
      </w:pPr>
      <w:r>
        <w:rPr>
          <w:b w:val="0"/>
          <w:i w:val="0"/>
          <w:sz w:val="22"/>
        </w:rPr>
        <w:t>Se señalizan con la señal de atención riesgo eléctrico 39 tableros y ambientes eléctricos, y con la señal de punto ecológico los 4 puntos de acopio selectivo de residuos sólidos de los exteriores.</w:t>
      </w:r>
    </w:p>
    <w:p>
      <w:pPr>
        <w:pStyle w:val="Heading1"/>
      </w:pPr>
      <w:r>
        <w:t>10.  SEÑALIZACIÓN DE SEGURIDAD</w:t>
      </w:r>
    </w:p>
    <w:p>
      <w:pPr>
        <w:pStyle w:val="Heading2"/>
      </w:pPr>
      <w:r>
        <w:t>10.1  Definición y clasificación</w:t>
      </w:r>
    </w:p>
    <w:p>
      <w:pPr>
        <w:spacing w:before="0" w:after="120" w:line="276" w:lineRule="auto"/>
        <w:jc w:val="both"/>
      </w:pPr>
      <w:r>
        <w:rPr>
          <w:b w:val="0"/>
          <w:i w:val="0"/>
          <w:sz w:val="22"/>
        </w:rPr>
        <w:t>Señal de seguridad es la que, por la combinación de una forma geométrica y un color, proporciona una indicación general relativa a la seguridad y que, con un símbolo gráfico o un texto, proporciona una indicación particular. Según la NTP 399.010-1 se clasifican en:</w:t>
      </w:r>
    </w:p>
    <w:p>
      <w:pPr>
        <w:spacing w:before="0" w:after="60" w:line="276" w:lineRule="auto"/>
        <w:ind w:left="510" w:hanging="255"/>
        <w:jc w:val="both"/>
      </w:pPr>
      <w:r>
        <w:rPr>
          <w:b/>
          <w:i w:val="0"/>
        </w:rPr>
        <w:t xml:space="preserve">•  Señales de evacuación y emergencia: </w:t>
      </w:r>
      <w:r>
        <w:rPr>
          <w:b w:val="0"/>
          <w:i w:val="0"/>
        </w:rPr>
        <w:t>indican las salidas, el sentido de la evacuación y las zonas seguras. Color verde, forma cuadrada o rectangular.</w:t>
      </w:r>
    </w:p>
    <w:p>
      <w:pPr>
        <w:spacing w:before="0" w:after="60" w:line="276" w:lineRule="auto"/>
        <w:ind w:left="510" w:hanging="255"/>
        <w:jc w:val="both"/>
      </w:pPr>
      <w:r>
        <w:rPr>
          <w:b/>
          <w:i w:val="0"/>
        </w:rPr>
        <w:t xml:space="preserve">•  Señales de equipos contra incendio: </w:t>
      </w:r>
      <w:r>
        <w:rPr>
          <w:b w:val="0"/>
          <w:i w:val="0"/>
        </w:rPr>
        <w:t>ubican e identifican los equipos de protección contra incendio (extintores). Color rojo, forma cuadrada o rectangular.</w:t>
      </w:r>
    </w:p>
    <w:p>
      <w:pPr>
        <w:spacing w:before="0" w:after="60" w:line="276" w:lineRule="auto"/>
        <w:ind w:left="510" w:hanging="255"/>
        <w:jc w:val="both"/>
      </w:pPr>
      <w:r>
        <w:rPr>
          <w:b/>
          <w:i w:val="0"/>
        </w:rPr>
        <w:t xml:space="preserve">•  Señales de advertencia: </w:t>
      </w:r>
      <w:r>
        <w:rPr>
          <w:b w:val="0"/>
          <w:i w:val="0"/>
        </w:rPr>
        <w:t>advierten un peligro (riesgo eléctrico). Color amarillo, forma triangular con borde negro.</w:t>
      </w:r>
    </w:p>
    <w:p>
      <w:pPr>
        <w:spacing w:before="0" w:after="60" w:line="276" w:lineRule="auto"/>
        <w:ind w:left="510" w:hanging="255"/>
        <w:jc w:val="both"/>
      </w:pPr>
      <w:r>
        <w:rPr>
          <w:b/>
          <w:i w:val="0"/>
        </w:rPr>
        <w:t xml:space="preserve">•  Señales informativas: </w:t>
      </w:r>
      <w:r>
        <w:rPr>
          <w:b w:val="0"/>
          <w:i w:val="0"/>
        </w:rPr>
        <w:t>informan sobre servicios e instalaciones (servicios higiénicos, punto ecológico, aforo). Color azul o verde.</w:t>
      </w:r>
    </w:p>
    <w:p>
      <w:pPr>
        <w:keepNext/>
        <w:spacing w:before="80" w:after="40" w:line="276" w:lineRule="auto"/>
        <w:jc w:val="center"/>
      </w:pPr>
      <w:r>
        <w:rPr>
          <w:b/>
          <w:i w:val="0"/>
          <w:sz w:val="20"/>
        </w:rPr>
        <w:t>Tabla N.° 13: Formas y colores de seguridad (NTP 399.010-1)</w:t>
      </w:r>
    </w:p>
    <w:tbl>
      <w:tblPr>
        <w:tblStyle w:val="TableGrid"/>
        <w:tblW w:type="auto" w:w="0"/>
        <w:jc w:val="center"/>
        <w:tblLayout w:type="fixed"/>
        <w:tblLook w:firstColumn="1" w:firstRow="1" w:lastColumn="0" w:lastRow="0" w:noHBand="0" w:noVBand="1" w:val="04A0"/>
      </w:tblPr>
      <w:tblGrid>
        <w:gridCol w:w="1701"/>
        <w:gridCol w:w="1474"/>
        <w:gridCol w:w="1247"/>
        <w:gridCol w:w="1020"/>
        <w:gridCol w:w="1134"/>
        <w:gridCol w:w="2494"/>
      </w:tblGrid>
      <w:tr>
        <w:trPr>
          <w:tblHeader w:val="true"/>
        </w:trPr>
        <w:tc>
          <w:tcPr>
            <w:tcW w:type="dxa" w:w="1701"/>
            <w:shd w:val="clear" w:color="auto" w:fill="7B1E2B"/>
            <w:vAlign w:val="center"/>
          </w:tcPr>
          <w:p>
            <w:pPr>
              <w:spacing w:after="20" w:before="20"/>
              <w:jc w:val="center"/>
            </w:pPr>
            <w:r>
              <w:rPr>
                <w:b/>
                <w:i w:val="0"/>
                <w:color w:val="FFFFFF"/>
                <w:sz w:val="16"/>
              </w:rPr>
              <w:t>TIPO</w:t>
            </w:r>
          </w:p>
        </w:tc>
        <w:tc>
          <w:tcPr>
            <w:tcW w:type="dxa" w:w="1474"/>
            <w:shd w:val="clear" w:color="auto" w:fill="7B1E2B"/>
            <w:vAlign w:val="center"/>
          </w:tcPr>
          <w:p>
            <w:pPr>
              <w:spacing w:after="20" w:before="20"/>
              <w:jc w:val="center"/>
            </w:pPr>
            <w:r>
              <w:rPr>
                <w:b/>
                <w:i w:val="0"/>
                <w:color w:val="FFFFFF"/>
                <w:sz w:val="16"/>
              </w:rPr>
              <w:t>FORMA</w:t>
            </w:r>
          </w:p>
        </w:tc>
        <w:tc>
          <w:tcPr>
            <w:tcW w:type="dxa" w:w="1247"/>
            <w:shd w:val="clear" w:color="auto" w:fill="7B1E2B"/>
            <w:vAlign w:val="center"/>
          </w:tcPr>
          <w:p>
            <w:pPr>
              <w:spacing w:after="20" w:before="20"/>
              <w:jc w:val="center"/>
            </w:pPr>
            <w:r>
              <w:rPr>
                <w:b/>
                <w:i w:val="0"/>
                <w:color w:val="FFFFFF"/>
                <w:sz w:val="16"/>
              </w:rPr>
              <w:t>COLOR DE SEGURIDAD</w:t>
            </w:r>
          </w:p>
        </w:tc>
        <w:tc>
          <w:tcPr>
            <w:tcW w:type="dxa" w:w="1020"/>
            <w:shd w:val="clear" w:color="auto" w:fill="7B1E2B"/>
            <w:vAlign w:val="center"/>
          </w:tcPr>
          <w:p>
            <w:pPr>
              <w:spacing w:after="20" w:before="20"/>
              <w:jc w:val="center"/>
            </w:pPr>
            <w:r>
              <w:rPr>
                <w:b/>
                <w:i w:val="0"/>
                <w:color w:val="FFFFFF"/>
                <w:sz w:val="16"/>
              </w:rPr>
              <w:t>CONTRASTE</w:t>
            </w:r>
          </w:p>
        </w:tc>
        <w:tc>
          <w:tcPr>
            <w:tcW w:type="dxa" w:w="1134"/>
            <w:shd w:val="clear" w:color="auto" w:fill="7B1E2B"/>
            <w:vAlign w:val="center"/>
          </w:tcPr>
          <w:p>
            <w:pPr>
              <w:spacing w:after="20" w:before="20"/>
              <w:jc w:val="center"/>
            </w:pPr>
            <w:r>
              <w:rPr>
                <w:b/>
                <w:i w:val="0"/>
                <w:color w:val="FFFFFF"/>
                <w:sz w:val="16"/>
              </w:rPr>
              <w:t>PICTOGRAMA</w:t>
            </w:r>
          </w:p>
        </w:tc>
        <w:tc>
          <w:tcPr>
            <w:tcW w:type="dxa" w:w="2495"/>
            <w:shd w:val="clear" w:color="auto" w:fill="7B1E2B"/>
            <w:vAlign w:val="center"/>
          </w:tcPr>
          <w:p>
            <w:pPr>
              <w:spacing w:after="20" w:before="20"/>
              <w:jc w:val="center"/>
            </w:pPr>
            <w:r>
              <w:rPr>
                <w:b/>
                <w:i w:val="0"/>
                <w:color w:val="FFFFFF"/>
                <w:sz w:val="16"/>
              </w:rPr>
              <w:t>EJEMPLOS DEL PROYECTO</w:t>
            </w:r>
          </w:p>
        </w:tc>
      </w:tr>
      <w:tr>
        <w:trPr>
          <w:cantSplit/>
        </w:trPr>
        <w:tc>
          <w:tcPr>
            <w:tcW w:type="dxa" w:w="1701"/>
            <w:vAlign w:val="center"/>
          </w:tcPr>
          <w:p>
            <w:pPr>
              <w:spacing w:after="20" w:before="20"/>
              <w:jc w:val="left"/>
            </w:pPr>
            <w:r>
              <w:rPr>
                <w:b w:val="0"/>
                <w:i w:val="0"/>
                <w:sz w:val="16"/>
              </w:rPr>
              <w:t>Evacuación y emergencia</w:t>
            </w:r>
          </w:p>
        </w:tc>
        <w:tc>
          <w:tcPr>
            <w:tcW w:type="dxa" w:w="1474"/>
            <w:vAlign w:val="center"/>
          </w:tcPr>
          <w:p>
            <w:pPr>
              <w:spacing w:after="20" w:before="20"/>
              <w:jc w:val="center"/>
            </w:pPr>
            <w:r>
              <w:rPr>
                <w:b w:val="0"/>
                <w:i w:val="0"/>
                <w:sz w:val="16"/>
              </w:rPr>
              <w:t>Cuadrado / rectángulo</w:t>
            </w:r>
          </w:p>
        </w:tc>
        <w:tc>
          <w:tcPr>
            <w:tcW w:type="dxa" w:w="1247"/>
            <w:shd w:val="clear" w:color="auto" w:fill="00874B"/>
            <w:vAlign w:val="center"/>
          </w:tcPr>
          <w:p>
            <w:pPr>
              <w:spacing w:after="20" w:before="20"/>
              <w:jc w:val="center"/>
            </w:pPr>
            <w:r>
              <w:rPr>
                <w:b w:val="0"/>
                <w:i w:val="0"/>
                <w:sz w:val="16"/>
              </w:rPr>
              <w:t>Verde</w:t>
            </w:r>
          </w:p>
        </w:tc>
        <w:tc>
          <w:tcPr>
            <w:tcW w:type="dxa" w:w="1020"/>
            <w:vAlign w:val="center"/>
          </w:tcPr>
          <w:p>
            <w:pPr>
              <w:spacing w:after="20" w:before="20"/>
              <w:jc w:val="center"/>
            </w:pPr>
            <w:r>
              <w:rPr>
                <w:b w:val="0"/>
                <w:i w:val="0"/>
                <w:sz w:val="16"/>
              </w:rPr>
              <w:t>Blanco</w:t>
            </w:r>
          </w:p>
        </w:tc>
        <w:tc>
          <w:tcPr>
            <w:tcW w:type="dxa" w:w="1134"/>
            <w:vAlign w:val="center"/>
          </w:tcPr>
          <w:p>
            <w:pPr>
              <w:spacing w:after="20" w:before="20"/>
              <w:jc w:val="center"/>
            </w:pPr>
            <w:r>
              <w:rPr>
                <w:b w:val="0"/>
                <w:i w:val="0"/>
                <w:sz w:val="16"/>
              </w:rPr>
              <w:t>Blanco</w:t>
            </w:r>
          </w:p>
        </w:tc>
        <w:tc>
          <w:tcPr>
            <w:tcW w:type="dxa" w:w="2495"/>
            <w:vAlign w:val="center"/>
          </w:tcPr>
          <w:p>
            <w:pPr>
              <w:spacing w:after="20" w:before="20"/>
              <w:jc w:val="left"/>
            </w:pPr>
            <w:r>
              <w:rPr>
                <w:b w:val="0"/>
                <w:i w:val="0"/>
                <w:sz w:val="16"/>
              </w:rPr>
              <w:t>Salida, dirección de evacuación, zona segura, punto ecológico</w:t>
            </w:r>
          </w:p>
        </w:tc>
      </w:tr>
      <w:tr>
        <w:trPr>
          <w:cantSplit/>
        </w:trPr>
        <w:tc>
          <w:tcPr>
            <w:tcW w:type="dxa" w:w="1701"/>
            <w:vAlign w:val="center"/>
          </w:tcPr>
          <w:p>
            <w:pPr>
              <w:spacing w:after="20" w:before="20"/>
              <w:jc w:val="left"/>
            </w:pPr>
            <w:r>
              <w:rPr>
                <w:b w:val="0"/>
                <w:i w:val="0"/>
                <w:sz w:val="16"/>
              </w:rPr>
              <w:t>Equipos contra incendio</w:t>
            </w:r>
          </w:p>
        </w:tc>
        <w:tc>
          <w:tcPr>
            <w:tcW w:type="dxa" w:w="1474"/>
            <w:vAlign w:val="center"/>
          </w:tcPr>
          <w:p>
            <w:pPr>
              <w:spacing w:after="20" w:before="20"/>
              <w:jc w:val="center"/>
            </w:pPr>
            <w:r>
              <w:rPr>
                <w:b w:val="0"/>
                <w:i w:val="0"/>
                <w:sz w:val="16"/>
              </w:rPr>
              <w:t>Cuadrado / rectángulo</w:t>
            </w:r>
          </w:p>
        </w:tc>
        <w:tc>
          <w:tcPr>
            <w:tcW w:type="dxa" w:w="1247"/>
            <w:shd w:val="clear" w:color="auto" w:fill="CC141E"/>
            <w:vAlign w:val="center"/>
          </w:tcPr>
          <w:p>
            <w:pPr>
              <w:spacing w:after="20" w:before="20"/>
              <w:jc w:val="center"/>
            </w:pPr>
            <w:r>
              <w:rPr>
                <w:b w:val="0"/>
                <w:i w:val="0"/>
                <w:sz w:val="16"/>
              </w:rPr>
              <w:t>Rojo</w:t>
            </w:r>
          </w:p>
        </w:tc>
        <w:tc>
          <w:tcPr>
            <w:tcW w:type="dxa" w:w="1020"/>
            <w:vAlign w:val="center"/>
          </w:tcPr>
          <w:p>
            <w:pPr>
              <w:spacing w:after="20" w:before="20"/>
              <w:jc w:val="center"/>
            </w:pPr>
            <w:r>
              <w:rPr>
                <w:b w:val="0"/>
                <w:i w:val="0"/>
                <w:sz w:val="16"/>
              </w:rPr>
              <w:t>Blanco</w:t>
            </w:r>
          </w:p>
        </w:tc>
        <w:tc>
          <w:tcPr>
            <w:tcW w:type="dxa" w:w="1134"/>
            <w:vAlign w:val="center"/>
          </w:tcPr>
          <w:p>
            <w:pPr>
              <w:spacing w:after="20" w:before="20"/>
              <w:jc w:val="center"/>
            </w:pPr>
            <w:r>
              <w:rPr>
                <w:b w:val="0"/>
                <w:i w:val="0"/>
                <w:sz w:val="16"/>
              </w:rPr>
              <w:t>Blanco</w:t>
            </w:r>
          </w:p>
        </w:tc>
        <w:tc>
          <w:tcPr>
            <w:tcW w:type="dxa" w:w="2495"/>
            <w:vAlign w:val="center"/>
          </w:tcPr>
          <w:p>
            <w:pPr>
              <w:spacing w:after="20" w:before="20"/>
              <w:jc w:val="left"/>
            </w:pPr>
            <w:r>
              <w:rPr>
                <w:b w:val="0"/>
                <w:i w:val="0"/>
                <w:sz w:val="16"/>
              </w:rPr>
              <w:t>Extintor PQS</w:t>
            </w:r>
          </w:p>
        </w:tc>
      </w:tr>
      <w:tr>
        <w:trPr>
          <w:cantSplit/>
        </w:trPr>
        <w:tc>
          <w:tcPr>
            <w:tcW w:type="dxa" w:w="1701"/>
            <w:vAlign w:val="center"/>
          </w:tcPr>
          <w:p>
            <w:pPr>
              <w:spacing w:after="20" w:before="20"/>
              <w:jc w:val="left"/>
            </w:pPr>
            <w:r>
              <w:rPr>
                <w:b w:val="0"/>
                <w:i w:val="0"/>
                <w:sz w:val="16"/>
              </w:rPr>
              <w:t>Advertencia</w:t>
            </w:r>
          </w:p>
        </w:tc>
        <w:tc>
          <w:tcPr>
            <w:tcW w:type="dxa" w:w="1474"/>
            <w:vAlign w:val="center"/>
          </w:tcPr>
          <w:p>
            <w:pPr>
              <w:spacing w:after="20" w:before="20"/>
              <w:jc w:val="center"/>
            </w:pPr>
            <w:r>
              <w:rPr>
                <w:b w:val="0"/>
                <w:i w:val="0"/>
                <w:sz w:val="16"/>
              </w:rPr>
              <w:t>Triángulo equilátero</w:t>
            </w:r>
          </w:p>
        </w:tc>
        <w:tc>
          <w:tcPr>
            <w:tcW w:type="dxa" w:w="1247"/>
            <w:shd w:val="clear" w:color="auto" w:fill="FFCD00"/>
            <w:vAlign w:val="center"/>
          </w:tcPr>
          <w:p>
            <w:pPr>
              <w:spacing w:after="20" w:before="20"/>
              <w:jc w:val="center"/>
            </w:pPr>
            <w:r>
              <w:rPr>
                <w:b w:val="0"/>
                <w:i w:val="0"/>
                <w:sz w:val="16"/>
              </w:rPr>
              <w:t>Amarillo</w:t>
            </w:r>
          </w:p>
        </w:tc>
        <w:tc>
          <w:tcPr>
            <w:tcW w:type="dxa" w:w="1020"/>
            <w:vAlign w:val="center"/>
          </w:tcPr>
          <w:p>
            <w:pPr>
              <w:spacing w:after="20" w:before="20"/>
              <w:jc w:val="center"/>
            </w:pPr>
            <w:r>
              <w:rPr>
                <w:b w:val="0"/>
                <w:i w:val="0"/>
                <w:sz w:val="16"/>
              </w:rPr>
              <w:t>Negro</w:t>
            </w:r>
          </w:p>
        </w:tc>
        <w:tc>
          <w:tcPr>
            <w:tcW w:type="dxa" w:w="1134"/>
            <w:vAlign w:val="center"/>
          </w:tcPr>
          <w:p>
            <w:pPr>
              <w:spacing w:after="20" w:before="20"/>
              <w:jc w:val="center"/>
            </w:pPr>
            <w:r>
              <w:rPr>
                <w:b w:val="0"/>
                <w:i w:val="0"/>
                <w:sz w:val="16"/>
              </w:rPr>
              <w:t>Negro</w:t>
            </w:r>
          </w:p>
        </w:tc>
        <w:tc>
          <w:tcPr>
            <w:tcW w:type="dxa" w:w="2495"/>
            <w:vAlign w:val="center"/>
          </w:tcPr>
          <w:p>
            <w:pPr>
              <w:spacing w:after="20" w:before="20"/>
              <w:jc w:val="left"/>
            </w:pPr>
            <w:r>
              <w:rPr>
                <w:b w:val="0"/>
                <w:i w:val="0"/>
                <w:sz w:val="16"/>
              </w:rPr>
              <w:t>Atención riesgo eléctrico</w:t>
            </w:r>
          </w:p>
        </w:tc>
      </w:tr>
      <w:tr>
        <w:trPr>
          <w:cantSplit/>
        </w:trPr>
        <w:tc>
          <w:tcPr>
            <w:tcW w:type="dxa" w:w="1701"/>
            <w:vAlign w:val="center"/>
          </w:tcPr>
          <w:p>
            <w:pPr>
              <w:spacing w:after="20" w:before="20"/>
              <w:jc w:val="left"/>
            </w:pPr>
            <w:r>
              <w:rPr>
                <w:b w:val="0"/>
                <w:i w:val="0"/>
                <w:sz w:val="16"/>
              </w:rPr>
              <w:t>Información</w:t>
            </w:r>
          </w:p>
        </w:tc>
        <w:tc>
          <w:tcPr>
            <w:tcW w:type="dxa" w:w="1474"/>
            <w:vAlign w:val="center"/>
          </w:tcPr>
          <w:p>
            <w:pPr>
              <w:spacing w:after="20" w:before="20"/>
              <w:jc w:val="center"/>
            </w:pPr>
            <w:r>
              <w:rPr>
                <w:b w:val="0"/>
                <w:i w:val="0"/>
                <w:sz w:val="16"/>
              </w:rPr>
              <w:t>Cuadrado / rectángulo</w:t>
            </w:r>
          </w:p>
        </w:tc>
        <w:tc>
          <w:tcPr>
            <w:tcW w:type="dxa" w:w="1247"/>
            <w:shd w:val="clear" w:color="auto" w:fill="004696"/>
            <w:vAlign w:val="center"/>
          </w:tcPr>
          <w:p>
            <w:pPr>
              <w:spacing w:after="20" w:before="20"/>
              <w:jc w:val="center"/>
            </w:pPr>
            <w:r>
              <w:rPr>
                <w:b w:val="0"/>
                <w:i w:val="0"/>
                <w:sz w:val="16"/>
              </w:rPr>
              <w:t>Azul</w:t>
            </w:r>
          </w:p>
        </w:tc>
        <w:tc>
          <w:tcPr>
            <w:tcW w:type="dxa" w:w="1020"/>
            <w:vAlign w:val="center"/>
          </w:tcPr>
          <w:p>
            <w:pPr>
              <w:spacing w:after="20" w:before="20"/>
              <w:jc w:val="center"/>
            </w:pPr>
            <w:r>
              <w:rPr>
                <w:b w:val="0"/>
                <w:i w:val="0"/>
                <w:sz w:val="16"/>
              </w:rPr>
              <w:t>Blanco</w:t>
            </w:r>
          </w:p>
        </w:tc>
        <w:tc>
          <w:tcPr>
            <w:tcW w:type="dxa" w:w="1134"/>
            <w:vAlign w:val="center"/>
          </w:tcPr>
          <w:p>
            <w:pPr>
              <w:spacing w:after="20" w:before="20"/>
              <w:jc w:val="center"/>
            </w:pPr>
            <w:r>
              <w:rPr>
                <w:b w:val="0"/>
                <w:i w:val="0"/>
                <w:sz w:val="16"/>
              </w:rPr>
              <w:t>Blanco</w:t>
            </w:r>
          </w:p>
        </w:tc>
        <w:tc>
          <w:tcPr>
            <w:tcW w:type="dxa" w:w="2495"/>
            <w:vAlign w:val="center"/>
          </w:tcPr>
          <w:p>
            <w:pPr>
              <w:spacing w:after="20" w:before="20"/>
              <w:jc w:val="left"/>
            </w:pPr>
            <w:r>
              <w:rPr>
                <w:b w:val="0"/>
                <w:i w:val="0"/>
                <w:sz w:val="16"/>
              </w:rPr>
              <w:t>SS.HH., aforo</w:t>
            </w:r>
          </w:p>
        </w:tc>
      </w:tr>
    </w:tbl>
    <w:p>
      <w:pPr>
        <w:spacing w:before="0" w:after="160" w:line="276" w:lineRule="auto"/>
        <w:jc w:val="both"/>
      </w:pPr>
      <w:r>
        <w:rPr>
          <w:b w:val="0"/>
          <w:i/>
          <w:color w:val="595959"/>
          <w:sz w:val="18"/>
        </w:rPr>
        <w:t>Fuente: Elaboración propia.</w:t>
      </w:r>
    </w:p>
    <w:p>
      <w:pPr>
        <w:pStyle w:val="Heading2"/>
      </w:pPr>
      <w:r>
        <w:t>10.2  Criterios de instalación</w:t>
      </w:r>
    </w:p>
    <w:p>
      <w:pPr>
        <w:spacing w:before="0" w:after="60" w:line="276" w:lineRule="auto"/>
        <w:ind w:left="510" w:hanging="255"/>
        <w:jc w:val="both"/>
      </w:pPr>
      <w:r>
        <w:rPr>
          <w:b w:val="0"/>
          <w:i w:val="0"/>
        </w:rPr>
        <w:t>•  Las señales de evacuación y de equipos contra incendio son fotoluminiscentes, para que se vean sin energía eléctrica.</w:t>
      </w:r>
    </w:p>
    <w:p>
      <w:pPr>
        <w:spacing w:before="0" w:after="60" w:line="276" w:lineRule="auto"/>
        <w:ind w:left="510" w:hanging="255"/>
        <w:jc w:val="both"/>
      </w:pPr>
      <w:r>
        <w:rPr>
          <w:b w:val="0"/>
          <w:i w:val="0"/>
        </w:rPr>
        <w:t>•  Las señales indicadas con braille llevan una placa de acrílico con su texto en braille (Norma A.120).</w:t>
      </w:r>
    </w:p>
    <w:p>
      <w:pPr>
        <w:spacing w:before="0" w:after="60" w:line="276" w:lineRule="auto"/>
        <w:ind w:left="510" w:hanging="255"/>
        <w:jc w:val="both"/>
      </w:pPr>
      <w:r>
        <w:rPr>
          <w:b w:val="0"/>
          <w:i w:val="0"/>
        </w:rPr>
        <w:t>•  La altura de instalación se mide desde el piso terminado hasta el borde inferior de la señal; la señal de extintor va encima del equipo, a 1.80 m, visible por sobre el extintor.</w:t>
      </w:r>
    </w:p>
    <w:p>
      <w:pPr>
        <w:spacing w:before="0" w:after="60" w:line="276" w:lineRule="auto"/>
        <w:ind w:left="510" w:hanging="255"/>
        <w:jc w:val="both"/>
      </w:pPr>
      <w:r>
        <w:rPr>
          <w:b w:val="0"/>
          <w:i w:val="0"/>
        </w:rPr>
        <w:t>•  Las señales se instalan sobre superficies terminadas, firmes y niveladas, y no deben quedar tapadas por puertas abiertas, muebles ni equipos.</w:t>
      </w:r>
    </w:p>
    <w:p>
      <w:pPr>
        <w:pStyle w:val="Heading2"/>
      </w:pPr>
      <w:r>
        <w:t>10.3  Descripción de la simbología utilizada en el proyecto</w:t>
      </w:r>
    </w:p>
    <w:p>
      <w:pPr>
        <w:spacing w:before="0" w:after="120" w:line="276" w:lineRule="auto"/>
        <w:jc w:val="both"/>
      </w:pPr>
      <w:r>
        <w:rPr>
          <w:b w:val="0"/>
          <w:i w:val="0"/>
          <w:sz w:val="22"/>
        </w:rPr>
        <w:t>La simbología es la de la leyenda de la lámina SE-S-02. Cada señal se muestra tal como se fabrica (forma, color, pictograma, texto y placa en braille), con su cantidad, que es la dibujada en la planta:</w:t>
      </w:r>
    </w:p>
    <w:p>
      <w:pPr>
        <w:keepNext/>
        <w:spacing w:before="80" w:after="40" w:line="276" w:lineRule="auto"/>
        <w:jc w:val="center"/>
      </w:pPr>
      <w:r>
        <w:rPr>
          <w:b/>
          <w:i w:val="0"/>
          <w:sz w:val="20"/>
        </w:rPr>
        <w:t>Tabla N.° 14: Simbología del proyecto (lámina SE-S-02)</w:t>
      </w:r>
    </w:p>
    <w:tbl>
      <w:tblPr>
        <w:tblStyle w:val="TableGrid"/>
        <w:tblW w:type="auto" w:w="0"/>
        <w:jc w:val="center"/>
        <w:tblLayout w:type="fixed"/>
        <w:tblLook w:firstColumn="1" w:firstRow="1" w:lastColumn="0" w:lastRow="0" w:noHBand="0" w:noVBand="1" w:val="04A0"/>
      </w:tblPr>
      <w:tblGrid>
        <w:gridCol w:w="1304"/>
        <w:gridCol w:w="1927"/>
        <w:gridCol w:w="2891"/>
        <w:gridCol w:w="1304"/>
        <w:gridCol w:w="963"/>
        <w:gridCol w:w="680"/>
      </w:tblGrid>
      <w:tr>
        <w:trPr>
          <w:tblHeader w:val="true"/>
        </w:trPr>
        <w:tc>
          <w:tcPr>
            <w:tcW w:type="dxa" w:w="1304"/>
            <w:shd w:val="clear" w:color="auto" w:fill="7B1E2B"/>
            <w:vAlign w:val="center"/>
          </w:tcPr>
          <w:p>
            <w:pPr>
              <w:spacing w:after="20" w:before="20"/>
              <w:jc w:val="center"/>
            </w:pPr>
            <w:r>
              <w:rPr>
                <w:b/>
                <w:i w:val="0"/>
                <w:color w:val="FFFFFF"/>
                <w:sz w:val="16"/>
              </w:rPr>
              <w:t>SEÑAL</w:t>
            </w:r>
          </w:p>
        </w:tc>
        <w:tc>
          <w:tcPr>
            <w:tcW w:type="dxa" w:w="1928"/>
            <w:shd w:val="clear" w:color="auto" w:fill="7B1E2B"/>
            <w:vAlign w:val="center"/>
          </w:tcPr>
          <w:p>
            <w:pPr>
              <w:spacing w:after="20" w:before="20"/>
              <w:jc w:val="center"/>
            </w:pPr>
            <w:r>
              <w:rPr>
                <w:b/>
                <w:i w:val="0"/>
                <w:color w:val="FFFFFF"/>
                <w:sz w:val="16"/>
              </w:rPr>
              <w:t>DENOMINACIÓN</w:t>
            </w:r>
          </w:p>
        </w:tc>
        <w:tc>
          <w:tcPr>
            <w:tcW w:type="dxa" w:w="2891"/>
            <w:shd w:val="clear" w:color="auto" w:fill="7B1E2B"/>
            <w:vAlign w:val="center"/>
          </w:tcPr>
          <w:p>
            <w:pPr>
              <w:spacing w:after="20" w:before="20"/>
              <w:jc w:val="center"/>
            </w:pPr>
            <w:r>
              <w:rPr>
                <w:b/>
                <w:i w:val="0"/>
                <w:color w:val="FFFFFF"/>
                <w:sz w:val="16"/>
              </w:rPr>
              <w:t>DESCRIPCIÓN</w:t>
            </w:r>
          </w:p>
        </w:tc>
        <w:tc>
          <w:tcPr>
            <w:tcW w:type="dxa" w:w="1304"/>
            <w:shd w:val="clear" w:color="auto" w:fill="7B1E2B"/>
            <w:vAlign w:val="center"/>
          </w:tcPr>
          <w:p>
            <w:pPr>
              <w:spacing w:after="20" w:before="20"/>
              <w:jc w:val="center"/>
            </w:pPr>
            <w:r>
              <w:rPr>
                <w:b/>
                <w:i w:val="0"/>
                <w:color w:val="FFFFFF"/>
                <w:sz w:val="16"/>
              </w:rPr>
              <w:t>DIMENSIONES</w:t>
            </w:r>
          </w:p>
        </w:tc>
        <w:tc>
          <w:tcPr>
            <w:tcW w:type="dxa" w:w="964"/>
            <w:shd w:val="clear" w:color="auto" w:fill="7B1E2B"/>
            <w:vAlign w:val="center"/>
          </w:tcPr>
          <w:p>
            <w:pPr>
              <w:spacing w:after="20" w:before="20"/>
              <w:jc w:val="center"/>
            </w:pPr>
            <w:r>
              <w:rPr>
                <w:b/>
                <w:i w:val="0"/>
                <w:color w:val="FFFFFF"/>
                <w:sz w:val="16"/>
              </w:rPr>
              <w:t>ALTURA</w:t>
            </w:r>
          </w:p>
        </w:tc>
        <w:tc>
          <w:tcPr>
            <w:tcW w:type="dxa" w:w="680"/>
            <w:shd w:val="clear" w:color="auto" w:fill="7B1E2B"/>
            <w:vAlign w:val="center"/>
          </w:tcPr>
          <w:p>
            <w:pPr>
              <w:spacing w:after="20" w:before="20"/>
              <w:jc w:val="center"/>
            </w:pPr>
            <w:r>
              <w:rPr>
                <w:b/>
                <w:i w:val="0"/>
                <w:color w:val="FFFFFF"/>
                <w:sz w:val="16"/>
              </w:rPr>
              <w:t>CANT.</w:t>
            </w:r>
          </w:p>
        </w:tc>
      </w:tr>
      <w:tr>
        <w:trPr>
          <w:cantSplit/>
        </w:trPr>
        <w:tc>
          <w:tcPr>
            <w:tcW w:type="dxa" w:w="1304"/>
            <w:vAlign w:val="center"/>
          </w:tcPr>
          <w:p>
            <w:pPr>
              <w:spacing w:after="20" w:before="20"/>
              <w:jc w:val="center"/>
            </w:pPr>
            <w:r>
              <w:drawing>
                <wp:inline xmlns:a="http://schemas.openxmlformats.org/drawingml/2006/main" xmlns:pic="http://schemas.openxmlformats.org/drawingml/2006/picture">
                  <wp:extent cx="684000" cy="637260"/>
                  <wp:docPr id="7" name="Picture 7"/>
                  <wp:cNvGraphicFramePr>
                    <a:graphicFrameLocks noChangeAspect="1"/>
                  </wp:cNvGraphicFramePr>
                  <a:graphic>
                    <a:graphicData uri="http://schemas.openxmlformats.org/drawingml/2006/picture">
                      <pic:pic>
                        <pic:nvPicPr>
                          <pic:cNvPr id="0" name="senal_senal_de_salida_con_braille.png"/>
                          <pic:cNvPicPr/>
                        </pic:nvPicPr>
                        <pic:blipFill>
                          <a:blip r:embed="rId16"/>
                          <a:stretch>
                            <a:fillRect/>
                          </a:stretch>
                        </pic:blipFill>
                        <pic:spPr>
                          <a:xfrm>
                            <a:off x="0" y="0"/>
                            <a:ext cx="684000" cy="637260"/>
                          </a:xfrm>
                          <a:prstGeom prst="rect"/>
                        </pic:spPr>
                      </pic:pic>
                    </a:graphicData>
                  </a:graphic>
                </wp:inline>
              </w:drawing>
            </w:r>
          </w:p>
        </w:tc>
        <w:tc>
          <w:tcPr>
            <w:tcW w:type="dxa" w:w="1928"/>
            <w:vAlign w:val="center"/>
          </w:tcPr>
          <w:p>
            <w:pPr>
              <w:spacing w:after="20" w:before="20"/>
              <w:jc w:val="left"/>
            </w:pPr>
            <w:r>
              <w:rPr>
                <w:b w:val="0"/>
                <w:i w:val="0"/>
                <w:sz w:val="16"/>
              </w:rPr>
              <w:t>Señal de salida</w:t>
            </w:r>
          </w:p>
        </w:tc>
        <w:tc>
          <w:tcPr>
            <w:tcW w:type="dxa" w:w="2891"/>
            <w:vAlign w:val="center"/>
          </w:tcPr>
          <w:p>
            <w:pPr>
              <w:spacing w:after="20" w:before="20"/>
              <w:jc w:val="left"/>
            </w:pPr>
            <w:r>
              <w:rPr>
                <w:b w:val="0"/>
                <w:i w:val="0"/>
                <w:sz w:val="16"/>
              </w:rPr>
              <w:t>Indica la puerta de salida de cada ambiente y de cada edificación hacia la circulación exterior; sobre el dintel.</w:t>
            </w:r>
          </w:p>
        </w:tc>
        <w:tc>
          <w:tcPr>
            <w:tcW w:type="dxa" w:w="1304"/>
            <w:vAlign w:val="center"/>
          </w:tcPr>
          <w:p>
            <w:pPr>
              <w:spacing w:after="20" w:before="20"/>
              <w:jc w:val="center"/>
            </w:pPr>
            <w:r>
              <w:rPr>
                <w:b w:val="0"/>
                <w:i w:val="0"/>
                <w:sz w:val="16"/>
              </w:rPr>
              <w:t>0.30 x 0.20 m</w:t>
            </w:r>
          </w:p>
        </w:tc>
        <w:tc>
          <w:tcPr>
            <w:tcW w:type="dxa" w:w="964"/>
            <w:vAlign w:val="center"/>
          </w:tcPr>
          <w:p>
            <w:pPr>
              <w:spacing w:after="20" w:before="20"/>
              <w:jc w:val="center"/>
            </w:pPr>
            <w:r>
              <w:rPr>
                <w:b w:val="0"/>
                <w:i w:val="0"/>
                <w:sz w:val="16"/>
              </w:rPr>
              <w:t>2.10 m</w:t>
            </w:r>
          </w:p>
        </w:tc>
        <w:tc>
          <w:tcPr>
            <w:tcW w:type="dxa" w:w="680"/>
            <w:vAlign w:val="center"/>
          </w:tcPr>
          <w:p>
            <w:pPr>
              <w:spacing w:after="20" w:before="20"/>
              <w:jc w:val="center"/>
            </w:pPr>
            <w:r>
              <w:rPr>
                <w:b w:val="0"/>
                <w:i w:val="0"/>
                <w:sz w:val="16"/>
              </w:rPr>
              <w:t>49</w:t>
            </w:r>
          </w:p>
        </w:tc>
      </w:tr>
      <w:tr>
        <w:trPr>
          <w:cantSplit/>
        </w:trPr>
        <w:tc>
          <w:tcPr>
            <w:tcW w:type="dxa" w:w="1304"/>
            <w:vAlign w:val="center"/>
          </w:tcPr>
          <w:p>
            <w:pPr>
              <w:spacing w:after="20" w:before="20"/>
              <w:jc w:val="center"/>
            </w:pPr>
            <w:r>
              <w:drawing>
                <wp:inline xmlns:a="http://schemas.openxmlformats.org/drawingml/2006/main" xmlns:pic="http://schemas.openxmlformats.org/drawingml/2006/picture">
                  <wp:extent cx="684000" cy="1026000"/>
                  <wp:docPr id="8" name="Picture 8"/>
                  <wp:cNvGraphicFramePr>
                    <a:graphicFrameLocks noChangeAspect="1"/>
                  </wp:cNvGraphicFramePr>
                  <a:graphic>
                    <a:graphicData uri="http://schemas.openxmlformats.org/drawingml/2006/picture">
                      <pic:pic>
                        <pic:nvPicPr>
                          <pic:cNvPr id="0" name="senal_senal_de_direccion_de_evacuacion.png"/>
                          <pic:cNvPicPr/>
                        </pic:nvPicPr>
                        <pic:blipFill>
                          <a:blip r:embed="rId17"/>
                          <a:stretch>
                            <a:fillRect/>
                          </a:stretch>
                        </pic:blipFill>
                        <pic:spPr>
                          <a:xfrm>
                            <a:off x="0" y="0"/>
                            <a:ext cx="684000" cy="1026000"/>
                          </a:xfrm>
                          <a:prstGeom prst="rect"/>
                        </pic:spPr>
                      </pic:pic>
                    </a:graphicData>
                  </a:graphic>
                </wp:inline>
              </w:drawing>
            </w:r>
          </w:p>
        </w:tc>
        <w:tc>
          <w:tcPr>
            <w:tcW w:type="dxa" w:w="1928"/>
            <w:vAlign w:val="center"/>
          </w:tcPr>
          <w:p>
            <w:pPr>
              <w:spacing w:after="20" w:before="20"/>
              <w:jc w:val="left"/>
            </w:pPr>
            <w:r>
              <w:rPr>
                <w:b w:val="0"/>
                <w:i w:val="0"/>
                <w:sz w:val="16"/>
              </w:rPr>
              <w:t>Señal de dirección de evacuación</w:t>
            </w:r>
          </w:p>
        </w:tc>
        <w:tc>
          <w:tcPr>
            <w:tcW w:type="dxa" w:w="2891"/>
            <w:vAlign w:val="center"/>
          </w:tcPr>
          <w:p>
            <w:pPr>
              <w:spacing w:after="20" w:before="20"/>
              <w:jc w:val="left"/>
            </w:pPr>
            <w:r>
              <w:rPr>
                <w:b w:val="0"/>
                <w:i w:val="0"/>
                <w:sz w:val="16"/>
              </w:rPr>
              <w:t>Indica con una flecha el sentido de la ruta de evacuación en pasadizos y circulaciones, hasta la salida.</w:t>
            </w:r>
          </w:p>
        </w:tc>
        <w:tc>
          <w:tcPr>
            <w:tcW w:type="dxa" w:w="1304"/>
            <w:vAlign w:val="center"/>
          </w:tcPr>
          <w:p>
            <w:pPr>
              <w:spacing w:after="20" w:before="20"/>
              <w:jc w:val="center"/>
            </w:pPr>
            <w:r>
              <w:rPr>
                <w:b w:val="0"/>
                <w:i w:val="0"/>
                <w:sz w:val="16"/>
              </w:rPr>
              <w:t>0.20 x 0.30 m</w:t>
            </w:r>
          </w:p>
        </w:tc>
        <w:tc>
          <w:tcPr>
            <w:tcW w:type="dxa" w:w="964"/>
            <w:vAlign w:val="center"/>
          </w:tcPr>
          <w:p>
            <w:pPr>
              <w:spacing w:after="20" w:before="20"/>
              <w:jc w:val="center"/>
            </w:pPr>
            <w:r>
              <w:rPr>
                <w:b w:val="0"/>
                <w:i w:val="0"/>
                <w:sz w:val="16"/>
              </w:rPr>
              <w:t>2.10 m</w:t>
            </w:r>
          </w:p>
        </w:tc>
        <w:tc>
          <w:tcPr>
            <w:tcW w:type="dxa" w:w="680"/>
            <w:vAlign w:val="center"/>
          </w:tcPr>
          <w:p>
            <w:pPr>
              <w:spacing w:after="20" w:before="20"/>
              <w:jc w:val="center"/>
            </w:pPr>
            <w:r>
              <w:rPr>
                <w:b w:val="0"/>
                <w:i w:val="0"/>
                <w:sz w:val="16"/>
              </w:rPr>
              <w:t>63</w:t>
            </w:r>
          </w:p>
        </w:tc>
      </w:tr>
      <w:tr>
        <w:trPr>
          <w:cantSplit/>
        </w:trPr>
        <w:tc>
          <w:tcPr>
            <w:tcW w:type="dxa" w:w="1304"/>
            <w:vAlign w:val="center"/>
          </w:tcPr>
          <w:p>
            <w:pPr>
              <w:spacing w:after="20" w:before="20"/>
              <w:jc w:val="center"/>
            </w:pPr>
            <w:r>
              <w:drawing>
                <wp:inline xmlns:a="http://schemas.openxmlformats.org/drawingml/2006/main" xmlns:pic="http://schemas.openxmlformats.org/drawingml/2006/picture">
                  <wp:extent cx="684000" cy="1149120"/>
                  <wp:docPr id="9" name="Picture 9"/>
                  <wp:cNvGraphicFramePr>
                    <a:graphicFrameLocks noChangeAspect="1"/>
                  </wp:cNvGraphicFramePr>
                  <a:graphic>
                    <a:graphicData uri="http://schemas.openxmlformats.org/drawingml/2006/picture">
                      <pic:pic>
                        <pic:nvPicPr>
                          <pic:cNvPr id="0" name="senal_senal_de_zona_segura_en_caso_de_sismo_con_braille.png"/>
                          <pic:cNvPicPr/>
                        </pic:nvPicPr>
                        <pic:blipFill>
                          <a:blip r:embed="rId18"/>
                          <a:stretch>
                            <a:fillRect/>
                          </a:stretch>
                        </pic:blipFill>
                        <pic:spPr>
                          <a:xfrm>
                            <a:off x="0" y="0"/>
                            <a:ext cx="684000" cy="1149120"/>
                          </a:xfrm>
                          <a:prstGeom prst="rect"/>
                        </pic:spPr>
                      </pic:pic>
                    </a:graphicData>
                  </a:graphic>
                </wp:inline>
              </w:drawing>
            </w:r>
          </w:p>
        </w:tc>
        <w:tc>
          <w:tcPr>
            <w:tcW w:type="dxa" w:w="1928"/>
            <w:vAlign w:val="center"/>
          </w:tcPr>
          <w:p>
            <w:pPr>
              <w:spacing w:after="20" w:before="20"/>
              <w:jc w:val="left"/>
            </w:pPr>
            <w:r>
              <w:rPr>
                <w:b w:val="0"/>
                <w:i w:val="0"/>
                <w:sz w:val="16"/>
              </w:rPr>
              <w:t>Señal de zona segura en caso de sismo</w:t>
            </w:r>
          </w:p>
        </w:tc>
        <w:tc>
          <w:tcPr>
            <w:tcW w:type="dxa" w:w="2891"/>
            <w:vAlign w:val="center"/>
          </w:tcPr>
          <w:p>
            <w:pPr>
              <w:spacing w:after="20" w:before="20"/>
              <w:jc w:val="left"/>
            </w:pPr>
            <w:r>
              <w:rPr>
                <w:b w:val="0"/>
                <w:i w:val="0"/>
                <w:sz w:val="16"/>
              </w:rPr>
              <w:t>Identifica los lugares de protección dentro de los ambientes (columnas y muros estructurales) durante un sismo.</w:t>
            </w:r>
          </w:p>
        </w:tc>
        <w:tc>
          <w:tcPr>
            <w:tcW w:type="dxa" w:w="1304"/>
            <w:vAlign w:val="center"/>
          </w:tcPr>
          <w:p>
            <w:pPr>
              <w:spacing w:after="20" w:before="20"/>
              <w:jc w:val="center"/>
            </w:pPr>
            <w:r>
              <w:rPr>
                <w:b w:val="0"/>
                <w:i w:val="0"/>
                <w:sz w:val="16"/>
              </w:rPr>
              <w:t>0.20 x 0.30 m</w:t>
            </w:r>
          </w:p>
        </w:tc>
        <w:tc>
          <w:tcPr>
            <w:tcW w:type="dxa" w:w="964"/>
            <w:vAlign w:val="center"/>
          </w:tcPr>
          <w:p>
            <w:pPr>
              <w:spacing w:after="20" w:before="20"/>
              <w:jc w:val="center"/>
            </w:pPr>
            <w:r>
              <w:rPr>
                <w:b w:val="0"/>
                <w:i w:val="0"/>
                <w:sz w:val="16"/>
              </w:rPr>
              <w:t>1.80 m</w:t>
            </w:r>
          </w:p>
        </w:tc>
        <w:tc>
          <w:tcPr>
            <w:tcW w:type="dxa" w:w="680"/>
            <w:vAlign w:val="center"/>
          </w:tcPr>
          <w:p>
            <w:pPr>
              <w:spacing w:after="20" w:before="20"/>
              <w:jc w:val="center"/>
            </w:pPr>
            <w:r>
              <w:rPr>
                <w:b w:val="0"/>
                <w:i w:val="0"/>
                <w:sz w:val="16"/>
              </w:rPr>
              <w:t>209</w:t>
            </w:r>
          </w:p>
        </w:tc>
      </w:tr>
      <w:tr>
        <w:trPr>
          <w:cantSplit/>
        </w:trPr>
        <w:tc>
          <w:tcPr>
            <w:tcW w:type="dxa" w:w="1304"/>
            <w:vAlign w:val="center"/>
          </w:tcPr>
          <w:p>
            <w:pPr>
              <w:spacing w:after="20" w:before="20"/>
              <w:jc w:val="center"/>
            </w:pPr>
            <w:r>
              <w:drawing>
                <wp:inline xmlns:a="http://schemas.openxmlformats.org/drawingml/2006/main" xmlns:pic="http://schemas.openxmlformats.org/drawingml/2006/picture">
                  <wp:extent cx="684000" cy="591660"/>
                  <wp:docPr id="10" name="Picture 10"/>
                  <wp:cNvGraphicFramePr>
                    <a:graphicFrameLocks noChangeAspect="1"/>
                  </wp:cNvGraphicFramePr>
                  <a:graphic>
                    <a:graphicData uri="http://schemas.openxmlformats.org/drawingml/2006/picture">
                      <pic:pic>
                        <pic:nvPicPr>
                          <pic:cNvPr id="0" name="senal_letrero_de_aforo_con_braille.png"/>
                          <pic:cNvPicPr/>
                        </pic:nvPicPr>
                        <pic:blipFill>
                          <a:blip r:embed="rId19"/>
                          <a:stretch>
                            <a:fillRect/>
                          </a:stretch>
                        </pic:blipFill>
                        <pic:spPr>
                          <a:xfrm>
                            <a:off x="0" y="0"/>
                            <a:ext cx="684000" cy="591660"/>
                          </a:xfrm>
                          <a:prstGeom prst="rect"/>
                        </pic:spPr>
                      </pic:pic>
                    </a:graphicData>
                  </a:graphic>
                </wp:inline>
              </w:drawing>
            </w:r>
          </w:p>
        </w:tc>
        <w:tc>
          <w:tcPr>
            <w:tcW w:type="dxa" w:w="1928"/>
            <w:vAlign w:val="center"/>
          </w:tcPr>
          <w:p>
            <w:pPr>
              <w:spacing w:after="20" w:before="20"/>
              <w:jc w:val="left"/>
            </w:pPr>
            <w:r>
              <w:rPr>
                <w:b w:val="0"/>
                <w:i w:val="0"/>
                <w:sz w:val="16"/>
              </w:rPr>
              <w:t>Letrero de aforo</w:t>
            </w:r>
          </w:p>
        </w:tc>
        <w:tc>
          <w:tcPr>
            <w:tcW w:type="dxa" w:w="2891"/>
            <w:vAlign w:val="center"/>
          </w:tcPr>
          <w:p>
            <w:pPr>
              <w:spacing w:after="20" w:before="20"/>
              <w:jc w:val="left"/>
            </w:pPr>
            <w:r>
              <w:rPr>
                <w:b w:val="0"/>
                <w:i w:val="0"/>
                <w:sz w:val="16"/>
              </w:rPr>
              <w:t>Indica la capacidad máxima de personas del ambiente; junto al ingreso, en el lado de la cerradura.</w:t>
            </w:r>
          </w:p>
        </w:tc>
        <w:tc>
          <w:tcPr>
            <w:tcW w:type="dxa" w:w="1304"/>
            <w:vAlign w:val="center"/>
          </w:tcPr>
          <w:p>
            <w:pPr>
              <w:spacing w:after="20" w:before="20"/>
              <w:jc w:val="center"/>
            </w:pPr>
            <w:r>
              <w:rPr>
                <w:b w:val="0"/>
                <w:i w:val="0"/>
                <w:sz w:val="16"/>
              </w:rPr>
              <w:t>0.30 x 0.20 m</w:t>
            </w:r>
          </w:p>
        </w:tc>
        <w:tc>
          <w:tcPr>
            <w:tcW w:type="dxa" w:w="964"/>
            <w:vAlign w:val="center"/>
          </w:tcPr>
          <w:p>
            <w:pPr>
              <w:spacing w:after="20" w:before="20"/>
              <w:jc w:val="center"/>
            </w:pPr>
            <w:r>
              <w:rPr>
                <w:b w:val="0"/>
                <w:i w:val="0"/>
                <w:sz w:val="16"/>
              </w:rPr>
              <w:t>2.10 m</w:t>
            </w:r>
          </w:p>
        </w:tc>
        <w:tc>
          <w:tcPr>
            <w:tcW w:type="dxa" w:w="680"/>
            <w:vAlign w:val="center"/>
          </w:tcPr>
          <w:p>
            <w:pPr>
              <w:spacing w:after="20" w:before="20"/>
              <w:jc w:val="center"/>
            </w:pPr>
            <w:r>
              <w:rPr>
                <w:b w:val="0"/>
                <w:i w:val="0"/>
                <w:sz w:val="16"/>
              </w:rPr>
              <w:t>55</w:t>
            </w:r>
          </w:p>
        </w:tc>
      </w:tr>
      <w:tr>
        <w:trPr>
          <w:cantSplit/>
        </w:trPr>
        <w:tc>
          <w:tcPr>
            <w:tcW w:type="dxa" w:w="1304"/>
            <w:vAlign w:val="center"/>
          </w:tcPr>
          <w:p>
            <w:pPr>
              <w:spacing w:after="20" w:before="20"/>
              <w:jc w:val="center"/>
            </w:pPr>
            <w:r>
              <w:drawing>
                <wp:inline xmlns:a="http://schemas.openxmlformats.org/drawingml/2006/main" xmlns:pic="http://schemas.openxmlformats.org/drawingml/2006/picture">
                  <wp:extent cx="684000" cy="1207260"/>
                  <wp:docPr id="11" name="Picture 11"/>
                  <wp:cNvGraphicFramePr>
                    <a:graphicFrameLocks noChangeAspect="1"/>
                  </wp:cNvGraphicFramePr>
                  <a:graphic>
                    <a:graphicData uri="http://schemas.openxmlformats.org/drawingml/2006/picture">
                      <pic:pic>
                        <pic:nvPicPr>
                          <pic:cNvPr id="0" name="senal_senal_de_ubicacion_de_extintor_pqs_con_braille.png"/>
                          <pic:cNvPicPr/>
                        </pic:nvPicPr>
                        <pic:blipFill>
                          <a:blip r:embed="rId20"/>
                          <a:stretch>
                            <a:fillRect/>
                          </a:stretch>
                        </pic:blipFill>
                        <pic:spPr>
                          <a:xfrm>
                            <a:off x="0" y="0"/>
                            <a:ext cx="684000" cy="1207260"/>
                          </a:xfrm>
                          <a:prstGeom prst="rect"/>
                        </pic:spPr>
                      </pic:pic>
                    </a:graphicData>
                  </a:graphic>
                </wp:inline>
              </w:drawing>
            </w:r>
          </w:p>
        </w:tc>
        <w:tc>
          <w:tcPr>
            <w:tcW w:type="dxa" w:w="1928"/>
            <w:vAlign w:val="center"/>
          </w:tcPr>
          <w:p>
            <w:pPr>
              <w:spacing w:after="20" w:before="20"/>
              <w:jc w:val="left"/>
            </w:pPr>
            <w:r>
              <w:rPr>
                <w:b w:val="0"/>
                <w:i w:val="0"/>
                <w:sz w:val="16"/>
              </w:rPr>
              <w:t>Señal de ubicación de extintor PQS</w:t>
            </w:r>
          </w:p>
        </w:tc>
        <w:tc>
          <w:tcPr>
            <w:tcW w:type="dxa" w:w="2891"/>
            <w:vAlign w:val="center"/>
          </w:tcPr>
          <w:p>
            <w:pPr>
              <w:spacing w:after="20" w:before="20"/>
              <w:jc w:val="left"/>
            </w:pPr>
            <w:r>
              <w:rPr>
                <w:b w:val="0"/>
                <w:i w:val="0"/>
                <w:sz w:val="16"/>
              </w:rPr>
              <w:t>Identifica la ubicación del extintor de polvo químico seco; sobre el equipo.</w:t>
            </w:r>
          </w:p>
        </w:tc>
        <w:tc>
          <w:tcPr>
            <w:tcW w:type="dxa" w:w="1304"/>
            <w:vAlign w:val="center"/>
          </w:tcPr>
          <w:p>
            <w:pPr>
              <w:spacing w:after="20" w:before="20"/>
              <w:jc w:val="center"/>
            </w:pPr>
            <w:r>
              <w:rPr>
                <w:b w:val="0"/>
                <w:i w:val="0"/>
                <w:sz w:val="16"/>
              </w:rPr>
              <w:t>0.20 x 0.30 m</w:t>
            </w:r>
          </w:p>
        </w:tc>
        <w:tc>
          <w:tcPr>
            <w:tcW w:type="dxa" w:w="964"/>
            <w:vAlign w:val="center"/>
          </w:tcPr>
          <w:p>
            <w:pPr>
              <w:spacing w:after="20" w:before="20"/>
              <w:jc w:val="center"/>
            </w:pPr>
            <w:r>
              <w:rPr>
                <w:b w:val="0"/>
                <w:i w:val="0"/>
                <w:sz w:val="16"/>
              </w:rPr>
              <w:t>1.80 m</w:t>
            </w:r>
          </w:p>
        </w:tc>
        <w:tc>
          <w:tcPr>
            <w:tcW w:type="dxa" w:w="680"/>
            <w:vAlign w:val="center"/>
          </w:tcPr>
          <w:p>
            <w:pPr>
              <w:spacing w:after="20" w:before="20"/>
              <w:jc w:val="center"/>
            </w:pPr>
            <w:r>
              <w:rPr>
                <w:b w:val="0"/>
                <w:i w:val="0"/>
                <w:sz w:val="16"/>
              </w:rPr>
              <w:t>33</w:t>
            </w:r>
          </w:p>
        </w:tc>
      </w:tr>
      <w:tr>
        <w:trPr>
          <w:cantSplit/>
        </w:trPr>
        <w:tc>
          <w:tcPr>
            <w:tcW w:type="dxa" w:w="1304"/>
            <w:vAlign w:val="center"/>
          </w:tcPr>
          <w:p>
            <w:pPr>
              <w:spacing w:after="20" w:before="20"/>
              <w:jc w:val="center"/>
            </w:pPr>
            <w:r>
              <w:drawing>
                <wp:inline xmlns:a="http://schemas.openxmlformats.org/drawingml/2006/main" xmlns:pic="http://schemas.openxmlformats.org/drawingml/2006/picture">
                  <wp:extent cx="684000" cy="1181610"/>
                  <wp:docPr id="12" name="Picture 12"/>
                  <wp:cNvGraphicFramePr>
                    <a:graphicFrameLocks noChangeAspect="1"/>
                  </wp:cNvGraphicFramePr>
                  <a:graphic>
                    <a:graphicData uri="http://schemas.openxmlformats.org/drawingml/2006/picture">
                      <pic:pic>
                        <pic:nvPicPr>
                          <pic:cNvPr id="0" name="senal_senal_de_atencion_riesgo_electrico_con_braille.png"/>
                          <pic:cNvPicPr/>
                        </pic:nvPicPr>
                        <pic:blipFill>
                          <a:blip r:embed="rId21"/>
                          <a:stretch>
                            <a:fillRect/>
                          </a:stretch>
                        </pic:blipFill>
                        <pic:spPr>
                          <a:xfrm>
                            <a:off x="0" y="0"/>
                            <a:ext cx="684000" cy="1181610"/>
                          </a:xfrm>
                          <a:prstGeom prst="rect"/>
                        </pic:spPr>
                      </pic:pic>
                    </a:graphicData>
                  </a:graphic>
                </wp:inline>
              </w:drawing>
            </w:r>
          </w:p>
        </w:tc>
        <w:tc>
          <w:tcPr>
            <w:tcW w:type="dxa" w:w="1928"/>
            <w:vAlign w:val="center"/>
          </w:tcPr>
          <w:p>
            <w:pPr>
              <w:spacing w:after="20" w:before="20"/>
              <w:jc w:val="left"/>
            </w:pPr>
            <w:r>
              <w:rPr>
                <w:b w:val="0"/>
                <w:i w:val="0"/>
                <w:sz w:val="16"/>
              </w:rPr>
              <w:t>Señal de atención riesgo eléctrico</w:t>
            </w:r>
          </w:p>
        </w:tc>
        <w:tc>
          <w:tcPr>
            <w:tcW w:type="dxa" w:w="2891"/>
            <w:vAlign w:val="center"/>
          </w:tcPr>
          <w:p>
            <w:pPr>
              <w:spacing w:after="20" w:before="20"/>
              <w:jc w:val="left"/>
            </w:pPr>
            <w:r>
              <w:rPr>
                <w:b w:val="0"/>
                <w:i w:val="0"/>
                <w:sz w:val="16"/>
              </w:rPr>
              <w:t>Advierte la presencia de tableros y equipos eléctricos; en la puerta o el frente del tablero.</w:t>
            </w:r>
          </w:p>
        </w:tc>
        <w:tc>
          <w:tcPr>
            <w:tcW w:type="dxa" w:w="1304"/>
            <w:vAlign w:val="center"/>
          </w:tcPr>
          <w:p>
            <w:pPr>
              <w:spacing w:after="20" w:before="20"/>
              <w:jc w:val="center"/>
            </w:pPr>
            <w:r>
              <w:rPr>
                <w:b w:val="0"/>
                <w:i w:val="0"/>
                <w:sz w:val="16"/>
              </w:rPr>
              <w:t>0.20 x 0.30 m</w:t>
            </w:r>
          </w:p>
        </w:tc>
        <w:tc>
          <w:tcPr>
            <w:tcW w:type="dxa" w:w="964"/>
            <w:vAlign w:val="center"/>
          </w:tcPr>
          <w:p>
            <w:pPr>
              <w:spacing w:after="20" w:before="20"/>
              <w:jc w:val="center"/>
            </w:pPr>
            <w:r>
              <w:rPr>
                <w:b w:val="0"/>
                <w:i w:val="0"/>
                <w:sz w:val="16"/>
              </w:rPr>
              <w:t>1.10 m</w:t>
            </w:r>
          </w:p>
        </w:tc>
        <w:tc>
          <w:tcPr>
            <w:tcW w:type="dxa" w:w="680"/>
            <w:vAlign w:val="center"/>
          </w:tcPr>
          <w:p>
            <w:pPr>
              <w:spacing w:after="20" w:before="20"/>
              <w:jc w:val="center"/>
            </w:pPr>
            <w:r>
              <w:rPr>
                <w:b w:val="0"/>
                <w:i w:val="0"/>
                <w:sz w:val="16"/>
              </w:rPr>
              <w:t>39</w:t>
            </w:r>
          </w:p>
        </w:tc>
      </w:tr>
      <w:tr>
        <w:trPr>
          <w:cantSplit/>
        </w:trPr>
        <w:tc>
          <w:tcPr>
            <w:tcW w:type="dxa" w:w="1304"/>
            <w:vAlign w:val="center"/>
          </w:tcPr>
          <w:p>
            <w:pPr>
              <w:spacing w:after="20" w:before="20"/>
              <w:jc w:val="center"/>
            </w:pPr>
            <w:r>
              <w:drawing>
                <wp:inline xmlns:a="http://schemas.openxmlformats.org/drawingml/2006/main" xmlns:pic="http://schemas.openxmlformats.org/drawingml/2006/picture">
                  <wp:extent cx="684000" cy="1164510"/>
                  <wp:docPr id="13" name="Picture 13"/>
                  <wp:cNvGraphicFramePr>
                    <a:graphicFrameLocks noChangeAspect="1"/>
                  </wp:cNvGraphicFramePr>
                  <a:graphic>
                    <a:graphicData uri="http://schemas.openxmlformats.org/drawingml/2006/picture">
                      <pic:pic>
                        <pic:nvPicPr>
                          <pic:cNvPr id="0" name="senal_senal_de_servicios_higienicos_para_personas_con_discapacidad_con_braille.png"/>
                          <pic:cNvPicPr/>
                        </pic:nvPicPr>
                        <pic:blipFill>
                          <a:blip r:embed="rId22"/>
                          <a:stretch>
                            <a:fillRect/>
                          </a:stretch>
                        </pic:blipFill>
                        <pic:spPr>
                          <a:xfrm>
                            <a:off x="0" y="0"/>
                            <a:ext cx="684000" cy="1164510"/>
                          </a:xfrm>
                          <a:prstGeom prst="rect"/>
                        </pic:spPr>
                      </pic:pic>
                    </a:graphicData>
                  </a:graphic>
                </wp:inline>
              </w:drawing>
            </w:r>
          </w:p>
        </w:tc>
        <w:tc>
          <w:tcPr>
            <w:tcW w:type="dxa" w:w="1928"/>
            <w:vAlign w:val="center"/>
          </w:tcPr>
          <w:p>
            <w:pPr>
              <w:spacing w:after="20" w:before="20"/>
              <w:jc w:val="left"/>
            </w:pPr>
            <w:r>
              <w:rPr>
                <w:b w:val="0"/>
                <w:i w:val="0"/>
                <w:sz w:val="16"/>
              </w:rPr>
              <w:t>Señal de servicios higiénicos para personas con discapacidad</w:t>
            </w:r>
          </w:p>
        </w:tc>
        <w:tc>
          <w:tcPr>
            <w:tcW w:type="dxa" w:w="2891"/>
            <w:vAlign w:val="center"/>
          </w:tcPr>
          <w:p>
            <w:pPr>
              <w:spacing w:after="20" w:before="20"/>
              <w:jc w:val="left"/>
            </w:pPr>
            <w:r>
              <w:rPr>
                <w:b w:val="0"/>
                <w:i w:val="0"/>
                <w:sz w:val="16"/>
              </w:rPr>
              <w:t>Identifica el servicio higiénico accesible.</w:t>
            </w:r>
          </w:p>
        </w:tc>
        <w:tc>
          <w:tcPr>
            <w:tcW w:type="dxa" w:w="1304"/>
            <w:vAlign w:val="center"/>
          </w:tcPr>
          <w:p>
            <w:pPr>
              <w:spacing w:after="20" w:before="20"/>
              <w:jc w:val="center"/>
            </w:pPr>
            <w:r>
              <w:rPr>
                <w:b w:val="0"/>
                <w:i w:val="0"/>
                <w:sz w:val="16"/>
              </w:rPr>
              <w:t>0.20 x 0.30 m</w:t>
            </w:r>
          </w:p>
        </w:tc>
        <w:tc>
          <w:tcPr>
            <w:tcW w:type="dxa" w:w="964"/>
            <w:vAlign w:val="center"/>
          </w:tcPr>
          <w:p>
            <w:pPr>
              <w:spacing w:after="20" w:before="20"/>
              <w:jc w:val="center"/>
            </w:pPr>
            <w:r>
              <w:rPr>
                <w:b w:val="0"/>
                <w:i w:val="0"/>
                <w:sz w:val="16"/>
              </w:rPr>
              <w:t>1.80 m</w:t>
            </w:r>
          </w:p>
        </w:tc>
        <w:tc>
          <w:tcPr>
            <w:tcW w:type="dxa" w:w="680"/>
            <w:vAlign w:val="center"/>
          </w:tcPr>
          <w:p>
            <w:pPr>
              <w:spacing w:after="20" w:before="20"/>
              <w:jc w:val="center"/>
            </w:pPr>
            <w:r>
              <w:rPr>
                <w:b w:val="0"/>
                <w:i w:val="0"/>
                <w:sz w:val="16"/>
              </w:rPr>
              <w:t>3</w:t>
            </w:r>
          </w:p>
        </w:tc>
      </w:tr>
      <w:tr>
        <w:trPr>
          <w:cantSplit/>
        </w:trPr>
        <w:tc>
          <w:tcPr>
            <w:tcW w:type="dxa" w:w="1304"/>
            <w:vAlign w:val="center"/>
          </w:tcPr>
          <w:p>
            <w:pPr>
              <w:spacing w:after="20" w:before="20"/>
              <w:jc w:val="center"/>
            </w:pPr>
            <w:r>
              <w:drawing>
                <wp:inline xmlns:a="http://schemas.openxmlformats.org/drawingml/2006/main" xmlns:pic="http://schemas.openxmlformats.org/drawingml/2006/picture">
                  <wp:extent cx="684000" cy="1207260"/>
                  <wp:docPr id="14" name="Picture 14"/>
                  <wp:cNvGraphicFramePr>
                    <a:graphicFrameLocks noChangeAspect="1"/>
                  </wp:cNvGraphicFramePr>
                  <a:graphic>
                    <a:graphicData uri="http://schemas.openxmlformats.org/drawingml/2006/picture">
                      <pic:pic>
                        <pic:nvPicPr>
                          <pic:cNvPr id="0" name="senal_senal_de_servicios_higienicos_mixto_con_braille.png"/>
                          <pic:cNvPicPr/>
                        </pic:nvPicPr>
                        <pic:blipFill>
                          <a:blip r:embed="rId23"/>
                          <a:stretch>
                            <a:fillRect/>
                          </a:stretch>
                        </pic:blipFill>
                        <pic:spPr>
                          <a:xfrm>
                            <a:off x="0" y="0"/>
                            <a:ext cx="684000" cy="1207260"/>
                          </a:xfrm>
                          <a:prstGeom prst="rect"/>
                        </pic:spPr>
                      </pic:pic>
                    </a:graphicData>
                  </a:graphic>
                </wp:inline>
              </w:drawing>
            </w:r>
          </w:p>
        </w:tc>
        <w:tc>
          <w:tcPr>
            <w:tcW w:type="dxa" w:w="1928"/>
            <w:vAlign w:val="center"/>
          </w:tcPr>
          <w:p>
            <w:pPr>
              <w:spacing w:after="20" w:before="20"/>
              <w:jc w:val="left"/>
            </w:pPr>
            <w:r>
              <w:rPr>
                <w:b w:val="0"/>
                <w:i w:val="0"/>
                <w:sz w:val="16"/>
              </w:rPr>
              <w:t>Señal de servicios higiénicos mixto</w:t>
            </w:r>
          </w:p>
        </w:tc>
        <w:tc>
          <w:tcPr>
            <w:tcW w:type="dxa" w:w="2891"/>
            <w:vAlign w:val="center"/>
          </w:tcPr>
          <w:p>
            <w:pPr>
              <w:spacing w:after="20" w:before="20"/>
              <w:jc w:val="left"/>
            </w:pPr>
            <w:r>
              <w:rPr>
                <w:b w:val="0"/>
                <w:i w:val="0"/>
                <w:sz w:val="16"/>
              </w:rPr>
              <w:t>Identifica el servicio higiénico de uso mixto (habitaciones, tópico y vestidores).</w:t>
            </w:r>
          </w:p>
        </w:tc>
        <w:tc>
          <w:tcPr>
            <w:tcW w:type="dxa" w:w="1304"/>
            <w:vAlign w:val="center"/>
          </w:tcPr>
          <w:p>
            <w:pPr>
              <w:spacing w:after="20" w:before="20"/>
              <w:jc w:val="center"/>
            </w:pPr>
            <w:r>
              <w:rPr>
                <w:b w:val="0"/>
                <w:i w:val="0"/>
                <w:sz w:val="16"/>
              </w:rPr>
              <w:t>0.20 x 0.30 m</w:t>
            </w:r>
          </w:p>
        </w:tc>
        <w:tc>
          <w:tcPr>
            <w:tcW w:type="dxa" w:w="964"/>
            <w:vAlign w:val="center"/>
          </w:tcPr>
          <w:p>
            <w:pPr>
              <w:spacing w:after="20" w:before="20"/>
              <w:jc w:val="center"/>
            </w:pPr>
            <w:r>
              <w:rPr>
                <w:b w:val="0"/>
                <w:i w:val="0"/>
                <w:sz w:val="16"/>
              </w:rPr>
              <w:t>1.80 m</w:t>
            </w:r>
          </w:p>
        </w:tc>
        <w:tc>
          <w:tcPr>
            <w:tcW w:type="dxa" w:w="680"/>
            <w:vAlign w:val="center"/>
          </w:tcPr>
          <w:p>
            <w:pPr>
              <w:spacing w:after="20" w:before="20"/>
              <w:jc w:val="center"/>
            </w:pPr>
            <w:r>
              <w:rPr>
                <w:b w:val="0"/>
                <w:i w:val="0"/>
                <w:sz w:val="16"/>
              </w:rPr>
              <w:t>20</w:t>
            </w:r>
          </w:p>
        </w:tc>
      </w:tr>
      <w:tr>
        <w:trPr>
          <w:cantSplit/>
        </w:trPr>
        <w:tc>
          <w:tcPr>
            <w:tcW w:type="dxa" w:w="1304"/>
            <w:vAlign w:val="center"/>
          </w:tcPr>
          <w:p>
            <w:pPr>
              <w:spacing w:after="20" w:before="20"/>
              <w:jc w:val="center"/>
            </w:pPr>
            <w:r>
              <w:drawing>
                <wp:inline xmlns:a="http://schemas.openxmlformats.org/drawingml/2006/main" xmlns:pic="http://schemas.openxmlformats.org/drawingml/2006/picture">
                  <wp:extent cx="684000" cy="1191870"/>
                  <wp:docPr id="15" name="Picture 15"/>
                  <wp:cNvGraphicFramePr>
                    <a:graphicFrameLocks noChangeAspect="1"/>
                  </wp:cNvGraphicFramePr>
                  <a:graphic>
                    <a:graphicData uri="http://schemas.openxmlformats.org/drawingml/2006/picture">
                      <pic:pic>
                        <pic:nvPicPr>
                          <pic:cNvPr id="0" name="senal_senal_de_servicios_higienicos_mujer_con_braille.png"/>
                          <pic:cNvPicPr/>
                        </pic:nvPicPr>
                        <pic:blipFill>
                          <a:blip r:embed="rId24"/>
                          <a:stretch>
                            <a:fillRect/>
                          </a:stretch>
                        </pic:blipFill>
                        <pic:spPr>
                          <a:xfrm>
                            <a:off x="0" y="0"/>
                            <a:ext cx="684000" cy="1191870"/>
                          </a:xfrm>
                          <a:prstGeom prst="rect"/>
                        </pic:spPr>
                      </pic:pic>
                    </a:graphicData>
                  </a:graphic>
                </wp:inline>
              </w:drawing>
            </w:r>
          </w:p>
        </w:tc>
        <w:tc>
          <w:tcPr>
            <w:tcW w:type="dxa" w:w="1928"/>
            <w:vAlign w:val="center"/>
          </w:tcPr>
          <w:p>
            <w:pPr>
              <w:spacing w:after="20" w:before="20"/>
              <w:jc w:val="left"/>
            </w:pPr>
            <w:r>
              <w:rPr>
                <w:b w:val="0"/>
                <w:i w:val="0"/>
                <w:sz w:val="16"/>
              </w:rPr>
              <w:t>Señal de servicios higiénicos mujer</w:t>
            </w:r>
          </w:p>
        </w:tc>
        <w:tc>
          <w:tcPr>
            <w:tcW w:type="dxa" w:w="2891"/>
            <w:vAlign w:val="center"/>
          </w:tcPr>
          <w:p>
            <w:pPr>
              <w:spacing w:after="20" w:before="20"/>
              <w:jc w:val="left"/>
            </w:pPr>
            <w:r>
              <w:rPr>
                <w:b w:val="0"/>
                <w:i w:val="0"/>
                <w:sz w:val="16"/>
              </w:rPr>
              <w:t>Identifica el servicio higiénico de mujeres.</w:t>
            </w:r>
          </w:p>
        </w:tc>
        <w:tc>
          <w:tcPr>
            <w:tcW w:type="dxa" w:w="1304"/>
            <w:vAlign w:val="center"/>
          </w:tcPr>
          <w:p>
            <w:pPr>
              <w:spacing w:after="20" w:before="20"/>
              <w:jc w:val="center"/>
            </w:pPr>
            <w:r>
              <w:rPr>
                <w:b w:val="0"/>
                <w:i w:val="0"/>
                <w:sz w:val="16"/>
              </w:rPr>
              <w:t>0.20 x 0.30 m</w:t>
            </w:r>
          </w:p>
        </w:tc>
        <w:tc>
          <w:tcPr>
            <w:tcW w:type="dxa" w:w="964"/>
            <w:vAlign w:val="center"/>
          </w:tcPr>
          <w:p>
            <w:pPr>
              <w:spacing w:after="20" w:before="20"/>
              <w:jc w:val="center"/>
            </w:pPr>
            <w:r>
              <w:rPr>
                <w:b w:val="0"/>
                <w:i w:val="0"/>
                <w:sz w:val="16"/>
              </w:rPr>
              <w:t>1.80 m</w:t>
            </w:r>
          </w:p>
        </w:tc>
        <w:tc>
          <w:tcPr>
            <w:tcW w:type="dxa" w:w="680"/>
            <w:vAlign w:val="center"/>
          </w:tcPr>
          <w:p>
            <w:pPr>
              <w:spacing w:after="20" w:before="20"/>
              <w:jc w:val="center"/>
            </w:pPr>
            <w:r>
              <w:rPr>
                <w:b w:val="0"/>
                <w:i w:val="0"/>
                <w:sz w:val="16"/>
              </w:rPr>
              <w:t>3</w:t>
            </w:r>
          </w:p>
        </w:tc>
      </w:tr>
      <w:tr>
        <w:trPr>
          <w:cantSplit/>
        </w:trPr>
        <w:tc>
          <w:tcPr>
            <w:tcW w:type="dxa" w:w="1304"/>
            <w:vAlign w:val="center"/>
          </w:tcPr>
          <w:p>
            <w:pPr>
              <w:spacing w:after="20" w:before="20"/>
              <w:jc w:val="center"/>
            </w:pPr>
            <w:r>
              <w:drawing>
                <wp:inline xmlns:a="http://schemas.openxmlformats.org/drawingml/2006/main" xmlns:pic="http://schemas.openxmlformats.org/drawingml/2006/picture">
                  <wp:extent cx="684000" cy="1191870"/>
                  <wp:docPr id="16" name="Picture 16"/>
                  <wp:cNvGraphicFramePr>
                    <a:graphicFrameLocks noChangeAspect="1"/>
                  </wp:cNvGraphicFramePr>
                  <a:graphic>
                    <a:graphicData uri="http://schemas.openxmlformats.org/drawingml/2006/picture">
                      <pic:pic>
                        <pic:nvPicPr>
                          <pic:cNvPr id="0" name="senal_senal_de_servicios_higienicos_varon_con_braille.png"/>
                          <pic:cNvPicPr/>
                        </pic:nvPicPr>
                        <pic:blipFill>
                          <a:blip r:embed="rId25"/>
                          <a:stretch>
                            <a:fillRect/>
                          </a:stretch>
                        </pic:blipFill>
                        <pic:spPr>
                          <a:xfrm>
                            <a:off x="0" y="0"/>
                            <a:ext cx="684000" cy="1191870"/>
                          </a:xfrm>
                          <a:prstGeom prst="rect"/>
                        </pic:spPr>
                      </pic:pic>
                    </a:graphicData>
                  </a:graphic>
                </wp:inline>
              </w:drawing>
            </w:r>
          </w:p>
        </w:tc>
        <w:tc>
          <w:tcPr>
            <w:tcW w:type="dxa" w:w="1928"/>
            <w:vAlign w:val="center"/>
          </w:tcPr>
          <w:p>
            <w:pPr>
              <w:spacing w:after="20" w:before="20"/>
              <w:jc w:val="left"/>
            </w:pPr>
            <w:r>
              <w:rPr>
                <w:b w:val="0"/>
                <w:i w:val="0"/>
                <w:sz w:val="16"/>
              </w:rPr>
              <w:t>Señal de servicios higiénicos varón</w:t>
            </w:r>
          </w:p>
        </w:tc>
        <w:tc>
          <w:tcPr>
            <w:tcW w:type="dxa" w:w="2891"/>
            <w:vAlign w:val="center"/>
          </w:tcPr>
          <w:p>
            <w:pPr>
              <w:spacing w:after="20" w:before="20"/>
              <w:jc w:val="left"/>
            </w:pPr>
            <w:r>
              <w:rPr>
                <w:b w:val="0"/>
                <w:i w:val="0"/>
                <w:sz w:val="16"/>
              </w:rPr>
              <w:t>Identifica el servicio higiénico de varones.</w:t>
            </w:r>
          </w:p>
        </w:tc>
        <w:tc>
          <w:tcPr>
            <w:tcW w:type="dxa" w:w="1304"/>
            <w:vAlign w:val="center"/>
          </w:tcPr>
          <w:p>
            <w:pPr>
              <w:spacing w:after="20" w:before="20"/>
              <w:jc w:val="center"/>
            </w:pPr>
            <w:r>
              <w:rPr>
                <w:b w:val="0"/>
                <w:i w:val="0"/>
                <w:sz w:val="16"/>
              </w:rPr>
              <w:t>0.20 x 0.30 m</w:t>
            </w:r>
          </w:p>
        </w:tc>
        <w:tc>
          <w:tcPr>
            <w:tcW w:type="dxa" w:w="964"/>
            <w:vAlign w:val="center"/>
          </w:tcPr>
          <w:p>
            <w:pPr>
              <w:spacing w:after="20" w:before="20"/>
              <w:jc w:val="center"/>
            </w:pPr>
            <w:r>
              <w:rPr>
                <w:b w:val="0"/>
                <w:i w:val="0"/>
                <w:sz w:val="16"/>
              </w:rPr>
              <w:t>1.80 m</w:t>
            </w:r>
          </w:p>
        </w:tc>
        <w:tc>
          <w:tcPr>
            <w:tcW w:type="dxa" w:w="680"/>
            <w:vAlign w:val="center"/>
          </w:tcPr>
          <w:p>
            <w:pPr>
              <w:spacing w:after="20" w:before="20"/>
              <w:jc w:val="center"/>
            </w:pPr>
            <w:r>
              <w:rPr>
                <w:b w:val="0"/>
                <w:i w:val="0"/>
                <w:sz w:val="16"/>
              </w:rPr>
              <w:t>3</w:t>
            </w:r>
          </w:p>
        </w:tc>
      </w:tr>
      <w:tr>
        <w:trPr>
          <w:cantSplit/>
        </w:trPr>
        <w:tc>
          <w:tcPr>
            <w:tcW w:type="dxa" w:w="1304"/>
            <w:vAlign w:val="center"/>
          </w:tcPr>
          <w:p>
            <w:pPr>
              <w:spacing w:after="20" w:before="20"/>
              <w:jc w:val="center"/>
            </w:pPr>
            <w:r>
              <w:drawing>
                <wp:inline xmlns:a="http://schemas.openxmlformats.org/drawingml/2006/main" xmlns:pic="http://schemas.openxmlformats.org/drawingml/2006/picture">
                  <wp:extent cx="684000" cy="616740"/>
                  <wp:docPr id="17" name="Picture 17"/>
                  <wp:cNvGraphicFramePr>
                    <a:graphicFrameLocks noChangeAspect="1"/>
                  </wp:cNvGraphicFramePr>
                  <a:graphic>
                    <a:graphicData uri="http://schemas.openxmlformats.org/drawingml/2006/picture">
                      <pic:pic>
                        <pic:nvPicPr>
                          <pic:cNvPr id="0" name="senal_senal_de_punto_ecologico_con_braille.png"/>
                          <pic:cNvPicPr/>
                        </pic:nvPicPr>
                        <pic:blipFill>
                          <a:blip r:embed="rId26"/>
                          <a:stretch>
                            <a:fillRect/>
                          </a:stretch>
                        </pic:blipFill>
                        <pic:spPr>
                          <a:xfrm>
                            <a:off x="0" y="0"/>
                            <a:ext cx="684000" cy="616740"/>
                          </a:xfrm>
                          <a:prstGeom prst="rect"/>
                        </pic:spPr>
                      </pic:pic>
                    </a:graphicData>
                  </a:graphic>
                </wp:inline>
              </w:drawing>
            </w:r>
          </w:p>
        </w:tc>
        <w:tc>
          <w:tcPr>
            <w:tcW w:type="dxa" w:w="1928"/>
            <w:vAlign w:val="center"/>
          </w:tcPr>
          <w:p>
            <w:pPr>
              <w:spacing w:after="20" w:before="20"/>
              <w:jc w:val="left"/>
            </w:pPr>
            <w:r>
              <w:rPr>
                <w:b w:val="0"/>
                <w:i w:val="0"/>
                <w:sz w:val="16"/>
              </w:rPr>
              <w:t>Señal de punto ecológico</w:t>
            </w:r>
          </w:p>
        </w:tc>
        <w:tc>
          <w:tcPr>
            <w:tcW w:type="dxa" w:w="2891"/>
            <w:vAlign w:val="center"/>
          </w:tcPr>
          <w:p>
            <w:pPr>
              <w:spacing w:after="20" w:before="20"/>
              <w:jc w:val="left"/>
            </w:pPr>
            <w:r>
              <w:rPr>
                <w:b w:val="0"/>
                <w:i w:val="0"/>
                <w:sz w:val="16"/>
              </w:rPr>
              <w:t>Identifica el punto de acopio selectivo de residuos sólidos (cuatro contenedores de colores).</w:t>
            </w:r>
          </w:p>
        </w:tc>
        <w:tc>
          <w:tcPr>
            <w:tcW w:type="dxa" w:w="1304"/>
            <w:vAlign w:val="center"/>
          </w:tcPr>
          <w:p>
            <w:pPr>
              <w:spacing w:after="20" w:before="20"/>
              <w:jc w:val="center"/>
            </w:pPr>
            <w:r>
              <w:rPr>
                <w:b w:val="0"/>
                <w:i w:val="0"/>
                <w:sz w:val="16"/>
              </w:rPr>
              <w:t>0.30 x 0.20 m</w:t>
            </w:r>
          </w:p>
        </w:tc>
        <w:tc>
          <w:tcPr>
            <w:tcW w:type="dxa" w:w="964"/>
            <w:vAlign w:val="center"/>
          </w:tcPr>
          <w:p>
            <w:pPr>
              <w:spacing w:after="20" w:before="20"/>
              <w:jc w:val="center"/>
            </w:pPr>
            <w:r>
              <w:rPr>
                <w:b w:val="0"/>
                <w:i w:val="0"/>
                <w:sz w:val="16"/>
              </w:rPr>
              <w:t>1.80 m</w:t>
            </w:r>
          </w:p>
        </w:tc>
        <w:tc>
          <w:tcPr>
            <w:tcW w:type="dxa" w:w="680"/>
            <w:vAlign w:val="center"/>
          </w:tcPr>
          <w:p>
            <w:pPr>
              <w:spacing w:after="20" w:before="20"/>
              <w:jc w:val="center"/>
            </w:pPr>
            <w:r>
              <w:rPr>
                <w:b w:val="0"/>
                <w:i w:val="0"/>
                <w:sz w:val="16"/>
              </w:rPr>
              <w:t>4</w:t>
            </w:r>
          </w:p>
        </w:tc>
      </w:tr>
      <w:tr>
        <w:trPr>
          <w:cantSplit/>
        </w:trPr>
        <w:tc>
          <w:tcPr>
            <w:tcW w:type="dxa" w:w="1304"/>
            <w:vAlign w:val="center"/>
          </w:tcPr>
          <w:p>
            <w:pPr>
              <w:spacing w:after="20" w:before="20"/>
              <w:jc w:val="center"/>
            </w:pPr>
            <w:r>
              <w:drawing>
                <wp:inline xmlns:a="http://schemas.openxmlformats.org/drawingml/2006/main" xmlns:pic="http://schemas.openxmlformats.org/drawingml/2006/picture">
                  <wp:extent cx="684000" cy="1094400"/>
                  <wp:docPr id="18" name="Picture 18"/>
                  <wp:cNvGraphicFramePr>
                    <a:graphicFrameLocks noChangeAspect="1"/>
                  </wp:cNvGraphicFramePr>
                  <a:graphic>
                    <a:graphicData uri="http://schemas.openxmlformats.org/drawingml/2006/picture">
                      <pic:pic>
                        <pic:nvPicPr>
                          <pic:cNvPr id="0" name="senal_extintor_de_polvo_quimico_seco_pqs_tipo_abc_de_9_kg.png"/>
                          <pic:cNvPicPr/>
                        </pic:nvPicPr>
                        <pic:blipFill>
                          <a:blip r:embed="rId27"/>
                          <a:stretch>
                            <a:fillRect/>
                          </a:stretch>
                        </pic:blipFill>
                        <pic:spPr>
                          <a:xfrm>
                            <a:off x="0" y="0"/>
                            <a:ext cx="684000" cy="1094400"/>
                          </a:xfrm>
                          <a:prstGeom prst="rect"/>
                        </pic:spPr>
                      </pic:pic>
                    </a:graphicData>
                  </a:graphic>
                </wp:inline>
              </w:drawing>
            </w:r>
          </w:p>
        </w:tc>
        <w:tc>
          <w:tcPr>
            <w:tcW w:type="dxa" w:w="1928"/>
            <w:vAlign w:val="center"/>
          </w:tcPr>
          <w:p>
            <w:pPr>
              <w:spacing w:after="20" w:before="20"/>
              <w:jc w:val="left"/>
            </w:pPr>
            <w:r>
              <w:rPr>
                <w:b w:val="0"/>
                <w:i w:val="0"/>
                <w:sz w:val="16"/>
              </w:rPr>
              <w:t>Extintor de polvo químico seco (PQS) tipo ABC de 9 kg</w:t>
            </w:r>
          </w:p>
        </w:tc>
        <w:tc>
          <w:tcPr>
            <w:tcW w:type="dxa" w:w="2891"/>
            <w:vAlign w:val="center"/>
          </w:tcPr>
          <w:p>
            <w:pPr>
              <w:spacing w:after="20" w:before="20"/>
              <w:jc w:val="left"/>
            </w:pPr>
            <w:r>
              <w:rPr>
                <w:b w:val="0"/>
                <w:i w:val="0"/>
                <w:sz w:val="16"/>
              </w:rPr>
              <w:t>Combate fuegos de clase A, B y C en las nueve edificaciones.</w:t>
            </w:r>
          </w:p>
        </w:tc>
        <w:tc>
          <w:tcPr>
            <w:tcW w:type="dxa" w:w="1304"/>
            <w:vAlign w:val="center"/>
          </w:tcPr>
          <w:p>
            <w:pPr>
              <w:spacing w:after="20" w:before="20"/>
              <w:jc w:val="center"/>
            </w:pPr>
            <w:r>
              <w:rPr>
                <w:b w:val="0"/>
                <w:i w:val="0"/>
                <w:sz w:val="16"/>
              </w:rPr>
              <w:t>extintor portátil de 9 kg, agente PQS multipropósito ABC</w:t>
            </w:r>
          </w:p>
        </w:tc>
        <w:tc>
          <w:tcPr>
            <w:tcW w:type="dxa" w:w="964"/>
            <w:vAlign w:val="center"/>
          </w:tcPr>
          <w:p>
            <w:pPr>
              <w:spacing w:after="20" w:before="20"/>
              <w:jc w:val="center"/>
            </w:pPr>
            <w:r>
              <w:rPr>
                <w:b w:val="0"/>
                <w:i w:val="0"/>
                <w:sz w:val="16"/>
              </w:rPr>
              <w:t>1.50 m (parte superior)</w:t>
            </w:r>
          </w:p>
        </w:tc>
        <w:tc>
          <w:tcPr>
            <w:tcW w:type="dxa" w:w="680"/>
            <w:vAlign w:val="center"/>
          </w:tcPr>
          <w:p>
            <w:pPr>
              <w:spacing w:after="20" w:before="20"/>
              <w:jc w:val="center"/>
            </w:pPr>
            <w:r>
              <w:rPr>
                <w:b w:val="0"/>
                <w:i w:val="0"/>
                <w:sz w:val="16"/>
              </w:rPr>
              <w:t>33</w:t>
            </w:r>
          </w:p>
        </w:tc>
      </w:tr>
      <w:tr>
        <w:trPr>
          <w:cantSplit/>
        </w:trPr>
        <w:tc>
          <w:tcPr>
            <w:tcW w:type="dxa" w:w="1304"/>
            <w:vAlign w:val="center"/>
          </w:tcPr>
          <w:p>
            <w:pPr>
              <w:spacing w:after="20" w:before="20"/>
              <w:jc w:val="center"/>
            </w:pPr>
            <w:r>
              <w:drawing>
                <wp:inline xmlns:a="http://schemas.openxmlformats.org/drawingml/2006/main" xmlns:pic="http://schemas.openxmlformats.org/drawingml/2006/picture">
                  <wp:extent cx="684000" cy="478800"/>
                  <wp:docPr id="19" name="Picture 19"/>
                  <wp:cNvGraphicFramePr>
                    <a:graphicFrameLocks noChangeAspect="1"/>
                  </wp:cNvGraphicFramePr>
                  <a:graphic>
                    <a:graphicData uri="http://schemas.openxmlformats.org/drawingml/2006/picture">
                      <pic:pic>
                        <pic:nvPicPr>
                          <pic:cNvPr id="0" name="senal_unidad_de_luces_de_emergencia.png"/>
                          <pic:cNvPicPr/>
                        </pic:nvPicPr>
                        <pic:blipFill>
                          <a:blip r:embed="rId28"/>
                          <a:stretch>
                            <a:fillRect/>
                          </a:stretch>
                        </pic:blipFill>
                        <pic:spPr>
                          <a:xfrm>
                            <a:off x="0" y="0"/>
                            <a:ext cx="684000" cy="478800"/>
                          </a:xfrm>
                          <a:prstGeom prst="rect"/>
                        </pic:spPr>
                      </pic:pic>
                    </a:graphicData>
                  </a:graphic>
                </wp:inline>
              </w:drawing>
            </w:r>
          </w:p>
        </w:tc>
        <w:tc>
          <w:tcPr>
            <w:tcW w:type="dxa" w:w="1928"/>
            <w:vAlign w:val="center"/>
          </w:tcPr>
          <w:p>
            <w:pPr>
              <w:spacing w:after="20" w:before="20"/>
              <w:jc w:val="left"/>
            </w:pPr>
            <w:r>
              <w:rPr>
                <w:b w:val="0"/>
                <w:i w:val="0"/>
                <w:sz w:val="16"/>
              </w:rPr>
              <w:t>Unidad de luces de emergencia</w:t>
            </w:r>
          </w:p>
        </w:tc>
        <w:tc>
          <w:tcPr>
            <w:tcW w:type="dxa" w:w="2891"/>
            <w:vAlign w:val="center"/>
          </w:tcPr>
          <w:p>
            <w:pPr>
              <w:spacing w:after="20" w:before="20"/>
              <w:jc w:val="left"/>
            </w:pPr>
            <w:r>
              <w:rPr>
                <w:b w:val="0"/>
                <w:i w:val="0"/>
                <w:sz w:val="16"/>
              </w:rPr>
              <w:t>Ilumina las salidas, las circulaciones y los ambientes al cortarse la energía.</w:t>
            </w:r>
          </w:p>
        </w:tc>
        <w:tc>
          <w:tcPr>
            <w:tcW w:type="dxa" w:w="1304"/>
            <w:vAlign w:val="center"/>
          </w:tcPr>
          <w:p>
            <w:pPr>
              <w:spacing w:after="20" w:before="20"/>
              <w:jc w:val="center"/>
            </w:pPr>
            <w:r>
              <w:rPr>
                <w:b w:val="0"/>
                <w:i w:val="0"/>
                <w:sz w:val="16"/>
              </w:rPr>
              <w:t>equipo de dos faros LED, autonomía mínima 90 min</w:t>
            </w:r>
          </w:p>
        </w:tc>
        <w:tc>
          <w:tcPr>
            <w:tcW w:type="dxa" w:w="964"/>
            <w:vAlign w:val="center"/>
          </w:tcPr>
          <w:p>
            <w:pPr>
              <w:spacing w:after="20" w:before="20"/>
              <w:jc w:val="center"/>
            </w:pPr>
            <w:r>
              <w:rPr>
                <w:b w:val="0"/>
                <w:i w:val="0"/>
                <w:sz w:val="16"/>
              </w:rPr>
              <w:t>2.10 m</w:t>
            </w:r>
          </w:p>
        </w:tc>
        <w:tc>
          <w:tcPr>
            <w:tcW w:type="dxa" w:w="680"/>
            <w:vAlign w:val="center"/>
          </w:tcPr>
          <w:p>
            <w:pPr>
              <w:spacing w:after="20" w:before="20"/>
              <w:jc w:val="center"/>
            </w:pPr>
            <w:r>
              <w:rPr>
                <w:b w:val="0"/>
                <w:i w:val="0"/>
                <w:sz w:val="16"/>
              </w:rPr>
              <w:t>115</w:t>
            </w:r>
          </w:p>
        </w:tc>
      </w:tr>
      <w:tr>
        <w:trPr>
          <w:cantSplit/>
        </w:trPr>
        <w:tc>
          <w:tcPr>
            <w:tcW w:type="dxa" w:w="1304"/>
            <w:vAlign w:val="center"/>
          </w:tcPr>
          <w:p>
            <w:pPr>
              <w:spacing w:after="20" w:before="20"/>
              <w:jc w:val="center"/>
            </w:pPr>
            <w:r>
              <w:drawing>
                <wp:inline xmlns:a="http://schemas.openxmlformats.org/drawingml/2006/main" xmlns:pic="http://schemas.openxmlformats.org/drawingml/2006/picture">
                  <wp:extent cx="684000" cy="684000"/>
                  <wp:docPr id="20" name="Picture 20"/>
                  <wp:cNvGraphicFramePr>
                    <a:graphicFrameLocks noChangeAspect="1"/>
                  </wp:cNvGraphicFramePr>
                  <a:graphic>
                    <a:graphicData uri="http://schemas.openxmlformats.org/drawingml/2006/picture">
                      <pic:pic>
                        <pic:nvPicPr>
                          <pic:cNvPr id="0" name="senal_detector_de_humo.png"/>
                          <pic:cNvPicPr/>
                        </pic:nvPicPr>
                        <pic:blipFill>
                          <a:blip r:embed="rId29"/>
                          <a:stretch>
                            <a:fillRect/>
                          </a:stretch>
                        </pic:blipFill>
                        <pic:spPr>
                          <a:xfrm>
                            <a:off x="0" y="0"/>
                            <a:ext cx="684000" cy="684000"/>
                          </a:xfrm>
                          <a:prstGeom prst="rect"/>
                        </pic:spPr>
                      </pic:pic>
                    </a:graphicData>
                  </a:graphic>
                </wp:inline>
              </w:drawing>
            </w:r>
          </w:p>
        </w:tc>
        <w:tc>
          <w:tcPr>
            <w:tcW w:type="dxa" w:w="1928"/>
            <w:vAlign w:val="center"/>
          </w:tcPr>
          <w:p>
            <w:pPr>
              <w:spacing w:after="20" w:before="20"/>
              <w:jc w:val="left"/>
            </w:pPr>
            <w:r>
              <w:rPr>
                <w:b w:val="0"/>
                <w:i w:val="0"/>
                <w:sz w:val="16"/>
              </w:rPr>
              <w:t>Detector de humo</w:t>
            </w:r>
          </w:p>
        </w:tc>
        <w:tc>
          <w:tcPr>
            <w:tcW w:type="dxa" w:w="2891"/>
            <w:vAlign w:val="center"/>
          </w:tcPr>
          <w:p>
            <w:pPr>
              <w:spacing w:after="20" w:before="20"/>
              <w:jc w:val="left"/>
            </w:pPr>
            <w:r>
              <w:rPr>
                <w:b w:val="0"/>
                <w:i w:val="0"/>
                <w:sz w:val="16"/>
              </w:rPr>
              <w:t>Detecta el humo en los ambientes en su etapa inicial.</w:t>
            </w:r>
          </w:p>
        </w:tc>
        <w:tc>
          <w:tcPr>
            <w:tcW w:type="dxa" w:w="1304"/>
            <w:vAlign w:val="center"/>
          </w:tcPr>
          <w:p>
            <w:pPr>
              <w:spacing w:after="20" w:before="20"/>
              <w:jc w:val="center"/>
            </w:pPr>
            <w:r>
              <w:rPr>
                <w:b w:val="0"/>
                <w:i w:val="0"/>
                <w:sz w:val="16"/>
              </w:rPr>
              <w:t>detector fotoeléctrico de techo</w:t>
            </w:r>
          </w:p>
        </w:tc>
        <w:tc>
          <w:tcPr>
            <w:tcW w:type="dxa" w:w="964"/>
            <w:vAlign w:val="center"/>
          </w:tcPr>
          <w:p>
            <w:pPr>
              <w:spacing w:after="20" w:before="20"/>
              <w:jc w:val="center"/>
            </w:pPr>
            <w:r>
              <w:rPr>
                <w:b w:val="0"/>
                <w:i w:val="0"/>
                <w:sz w:val="16"/>
              </w:rPr>
              <w:t>techo</w:t>
            </w:r>
          </w:p>
        </w:tc>
        <w:tc>
          <w:tcPr>
            <w:tcW w:type="dxa" w:w="680"/>
            <w:vAlign w:val="center"/>
          </w:tcPr>
          <w:p>
            <w:pPr>
              <w:spacing w:after="20" w:before="20"/>
              <w:jc w:val="center"/>
            </w:pPr>
            <w:r>
              <w:rPr>
                <w:b w:val="0"/>
                <w:i w:val="0"/>
                <w:sz w:val="16"/>
              </w:rPr>
              <w:t>67</w:t>
            </w:r>
          </w:p>
        </w:tc>
      </w:tr>
    </w:tbl>
    <w:p>
      <w:pPr>
        <w:spacing w:before="0" w:after="160" w:line="276" w:lineRule="auto"/>
        <w:jc w:val="both"/>
      </w:pPr>
      <w:r>
        <w:rPr>
          <w:b w:val="0"/>
          <w:i/>
          <w:color w:val="595959"/>
          <w:sz w:val="18"/>
        </w:rPr>
        <w:t>Fuente: Elaboración propia.</w:t>
      </w:r>
    </w:p>
    <w:p>
      <w:pPr>
        <w:pStyle w:val="Heading2"/>
      </w:pPr>
      <w:r>
        <w:t>10.4  Ficha de cada señal</w:t>
      </w:r>
    </w:p>
    <w:p>
      <w:pPr>
        <w:spacing w:before="0" w:after="120" w:line="276" w:lineRule="auto"/>
        <w:jc w:val="both"/>
      </w:pPr>
      <w:r>
        <w:rPr>
          <w:b w:val="0"/>
          <w:i w:val="0"/>
          <w:sz w:val="22"/>
        </w:rPr>
        <w:t>Para la fabricación, la instalación y la supervisión, cada señal y equipo tiene su ficha con la función, las dimensiones, el material, la altura, la cantidad y las edificaciones donde se ubica (E-01 a E-09; EXT = exteriores):</w:t>
      </w:r>
    </w:p>
    <w:p>
      <w:pPr>
        <w:keepNext/>
        <w:spacing w:before="120" w:after="60" w:line="276" w:lineRule="auto"/>
        <w:jc w:val="both"/>
      </w:pPr>
      <w:r>
        <w:rPr>
          <w:b/>
          <w:i w:val="0"/>
          <w:color w:val="7B1E2B"/>
          <w:sz w:val="22"/>
        </w:rPr>
        <w:t>01.01  Señales de evacuación y emergencia</w:t>
      </w:r>
    </w:p>
    <w:tbl>
      <w:tblPr>
        <w:tblStyle w:val="TableGrid"/>
        <w:tblW w:type="auto" w:w="0"/>
        <w:jc w:val="center"/>
        <w:tblLayout w:type="fixed"/>
        <w:tblLook w:firstColumn="1" w:firstRow="1" w:lastColumn="0" w:lastRow="0" w:noHBand="0" w:noVBand="1" w:val="04A0"/>
      </w:tblPr>
      <w:tblGrid>
        <w:gridCol w:w="2608"/>
        <w:gridCol w:w="6463"/>
      </w:tblGrid>
      <w:tr>
        <w:trPr>
          <w:cantSplit/>
        </w:trPr>
        <w:tc>
          <w:tcPr>
            <w:tcW w:type="dxa" w:w="2608"/>
            <w:vAlign w:val="center"/>
          </w:tcPr>
          <w:p>
            <w:pPr>
              <w:jc w:val="center"/>
            </w:pPr>
            <w:r>
              <w:drawing>
                <wp:inline xmlns:a="http://schemas.openxmlformats.org/drawingml/2006/main" xmlns:pic="http://schemas.openxmlformats.org/drawingml/2006/picture">
                  <wp:extent cx="1440000" cy="1341600"/>
                  <wp:docPr id="21" name="Picture 21"/>
                  <wp:cNvGraphicFramePr>
                    <a:graphicFrameLocks noChangeAspect="1"/>
                  </wp:cNvGraphicFramePr>
                  <a:graphic>
                    <a:graphicData uri="http://schemas.openxmlformats.org/drawingml/2006/picture">
                      <pic:pic>
                        <pic:nvPicPr>
                          <pic:cNvPr id="0" name="senal_senal_de_salida_con_braille.png"/>
                          <pic:cNvPicPr/>
                        </pic:nvPicPr>
                        <pic:blipFill>
                          <a:blip r:embed="rId16"/>
                          <a:stretch>
                            <a:fillRect/>
                          </a:stretch>
                        </pic:blipFill>
                        <pic:spPr>
                          <a:xfrm>
                            <a:off x="0" y="0"/>
                            <a:ext cx="1440000" cy="1341600"/>
                          </a:xfrm>
                          <a:prstGeom prst="rect"/>
                        </pic:spPr>
                      </pic:pic>
                    </a:graphicData>
                  </a:graphic>
                </wp:inline>
              </w:drawing>
            </w:r>
          </w:p>
        </w:tc>
        <w:tc>
          <w:tcPr>
            <w:tcW w:type="dxa" w:w="6463"/>
            <w:vAlign w:val="center"/>
          </w:tcPr>
          <w:p>
            <w:pPr>
              <w:spacing w:after="40"/>
            </w:pPr>
            <w:r>
              <w:rPr>
                <w:b/>
                <w:i w:val="0"/>
                <w:color w:val="7B1E2B"/>
                <w:sz w:val="19"/>
              </w:rPr>
              <w:t>01.01.01  SEÑAL DE SALIDA CON BRAILLE</w:t>
            </w:r>
          </w:p>
          <w:p>
            <w:pPr>
              <w:spacing w:after="20"/>
            </w:pPr>
            <w:r>
              <w:rPr>
                <w:b/>
                <w:i w:val="0"/>
                <w:sz w:val="18"/>
              </w:rPr>
              <w:t xml:space="preserve">Función: </w:t>
            </w:r>
            <w:r>
              <w:rPr>
                <w:b w:val="0"/>
                <w:i w:val="0"/>
                <w:sz w:val="18"/>
              </w:rPr>
              <w:t>Indica la puerta de salida de cada ambiente y de cada edificación hacia la circulación exterior; sobre el dintel.</w:t>
            </w:r>
          </w:p>
          <w:p>
            <w:pPr>
              <w:spacing w:after="20"/>
            </w:pPr>
            <w:r>
              <w:rPr>
                <w:b/>
                <w:i w:val="0"/>
                <w:sz w:val="18"/>
              </w:rPr>
              <w:t xml:space="preserve">Dimensiones: </w:t>
            </w:r>
            <w:r>
              <w:rPr>
                <w:b w:val="0"/>
                <w:i w:val="0"/>
                <w:sz w:val="18"/>
              </w:rPr>
              <w:t>0.30 x 0.20 m</w:t>
            </w:r>
          </w:p>
          <w:p>
            <w:pPr>
              <w:spacing w:after="20"/>
            </w:pPr>
            <w:r>
              <w:rPr>
                <w:b/>
                <w:i w:val="0"/>
                <w:sz w:val="18"/>
              </w:rPr>
              <w:t xml:space="preserve">Material: </w:t>
            </w:r>
            <w:r>
              <w:rPr>
                <w:b w:val="0"/>
                <w:i w:val="0"/>
                <w:sz w:val="18"/>
              </w:rPr>
              <w:t>Lámina de PVC celtex de 3 mm con vinil fotoluminiscente impreso y placa de acrílico con texto en braille</w:t>
            </w:r>
          </w:p>
          <w:p>
            <w:pPr>
              <w:spacing w:after="20"/>
            </w:pPr>
            <w:r>
              <w:rPr>
                <w:b/>
                <w:i w:val="0"/>
                <w:sz w:val="18"/>
              </w:rPr>
              <w:t xml:space="preserve">Altura de instalación: </w:t>
            </w:r>
            <w:r>
              <w:rPr>
                <w:b w:val="0"/>
                <w:i w:val="0"/>
                <w:sz w:val="18"/>
              </w:rPr>
              <w:t>2.10 m</w:t>
            </w:r>
          </w:p>
          <w:p>
            <w:pPr>
              <w:spacing w:after="20"/>
            </w:pPr>
            <w:r>
              <w:rPr>
                <w:b/>
                <w:i w:val="0"/>
                <w:sz w:val="18"/>
              </w:rPr>
              <w:t xml:space="preserve">Cantidad: </w:t>
            </w:r>
            <w:r>
              <w:rPr>
                <w:b w:val="0"/>
                <w:i w:val="0"/>
                <w:sz w:val="18"/>
              </w:rPr>
              <w:t>49 und</w:t>
            </w:r>
          </w:p>
          <w:p>
            <w:pPr>
              <w:spacing w:after="20"/>
            </w:pPr>
            <w:r>
              <w:rPr>
                <w:b/>
                <w:i w:val="0"/>
                <w:sz w:val="18"/>
              </w:rPr>
              <w:t xml:space="preserve">Ubicación: </w:t>
            </w:r>
            <w:r>
              <w:rPr>
                <w:b w:val="0"/>
                <w:i w:val="0"/>
                <w:sz w:val="18"/>
              </w:rPr>
              <w:t>E-01 (3), E-02 (3), E-03 (5), E-04 (7), E-05 (6), E-06 (6), E-07 (12), E-08 (6), E-09 (1)</w:t>
            </w:r>
          </w:p>
        </w:tc>
      </w:tr>
    </w:tbl>
    <w:p>
      <w:pPr>
        <w:spacing w:after="80"/>
      </w:pPr>
    </w:p>
    <w:tbl>
      <w:tblPr>
        <w:tblStyle w:val="TableGrid"/>
        <w:tblW w:type="auto" w:w="0"/>
        <w:jc w:val="center"/>
        <w:tblLayout w:type="fixed"/>
        <w:tblLook w:firstColumn="1" w:firstRow="1" w:lastColumn="0" w:lastRow="0" w:noHBand="0" w:noVBand="1" w:val="04A0"/>
      </w:tblPr>
      <w:tblGrid>
        <w:gridCol w:w="2608"/>
        <w:gridCol w:w="6463"/>
      </w:tblGrid>
      <w:tr>
        <w:trPr>
          <w:cantSplit/>
        </w:trPr>
        <w:tc>
          <w:tcPr>
            <w:tcW w:type="dxa" w:w="2608"/>
            <w:vAlign w:val="center"/>
          </w:tcPr>
          <w:p>
            <w:pPr>
              <w:jc w:val="center"/>
            </w:pPr>
            <w:r>
              <w:drawing>
                <wp:inline xmlns:a="http://schemas.openxmlformats.org/drawingml/2006/main" xmlns:pic="http://schemas.openxmlformats.org/drawingml/2006/picture">
                  <wp:extent cx="1248000" cy="1872000"/>
                  <wp:docPr id="22" name="Picture 22"/>
                  <wp:cNvGraphicFramePr>
                    <a:graphicFrameLocks noChangeAspect="1"/>
                  </wp:cNvGraphicFramePr>
                  <a:graphic>
                    <a:graphicData uri="http://schemas.openxmlformats.org/drawingml/2006/picture">
                      <pic:pic>
                        <pic:nvPicPr>
                          <pic:cNvPr id="0" name="senal_senal_de_direccion_de_evacuacion.png"/>
                          <pic:cNvPicPr/>
                        </pic:nvPicPr>
                        <pic:blipFill>
                          <a:blip r:embed="rId17"/>
                          <a:stretch>
                            <a:fillRect/>
                          </a:stretch>
                        </pic:blipFill>
                        <pic:spPr>
                          <a:xfrm>
                            <a:off x="0" y="0"/>
                            <a:ext cx="1248000" cy="1872000"/>
                          </a:xfrm>
                          <a:prstGeom prst="rect"/>
                        </pic:spPr>
                      </pic:pic>
                    </a:graphicData>
                  </a:graphic>
                </wp:inline>
              </w:drawing>
            </w:r>
          </w:p>
        </w:tc>
        <w:tc>
          <w:tcPr>
            <w:tcW w:type="dxa" w:w="6463"/>
            <w:vAlign w:val="center"/>
          </w:tcPr>
          <w:p>
            <w:pPr>
              <w:spacing w:after="40"/>
            </w:pPr>
            <w:r>
              <w:rPr>
                <w:b/>
                <w:i w:val="0"/>
                <w:color w:val="7B1E2B"/>
                <w:sz w:val="19"/>
              </w:rPr>
              <w:t>01.01.02  SEÑAL DE DIRECCIÓN DE EVACUACIÓN</w:t>
            </w:r>
          </w:p>
          <w:p>
            <w:pPr>
              <w:spacing w:after="20"/>
            </w:pPr>
            <w:r>
              <w:rPr>
                <w:b/>
                <w:i w:val="0"/>
                <w:sz w:val="18"/>
              </w:rPr>
              <w:t xml:space="preserve">Función: </w:t>
            </w:r>
            <w:r>
              <w:rPr>
                <w:b w:val="0"/>
                <w:i w:val="0"/>
                <w:sz w:val="18"/>
              </w:rPr>
              <w:t>Indica con una flecha el sentido de la ruta de evacuación en pasadizos y circulaciones, hasta la salida.</w:t>
            </w:r>
          </w:p>
          <w:p>
            <w:pPr>
              <w:spacing w:after="20"/>
            </w:pPr>
            <w:r>
              <w:rPr>
                <w:b/>
                <w:i w:val="0"/>
                <w:sz w:val="18"/>
              </w:rPr>
              <w:t xml:space="preserve">Dimensiones: </w:t>
            </w:r>
            <w:r>
              <w:rPr>
                <w:b w:val="0"/>
                <w:i w:val="0"/>
                <w:sz w:val="18"/>
              </w:rPr>
              <w:t>0.20 x 0.30 m</w:t>
            </w:r>
          </w:p>
          <w:p>
            <w:pPr>
              <w:spacing w:after="20"/>
            </w:pPr>
            <w:r>
              <w:rPr>
                <w:b/>
                <w:i w:val="0"/>
                <w:sz w:val="18"/>
              </w:rPr>
              <w:t xml:space="preserve">Material: </w:t>
            </w:r>
            <w:r>
              <w:rPr>
                <w:b w:val="0"/>
                <w:i w:val="0"/>
                <w:sz w:val="18"/>
              </w:rPr>
              <w:t>Lámina de PVC celtex de 3 mm con vinil fotoluminiscente impreso</w:t>
            </w:r>
          </w:p>
          <w:p>
            <w:pPr>
              <w:spacing w:after="20"/>
            </w:pPr>
            <w:r>
              <w:rPr>
                <w:b/>
                <w:i w:val="0"/>
                <w:sz w:val="18"/>
              </w:rPr>
              <w:t xml:space="preserve">Altura de instalación: </w:t>
            </w:r>
            <w:r>
              <w:rPr>
                <w:b w:val="0"/>
                <w:i w:val="0"/>
                <w:sz w:val="18"/>
              </w:rPr>
              <w:t>2.10 m</w:t>
            </w:r>
          </w:p>
          <w:p>
            <w:pPr>
              <w:spacing w:after="20"/>
            </w:pPr>
            <w:r>
              <w:rPr>
                <w:b/>
                <w:i w:val="0"/>
                <w:sz w:val="18"/>
              </w:rPr>
              <w:t xml:space="preserve">Cantidad: </w:t>
            </w:r>
            <w:r>
              <w:rPr>
                <w:b w:val="0"/>
                <w:i w:val="0"/>
                <w:sz w:val="18"/>
              </w:rPr>
              <w:t>63 und</w:t>
            </w:r>
          </w:p>
          <w:p>
            <w:pPr>
              <w:spacing w:after="20"/>
            </w:pPr>
            <w:r>
              <w:rPr>
                <w:b/>
                <w:i w:val="0"/>
                <w:sz w:val="18"/>
              </w:rPr>
              <w:t xml:space="preserve">Ubicación: </w:t>
            </w:r>
            <w:r>
              <w:rPr>
                <w:b w:val="0"/>
                <w:i w:val="0"/>
                <w:sz w:val="18"/>
              </w:rPr>
              <w:t>E-01 (12), E-02 (4), E-04 (20), E-05 (10), E-06 (5), E-07 (7), E-08 (5)</w:t>
            </w:r>
          </w:p>
        </w:tc>
      </w:tr>
    </w:tbl>
    <w:p>
      <w:pPr>
        <w:spacing w:after="80"/>
      </w:pPr>
    </w:p>
    <w:tbl>
      <w:tblPr>
        <w:tblStyle w:val="TableGrid"/>
        <w:tblW w:type="auto" w:w="0"/>
        <w:jc w:val="center"/>
        <w:tblLayout w:type="fixed"/>
        <w:tblLook w:firstColumn="1" w:firstRow="1" w:lastColumn="0" w:lastRow="0" w:noHBand="0" w:noVBand="1" w:val="04A0"/>
      </w:tblPr>
      <w:tblGrid>
        <w:gridCol w:w="2608"/>
        <w:gridCol w:w="6463"/>
      </w:tblGrid>
      <w:tr>
        <w:trPr>
          <w:cantSplit/>
        </w:trPr>
        <w:tc>
          <w:tcPr>
            <w:tcW w:type="dxa" w:w="2608"/>
            <w:vAlign w:val="center"/>
          </w:tcPr>
          <w:p>
            <w:pPr>
              <w:jc w:val="center"/>
            </w:pPr>
            <w:r>
              <w:drawing>
                <wp:inline xmlns:a="http://schemas.openxmlformats.org/drawingml/2006/main" xmlns:pic="http://schemas.openxmlformats.org/drawingml/2006/picture">
                  <wp:extent cx="1114285" cy="1871999"/>
                  <wp:docPr id="23" name="Picture 23"/>
                  <wp:cNvGraphicFramePr>
                    <a:graphicFrameLocks noChangeAspect="1"/>
                  </wp:cNvGraphicFramePr>
                  <a:graphic>
                    <a:graphicData uri="http://schemas.openxmlformats.org/drawingml/2006/picture">
                      <pic:pic>
                        <pic:nvPicPr>
                          <pic:cNvPr id="0" name="senal_senal_de_zona_segura_en_caso_de_sismo_con_braille.png"/>
                          <pic:cNvPicPr/>
                        </pic:nvPicPr>
                        <pic:blipFill>
                          <a:blip r:embed="rId18"/>
                          <a:stretch>
                            <a:fillRect/>
                          </a:stretch>
                        </pic:blipFill>
                        <pic:spPr>
                          <a:xfrm>
                            <a:off x="0" y="0"/>
                            <a:ext cx="1114285" cy="1871999"/>
                          </a:xfrm>
                          <a:prstGeom prst="rect"/>
                        </pic:spPr>
                      </pic:pic>
                    </a:graphicData>
                  </a:graphic>
                </wp:inline>
              </w:drawing>
            </w:r>
          </w:p>
        </w:tc>
        <w:tc>
          <w:tcPr>
            <w:tcW w:type="dxa" w:w="6463"/>
            <w:vAlign w:val="center"/>
          </w:tcPr>
          <w:p>
            <w:pPr>
              <w:spacing w:after="40"/>
            </w:pPr>
            <w:r>
              <w:rPr>
                <w:b/>
                <w:i w:val="0"/>
                <w:color w:val="7B1E2B"/>
                <w:sz w:val="19"/>
              </w:rPr>
              <w:t>01.01.03  SEÑAL DE ZONA SEGURA EN CASO DE SISMO CON BRAILLE</w:t>
            </w:r>
          </w:p>
          <w:p>
            <w:pPr>
              <w:spacing w:after="20"/>
            </w:pPr>
            <w:r>
              <w:rPr>
                <w:b/>
                <w:i w:val="0"/>
                <w:sz w:val="18"/>
              </w:rPr>
              <w:t xml:space="preserve">Función: </w:t>
            </w:r>
            <w:r>
              <w:rPr>
                <w:b w:val="0"/>
                <w:i w:val="0"/>
                <w:sz w:val="18"/>
              </w:rPr>
              <w:t>Identifica los lugares de protección dentro de los ambientes (columnas y muros estructurales) durante un sismo.</w:t>
            </w:r>
          </w:p>
          <w:p>
            <w:pPr>
              <w:spacing w:after="20"/>
            </w:pPr>
            <w:r>
              <w:rPr>
                <w:b/>
                <w:i w:val="0"/>
                <w:sz w:val="18"/>
              </w:rPr>
              <w:t xml:space="preserve">Dimensiones: </w:t>
            </w:r>
            <w:r>
              <w:rPr>
                <w:b w:val="0"/>
                <w:i w:val="0"/>
                <w:sz w:val="18"/>
              </w:rPr>
              <w:t>0.20 x 0.30 m</w:t>
            </w:r>
          </w:p>
          <w:p>
            <w:pPr>
              <w:spacing w:after="20"/>
            </w:pPr>
            <w:r>
              <w:rPr>
                <w:b/>
                <w:i w:val="0"/>
                <w:sz w:val="18"/>
              </w:rPr>
              <w:t xml:space="preserve">Material: </w:t>
            </w:r>
            <w:r>
              <w:rPr>
                <w:b w:val="0"/>
                <w:i w:val="0"/>
                <w:sz w:val="18"/>
              </w:rPr>
              <w:t>Lámina de PVC celtex de 3 mm con vinil fotoluminiscente impreso y placa de acrílico con texto en braille</w:t>
            </w:r>
          </w:p>
          <w:p>
            <w:pPr>
              <w:spacing w:after="20"/>
            </w:pPr>
            <w:r>
              <w:rPr>
                <w:b/>
                <w:i w:val="0"/>
                <w:sz w:val="18"/>
              </w:rPr>
              <w:t xml:space="preserve">Altura de instalación: </w:t>
            </w:r>
            <w:r>
              <w:rPr>
                <w:b w:val="0"/>
                <w:i w:val="0"/>
                <w:sz w:val="18"/>
              </w:rPr>
              <w:t>1.80 m</w:t>
            </w:r>
          </w:p>
          <w:p>
            <w:pPr>
              <w:spacing w:after="20"/>
            </w:pPr>
            <w:r>
              <w:rPr>
                <w:b/>
                <w:i w:val="0"/>
                <w:sz w:val="18"/>
              </w:rPr>
              <w:t xml:space="preserve">Cantidad: </w:t>
            </w:r>
            <w:r>
              <w:rPr>
                <w:b w:val="0"/>
                <w:i w:val="0"/>
                <w:sz w:val="18"/>
              </w:rPr>
              <w:t>209 und</w:t>
            </w:r>
          </w:p>
          <w:p>
            <w:pPr>
              <w:spacing w:after="20"/>
            </w:pPr>
            <w:r>
              <w:rPr>
                <w:b/>
                <w:i w:val="0"/>
                <w:sz w:val="18"/>
              </w:rPr>
              <w:t xml:space="preserve">Ubicación: </w:t>
            </w:r>
            <w:r>
              <w:rPr>
                <w:b w:val="0"/>
                <w:i w:val="0"/>
                <w:sz w:val="18"/>
              </w:rPr>
              <w:t>E-01 (28), E-02 (12), E-03 (14), E-04 (37), E-05 (22), E-06 (20), E-07 (45), E-08 (20), E-09 (11)</w:t>
            </w:r>
          </w:p>
        </w:tc>
      </w:tr>
    </w:tbl>
    <w:p>
      <w:pPr>
        <w:spacing w:after="80"/>
      </w:pPr>
    </w:p>
    <w:tbl>
      <w:tblPr>
        <w:tblStyle w:val="TableGrid"/>
        <w:tblW w:type="auto" w:w="0"/>
        <w:jc w:val="center"/>
        <w:tblLayout w:type="fixed"/>
        <w:tblLook w:firstColumn="1" w:firstRow="1" w:lastColumn="0" w:lastRow="0" w:noHBand="0" w:noVBand="1" w:val="04A0"/>
      </w:tblPr>
      <w:tblGrid>
        <w:gridCol w:w="2608"/>
        <w:gridCol w:w="6463"/>
      </w:tblGrid>
      <w:tr>
        <w:trPr>
          <w:cantSplit/>
        </w:trPr>
        <w:tc>
          <w:tcPr>
            <w:tcW w:type="dxa" w:w="2608"/>
            <w:vAlign w:val="center"/>
          </w:tcPr>
          <w:p>
            <w:pPr>
              <w:jc w:val="center"/>
            </w:pPr>
            <w:r>
              <w:drawing>
                <wp:inline xmlns:a="http://schemas.openxmlformats.org/drawingml/2006/main" xmlns:pic="http://schemas.openxmlformats.org/drawingml/2006/picture">
                  <wp:extent cx="1440000" cy="1245600"/>
                  <wp:docPr id="24" name="Picture 24"/>
                  <wp:cNvGraphicFramePr>
                    <a:graphicFrameLocks noChangeAspect="1"/>
                  </wp:cNvGraphicFramePr>
                  <a:graphic>
                    <a:graphicData uri="http://schemas.openxmlformats.org/drawingml/2006/picture">
                      <pic:pic>
                        <pic:nvPicPr>
                          <pic:cNvPr id="0" name="senal_letrero_de_aforo_con_braille.png"/>
                          <pic:cNvPicPr/>
                        </pic:nvPicPr>
                        <pic:blipFill>
                          <a:blip r:embed="rId19"/>
                          <a:stretch>
                            <a:fillRect/>
                          </a:stretch>
                        </pic:blipFill>
                        <pic:spPr>
                          <a:xfrm>
                            <a:off x="0" y="0"/>
                            <a:ext cx="1440000" cy="1245600"/>
                          </a:xfrm>
                          <a:prstGeom prst="rect"/>
                        </pic:spPr>
                      </pic:pic>
                    </a:graphicData>
                  </a:graphic>
                </wp:inline>
              </w:drawing>
            </w:r>
          </w:p>
        </w:tc>
        <w:tc>
          <w:tcPr>
            <w:tcW w:type="dxa" w:w="6463"/>
            <w:vAlign w:val="center"/>
          </w:tcPr>
          <w:p>
            <w:pPr>
              <w:spacing w:after="40"/>
            </w:pPr>
            <w:r>
              <w:rPr>
                <w:b/>
                <w:i w:val="0"/>
                <w:color w:val="7B1E2B"/>
                <w:sz w:val="19"/>
              </w:rPr>
              <w:t>01.01.04  LETRERO DE AFORO CON BRAILLE</w:t>
            </w:r>
          </w:p>
          <w:p>
            <w:pPr>
              <w:spacing w:after="20"/>
            </w:pPr>
            <w:r>
              <w:rPr>
                <w:b/>
                <w:i w:val="0"/>
                <w:sz w:val="18"/>
              </w:rPr>
              <w:t xml:space="preserve">Función: </w:t>
            </w:r>
            <w:r>
              <w:rPr>
                <w:b w:val="0"/>
                <w:i w:val="0"/>
                <w:sz w:val="18"/>
              </w:rPr>
              <w:t>Indica la capacidad máxima de personas del ambiente; junto al ingreso, en el lado de la cerradura.</w:t>
            </w:r>
          </w:p>
          <w:p>
            <w:pPr>
              <w:spacing w:after="20"/>
            </w:pPr>
            <w:r>
              <w:rPr>
                <w:b/>
                <w:i w:val="0"/>
                <w:sz w:val="18"/>
              </w:rPr>
              <w:t xml:space="preserve">Dimensiones: </w:t>
            </w:r>
            <w:r>
              <w:rPr>
                <w:b w:val="0"/>
                <w:i w:val="0"/>
                <w:sz w:val="18"/>
              </w:rPr>
              <w:t>0.30 x 0.20 m</w:t>
            </w:r>
          </w:p>
          <w:p>
            <w:pPr>
              <w:spacing w:after="20"/>
            </w:pPr>
            <w:r>
              <w:rPr>
                <w:b/>
                <w:i w:val="0"/>
                <w:sz w:val="18"/>
              </w:rPr>
              <w:t xml:space="preserve">Material: </w:t>
            </w:r>
            <w:r>
              <w:rPr>
                <w:b w:val="0"/>
                <w:i w:val="0"/>
                <w:sz w:val="18"/>
              </w:rPr>
              <w:t>Lámina de PVC celtex de 3 mm con vinil adhesivo impreso y placa de acrílico con texto en braille</w:t>
            </w:r>
          </w:p>
          <w:p>
            <w:pPr>
              <w:spacing w:after="20"/>
            </w:pPr>
            <w:r>
              <w:rPr>
                <w:b/>
                <w:i w:val="0"/>
                <w:sz w:val="18"/>
              </w:rPr>
              <w:t xml:space="preserve">Altura de instalación: </w:t>
            </w:r>
            <w:r>
              <w:rPr>
                <w:b w:val="0"/>
                <w:i w:val="0"/>
                <w:sz w:val="18"/>
              </w:rPr>
              <w:t>2.10 m</w:t>
            </w:r>
          </w:p>
          <w:p>
            <w:pPr>
              <w:spacing w:after="20"/>
            </w:pPr>
            <w:r>
              <w:rPr>
                <w:b/>
                <w:i w:val="0"/>
                <w:sz w:val="18"/>
              </w:rPr>
              <w:t xml:space="preserve">Cantidad: </w:t>
            </w:r>
            <w:r>
              <w:rPr>
                <w:b w:val="0"/>
                <w:i w:val="0"/>
                <w:sz w:val="18"/>
              </w:rPr>
              <w:t>55 und</w:t>
            </w:r>
          </w:p>
          <w:p>
            <w:pPr>
              <w:spacing w:after="20"/>
            </w:pPr>
            <w:r>
              <w:rPr>
                <w:b/>
                <w:i w:val="0"/>
                <w:sz w:val="18"/>
              </w:rPr>
              <w:t xml:space="preserve">Ubicación: </w:t>
            </w:r>
            <w:r>
              <w:rPr>
                <w:b w:val="0"/>
                <w:i w:val="0"/>
                <w:sz w:val="18"/>
              </w:rPr>
              <w:t>E-01 (10), E-02 (3), E-03 (5), E-04 (7), E-05 (5), E-06 (6), E-07 (12), E-08 (6), E-09 (1)</w:t>
            </w:r>
          </w:p>
        </w:tc>
      </w:tr>
    </w:tbl>
    <w:p>
      <w:pPr>
        <w:spacing w:after="80"/>
      </w:pPr>
    </w:p>
    <w:p>
      <w:pPr>
        <w:keepNext/>
        <w:spacing w:before="120" w:after="60" w:line="276" w:lineRule="auto"/>
        <w:jc w:val="both"/>
      </w:pPr>
      <w:r>
        <w:rPr>
          <w:b/>
          <w:i w:val="0"/>
          <w:color w:val="7B1E2B"/>
          <w:sz w:val="22"/>
        </w:rPr>
        <w:t>01.02  Señales de equipos contra incendio</w:t>
      </w:r>
    </w:p>
    <w:tbl>
      <w:tblPr>
        <w:tblStyle w:val="TableGrid"/>
        <w:tblW w:type="auto" w:w="0"/>
        <w:jc w:val="center"/>
        <w:tblLayout w:type="fixed"/>
        <w:tblLook w:firstColumn="1" w:firstRow="1" w:lastColumn="0" w:lastRow="0" w:noHBand="0" w:noVBand="1" w:val="04A0"/>
      </w:tblPr>
      <w:tblGrid>
        <w:gridCol w:w="2608"/>
        <w:gridCol w:w="6463"/>
      </w:tblGrid>
      <w:tr>
        <w:trPr>
          <w:cantSplit/>
        </w:trPr>
        <w:tc>
          <w:tcPr>
            <w:tcW w:type="dxa" w:w="2608"/>
            <w:vAlign w:val="center"/>
          </w:tcPr>
          <w:p>
            <w:pPr>
              <w:jc w:val="center"/>
            </w:pPr>
            <w:r>
              <w:drawing>
                <wp:inline xmlns:a="http://schemas.openxmlformats.org/drawingml/2006/main" xmlns:pic="http://schemas.openxmlformats.org/drawingml/2006/picture">
                  <wp:extent cx="1060623" cy="1872000"/>
                  <wp:docPr id="25" name="Picture 25"/>
                  <wp:cNvGraphicFramePr>
                    <a:graphicFrameLocks noChangeAspect="1"/>
                  </wp:cNvGraphicFramePr>
                  <a:graphic>
                    <a:graphicData uri="http://schemas.openxmlformats.org/drawingml/2006/picture">
                      <pic:pic>
                        <pic:nvPicPr>
                          <pic:cNvPr id="0" name="senal_senal_de_ubicacion_de_extintor_pqs_con_braille.png"/>
                          <pic:cNvPicPr/>
                        </pic:nvPicPr>
                        <pic:blipFill>
                          <a:blip r:embed="rId20"/>
                          <a:stretch>
                            <a:fillRect/>
                          </a:stretch>
                        </pic:blipFill>
                        <pic:spPr>
                          <a:xfrm>
                            <a:off x="0" y="0"/>
                            <a:ext cx="1060623" cy="1872000"/>
                          </a:xfrm>
                          <a:prstGeom prst="rect"/>
                        </pic:spPr>
                      </pic:pic>
                    </a:graphicData>
                  </a:graphic>
                </wp:inline>
              </w:drawing>
            </w:r>
          </w:p>
        </w:tc>
        <w:tc>
          <w:tcPr>
            <w:tcW w:type="dxa" w:w="6463"/>
            <w:vAlign w:val="center"/>
          </w:tcPr>
          <w:p>
            <w:pPr>
              <w:spacing w:after="40"/>
            </w:pPr>
            <w:r>
              <w:rPr>
                <w:b/>
                <w:i w:val="0"/>
                <w:color w:val="7B1E2B"/>
                <w:sz w:val="19"/>
              </w:rPr>
              <w:t>01.02.01  SEÑAL DE UBICACIÓN DE EXTINTOR PQS CON BRAILLE</w:t>
            </w:r>
          </w:p>
          <w:p>
            <w:pPr>
              <w:spacing w:after="20"/>
            </w:pPr>
            <w:r>
              <w:rPr>
                <w:b/>
                <w:i w:val="0"/>
                <w:sz w:val="18"/>
              </w:rPr>
              <w:t xml:space="preserve">Función: </w:t>
            </w:r>
            <w:r>
              <w:rPr>
                <w:b w:val="0"/>
                <w:i w:val="0"/>
                <w:sz w:val="18"/>
              </w:rPr>
              <w:t>Identifica la ubicación del extintor de polvo químico seco; sobre el equipo.</w:t>
            </w:r>
          </w:p>
          <w:p>
            <w:pPr>
              <w:spacing w:after="20"/>
            </w:pPr>
            <w:r>
              <w:rPr>
                <w:b/>
                <w:i w:val="0"/>
                <w:sz w:val="18"/>
              </w:rPr>
              <w:t xml:space="preserve">Dimensiones: </w:t>
            </w:r>
            <w:r>
              <w:rPr>
                <w:b w:val="0"/>
                <w:i w:val="0"/>
                <w:sz w:val="18"/>
              </w:rPr>
              <w:t>0.20 x 0.30 m</w:t>
            </w:r>
          </w:p>
          <w:p>
            <w:pPr>
              <w:spacing w:after="20"/>
            </w:pPr>
            <w:r>
              <w:rPr>
                <w:b/>
                <w:i w:val="0"/>
                <w:sz w:val="18"/>
              </w:rPr>
              <w:t xml:space="preserve">Material: </w:t>
            </w:r>
            <w:r>
              <w:rPr>
                <w:b w:val="0"/>
                <w:i w:val="0"/>
                <w:sz w:val="18"/>
              </w:rPr>
              <w:t>Lámina de PVC celtex de 3 mm con vinil fotoluminiscente impreso y placa de acrílico con texto en braille</w:t>
            </w:r>
          </w:p>
          <w:p>
            <w:pPr>
              <w:spacing w:after="20"/>
            </w:pPr>
            <w:r>
              <w:rPr>
                <w:b/>
                <w:i w:val="0"/>
                <w:sz w:val="18"/>
              </w:rPr>
              <w:t xml:space="preserve">Altura de instalación: </w:t>
            </w:r>
            <w:r>
              <w:rPr>
                <w:b w:val="0"/>
                <w:i w:val="0"/>
                <w:sz w:val="18"/>
              </w:rPr>
              <w:t>1.80 m</w:t>
            </w:r>
          </w:p>
          <w:p>
            <w:pPr>
              <w:spacing w:after="20"/>
            </w:pPr>
            <w:r>
              <w:rPr>
                <w:b/>
                <w:i w:val="0"/>
                <w:sz w:val="18"/>
              </w:rPr>
              <w:t xml:space="preserve">Cantidad: </w:t>
            </w:r>
            <w:r>
              <w:rPr>
                <w:b w:val="0"/>
                <w:i w:val="0"/>
                <w:sz w:val="18"/>
              </w:rPr>
              <w:t>33 und</w:t>
            </w:r>
          </w:p>
          <w:p>
            <w:pPr>
              <w:spacing w:after="20"/>
            </w:pPr>
            <w:r>
              <w:rPr>
                <w:b/>
                <w:i w:val="0"/>
                <w:sz w:val="18"/>
              </w:rPr>
              <w:t xml:space="preserve">Ubicación: </w:t>
            </w:r>
            <w:r>
              <w:rPr>
                <w:b w:val="0"/>
                <w:i w:val="0"/>
                <w:sz w:val="18"/>
              </w:rPr>
              <w:t>E-01 (3), E-02 (4), E-03 (3), E-04 (2), E-05 (4), E-06 (4), E-07 (8), E-08 (4), E-09 (1)</w:t>
            </w:r>
          </w:p>
        </w:tc>
      </w:tr>
    </w:tbl>
    <w:p>
      <w:pPr>
        <w:spacing w:after="80"/>
      </w:pPr>
    </w:p>
    <w:p>
      <w:pPr>
        <w:keepNext/>
        <w:spacing w:before="120" w:after="60" w:line="276" w:lineRule="auto"/>
        <w:jc w:val="both"/>
      </w:pPr>
      <w:r>
        <w:rPr>
          <w:b/>
          <w:i w:val="0"/>
          <w:color w:val="7B1E2B"/>
          <w:sz w:val="22"/>
        </w:rPr>
        <w:t>01.03  Señales de advertencia</w:t>
      </w:r>
    </w:p>
    <w:tbl>
      <w:tblPr>
        <w:tblStyle w:val="TableGrid"/>
        <w:tblW w:type="auto" w:w="0"/>
        <w:jc w:val="center"/>
        <w:tblLayout w:type="fixed"/>
        <w:tblLook w:firstColumn="1" w:firstRow="1" w:lastColumn="0" w:lastRow="0" w:noHBand="0" w:noVBand="1" w:val="04A0"/>
      </w:tblPr>
      <w:tblGrid>
        <w:gridCol w:w="2608"/>
        <w:gridCol w:w="6463"/>
      </w:tblGrid>
      <w:tr>
        <w:trPr>
          <w:cantSplit/>
        </w:trPr>
        <w:tc>
          <w:tcPr>
            <w:tcW w:type="dxa" w:w="2608"/>
            <w:vAlign w:val="center"/>
          </w:tcPr>
          <w:p>
            <w:pPr>
              <w:jc w:val="center"/>
            </w:pPr>
            <w:r>
              <w:drawing>
                <wp:inline xmlns:a="http://schemas.openxmlformats.org/drawingml/2006/main" xmlns:pic="http://schemas.openxmlformats.org/drawingml/2006/picture">
                  <wp:extent cx="1083646" cy="1871998"/>
                  <wp:docPr id="26" name="Picture 26"/>
                  <wp:cNvGraphicFramePr>
                    <a:graphicFrameLocks noChangeAspect="1"/>
                  </wp:cNvGraphicFramePr>
                  <a:graphic>
                    <a:graphicData uri="http://schemas.openxmlformats.org/drawingml/2006/picture">
                      <pic:pic>
                        <pic:nvPicPr>
                          <pic:cNvPr id="0" name="senal_senal_de_atencion_riesgo_electrico_con_braille.png"/>
                          <pic:cNvPicPr/>
                        </pic:nvPicPr>
                        <pic:blipFill>
                          <a:blip r:embed="rId21"/>
                          <a:stretch>
                            <a:fillRect/>
                          </a:stretch>
                        </pic:blipFill>
                        <pic:spPr>
                          <a:xfrm>
                            <a:off x="0" y="0"/>
                            <a:ext cx="1083646" cy="1871998"/>
                          </a:xfrm>
                          <a:prstGeom prst="rect"/>
                        </pic:spPr>
                      </pic:pic>
                    </a:graphicData>
                  </a:graphic>
                </wp:inline>
              </w:drawing>
            </w:r>
          </w:p>
        </w:tc>
        <w:tc>
          <w:tcPr>
            <w:tcW w:type="dxa" w:w="6463"/>
            <w:vAlign w:val="center"/>
          </w:tcPr>
          <w:p>
            <w:pPr>
              <w:spacing w:after="40"/>
            </w:pPr>
            <w:r>
              <w:rPr>
                <w:b/>
                <w:i w:val="0"/>
                <w:color w:val="7B1E2B"/>
                <w:sz w:val="19"/>
              </w:rPr>
              <w:t>01.03.01  SEÑAL DE ATENCIÓN RIESGO ELÉCTRICO CON BRAILLE</w:t>
            </w:r>
          </w:p>
          <w:p>
            <w:pPr>
              <w:spacing w:after="20"/>
            </w:pPr>
            <w:r>
              <w:rPr>
                <w:b/>
                <w:i w:val="0"/>
                <w:sz w:val="18"/>
              </w:rPr>
              <w:t xml:space="preserve">Función: </w:t>
            </w:r>
            <w:r>
              <w:rPr>
                <w:b w:val="0"/>
                <w:i w:val="0"/>
                <w:sz w:val="18"/>
              </w:rPr>
              <w:t>Advierte la presencia de tableros y equipos eléctricos; en la puerta o el frente del tablero.</w:t>
            </w:r>
          </w:p>
          <w:p>
            <w:pPr>
              <w:spacing w:after="20"/>
            </w:pPr>
            <w:r>
              <w:rPr>
                <w:b/>
                <w:i w:val="0"/>
                <w:sz w:val="18"/>
              </w:rPr>
              <w:t xml:space="preserve">Dimensiones: </w:t>
            </w:r>
            <w:r>
              <w:rPr>
                <w:b w:val="0"/>
                <w:i w:val="0"/>
                <w:sz w:val="18"/>
              </w:rPr>
              <w:t>0.20 x 0.30 m</w:t>
            </w:r>
          </w:p>
          <w:p>
            <w:pPr>
              <w:spacing w:after="20"/>
            </w:pPr>
            <w:r>
              <w:rPr>
                <w:b/>
                <w:i w:val="0"/>
                <w:sz w:val="18"/>
              </w:rPr>
              <w:t xml:space="preserve">Material: </w:t>
            </w:r>
            <w:r>
              <w:rPr>
                <w:b w:val="0"/>
                <w:i w:val="0"/>
                <w:sz w:val="18"/>
              </w:rPr>
              <w:t>Lámina de PVC celtex de 3 mm con vinil adhesivo impreso y placa de acrílico con texto en braille</w:t>
            </w:r>
          </w:p>
          <w:p>
            <w:pPr>
              <w:spacing w:after="20"/>
            </w:pPr>
            <w:r>
              <w:rPr>
                <w:b/>
                <w:i w:val="0"/>
                <w:sz w:val="18"/>
              </w:rPr>
              <w:t xml:space="preserve">Altura de instalación: </w:t>
            </w:r>
            <w:r>
              <w:rPr>
                <w:b w:val="0"/>
                <w:i w:val="0"/>
                <w:sz w:val="18"/>
              </w:rPr>
              <w:t>1.10 m</w:t>
            </w:r>
          </w:p>
          <w:p>
            <w:pPr>
              <w:spacing w:after="20"/>
            </w:pPr>
            <w:r>
              <w:rPr>
                <w:b/>
                <w:i w:val="0"/>
                <w:sz w:val="18"/>
              </w:rPr>
              <w:t xml:space="preserve">Cantidad: </w:t>
            </w:r>
            <w:r>
              <w:rPr>
                <w:b w:val="0"/>
                <w:i w:val="0"/>
                <w:sz w:val="18"/>
              </w:rPr>
              <w:t>39 und</w:t>
            </w:r>
          </w:p>
          <w:p>
            <w:pPr>
              <w:spacing w:after="20"/>
            </w:pPr>
            <w:r>
              <w:rPr>
                <w:b/>
                <w:i w:val="0"/>
                <w:sz w:val="18"/>
              </w:rPr>
              <w:t xml:space="preserve">Ubicación: </w:t>
            </w:r>
            <w:r>
              <w:rPr>
                <w:b w:val="0"/>
                <w:i w:val="0"/>
                <w:sz w:val="18"/>
              </w:rPr>
              <w:t>E-01 (8), E-02 (2), E-03 (2), E-04 (5), E-05 (3), E-06 (6), E-07 (6), E-08 (6), E-09 (1)</w:t>
            </w:r>
          </w:p>
        </w:tc>
      </w:tr>
    </w:tbl>
    <w:p>
      <w:pPr>
        <w:spacing w:after="80"/>
      </w:pPr>
    </w:p>
    <w:p>
      <w:pPr>
        <w:keepNext/>
        <w:spacing w:before="120" w:after="60" w:line="276" w:lineRule="auto"/>
        <w:jc w:val="both"/>
      </w:pPr>
      <w:r>
        <w:rPr>
          <w:b/>
          <w:i w:val="0"/>
          <w:color w:val="7B1E2B"/>
          <w:sz w:val="22"/>
        </w:rPr>
        <w:t>01.04  Señales informativas</w:t>
      </w:r>
    </w:p>
    <w:tbl>
      <w:tblPr>
        <w:tblStyle w:val="TableGrid"/>
        <w:tblW w:type="auto" w:w="0"/>
        <w:jc w:val="center"/>
        <w:tblLayout w:type="fixed"/>
        <w:tblLook w:firstColumn="1" w:firstRow="1" w:lastColumn="0" w:lastRow="0" w:noHBand="0" w:noVBand="1" w:val="04A0"/>
      </w:tblPr>
      <w:tblGrid>
        <w:gridCol w:w="2608"/>
        <w:gridCol w:w="6463"/>
      </w:tblGrid>
      <w:tr>
        <w:trPr>
          <w:cantSplit/>
        </w:trPr>
        <w:tc>
          <w:tcPr>
            <w:tcW w:type="dxa" w:w="2608"/>
            <w:vAlign w:val="center"/>
          </w:tcPr>
          <w:p>
            <w:pPr>
              <w:jc w:val="center"/>
            </w:pPr>
            <w:r>
              <w:drawing>
                <wp:inline xmlns:a="http://schemas.openxmlformats.org/drawingml/2006/main" xmlns:pic="http://schemas.openxmlformats.org/drawingml/2006/picture">
                  <wp:extent cx="1099559" cy="1871999"/>
                  <wp:docPr id="27" name="Picture 27"/>
                  <wp:cNvGraphicFramePr>
                    <a:graphicFrameLocks noChangeAspect="1"/>
                  </wp:cNvGraphicFramePr>
                  <a:graphic>
                    <a:graphicData uri="http://schemas.openxmlformats.org/drawingml/2006/picture">
                      <pic:pic>
                        <pic:nvPicPr>
                          <pic:cNvPr id="0" name="senal_senal_de_servicios_higienicos_para_personas_con_discapacidad_con_braille.png"/>
                          <pic:cNvPicPr/>
                        </pic:nvPicPr>
                        <pic:blipFill>
                          <a:blip r:embed="rId22"/>
                          <a:stretch>
                            <a:fillRect/>
                          </a:stretch>
                        </pic:blipFill>
                        <pic:spPr>
                          <a:xfrm>
                            <a:off x="0" y="0"/>
                            <a:ext cx="1099559" cy="1871999"/>
                          </a:xfrm>
                          <a:prstGeom prst="rect"/>
                        </pic:spPr>
                      </pic:pic>
                    </a:graphicData>
                  </a:graphic>
                </wp:inline>
              </w:drawing>
            </w:r>
          </w:p>
        </w:tc>
        <w:tc>
          <w:tcPr>
            <w:tcW w:type="dxa" w:w="6463"/>
            <w:vAlign w:val="center"/>
          </w:tcPr>
          <w:p>
            <w:pPr>
              <w:spacing w:after="40"/>
            </w:pPr>
            <w:r>
              <w:rPr>
                <w:b/>
                <w:i w:val="0"/>
                <w:color w:val="7B1E2B"/>
                <w:sz w:val="19"/>
              </w:rPr>
              <w:t>01.04.01  SEÑAL DE SERVICIOS HIGIÉNICOS PARA PERSONAS CON DISCAPACIDAD CON BRAILLE</w:t>
            </w:r>
          </w:p>
          <w:p>
            <w:pPr>
              <w:spacing w:after="20"/>
            </w:pPr>
            <w:r>
              <w:rPr>
                <w:b/>
                <w:i w:val="0"/>
                <w:sz w:val="18"/>
              </w:rPr>
              <w:t xml:space="preserve">Función: </w:t>
            </w:r>
            <w:r>
              <w:rPr>
                <w:b w:val="0"/>
                <w:i w:val="0"/>
                <w:sz w:val="18"/>
              </w:rPr>
              <w:t>Identifica el servicio higiénico accesible.</w:t>
            </w:r>
          </w:p>
          <w:p>
            <w:pPr>
              <w:spacing w:after="20"/>
            </w:pPr>
            <w:r>
              <w:rPr>
                <w:b/>
                <w:i w:val="0"/>
                <w:sz w:val="18"/>
              </w:rPr>
              <w:t xml:space="preserve">Dimensiones: </w:t>
            </w:r>
            <w:r>
              <w:rPr>
                <w:b w:val="0"/>
                <w:i w:val="0"/>
                <w:sz w:val="18"/>
              </w:rPr>
              <w:t>0.20 x 0.30 m</w:t>
            </w:r>
          </w:p>
          <w:p>
            <w:pPr>
              <w:spacing w:after="20"/>
            </w:pPr>
            <w:r>
              <w:rPr>
                <w:b/>
                <w:i w:val="0"/>
                <w:sz w:val="18"/>
              </w:rPr>
              <w:t xml:space="preserve">Material: </w:t>
            </w:r>
            <w:r>
              <w:rPr>
                <w:b w:val="0"/>
                <w:i w:val="0"/>
                <w:sz w:val="18"/>
              </w:rPr>
              <w:t>Lámina de PVC celtex de 3 mm con vinil adhesivo impreso y placa de acrílico con texto en braille</w:t>
            </w:r>
          </w:p>
          <w:p>
            <w:pPr>
              <w:spacing w:after="20"/>
            </w:pPr>
            <w:r>
              <w:rPr>
                <w:b/>
                <w:i w:val="0"/>
                <w:sz w:val="18"/>
              </w:rPr>
              <w:t xml:space="preserve">Altura de instalación: </w:t>
            </w:r>
            <w:r>
              <w:rPr>
                <w:b w:val="0"/>
                <w:i w:val="0"/>
                <w:sz w:val="18"/>
              </w:rPr>
              <w:t>1.80 m</w:t>
            </w:r>
          </w:p>
          <w:p>
            <w:pPr>
              <w:spacing w:after="20"/>
            </w:pPr>
            <w:r>
              <w:rPr>
                <w:b/>
                <w:i w:val="0"/>
                <w:sz w:val="18"/>
              </w:rPr>
              <w:t xml:space="preserve">Cantidad: </w:t>
            </w:r>
            <w:r>
              <w:rPr>
                <w:b w:val="0"/>
                <w:i w:val="0"/>
                <w:sz w:val="18"/>
              </w:rPr>
              <w:t>3 und</w:t>
            </w:r>
          </w:p>
          <w:p>
            <w:pPr>
              <w:spacing w:after="20"/>
            </w:pPr>
            <w:r>
              <w:rPr>
                <w:b/>
                <w:i w:val="0"/>
                <w:sz w:val="18"/>
              </w:rPr>
              <w:t xml:space="preserve">Ubicación: </w:t>
            </w:r>
            <w:r>
              <w:rPr>
                <w:b w:val="0"/>
                <w:i w:val="0"/>
                <w:sz w:val="18"/>
              </w:rPr>
              <w:t>E-01 (1), E-04 (1), E-06 (1)</w:t>
            </w:r>
          </w:p>
        </w:tc>
      </w:tr>
    </w:tbl>
    <w:p>
      <w:pPr>
        <w:spacing w:after="80"/>
      </w:pPr>
    </w:p>
    <w:tbl>
      <w:tblPr>
        <w:tblStyle w:val="TableGrid"/>
        <w:tblW w:type="auto" w:w="0"/>
        <w:jc w:val="center"/>
        <w:tblLayout w:type="fixed"/>
        <w:tblLook w:firstColumn="1" w:firstRow="1" w:lastColumn="0" w:lastRow="0" w:noHBand="0" w:noVBand="1" w:val="04A0"/>
      </w:tblPr>
      <w:tblGrid>
        <w:gridCol w:w="2608"/>
        <w:gridCol w:w="6463"/>
      </w:tblGrid>
      <w:tr>
        <w:trPr>
          <w:cantSplit/>
        </w:trPr>
        <w:tc>
          <w:tcPr>
            <w:tcW w:type="dxa" w:w="2608"/>
            <w:vAlign w:val="center"/>
          </w:tcPr>
          <w:p>
            <w:pPr>
              <w:jc w:val="center"/>
            </w:pPr>
            <w:r>
              <w:drawing>
                <wp:inline xmlns:a="http://schemas.openxmlformats.org/drawingml/2006/main" xmlns:pic="http://schemas.openxmlformats.org/drawingml/2006/picture">
                  <wp:extent cx="1060623" cy="1872000"/>
                  <wp:docPr id="28" name="Picture 28"/>
                  <wp:cNvGraphicFramePr>
                    <a:graphicFrameLocks noChangeAspect="1"/>
                  </wp:cNvGraphicFramePr>
                  <a:graphic>
                    <a:graphicData uri="http://schemas.openxmlformats.org/drawingml/2006/picture">
                      <pic:pic>
                        <pic:nvPicPr>
                          <pic:cNvPr id="0" name="senal_senal_de_servicios_higienicos_mixto_con_braille.png"/>
                          <pic:cNvPicPr/>
                        </pic:nvPicPr>
                        <pic:blipFill>
                          <a:blip r:embed="rId23"/>
                          <a:stretch>
                            <a:fillRect/>
                          </a:stretch>
                        </pic:blipFill>
                        <pic:spPr>
                          <a:xfrm>
                            <a:off x="0" y="0"/>
                            <a:ext cx="1060623" cy="1872000"/>
                          </a:xfrm>
                          <a:prstGeom prst="rect"/>
                        </pic:spPr>
                      </pic:pic>
                    </a:graphicData>
                  </a:graphic>
                </wp:inline>
              </w:drawing>
            </w:r>
          </w:p>
        </w:tc>
        <w:tc>
          <w:tcPr>
            <w:tcW w:type="dxa" w:w="6463"/>
            <w:vAlign w:val="center"/>
          </w:tcPr>
          <w:p>
            <w:pPr>
              <w:spacing w:after="40"/>
            </w:pPr>
            <w:r>
              <w:rPr>
                <w:b/>
                <w:i w:val="0"/>
                <w:color w:val="7B1E2B"/>
                <w:sz w:val="19"/>
              </w:rPr>
              <w:t>01.04.02  SEÑAL DE SERVICIOS HIGIÉNICOS MIXTO CON BRAILLE</w:t>
            </w:r>
          </w:p>
          <w:p>
            <w:pPr>
              <w:spacing w:after="20"/>
            </w:pPr>
            <w:r>
              <w:rPr>
                <w:b/>
                <w:i w:val="0"/>
                <w:sz w:val="18"/>
              </w:rPr>
              <w:t xml:space="preserve">Función: </w:t>
            </w:r>
            <w:r>
              <w:rPr>
                <w:b w:val="0"/>
                <w:i w:val="0"/>
                <w:sz w:val="18"/>
              </w:rPr>
              <w:t>Identifica el servicio higiénico de uso mixto (habitaciones, tópico y vestidores).</w:t>
            </w:r>
          </w:p>
          <w:p>
            <w:pPr>
              <w:spacing w:after="20"/>
            </w:pPr>
            <w:r>
              <w:rPr>
                <w:b/>
                <w:i w:val="0"/>
                <w:sz w:val="18"/>
              </w:rPr>
              <w:t xml:space="preserve">Dimensiones: </w:t>
            </w:r>
            <w:r>
              <w:rPr>
                <w:b w:val="0"/>
                <w:i w:val="0"/>
                <w:sz w:val="18"/>
              </w:rPr>
              <w:t>0.20 x 0.30 m</w:t>
            </w:r>
          </w:p>
          <w:p>
            <w:pPr>
              <w:spacing w:after="20"/>
            </w:pPr>
            <w:r>
              <w:rPr>
                <w:b/>
                <w:i w:val="0"/>
                <w:sz w:val="18"/>
              </w:rPr>
              <w:t xml:space="preserve">Material: </w:t>
            </w:r>
            <w:r>
              <w:rPr>
                <w:b w:val="0"/>
                <w:i w:val="0"/>
                <w:sz w:val="18"/>
              </w:rPr>
              <w:t>Lámina de PVC celtex de 3 mm con vinil adhesivo impreso y placa de acrílico con texto en braille</w:t>
            </w:r>
          </w:p>
          <w:p>
            <w:pPr>
              <w:spacing w:after="20"/>
            </w:pPr>
            <w:r>
              <w:rPr>
                <w:b/>
                <w:i w:val="0"/>
                <w:sz w:val="18"/>
              </w:rPr>
              <w:t xml:space="preserve">Altura de instalación: </w:t>
            </w:r>
            <w:r>
              <w:rPr>
                <w:b w:val="0"/>
                <w:i w:val="0"/>
                <w:sz w:val="18"/>
              </w:rPr>
              <w:t>1.80 m</w:t>
            </w:r>
          </w:p>
          <w:p>
            <w:pPr>
              <w:spacing w:after="20"/>
            </w:pPr>
            <w:r>
              <w:rPr>
                <w:b/>
                <w:i w:val="0"/>
                <w:sz w:val="18"/>
              </w:rPr>
              <w:t xml:space="preserve">Cantidad: </w:t>
            </w:r>
            <w:r>
              <w:rPr>
                <w:b w:val="0"/>
                <w:i w:val="0"/>
                <w:sz w:val="18"/>
              </w:rPr>
              <w:t>20 und</w:t>
            </w:r>
          </w:p>
          <w:p>
            <w:pPr>
              <w:spacing w:after="20"/>
            </w:pPr>
            <w:r>
              <w:rPr>
                <w:b/>
                <w:i w:val="0"/>
                <w:sz w:val="18"/>
              </w:rPr>
              <w:t xml:space="preserve">Ubicación: </w:t>
            </w:r>
            <w:r>
              <w:rPr>
                <w:b w:val="0"/>
                <w:i w:val="0"/>
                <w:sz w:val="18"/>
              </w:rPr>
              <w:t>E-01 (1), E-06 (3), E-07 (11), E-08 (4), EXT (1)</w:t>
            </w:r>
          </w:p>
        </w:tc>
      </w:tr>
    </w:tbl>
    <w:p>
      <w:pPr>
        <w:spacing w:after="80"/>
      </w:pPr>
    </w:p>
    <w:tbl>
      <w:tblPr>
        <w:tblStyle w:val="TableGrid"/>
        <w:tblW w:type="auto" w:w="0"/>
        <w:jc w:val="center"/>
        <w:tblLayout w:type="fixed"/>
        <w:tblLook w:firstColumn="1" w:firstRow="1" w:lastColumn="0" w:lastRow="0" w:noHBand="0" w:noVBand="1" w:val="04A0"/>
      </w:tblPr>
      <w:tblGrid>
        <w:gridCol w:w="2608"/>
        <w:gridCol w:w="6463"/>
      </w:tblGrid>
      <w:tr>
        <w:trPr>
          <w:cantSplit/>
        </w:trPr>
        <w:tc>
          <w:tcPr>
            <w:tcW w:type="dxa" w:w="2608"/>
            <w:vAlign w:val="center"/>
          </w:tcPr>
          <w:p>
            <w:pPr>
              <w:jc w:val="center"/>
            </w:pPr>
            <w:r>
              <w:drawing>
                <wp:inline xmlns:a="http://schemas.openxmlformats.org/drawingml/2006/main" xmlns:pic="http://schemas.openxmlformats.org/drawingml/2006/picture">
                  <wp:extent cx="1074318" cy="1871999"/>
                  <wp:docPr id="29" name="Picture 29"/>
                  <wp:cNvGraphicFramePr>
                    <a:graphicFrameLocks noChangeAspect="1"/>
                  </wp:cNvGraphicFramePr>
                  <a:graphic>
                    <a:graphicData uri="http://schemas.openxmlformats.org/drawingml/2006/picture">
                      <pic:pic>
                        <pic:nvPicPr>
                          <pic:cNvPr id="0" name="senal_senal_de_servicios_higienicos_mujer_con_braille.png"/>
                          <pic:cNvPicPr/>
                        </pic:nvPicPr>
                        <pic:blipFill>
                          <a:blip r:embed="rId24"/>
                          <a:stretch>
                            <a:fillRect/>
                          </a:stretch>
                        </pic:blipFill>
                        <pic:spPr>
                          <a:xfrm>
                            <a:off x="0" y="0"/>
                            <a:ext cx="1074318" cy="1871999"/>
                          </a:xfrm>
                          <a:prstGeom prst="rect"/>
                        </pic:spPr>
                      </pic:pic>
                    </a:graphicData>
                  </a:graphic>
                </wp:inline>
              </w:drawing>
            </w:r>
          </w:p>
        </w:tc>
        <w:tc>
          <w:tcPr>
            <w:tcW w:type="dxa" w:w="6463"/>
            <w:vAlign w:val="center"/>
          </w:tcPr>
          <w:p>
            <w:pPr>
              <w:spacing w:after="40"/>
            </w:pPr>
            <w:r>
              <w:rPr>
                <w:b/>
                <w:i w:val="0"/>
                <w:color w:val="7B1E2B"/>
                <w:sz w:val="19"/>
              </w:rPr>
              <w:t>01.04.03  SEÑAL DE SERVICIOS HIGIÉNICOS MUJER CON BRAILLE</w:t>
            </w:r>
          </w:p>
          <w:p>
            <w:pPr>
              <w:spacing w:after="20"/>
            </w:pPr>
            <w:r>
              <w:rPr>
                <w:b/>
                <w:i w:val="0"/>
                <w:sz w:val="18"/>
              </w:rPr>
              <w:t xml:space="preserve">Función: </w:t>
            </w:r>
            <w:r>
              <w:rPr>
                <w:b w:val="0"/>
                <w:i w:val="0"/>
                <w:sz w:val="18"/>
              </w:rPr>
              <w:t>Identifica el servicio higiénico de mujeres.</w:t>
            </w:r>
          </w:p>
          <w:p>
            <w:pPr>
              <w:spacing w:after="20"/>
            </w:pPr>
            <w:r>
              <w:rPr>
                <w:b/>
                <w:i w:val="0"/>
                <w:sz w:val="18"/>
              </w:rPr>
              <w:t xml:space="preserve">Dimensiones: </w:t>
            </w:r>
            <w:r>
              <w:rPr>
                <w:b w:val="0"/>
                <w:i w:val="0"/>
                <w:sz w:val="18"/>
              </w:rPr>
              <w:t>0.20 x 0.30 m</w:t>
            </w:r>
          </w:p>
          <w:p>
            <w:pPr>
              <w:spacing w:after="20"/>
            </w:pPr>
            <w:r>
              <w:rPr>
                <w:b/>
                <w:i w:val="0"/>
                <w:sz w:val="18"/>
              </w:rPr>
              <w:t xml:space="preserve">Material: </w:t>
            </w:r>
            <w:r>
              <w:rPr>
                <w:b w:val="0"/>
                <w:i w:val="0"/>
                <w:sz w:val="18"/>
              </w:rPr>
              <w:t>Lámina de PVC celtex de 3 mm con vinil adhesivo impreso y placa de acrílico con texto en braille</w:t>
            </w:r>
          </w:p>
          <w:p>
            <w:pPr>
              <w:spacing w:after="20"/>
            </w:pPr>
            <w:r>
              <w:rPr>
                <w:b/>
                <w:i w:val="0"/>
                <w:sz w:val="18"/>
              </w:rPr>
              <w:t xml:space="preserve">Altura de instalación: </w:t>
            </w:r>
            <w:r>
              <w:rPr>
                <w:b w:val="0"/>
                <w:i w:val="0"/>
                <w:sz w:val="18"/>
              </w:rPr>
              <w:t>1.80 m</w:t>
            </w:r>
          </w:p>
          <w:p>
            <w:pPr>
              <w:spacing w:after="20"/>
            </w:pPr>
            <w:r>
              <w:rPr>
                <w:b/>
                <w:i w:val="0"/>
                <w:sz w:val="18"/>
              </w:rPr>
              <w:t xml:space="preserve">Cantidad: </w:t>
            </w:r>
            <w:r>
              <w:rPr>
                <w:b w:val="0"/>
                <w:i w:val="0"/>
                <w:sz w:val="18"/>
              </w:rPr>
              <w:t>3 und</w:t>
            </w:r>
          </w:p>
          <w:p>
            <w:pPr>
              <w:spacing w:after="20"/>
            </w:pPr>
            <w:r>
              <w:rPr>
                <w:b/>
                <w:i w:val="0"/>
                <w:sz w:val="18"/>
              </w:rPr>
              <w:t xml:space="preserve">Ubicación: </w:t>
            </w:r>
            <w:r>
              <w:rPr>
                <w:b w:val="0"/>
                <w:i w:val="0"/>
                <w:sz w:val="18"/>
              </w:rPr>
              <w:t>E-01 (1), E-04 (1), E-09 (1)</w:t>
            </w:r>
          </w:p>
        </w:tc>
      </w:tr>
    </w:tbl>
    <w:p>
      <w:pPr>
        <w:spacing w:after="80"/>
      </w:pPr>
    </w:p>
    <w:tbl>
      <w:tblPr>
        <w:tblStyle w:val="TableGrid"/>
        <w:tblW w:type="auto" w:w="0"/>
        <w:jc w:val="center"/>
        <w:tblLayout w:type="fixed"/>
        <w:tblLook w:firstColumn="1" w:firstRow="1" w:lastColumn="0" w:lastRow="0" w:noHBand="0" w:noVBand="1" w:val="04A0"/>
      </w:tblPr>
      <w:tblGrid>
        <w:gridCol w:w="2608"/>
        <w:gridCol w:w="6463"/>
      </w:tblGrid>
      <w:tr>
        <w:trPr>
          <w:cantSplit/>
        </w:trPr>
        <w:tc>
          <w:tcPr>
            <w:tcW w:type="dxa" w:w="2608"/>
            <w:vAlign w:val="center"/>
          </w:tcPr>
          <w:p>
            <w:pPr>
              <w:jc w:val="center"/>
            </w:pPr>
            <w:r>
              <w:drawing>
                <wp:inline xmlns:a="http://schemas.openxmlformats.org/drawingml/2006/main" xmlns:pic="http://schemas.openxmlformats.org/drawingml/2006/picture">
                  <wp:extent cx="1074318" cy="1871999"/>
                  <wp:docPr id="30" name="Picture 30"/>
                  <wp:cNvGraphicFramePr>
                    <a:graphicFrameLocks noChangeAspect="1"/>
                  </wp:cNvGraphicFramePr>
                  <a:graphic>
                    <a:graphicData uri="http://schemas.openxmlformats.org/drawingml/2006/picture">
                      <pic:pic>
                        <pic:nvPicPr>
                          <pic:cNvPr id="0" name="senal_senal_de_servicios_higienicos_varon_con_braille.png"/>
                          <pic:cNvPicPr/>
                        </pic:nvPicPr>
                        <pic:blipFill>
                          <a:blip r:embed="rId25"/>
                          <a:stretch>
                            <a:fillRect/>
                          </a:stretch>
                        </pic:blipFill>
                        <pic:spPr>
                          <a:xfrm>
                            <a:off x="0" y="0"/>
                            <a:ext cx="1074318" cy="1871999"/>
                          </a:xfrm>
                          <a:prstGeom prst="rect"/>
                        </pic:spPr>
                      </pic:pic>
                    </a:graphicData>
                  </a:graphic>
                </wp:inline>
              </w:drawing>
            </w:r>
          </w:p>
        </w:tc>
        <w:tc>
          <w:tcPr>
            <w:tcW w:type="dxa" w:w="6463"/>
            <w:vAlign w:val="center"/>
          </w:tcPr>
          <w:p>
            <w:pPr>
              <w:spacing w:after="40"/>
            </w:pPr>
            <w:r>
              <w:rPr>
                <w:b/>
                <w:i w:val="0"/>
                <w:color w:val="7B1E2B"/>
                <w:sz w:val="19"/>
              </w:rPr>
              <w:t>01.04.04  SEÑAL DE SERVICIOS HIGIÉNICOS VARÓN CON BRAILLE</w:t>
            </w:r>
          </w:p>
          <w:p>
            <w:pPr>
              <w:spacing w:after="20"/>
            </w:pPr>
            <w:r>
              <w:rPr>
                <w:b/>
                <w:i w:val="0"/>
                <w:sz w:val="18"/>
              </w:rPr>
              <w:t xml:space="preserve">Función: </w:t>
            </w:r>
            <w:r>
              <w:rPr>
                <w:b w:val="0"/>
                <w:i w:val="0"/>
                <w:sz w:val="18"/>
              </w:rPr>
              <w:t>Identifica el servicio higiénico de varones.</w:t>
            </w:r>
          </w:p>
          <w:p>
            <w:pPr>
              <w:spacing w:after="20"/>
            </w:pPr>
            <w:r>
              <w:rPr>
                <w:b/>
                <w:i w:val="0"/>
                <w:sz w:val="18"/>
              </w:rPr>
              <w:t xml:space="preserve">Dimensiones: </w:t>
            </w:r>
            <w:r>
              <w:rPr>
                <w:b w:val="0"/>
                <w:i w:val="0"/>
                <w:sz w:val="18"/>
              </w:rPr>
              <w:t>0.20 x 0.30 m</w:t>
            </w:r>
          </w:p>
          <w:p>
            <w:pPr>
              <w:spacing w:after="20"/>
            </w:pPr>
            <w:r>
              <w:rPr>
                <w:b/>
                <w:i w:val="0"/>
                <w:sz w:val="18"/>
              </w:rPr>
              <w:t xml:space="preserve">Material: </w:t>
            </w:r>
            <w:r>
              <w:rPr>
                <w:b w:val="0"/>
                <w:i w:val="0"/>
                <w:sz w:val="18"/>
              </w:rPr>
              <w:t>Lámina de PVC celtex de 3 mm con vinil adhesivo impreso y placa de acrílico con texto en braille</w:t>
            </w:r>
          </w:p>
          <w:p>
            <w:pPr>
              <w:spacing w:after="20"/>
            </w:pPr>
            <w:r>
              <w:rPr>
                <w:b/>
                <w:i w:val="0"/>
                <w:sz w:val="18"/>
              </w:rPr>
              <w:t xml:space="preserve">Altura de instalación: </w:t>
            </w:r>
            <w:r>
              <w:rPr>
                <w:b w:val="0"/>
                <w:i w:val="0"/>
                <w:sz w:val="18"/>
              </w:rPr>
              <w:t>1.80 m</w:t>
            </w:r>
          </w:p>
          <w:p>
            <w:pPr>
              <w:spacing w:after="20"/>
            </w:pPr>
            <w:r>
              <w:rPr>
                <w:b/>
                <w:i w:val="0"/>
                <w:sz w:val="18"/>
              </w:rPr>
              <w:t xml:space="preserve">Cantidad: </w:t>
            </w:r>
            <w:r>
              <w:rPr>
                <w:b w:val="0"/>
                <w:i w:val="0"/>
                <w:sz w:val="18"/>
              </w:rPr>
              <w:t>3 und</w:t>
            </w:r>
          </w:p>
          <w:p>
            <w:pPr>
              <w:spacing w:after="20"/>
            </w:pPr>
            <w:r>
              <w:rPr>
                <w:b/>
                <w:i w:val="0"/>
                <w:sz w:val="18"/>
              </w:rPr>
              <w:t xml:space="preserve">Ubicación: </w:t>
            </w:r>
            <w:r>
              <w:rPr>
                <w:b w:val="0"/>
                <w:i w:val="0"/>
                <w:sz w:val="18"/>
              </w:rPr>
              <w:t>E-01 (1), E-04 (1), E-09 (1)</w:t>
            </w:r>
          </w:p>
        </w:tc>
      </w:tr>
    </w:tbl>
    <w:p>
      <w:pPr>
        <w:spacing w:after="80"/>
      </w:pPr>
    </w:p>
    <w:tbl>
      <w:tblPr>
        <w:tblStyle w:val="TableGrid"/>
        <w:tblW w:type="auto" w:w="0"/>
        <w:jc w:val="center"/>
        <w:tblLayout w:type="fixed"/>
        <w:tblLook w:firstColumn="1" w:firstRow="1" w:lastColumn="0" w:lastRow="0" w:noHBand="0" w:noVBand="1" w:val="04A0"/>
      </w:tblPr>
      <w:tblGrid>
        <w:gridCol w:w="2608"/>
        <w:gridCol w:w="6463"/>
      </w:tblGrid>
      <w:tr>
        <w:trPr>
          <w:cantSplit/>
        </w:trPr>
        <w:tc>
          <w:tcPr>
            <w:tcW w:type="dxa" w:w="2608"/>
            <w:vAlign w:val="center"/>
          </w:tcPr>
          <w:p>
            <w:pPr>
              <w:jc w:val="center"/>
            </w:pPr>
            <w:r>
              <w:drawing>
                <wp:inline xmlns:a="http://schemas.openxmlformats.org/drawingml/2006/main" xmlns:pic="http://schemas.openxmlformats.org/drawingml/2006/picture">
                  <wp:extent cx="1440000" cy="1298400"/>
                  <wp:docPr id="31" name="Picture 31"/>
                  <wp:cNvGraphicFramePr>
                    <a:graphicFrameLocks noChangeAspect="1"/>
                  </wp:cNvGraphicFramePr>
                  <a:graphic>
                    <a:graphicData uri="http://schemas.openxmlformats.org/drawingml/2006/picture">
                      <pic:pic>
                        <pic:nvPicPr>
                          <pic:cNvPr id="0" name="senal_senal_de_punto_ecologico_con_braille.png"/>
                          <pic:cNvPicPr/>
                        </pic:nvPicPr>
                        <pic:blipFill>
                          <a:blip r:embed="rId26"/>
                          <a:stretch>
                            <a:fillRect/>
                          </a:stretch>
                        </pic:blipFill>
                        <pic:spPr>
                          <a:xfrm>
                            <a:off x="0" y="0"/>
                            <a:ext cx="1440000" cy="1298400"/>
                          </a:xfrm>
                          <a:prstGeom prst="rect"/>
                        </pic:spPr>
                      </pic:pic>
                    </a:graphicData>
                  </a:graphic>
                </wp:inline>
              </w:drawing>
            </w:r>
          </w:p>
        </w:tc>
        <w:tc>
          <w:tcPr>
            <w:tcW w:type="dxa" w:w="6463"/>
            <w:vAlign w:val="center"/>
          </w:tcPr>
          <w:p>
            <w:pPr>
              <w:spacing w:after="40"/>
            </w:pPr>
            <w:r>
              <w:rPr>
                <w:b/>
                <w:i w:val="0"/>
                <w:color w:val="7B1E2B"/>
                <w:sz w:val="19"/>
              </w:rPr>
              <w:t>01.04.05  SEÑAL DE PUNTO ECOLÓGICO CON BRAILLE</w:t>
            </w:r>
          </w:p>
          <w:p>
            <w:pPr>
              <w:spacing w:after="20"/>
            </w:pPr>
            <w:r>
              <w:rPr>
                <w:b/>
                <w:i w:val="0"/>
                <w:sz w:val="18"/>
              </w:rPr>
              <w:t xml:space="preserve">Función: </w:t>
            </w:r>
            <w:r>
              <w:rPr>
                <w:b w:val="0"/>
                <w:i w:val="0"/>
                <w:sz w:val="18"/>
              </w:rPr>
              <w:t>Identifica el punto de acopio selectivo de residuos sólidos (cuatro contenedores de colores).</w:t>
            </w:r>
          </w:p>
          <w:p>
            <w:pPr>
              <w:spacing w:after="20"/>
            </w:pPr>
            <w:r>
              <w:rPr>
                <w:b/>
                <w:i w:val="0"/>
                <w:sz w:val="18"/>
              </w:rPr>
              <w:t xml:space="preserve">Dimensiones: </w:t>
            </w:r>
            <w:r>
              <w:rPr>
                <w:b w:val="0"/>
                <w:i w:val="0"/>
                <w:sz w:val="18"/>
              </w:rPr>
              <w:t>0.30 x 0.20 m</w:t>
            </w:r>
          </w:p>
          <w:p>
            <w:pPr>
              <w:spacing w:after="20"/>
            </w:pPr>
            <w:r>
              <w:rPr>
                <w:b/>
                <w:i w:val="0"/>
                <w:sz w:val="18"/>
              </w:rPr>
              <w:t xml:space="preserve">Material: </w:t>
            </w:r>
            <w:r>
              <w:rPr>
                <w:b w:val="0"/>
                <w:i w:val="0"/>
                <w:sz w:val="18"/>
              </w:rPr>
              <w:t>Lámina de PVC celtex de 3 mm con vinil adhesivo impreso y placa de acrílico con texto en braille</w:t>
            </w:r>
          </w:p>
          <w:p>
            <w:pPr>
              <w:spacing w:after="20"/>
            </w:pPr>
            <w:r>
              <w:rPr>
                <w:b/>
                <w:i w:val="0"/>
                <w:sz w:val="18"/>
              </w:rPr>
              <w:t xml:space="preserve">Altura de instalación: </w:t>
            </w:r>
            <w:r>
              <w:rPr>
                <w:b w:val="0"/>
                <w:i w:val="0"/>
                <w:sz w:val="18"/>
              </w:rPr>
              <w:t>1.80 m</w:t>
            </w:r>
          </w:p>
          <w:p>
            <w:pPr>
              <w:spacing w:after="20"/>
            </w:pPr>
            <w:r>
              <w:rPr>
                <w:b/>
                <w:i w:val="0"/>
                <w:sz w:val="18"/>
              </w:rPr>
              <w:t xml:space="preserve">Cantidad: </w:t>
            </w:r>
            <w:r>
              <w:rPr>
                <w:b w:val="0"/>
                <w:i w:val="0"/>
                <w:sz w:val="18"/>
              </w:rPr>
              <w:t>4 und</w:t>
            </w:r>
          </w:p>
          <w:p>
            <w:pPr>
              <w:spacing w:after="20"/>
            </w:pPr>
            <w:r>
              <w:rPr>
                <w:b/>
                <w:i w:val="0"/>
                <w:sz w:val="18"/>
              </w:rPr>
              <w:t xml:space="preserve">Ubicación: </w:t>
            </w:r>
            <w:r>
              <w:rPr>
                <w:b w:val="0"/>
                <w:i w:val="0"/>
                <w:sz w:val="18"/>
              </w:rPr>
              <w:t>EXT (4)</w:t>
            </w:r>
          </w:p>
        </w:tc>
      </w:tr>
    </w:tbl>
    <w:p>
      <w:pPr>
        <w:spacing w:after="80"/>
      </w:pPr>
    </w:p>
    <w:p>
      <w:pPr>
        <w:keepNext/>
        <w:spacing w:before="120" w:after="60" w:line="276" w:lineRule="auto"/>
        <w:jc w:val="both"/>
      </w:pPr>
      <w:r>
        <w:rPr>
          <w:b/>
          <w:i w:val="0"/>
          <w:color w:val="7B1E2B"/>
          <w:sz w:val="22"/>
        </w:rPr>
        <w:t>01.05  Equipos de protección contra incendio y emergencia</w:t>
      </w:r>
    </w:p>
    <w:tbl>
      <w:tblPr>
        <w:tblStyle w:val="TableGrid"/>
        <w:tblW w:type="auto" w:w="0"/>
        <w:jc w:val="center"/>
        <w:tblLayout w:type="fixed"/>
        <w:tblLook w:firstColumn="1" w:firstRow="1" w:lastColumn="0" w:lastRow="0" w:noHBand="0" w:noVBand="1" w:val="04A0"/>
      </w:tblPr>
      <w:tblGrid>
        <w:gridCol w:w="2608"/>
        <w:gridCol w:w="6463"/>
      </w:tblGrid>
      <w:tr>
        <w:trPr>
          <w:cantSplit/>
        </w:trPr>
        <w:tc>
          <w:tcPr>
            <w:tcW w:type="dxa" w:w="2608"/>
            <w:vAlign w:val="center"/>
          </w:tcPr>
          <w:p>
            <w:pPr>
              <w:jc w:val="center"/>
            </w:pPr>
            <w:r>
              <w:drawing>
                <wp:inline xmlns:a="http://schemas.openxmlformats.org/drawingml/2006/main" xmlns:pic="http://schemas.openxmlformats.org/drawingml/2006/picture">
                  <wp:extent cx="1170000" cy="1872000"/>
                  <wp:docPr id="32" name="Picture 32"/>
                  <wp:cNvGraphicFramePr>
                    <a:graphicFrameLocks noChangeAspect="1"/>
                  </wp:cNvGraphicFramePr>
                  <a:graphic>
                    <a:graphicData uri="http://schemas.openxmlformats.org/drawingml/2006/picture">
                      <pic:pic>
                        <pic:nvPicPr>
                          <pic:cNvPr id="0" name="senal_extintor_de_polvo_quimico_seco_pqs_tipo_abc_de_9_kg.png"/>
                          <pic:cNvPicPr/>
                        </pic:nvPicPr>
                        <pic:blipFill>
                          <a:blip r:embed="rId27"/>
                          <a:stretch>
                            <a:fillRect/>
                          </a:stretch>
                        </pic:blipFill>
                        <pic:spPr>
                          <a:xfrm>
                            <a:off x="0" y="0"/>
                            <a:ext cx="1170000" cy="1872000"/>
                          </a:xfrm>
                          <a:prstGeom prst="rect"/>
                        </pic:spPr>
                      </pic:pic>
                    </a:graphicData>
                  </a:graphic>
                </wp:inline>
              </w:drawing>
            </w:r>
          </w:p>
        </w:tc>
        <w:tc>
          <w:tcPr>
            <w:tcW w:type="dxa" w:w="6463"/>
            <w:vAlign w:val="center"/>
          </w:tcPr>
          <w:p>
            <w:pPr>
              <w:spacing w:after="40"/>
            </w:pPr>
            <w:r>
              <w:rPr>
                <w:b/>
                <w:i w:val="0"/>
                <w:color w:val="7B1E2B"/>
                <w:sz w:val="19"/>
              </w:rPr>
              <w:t>01.05.01  EXTINTOR DE POLVO QUÍMICO SECO (PQS) TIPO ABC DE 9 kg</w:t>
            </w:r>
          </w:p>
          <w:p>
            <w:pPr>
              <w:spacing w:after="20"/>
            </w:pPr>
            <w:r>
              <w:rPr>
                <w:b/>
                <w:i w:val="0"/>
                <w:sz w:val="18"/>
              </w:rPr>
              <w:t xml:space="preserve">Función: </w:t>
            </w:r>
            <w:r>
              <w:rPr>
                <w:b w:val="0"/>
                <w:i w:val="0"/>
                <w:sz w:val="18"/>
              </w:rPr>
              <w:t>Combate fuegos de clase A, B y C en las nueve edificaciones.</w:t>
            </w:r>
          </w:p>
          <w:p>
            <w:pPr>
              <w:spacing w:after="20"/>
            </w:pPr>
            <w:r>
              <w:rPr>
                <w:b/>
                <w:i w:val="0"/>
                <w:sz w:val="18"/>
              </w:rPr>
              <w:t xml:space="preserve">Dimensiones: </w:t>
            </w:r>
            <w:r>
              <w:rPr>
                <w:b w:val="0"/>
                <w:i w:val="0"/>
                <w:sz w:val="18"/>
              </w:rPr>
              <w:t>extintor portátil de 9 kg, agente PQS multipropósito ABC</w:t>
            </w:r>
          </w:p>
          <w:p>
            <w:pPr>
              <w:spacing w:after="20"/>
            </w:pPr>
            <w:r>
              <w:rPr>
                <w:b/>
                <w:i w:val="0"/>
                <w:sz w:val="18"/>
              </w:rPr>
              <w:t xml:space="preserve">Material: </w:t>
            </w:r>
            <w:r>
              <w:rPr>
                <w:b w:val="0"/>
                <w:i w:val="0"/>
                <w:sz w:val="18"/>
              </w:rPr>
              <w:t>Cilindro de acero con manómetro, manguera, soporte de pared y tarjeta de control</w:t>
            </w:r>
          </w:p>
          <w:p>
            <w:pPr>
              <w:spacing w:after="20"/>
            </w:pPr>
            <w:r>
              <w:rPr>
                <w:b/>
                <w:i w:val="0"/>
                <w:sz w:val="18"/>
              </w:rPr>
              <w:t xml:space="preserve">Altura de instalación: </w:t>
            </w:r>
            <w:r>
              <w:rPr>
                <w:b w:val="0"/>
                <w:i w:val="0"/>
                <w:sz w:val="18"/>
              </w:rPr>
              <w:t>1.50 m (parte superior)</w:t>
            </w:r>
          </w:p>
          <w:p>
            <w:pPr>
              <w:spacing w:after="20"/>
            </w:pPr>
            <w:r>
              <w:rPr>
                <w:b/>
                <w:i w:val="0"/>
                <w:sz w:val="18"/>
              </w:rPr>
              <w:t xml:space="preserve">Cantidad: </w:t>
            </w:r>
            <w:r>
              <w:rPr>
                <w:b w:val="0"/>
                <w:i w:val="0"/>
                <w:sz w:val="18"/>
              </w:rPr>
              <w:t>33 und</w:t>
            </w:r>
          </w:p>
          <w:p>
            <w:pPr>
              <w:spacing w:after="20"/>
            </w:pPr>
            <w:r>
              <w:rPr>
                <w:b/>
                <w:i w:val="0"/>
                <w:sz w:val="18"/>
              </w:rPr>
              <w:t xml:space="preserve">Ubicación: </w:t>
            </w:r>
            <w:r>
              <w:rPr>
                <w:b w:val="0"/>
                <w:i w:val="0"/>
                <w:sz w:val="18"/>
              </w:rPr>
              <w:t>E-01 (3), E-02 (4), E-03 (3), E-04 (2), E-05 (4), E-06 (4), E-07 (8), E-08 (4), E-09 (1)</w:t>
            </w:r>
          </w:p>
        </w:tc>
      </w:tr>
    </w:tbl>
    <w:p>
      <w:pPr>
        <w:spacing w:after="80"/>
      </w:pPr>
    </w:p>
    <w:tbl>
      <w:tblPr>
        <w:tblStyle w:val="TableGrid"/>
        <w:tblW w:type="auto" w:w="0"/>
        <w:jc w:val="center"/>
        <w:tblLayout w:type="fixed"/>
        <w:tblLook w:firstColumn="1" w:firstRow="1" w:lastColumn="0" w:lastRow="0" w:noHBand="0" w:noVBand="1" w:val="04A0"/>
      </w:tblPr>
      <w:tblGrid>
        <w:gridCol w:w="2608"/>
        <w:gridCol w:w="6463"/>
      </w:tblGrid>
      <w:tr>
        <w:trPr>
          <w:cantSplit/>
        </w:trPr>
        <w:tc>
          <w:tcPr>
            <w:tcW w:type="dxa" w:w="2608"/>
            <w:vAlign w:val="center"/>
          </w:tcPr>
          <w:p>
            <w:pPr>
              <w:jc w:val="center"/>
            </w:pPr>
            <w:r>
              <w:drawing>
                <wp:inline xmlns:a="http://schemas.openxmlformats.org/drawingml/2006/main" xmlns:pic="http://schemas.openxmlformats.org/drawingml/2006/picture">
                  <wp:extent cx="1440000" cy="1008000"/>
                  <wp:docPr id="33" name="Picture 33"/>
                  <wp:cNvGraphicFramePr>
                    <a:graphicFrameLocks noChangeAspect="1"/>
                  </wp:cNvGraphicFramePr>
                  <a:graphic>
                    <a:graphicData uri="http://schemas.openxmlformats.org/drawingml/2006/picture">
                      <pic:pic>
                        <pic:nvPicPr>
                          <pic:cNvPr id="0" name="senal_unidad_de_luces_de_emergencia.png"/>
                          <pic:cNvPicPr/>
                        </pic:nvPicPr>
                        <pic:blipFill>
                          <a:blip r:embed="rId28"/>
                          <a:stretch>
                            <a:fillRect/>
                          </a:stretch>
                        </pic:blipFill>
                        <pic:spPr>
                          <a:xfrm>
                            <a:off x="0" y="0"/>
                            <a:ext cx="1440000" cy="1008000"/>
                          </a:xfrm>
                          <a:prstGeom prst="rect"/>
                        </pic:spPr>
                      </pic:pic>
                    </a:graphicData>
                  </a:graphic>
                </wp:inline>
              </w:drawing>
            </w:r>
          </w:p>
        </w:tc>
        <w:tc>
          <w:tcPr>
            <w:tcW w:type="dxa" w:w="6463"/>
            <w:vAlign w:val="center"/>
          </w:tcPr>
          <w:p>
            <w:pPr>
              <w:spacing w:after="40"/>
            </w:pPr>
            <w:r>
              <w:rPr>
                <w:b/>
                <w:i w:val="0"/>
                <w:color w:val="7B1E2B"/>
                <w:sz w:val="19"/>
              </w:rPr>
              <w:t>01.05.02  UNIDAD DE LUCES DE EMERGENCIA</w:t>
            </w:r>
          </w:p>
          <w:p>
            <w:pPr>
              <w:spacing w:after="20"/>
            </w:pPr>
            <w:r>
              <w:rPr>
                <w:b/>
                <w:i w:val="0"/>
                <w:sz w:val="18"/>
              </w:rPr>
              <w:t xml:space="preserve">Función: </w:t>
            </w:r>
            <w:r>
              <w:rPr>
                <w:b w:val="0"/>
                <w:i w:val="0"/>
                <w:sz w:val="18"/>
              </w:rPr>
              <w:t>Ilumina las salidas, las circulaciones y los ambientes al cortarse la energía.</w:t>
            </w:r>
          </w:p>
          <w:p>
            <w:pPr>
              <w:spacing w:after="20"/>
            </w:pPr>
            <w:r>
              <w:rPr>
                <w:b/>
                <w:i w:val="0"/>
                <w:sz w:val="18"/>
              </w:rPr>
              <w:t xml:space="preserve">Dimensiones: </w:t>
            </w:r>
            <w:r>
              <w:rPr>
                <w:b w:val="0"/>
                <w:i w:val="0"/>
                <w:sz w:val="18"/>
              </w:rPr>
              <w:t>equipo de dos faros LED, autonomía mínima 90 min</w:t>
            </w:r>
          </w:p>
          <w:p>
            <w:pPr>
              <w:spacing w:after="20"/>
            </w:pPr>
            <w:r>
              <w:rPr>
                <w:b/>
                <w:i w:val="0"/>
                <w:sz w:val="18"/>
              </w:rPr>
              <w:t xml:space="preserve">Material: </w:t>
            </w:r>
            <w:r>
              <w:rPr>
                <w:b w:val="0"/>
                <w:i w:val="0"/>
                <w:sz w:val="18"/>
              </w:rPr>
              <w:t>Equipo autónomo con batería recargable, 220 V</w:t>
            </w:r>
          </w:p>
          <w:p>
            <w:pPr>
              <w:spacing w:after="20"/>
            </w:pPr>
            <w:r>
              <w:rPr>
                <w:b/>
                <w:i w:val="0"/>
                <w:sz w:val="18"/>
              </w:rPr>
              <w:t xml:space="preserve">Altura de instalación: </w:t>
            </w:r>
            <w:r>
              <w:rPr>
                <w:b w:val="0"/>
                <w:i w:val="0"/>
                <w:sz w:val="18"/>
              </w:rPr>
              <w:t>2.10 m</w:t>
            </w:r>
          </w:p>
          <w:p>
            <w:pPr>
              <w:spacing w:after="20"/>
            </w:pPr>
            <w:r>
              <w:rPr>
                <w:b/>
                <w:i w:val="0"/>
                <w:sz w:val="18"/>
              </w:rPr>
              <w:t xml:space="preserve">Cantidad: </w:t>
            </w:r>
            <w:r>
              <w:rPr>
                <w:b w:val="0"/>
                <w:i w:val="0"/>
                <w:sz w:val="18"/>
              </w:rPr>
              <w:t>115 und</w:t>
            </w:r>
          </w:p>
          <w:p>
            <w:pPr>
              <w:spacing w:after="20"/>
            </w:pPr>
            <w:r>
              <w:rPr>
                <w:b/>
                <w:i w:val="0"/>
                <w:sz w:val="18"/>
              </w:rPr>
              <w:t xml:space="preserve">Ubicación: </w:t>
            </w:r>
            <w:r>
              <w:rPr>
                <w:b w:val="0"/>
                <w:i w:val="0"/>
                <w:sz w:val="18"/>
              </w:rPr>
              <w:t>E-01 (16), E-02 (2), E-03 (9), E-04 (20), E-05 (18), E-06 (12), E-07 (21), E-08 (12), E-09 (5)</w:t>
            </w:r>
          </w:p>
        </w:tc>
      </w:tr>
    </w:tbl>
    <w:p>
      <w:pPr>
        <w:spacing w:after="80"/>
      </w:pPr>
    </w:p>
    <w:tbl>
      <w:tblPr>
        <w:tblStyle w:val="TableGrid"/>
        <w:tblW w:type="auto" w:w="0"/>
        <w:jc w:val="center"/>
        <w:tblLayout w:type="fixed"/>
        <w:tblLook w:firstColumn="1" w:firstRow="1" w:lastColumn="0" w:lastRow="0" w:noHBand="0" w:noVBand="1" w:val="04A0"/>
      </w:tblPr>
      <w:tblGrid>
        <w:gridCol w:w="2608"/>
        <w:gridCol w:w="6463"/>
      </w:tblGrid>
      <w:tr>
        <w:trPr>
          <w:cantSplit/>
        </w:trPr>
        <w:tc>
          <w:tcPr>
            <w:tcW w:type="dxa" w:w="2608"/>
            <w:vAlign w:val="center"/>
          </w:tcPr>
          <w:p>
            <w:pPr>
              <w:jc w:val="center"/>
            </w:pPr>
            <w:r>
              <w:drawing>
                <wp:inline xmlns:a="http://schemas.openxmlformats.org/drawingml/2006/main" xmlns:pic="http://schemas.openxmlformats.org/drawingml/2006/picture">
                  <wp:extent cx="1440000" cy="1440000"/>
                  <wp:docPr id="34" name="Picture 34"/>
                  <wp:cNvGraphicFramePr>
                    <a:graphicFrameLocks noChangeAspect="1"/>
                  </wp:cNvGraphicFramePr>
                  <a:graphic>
                    <a:graphicData uri="http://schemas.openxmlformats.org/drawingml/2006/picture">
                      <pic:pic>
                        <pic:nvPicPr>
                          <pic:cNvPr id="0" name="senal_detector_de_humo.png"/>
                          <pic:cNvPicPr/>
                        </pic:nvPicPr>
                        <pic:blipFill>
                          <a:blip r:embed="rId29"/>
                          <a:stretch>
                            <a:fillRect/>
                          </a:stretch>
                        </pic:blipFill>
                        <pic:spPr>
                          <a:xfrm>
                            <a:off x="0" y="0"/>
                            <a:ext cx="1440000" cy="1440000"/>
                          </a:xfrm>
                          <a:prstGeom prst="rect"/>
                        </pic:spPr>
                      </pic:pic>
                    </a:graphicData>
                  </a:graphic>
                </wp:inline>
              </w:drawing>
            </w:r>
          </w:p>
        </w:tc>
        <w:tc>
          <w:tcPr>
            <w:tcW w:type="dxa" w:w="6463"/>
            <w:vAlign w:val="center"/>
          </w:tcPr>
          <w:p>
            <w:pPr>
              <w:spacing w:after="40"/>
            </w:pPr>
            <w:r>
              <w:rPr>
                <w:b/>
                <w:i w:val="0"/>
                <w:color w:val="7B1E2B"/>
                <w:sz w:val="19"/>
              </w:rPr>
              <w:t>01.05.03  DETECTOR DE HUMO</w:t>
            </w:r>
          </w:p>
          <w:p>
            <w:pPr>
              <w:spacing w:after="20"/>
            </w:pPr>
            <w:r>
              <w:rPr>
                <w:b/>
                <w:i w:val="0"/>
                <w:sz w:val="18"/>
              </w:rPr>
              <w:t xml:space="preserve">Función: </w:t>
            </w:r>
            <w:r>
              <w:rPr>
                <w:b w:val="0"/>
                <w:i w:val="0"/>
                <w:sz w:val="18"/>
              </w:rPr>
              <w:t>Detecta el humo en los ambientes en su etapa inicial.</w:t>
            </w:r>
          </w:p>
          <w:p>
            <w:pPr>
              <w:spacing w:after="20"/>
            </w:pPr>
            <w:r>
              <w:rPr>
                <w:b/>
                <w:i w:val="0"/>
                <w:sz w:val="18"/>
              </w:rPr>
              <w:t xml:space="preserve">Dimensiones: </w:t>
            </w:r>
            <w:r>
              <w:rPr>
                <w:b w:val="0"/>
                <w:i w:val="0"/>
                <w:sz w:val="18"/>
              </w:rPr>
              <w:t>detector fotoeléctrico de techo</w:t>
            </w:r>
          </w:p>
          <w:p>
            <w:pPr>
              <w:spacing w:after="20"/>
            </w:pPr>
            <w:r>
              <w:rPr>
                <w:b/>
                <w:i w:val="0"/>
                <w:sz w:val="18"/>
              </w:rPr>
              <w:t xml:space="preserve">Material: </w:t>
            </w:r>
            <w:r>
              <w:rPr>
                <w:b w:val="0"/>
                <w:i w:val="0"/>
                <w:sz w:val="18"/>
              </w:rPr>
              <w:t>Equipo fotoeléctrico con base de montaje</w:t>
            </w:r>
          </w:p>
          <w:p>
            <w:pPr>
              <w:spacing w:after="20"/>
            </w:pPr>
            <w:r>
              <w:rPr>
                <w:b/>
                <w:i w:val="0"/>
                <w:sz w:val="18"/>
              </w:rPr>
              <w:t xml:space="preserve">Altura de instalación: </w:t>
            </w:r>
            <w:r>
              <w:rPr>
                <w:b w:val="0"/>
                <w:i w:val="0"/>
                <w:sz w:val="18"/>
              </w:rPr>
              <w:t>techo</w:t>
            </w:r>
          </w:p>
          <w:p>
            <w:pPr>
              <w:spacing w:after="20"/>
            </w:pPr>
            <w:r>
              <w:rPr>
                <w:b/>
                <w:i w:val="0"/>
                <w:sz w:val="18"/>
              </w:rPr>
              <w:t xml:space="preserve">Cantidad: </w:t>
            </w:r>
            <w:r>
              <w:rPr>
                <w:b w:val="0"/>
                <w:i w:val="0"/>
                <w:sz w:val="18"/>
              </w:rPr>
              <w:t>67 und</w:t>
            </w:r>
          </w:p>
          <w:p>
            <w:pPr>
              <w:spacing w:after="20"/>
            </w:pPr>
            <w:r>
              <w:rPr>
                <w:b/>
                <w:i w:val="0"/>
                <w:sz w:val="18"/>
              </w:rPr>
              <w:t xml:space="preserve">Ubicación: </w:t>
            </w:r>
            <w:r>
              <w:rPr>
                <w:b w:val="0"/>
                <w:i w:val="0"/>
                <w:sz w:val="18"/>
              </w:rPr>
              <w:t>E-01 (13), E-02 (2), E-03 (5), E-04 (9), E-05 (12), E-06 (6), E-07 (12), E-08 (6), E-09 (1), EXT (1)</w:t>
            </w:r>
          </w:p>
        </w:tc>
      </w:tr>
    </w:tbl>
    <w:p>
      <w:pPr>
        <w:spacing w:after="80"/>
      </w:pPr>
    </w:p>
    <w:p>
      <w:pPr>
        <w:pStyle w:val="Heading2"/>
      </w:pPr>
      <w:r>
        <w:t>10.5  Distribución por edificación</w:t>
      </w:r>
    </w:p>
    <w:p>
      <w:pPr>
        <w:keepNext/>
        <w:spacing w:before="80" w:after="40" w:line="276" w:lineRule="auto"/>
        <w:jc w:val="center"/>
      </w:pPr>
      <w:r>
        <w:rPr>
          <w:b/>
          <w:i w:val="0"/>
          <w:sz w:val="20"/>
        </w:rPr>
        <w:t>Tabla N.° 15: Señales y equipos principales por edificación (planta de SE-S-02)</w:t>
      </w:r>
    </w:p>
    <w:tbl>
      <w:tblPr>
        <w:tblStyle w:val="TableGrid"/>
        <w:tblW w:type="auto" w:w="0"/>
        <w:jc w:val="center"/>
        <w:tblLayout w:type="fixed"/>
        <w:tblLook w:firstColumn="1" w:firstRow="1" w:lastColumn="0" w:lastRow="0" w:noHBand="0" w:noVBand="1" w:val="04A0"/>
      </w:tblPr>
      <w:tblGrid>
        <w:gridCol w:w="907"/>
        <w:gridCol w:w="1020"/>
        <w:gridCol w:w="1020"/>
        <w:gridCol w:w="1020"/>
        <w:gridCol w:w="1020"/>
        <w:gridCol w:w="1020"/>
        <w:gridCol w:w="1020"/>
        <w:gridCol w:w="1020"/>
        <w:gridCol w:w="1020"/>
      </w:tblGrid>
      <w:tr>
        <w:trPr>
          <w:tblHeader w:val="true"/>
        </w:trPr>
        <w:tc>
          <w:tcPr>
            <w:tcW w:type="dxa" w:w="907"/>
            <w:shd w:val="clear" w:color="auto" w:fill="7B1E2B"/>
            <w:vAlign w:val="center"/>
          </w:tcPr>
          <w:p>
            <w:pPr>
              <w:spacing w:after="20" w:before="20"/>
              <w:jc w:val="center"/>
            </w:pPr>
            <w:r>
              <w:rPr>
                <w:b/>
                <w:i w:val="0"/>
                <w:color w:val="FFFFFF"/>
                <w:sz w:val="17"/>
              </w:rPr>
              <w:t>EDIF.</w:t>
            </w:r>
          </w:p>
        </w:tc>
        <w:tc>
          <w:tcPr>
            <w:tcW w:type="dxa" w:w="1020"/>
            <w:shd w:val="clear" w:color="auto" w:fill="7B1E2B"/>
            <w:vAlign w:val="center"/>
          </w:tcPr>
          <w:p>
            <w:pPr>
              <w:spacing w:after="20" w:before="20"/>
              <w:jc w:val="center"/>
            </w:pPr>
            <w:r>
              <w:rPr>
                <w:b/>
                <w:i w:val="0"/>
                <w:color w:val="FFFFFF"/>
                <w:sz w:val="17"/>
              </w:rPr>
              <w:t>Salida</w:t>
            </w:r>
          </w:p>
        </w:tc>
        <w:tc>
          <w:tcPr>
            <w:tcW w:type="dxa" w:w="1020"/>
            <w:shd w:val="clear" w:color="auto" w:fill="7B1E2B"/>
            <w:vAlign w:val="center"/>
          </w:tcPr>
          <w:p>
            <w:pPr>
              <w:spacing w:after="20" w:before="20"/>
              <w:jc w:val="center"/>
            </w:pPr>
            <w:r>
              <w:rPr>
                <w:b/>
                <w:i w:val="0"/>
                <w:color w:val="FFFFFF"/>
                <w:sz w:val="17"/>
              </w:rPr>
              <w:t>Direc.</w:t>
            </w:r>
          </w:p>
        </w:tc>
        <w:tc>
          <w:tcPr>
            <w:tcW w:type="dxa" w:w="1020"/>
            <w:shd w:val="clear" w:color="auto" w:fill="7B1E2B"/>
            <w:vAlign w:val="center"/>
          </w:tcPr>
          <w:p>
            <w:pPr>
              <w:spacing w:after="20" w:before="20"/>
              <w:jc w:val="center"/>
            </w:pPr>
            <w:r>
              <w:rPr>
                <w:b/>
                <w:i w:val="0"/>
                <w:color w:val="FFFFFF"/>
                <w:sz w:val="17"/>
              </w:rPr>
              <w:t>Zona seg.</w:t>
            </w:r>
          </w:p>
        </w:tc>
        <w:tc>
          <w:tcPr>
            <w:tcW w:type="dxa" w:w="1020"/>
            <w:shd w:val="clear" w:color="auto" w:fill="7B1E2B"/>
            <w:vAlign w:val="center"/>
          </w:tcPr>
          <w:p>
            <w:pPr>
              <w:spacing w:after="20" w:before="20"/>
              <w:jc w:val="center"/>
            </w:pPr>
            <w:r>
              <w:rPr>
                <w:b/>
                <w:i w:val="0"/>
                <w:color w:val="FFFFFF"/>
                <w:sz w:val="17"/>
              </w:rPr>
              <w:t>Aforo</w:t>
            </w:r>
          </w:p>
        </w:tc>
        <w:tc>
          <w:tcPr>
            <w:tcW w:type="dxa" w:w="1020"/>
            <w:shd w:val="clear" w:color="auto" w:fill="7B1E2B"/>
            <w:vAlign w:val="center"/>
          </w:tcPr>
          <w:p>
            <w:pPr>
              <w:spacing w:after="20" w:before="20"/>
              <w:jc w:val="center"/>
            </w:pPr>
            <w:r>
              <w:rPr>
                <w:b/>
                <w:i w:val="0"/>
                <w:color w:val="FFFFFF"/>
                <w:sz w:val="17"/>
              </w:rPr>
              <w:t>Extintor</w:t>
            </w:r>
          </w:p>
        </w:tc>
        <w:tc>
          <w:tcPr>
            <w:tcW w:type="dxa" w:w="1020"/>
            <w:shd w:val="clear" w:color="auto" w:fill="7B1E2B"/>
            <w:vAlign w:val="center"/>
          </w:tcPr>
          <w:p>
            <w:pPr>
              <w:spacing w:after="20" w:before="20"/>
              <w:jc w:val="center"/>
            </w:pPr>
            <w:r>
              <w:rPr>
                <w:b/>
                <w:i w:val="0"/>
                <w:color w:val="FFFFFF"/>
                <w:sz w:val="17"/>
              </w:rPr>
              <w:t>SS.HH.</w:t>
            </w:r>
          </w:p>
        </w:tc>
        <w:tc>
          <w:tcPr>
            <w:tcW w:type="dxa" w:w="1020"/>
            <w:shd w:val="clear" w:color="auto" w:fill="7B1E2B"/>
            <w:vAlign w:val="center"/>
          </w:tcPr>
          <w:p>
            <w:pPr>
              <w:spacing w:after="20" w:before="20"/>
              <w:jc w:val="center"/>
            </w:pPr>
            <w:r>
              <w:rPr>
                <w:b/>
                <w:i w:val="0"/>
                <w:color w:val="FFFFFF"/>
                <w:sz w:val="17"/>
              </w:rPr>
              <w:t>Luces</w:t>
            </w:r>
          </w:p>
        </w:tc>
        <w:tc>
          <w:tcPr>
            <w:tcW w:type="dxa" w:w="1020"/>
            <w:shd w:val="clear" w:color="auto" w:fill="7B1E2B"/>
            <w:vAlign w:val="center"/>
          </w:tcPr>
          <w:p>
            <w:pPr>
              <w:spacing w:after="20" w:before="20"/>
              <w:jc w:val="center"/>
            </w:pPr>
            <w:r>
              <w:rPr>
                <w:b/>
                <w:i w:val="0"/>
                <w:color w:val="FFFFFF"/>
                <w:sz w:val="17"/>
              </w:rPr>
              <w:t>Detector</w:t>
            </w:r>
          </w:p>
        </w:tc>
      </w:tr>
      <w:tr>
        <w:trPr>
          <w:cantSplit/>
        </w:trPr>
        <w:tc>
          <w:tcPr>
            <w:tcW w:type="dxa" w:w="907"/>
            <w:vAlign w:val="center"/>
          </w:tcPr>
          <w:p>
            <w:pPr>
              <w:spacing w:after="20" w:before="20"/>
              <w:jc w:val="center"/>
            </w:pPr>
            <w:r>
              <w:rPr>
                <w:b w:val="0"/>
                <w:i w:val="0"/>
                <w:sz w:val="17"/>
              </w:rPr>
              <w:t>E-01</w:t>
            </w:r>
          </w:p>
        </w:tc>
        <w:tc>
          <w:tcPr>
            <w:tcW w:type="dxa" w:w="1020"/>
            <w:vAlign w:val="center"/>
          </w:tcPr>
          <w:p>
            <w:pPr>
              <w:spacing w:after="20" w:before="20"/>
              <w:jc w:val="center"/>
            </w:pPr>
            <w:r>
              <w:rPr>
                <w:b w:val="0"/>
                <w:i w:val="0"/>
                <w:sz w:val="17"/>
              </w:rPr>
              <w:t>3</w:t>
            </w:r>
          </w:p>
        </w:tc>
        <w:tc>
          <w:tcPr>
            <w:tcW w:type="dxa" w:w="1020"/>
            <w:vAlign w:val="center"/>
          </w:tcPr>
          <w:p>
            <w:pPr>
              <w:spacing w:after="20" w:before="20"/>
              <w:jc w:val="center"/>
            </w:pPr>
            <w:r>
              <w:rPr>
                <w:b w:val="0"/>
                <w:i w:val="0"/>
                <w:sz w:val="17"/>
              </w:rPr>
              <w:t>12</w:t>
            </w:r>
          </w:p>
        </w:tc>
        <w:tc>
          <w:tcPr>
            <w:tcW w:type="dxa" w:w="1020"/>
            <w:vAlign w:val="center"/>
          </w:tcPr>
          <w:p>
            <w:pPr>
              <w:spacing w:after="20" w:before="20"/>
              <w:jc w:val="center"/>
            </w:pPr>
            <w:r>
              <w:rPr>
                <w:b w:val="0"/>
                <w:i w:val="0"/>
                <w:sz w:val="17"/>
              </w:rPr>
              <w:t>28</w:t>
            </w:r>
          </w:p>
        </w:tc>
        <w:tc>
          <w:tcPr>
            <w:tcW w:type="dxa" w:w="1020"/>
            <w:vAlign w:val="center"/>
          </w:tcPr>
          <w:p>
            <w:pPr>
              <w:spacing w:after="20" w:before="20"/>
              <w:jc w:val="center"/>
            </w:pPr>
            <w:r>
              <w:rPr>
                <w:b w:val="0"/>
                <w:i w:val="0"/>
                <w:sz w:val="17"/>
              </w:rPr>
              <w:t>10</w:t>
            </w:r>
          </w:p>
        </w:tc>
        <w:tc>
          <w:tcPr>
            <w:tcW w:type="dxa" w:w="1020"/>
            <w:vAlign w:val="center"/>
          </w:tcPr>
          <w:p>
            <w:pPr>
              <w:spacing w:after="20" w:before="20"/>
              <w:jc w:val="center"/>
            </w:pPr>
            <w:r>
              <w:rPr>
                <w:b w:val="0"/>
                <w:i w:val="0"/>
                <w:sz w:val="17"/>
              </w:rPr>
              <w:t>3</w:t>
            </w:r>
          </w:p>
        </w:tc>
        <w:tc>
          <w:tcPr>
            <w:tcW w:type="dxa" w:w="1020"/>
            <w:vAlign w:val="center"/>
          </w:tcPr>
          <w:p>
            <w:pPr>
              <w:spacing w:after="20" w:before="20"/>
              <w:jc w:val="center"/>
            </w:pPr>
            <w:r>
              <w:rPr>
                <w:b w:val="0"/>
                <w:i w:val="0"/>
                <w:sz w:val="17"/>
              </w:rPr>
              <w:t>4</w:t>
            </w:r>
          </w:p>
        </w:tc>
        <w:tc>
          <w:tcPr>
            <w:tcW w:type="dxa" w:w="1020"/>
            <w:vAlign w:val="center"/>
          </w:tcPr>
          <w:p>
            <w:pPr>
              <w:spacing w:after="20" w:before="20"/>
              <w:jc w:val="center"/>
            </w:pPr>
            <w:r>
              <w:rPr>
                <w:b w:val="0"/>
                <w:i w:val="0"/>
                <w:sz w:val="17"/>
              </w:rPr>
              <w:t>16</w:t>
            </w:r>
          </w:p>
        </w:tc>
        <w:tc>
          <w:tcPr>
            <w:tcW w:type="dxa" w:w="1020"/>
            <w:vAlign w:val="center"/>
          </w:tcPr>
          <w:p>
            <w:pPr>
              <w:spacing w:after="20" w:before="20"/>
              <w:jc w:val="center"/>
            </w:pPr>
            <w:r>
              <w:rPr>
                <w:b w:val="0"/>
                <w:i w:val="0"/>
                <w:sz w:val="17"/>
              </w:rPr>
              <w:t>13</w:t>
            </w:r>
          </w:p>
        </w:tc>
      </w:tr>
      <w:tr>
        <w:trPr>
          <w:cantSplit/>
        </w:trPr>
        <w:tc>
          <w:tcPr>
            <w:tcW w:type="dxa" w:w="907"/>
            <w:vAlign w:val="center"/>
          </w:tcPr>
          <w:p>
            <w:pPr>
              <w:spacing w:after="20" w:before="20"/>
              <w:jc w:val="center"/>
            </w:pPr>
            <w:r>
              <w:rPr>
                <w:b w:val="0"/>
                <w:i w:val="0"/>
                <w:sz w:val="17"/>
              </w:rPr>
              <w:t>E-02</w:t>
            </w:r>
          </w:p>
        </w:tc>
        <w:tc>
          <w:tcPr>
            <w:tcW w:type="dxa" w:w="1020"/>
            <w:vAlign w:val="center"/>
          </w:tcPr>
          <w:p>
            <w:pPr>
              <w:spacing w:after="20" w:before="20"/>
              <w:jc w:val="center"/>
            </w:pPr>
            <w:r>
              <w:rPr>
                <w:b w:val="0"/>
                <w:i w:val="0"/>
                <w:sz w:val="17"/>
              </w:rPr>
              <w:t>3</w:t>
            </w:r>
          </w:p>
        </w:tc>
        <w:tc>
          <w:tcPr>
            <w:tcW w:type="dxa" w:w="1020"/>
            <w:vAlign w:val="center"/>
          </w:tcPr>
          <w:p>
            <w:pPr>
              <w:spacing w:after="20" w:before="20"/>
              <w:jc w:val="center"/>
            </w:pPr>
            <w:r>
              <w:rPr>
                <w:b w:val="0"/>
                <w:i w:val="0"/>
                <w:sz w:val="17"/>
              </w:rPr>
              <w:t>4</w:t>
            </w:r>
          </w:p>
        </w:tc>
        <w:tc>
          <w:tcPr>
            <w:tcW w:type="dxa" w:w="1020"/>
            <w:vAlign w:val="center"/>
          </w:tcPr>
          <w:p>
            <w:pPr>
              <w:spacing w:after="20" w:before="20"/>
              <w:jc w:val="center"/>
            </w:pPr>
            <w:r>
              <w:rPr>
                <w:b w:val="0"/>
                <w:i w:val="0"/>
                <w:sz w:val="17"/>
              </w:rPr>
              <w:t>12</w:t>
            </w:r>
          </w:p>
        </w:tc>
        <w:tc>
          <w:tcPr>
            <w:tcW w:type="dxa" w:w="1020"/>
            <w:vAlign w:val="center"/>
          </w:tcPr>
          <w:p>
            <w:pPr>
              <w:spacing w:after="20" w:before="20"/>
              <w:jc w:val="center"/>
            </w:pPr>
            <w:r>
              <w:rPr>
                <w:b w:val="0"/>
                <w:i w:val="0"/>
                <w:sz w:val="17"/>
              </w:rPr>
              <w:t>3</w:t>
            </w:r>
          </w:p>
        </w:tc>
        <w:tc>
          <w:tcPr>
            <w:tcW w:type="dxa" w:w="1020"/>
            <w:vAlign w:val="center"/>
          </w:tcPr>
          <w:p>
            <w:pPr>
              <w:spacing w:after="20" w:before="20"/>
              <w:jc w:val="center"/>
            </w:pPr>
            <w:r>
              <w:rPr>
                <w:b w:val="0"/>
                <w:i w:val="0"/>
                <w:sz w:val="17"/>
              </w:rPr>
              <w:t>4</w:t>
            </w:r>
          </w:p>
        </w:tc>
        <w:tc>
          <w:tcPr>
            <w:tcW w:type="dxa" w:w="1020"/>
            <w:vAlign w:val="center"/>
          </w:tcPr>
          <w:p>
            <w:pPr>
              <w:spacing w:after="20" w:before="20"/>
              <w:jc w:val="center"/>
            </w:pPr>
            <w:r>
              <w:rPr>
                <w:b w:val="0"/>
                <w:i w:val="0"/>
                <w:sz w:val="17"/>
              </w:rPr>
              <w:t>—</w:t>
            </w:r>
          </w:p>
        </w:tc>
        <w:tc>
          <w:tcPr>
            <w:tcW w:type="dxa" w:w="1020"/>
            <w:vAlign w:val="center"/>
          </w:tcPr>
          <w:p>
            <w:pPr>
              <w:spacing w:after="20" w:before="20"/>
              <w:jc w:val="center"/>
            </w:pPr>
            <w:r>
              <w:rPr>
                <w:b w:val="0"/>
                <w:i w:val="0"/>
                <w:sz w:val="17"/>
              </w:rPr>
              <w:t>2</w:t>
            </w:r>
          </w:p>
        </w:tc>
        <w:tc>
          <w:tcPr>
            <w:tcW w:type="dxa" w:w="1020"/>
            <w:vAlign w:val="center"/>
          </w:tcPr>
          <w:p>
            <w:pPr>
              <w:spacing w:after="20" w:before="20"/>
              <w:jc w:val="center"/>
            </w:pPr>
            <w:r>
              <w:rPr>
                <w:b w:val="0"/>
                <w:i w:val="0"/>
                <w:sz w:val="17"/>
              </w:rPr>
              <w:t>2</w:t>
            </w:r>
          </w:p>
        </w:tc>
      </w:tr>
      <w:tr>
        <w:trPr>
          <w:cantSplit/>
        </w:trPr>
        <w:tc>
          <w:tcPr>
            <w:tcW w:type="dxa" w:w="907"/>
            <w:vAlign w:val="center"/>
          </w:tcPr>
          <w:p>
            <w:pPr>
              <w:spacing w:after="20" w:before="20"/>
              <w:jc w:val="center"/>
            </w:pPr>
            <w:r>
              <w:rPr>
                <w:b w:val="0"/>
                <w:i w:val="0"/>
                <w:sz w:val="17"/>
              </w:rPr>
              <w:t>E-03</w:t>
            </w:r>
          </w:p>
        </w:tc>
        <w:tc>
          <w:tcPr>
            <w:tcW w:type="dxa" w:w="1020"/>
            <w:vAlign w:val="center"/>
          </w:tcPr>
          <w:p>
            <w:pPr>
              <w:spacing w:after="20" w:before="20"/>
              <w:jc w:val="center"/>
            </w:pPr>
            <w:r>
              <w:rPr>
                <w:b w:val="0"/>
                <w:i w:val="0"/>
                <w:sz w:val="17"/>
              </w:rPr>
              <w:t>5</w:t>
            </w:r>
          </w:p>
        </w:tc>
        <w:tc>
          <w:tcPr>
            <w:tcW w:type="dxa" w:w="1020"/>
            <w:vAlign w:val="center"/>
          </w:tcPr>
          <w:p>
            <w:pPr>
              <w:spacing w:after="20" w:before="20"/>
              <w:jc w:val="center"/>
            </w:pPr>
            <w:r>
              <w:rPr>
                <w:b w:val="0"/>
                <w:i w:val="0"/>
                <w:sz w:val="17"/>
              </w:rPr>
              <w:t>—</w:t>
            </w:r>
          </w:p>
        </w:tc>
        <w:tc>
          <w:tcPr>
            <w:tcW w:type="dxa" w:w="1020"/>
            <w:vAlign w:val="center"/>
          </w:tcPr>
          <w:p>
            <w:pPr>
              <w:spacing w:after="20" w:before="20"/>
              <w:jc w:val="center"/>
            </w:pPr>
            <w:r>
              <w:rPr>
                <w:b w:val="0"/>
                <w:i w:val="0"/>
                <w:sz w:val="17"/>
              </w:rPr>
              <w:t>14</w:t>
            </w:r>
          </w:p>
        </w:tc>
        <w:tc>
          <w:tcPr>
            <w:tcW w:type="dxa" w:w="1020"/>
            <w:vAlign w:val="center"/>
          </w:tcPr>
          <w:p>
            <w:pPr>
              <w:spacing w:after="20" w:before="20"/>
              <w:jc w:val="center"/>
            </w:pPr>
            <w:r>
              <w:rPr>
                <w:b w:val="0"/>
                <w:i w:val="0"/>
                <w:sz w:val="17"/>
              </w:rPr>
              <w:t>5</w:t>
            </w:r>
          </w:p>
        </w:tc>
        <w:tc>
          <w:tcPr>
            <w:tcW w:type="dxa" w:w="1020"/>
            <w:vAlign w:val="center"/>
          </w:tcPr>
          <w:p>
            <w:pPr>
              <w:spacing w:after="20" w:before="20"/>
              <w:jc w:val="center"/>
            </w:pPr>
            <w:r>
              <w:rPr>
                <w:b w:val="0"/>
                <w:i w:val="0"/>
                <w:sz w:val="17"/>
              </w:rPr>
              <w:t>3</w:t>
            </w:r>
          </w:p>
        </w:tc>
        <w:tc>
          <w:tcPr>
            <w:tcW w:type="dxa" w:w="1020"/>
            <w:vAlign w:val="center"/>
          </w:tcPr>
          <w:p>
            <w:pPr>
              <w:spacing w:after="20" w:before="20"/>
              <w:jc w:val="center"/>
            </w:pPr>
            <w:r>
              <w:rPr>
                <w:b w:val="0"/>
                <w:i w:val="0"/>
                <w:sz w:val="17"/>
              </w:rPr>
              <w:t>—</w:t>
            </w:r>
          </w:p>
        </w:tc>
        <w:tc>
          <w:tcPr>
            <w:tcW w:type="dxa" w:w="1020"/>
            <w:vAlign w:val="center"/>
          </w:tcPr>
          <w:p>
            <w:pPr>
              <w:spacing w:after="20" w:before="20"/>
              <w:jc w:val="center"/>
            </w:pPr>
            <w:r>
              <w:rPr>
                <w:b w:val="0"/>
                <w:i w:val="0"/>
                <w:sz w:val="17"/>
              </w:rPr>
              <w:t>9</w:t>
            </w:r>
          </w:p>
        </w:tc>
        <w:tc>
          <w:tcPr>
            <w:tcW w:type="dxa" w:w="1020"/>
            <w:vAlign w:val="center"/>
          </w:tcPr>
          <w:p>
            <w:pPr>
              <w:spacing w:after="20" w:before="20"/>
              <w:jc w:val="center"/>
            </w:pPr>
            <w:r>
              <w:rPr>
                <w:b w:val="0"/>
                <w:i w:val="0"/>
                <w:sz w:val="17"/>
              </w:rPr>
              <w:t>5</w:t>
            </w:r>
          </w:p>
        </w:tc>
      </w:tr>
      <w:tr>
        <w:trPr>
          <w:cantSplit/>
        </w:trPr>
        <w:tc>
          <w:tcPr>
            <w:tcW w:type="dxa" w:w="907"/>
            <w:vAlign w:val="center"/>
          </w:tcPr>
          <w:p>
            <w:pPr>
              <w:spacing w:after="20" w:before="20"/>
              <w:jc w:val="center"/>
            </w:pPr>
            <w:r>
              <w:rPr>
                <w:b w:val="0"/>
                <w:i w:val="0"/>
                <w:sz w:val="17"/>
              </w:rPr>
              <w:t>E-04</w:t>
            </w:r>
          </w:p>
        </w:tc>
        <w:tc>
          <w:tcPr>
            <w:tcW w:type="dxa" w:w="1020"/>
            <w:vAlign w:val="center"/>
          </w:tcPr>
          <w:p>
            <w:pPr>
              <w:spacing w:after="20" w:before="20"/>
              <w:jc w:val="center"/>
            </w:pPr>
            <w:r>
              <w:rPr>
                <w:b w:val="0"/>
                <w:i w:val="0"/>
                <w:sz w:val="17"/>
              </w:rPr>
              <w:t>7</w:t>
            </w:r>
          </w:p>
        </w:tc>
        <w:tc>
          <w:tcPr>
            <w:tcW w:type="dxa" w:w="1020"/>
            <w:vAlign w:val="center"/>
          </w:tcPr>
          <w:p>
            <w:pPr>
              <w:spacing w:after="20" w:before="20"/>
              <w:jc w:val="center"/>
            </w:pPr>
            <w:r>
              <w:rPr>
                <w:b w:val="0"/>
                <w:i w:val="0"/>
                <w:sz w:val="17"/>
              </w:rPr>
              <w:t>20</w:t>
            </w:r>
          </w:p>
        </w:tc>
        <w:tc>
          <w:tcPr>
            <w:tcW w:type="dxa" w:w="1020"/>
            <w:vAlign w:val="center"/>
          </w:tcPr>
          <w:p>
            <w:pPr>
              <w:spacing w:after="20" w:before="20"/>
              <w:jc w:val="center"/>
            </w:pPr>
            <w:r>
              <w:rPr>
                <w:b w:val="0"/>
                <w:i w:val="0"/>
                <w:sz w:val="17"/>
              </w:rPr>
              <w:t>37</w:t>
            </w:r>
          </w:p>
        </w:tc>
        <w:tc>
          <w:tcPr>
            <w:tcW w:type="dxa" w:w="1020"/>
            <w:vAlign w:val="center"/>
          </w:tcPr>
          <w:p>
            <w:pPr>
              <w:spacing w:after="20" w:before="20"/>
              <w:jc w:val="center"/>
            </w:pPr>
            <w:r>
              <w:rPr>
                <w:b w:val="0"/>
                <w:i w:val="0"/>
                <w:sz w:val="17"/>
              </w:rPr>
              <w:t>7</w:t>
            </w:r>
          </w:p>
        </w:tc>
        <w:tc>
          <w:tcPr>
            <w:tcW w:type="dxa" w:w="1020"/>
            <w:vAlign w:val="center"/>
          </w:tcPr>
          <w:p>
            <w:pPr>
              <w:spacing w:after="20" w:before="20"/>
              <w:jc w:val="center"/>
            </w:pPr>
            <w:r>
              <w:rPr>
                <w:b w:val="0"/>
                <w:i w:val="0"/>
                <w:sz w:val="17"/>
              </w:rPr>
              <w:t>2</w:t>
            </w:r>
          </w:p>
        </w:tc>
        <w:tc>
          <w:tcPr>
            <w:tcW w:type="dxa" w:w="1020"/>
            <w:vAlign w:val="center"/>
          </w:tcPr>
          <w:p>
            <w:pPr>
              <w:spacing w:after="20" w:before="20"/>
              <w:jc w:val="center"/>
            </w:pPr>
            <w:r>
              <w:rPr>
                <w:b w:val="0"/>
                <w:i w:val="0"/>
                <w:sz w:val="17"/>
              </w:rPr>
              <w:t>3</w:t>
            </w:r>
          </w:p>
        </w:tc>
        <w:tc>
          <w:tcPr>
            <w:tcW w:type="dxa" w:w="1020"/>
            <w:vAlign w:val="center"/>
          </w:tcPr>
          <w:p>
            <w:pPr>
              <w:spacing w:after="20" w:before="20"/>
              <w:jc w:val="center"/>
            </w:pPr>
            <w:r>
              <w:rPr>
                <w:b w:val="0"/>
                <w:i w:val="0"/>
                <w:sz w:val="17"/>
              </w:rPr>
              <w:t>20</w:t>
            </w:r>
          </w:p>
        </w:tc>
        <w:tc>
          <w:tcPr>
            <w:tcW w:type="dxa" w:w="1020"/>
            <w:vAlign w:val="center"/>
          </w:tcPr>
          <w:p>
            <w:pPr>
              <w:spacing w:after="20" w:before="20"/>
              <w:jc w:val="center"/>
            </w:pPr>
            <w:r>
              <w:rPr>
                <w:b w:val="0"/>
                <w:i w:val="0"/>
                <w:sz w:val="17"/>
              </w:rPr>
              <w:t>9</w:t>
            </w:r>
          </w:p>
        </w:tc>
      </w:tr>
      <w:tr>
        <w:trPr>
          <w:cantSplit/>
        </w:trPr>
        <w:tc>
          <w:tcPr>
            <w:tcW w:type="dxa" w:w="907"/>
            <w:vAlign w:val="center"/>
          </w:tcPr>
          <w:p>
            <w:pPr>
              <w:spacing w:after="20" w:before="20"/>
              <w:jc w:val="center"/>
            </w:pPr>
            <w:r>
              <w:rPr>
                <w:b w:val="0"/>
                <w:i w:val="0"/>
                <w:sz w:val="17"/>
              </w:rPr>
              <w:t>E-05</w:t>
            </w:r>
          </w:p>
        </w:tc>
        <w:tc>
          <w:tcPr>
            <w:tcW w:type="dxa" w:w="1020"/>
            <w:vAlign w:val="center"/>
          </w:tcPr>
          <w:p>
            <w:pPr>
              <w:spacing w:after="20" w:before="20"/>
              <w:jc w:val="center"/>
            </w:pPr>
            <w:r>
              <w:rPr>
                <w:b w:val="0"/>
                <w:i w:val="0"/>
                <w:sz w:val="17"/>
              </w:rPr>
              <w:t>6</w:t>
            </w:r>
          </w:p>
        </w:tc>
        <w:tc>
          <w:tcPr>
            <w:tcW w:type="dxa" w:w="1020"/>
            <w:vAlign w:val="center"/>
          </w:tcPr>
          <w:p>
            <w:pPr>
              <w:spacing w:after="20" w:before="20"/>
              <w:jc w:val="center"/>
            </w:pPr>
            <w:r>
              <w:rPr>
                <w:b w:val="0"/>
                <w:i w:val="0"/>
                <w:sz w:val="17"/>
              </w:rPr>
              <w:t>10</w:t>
            </w:r>
          </w:p>
        </w:tc>
        <w:tc>
          <w:tcPr>
            <w:tcW w:type="dxa" w:w="1020"/>
            <w:vAlign w:val="center"/>
          </w:tcPr>
          <w:p>
            <w:pPr>
              <w:spacing w:after="20" w:before="20"/>
              <w:jc w:val="center"/>
            </w:pPr>
            <w:r>
              <w:rPr>
                <w:b w:val="0"/>
                <w:i w:val="0"/>
                <w:sz w:val="17"/>
              </w:rPr>
              <w:t>22</w:t>
            </w:r>
          </w:p>
        </w:tc>
        <w:tc>
          <w:tcPr>
            <w:tcW w:type="dxa" w:w="1020"/>
            <w:vAlign w:val="center"/>
          </w:tcPr>
          <w:p>
            <w:pPr>
              <w:spacing w:after="20" w:before="20"/>
              <w:jc w:val="center"/>
            </w:pPr>
            <w:r>
              <w:rPr>
                <w:b w:val="0"/>
                <w:i w:val="0"/>
                <w:sz w:val="17"/>
              </w:rPr>
              <w:t>5</w:t>
            </w:r>
          </w:p>
        </w:tc>
        <w:tc>
          <w:tcPr>
            <w:tcW w:type="dxa" w:w="1020"/>
            <w:vAlign w:val="center"/>
          </w:tcPr>
          <w:p>
            <w:pPr>
              <w:spacing w:after="20" w:before="20"/>
              <w:jc w:val="center"/>
            </w:pPr>
            <w:r>
              <w:rPr>
                <w:b w:val="0"/>
                <w:i w:val="0"/>
                <w:sz w:val="17"/>
              </w:rPr>
              <w:t>4</w:t>
            </w:r>
          </w:p>
        </w:tc>
        <w:tc>
          <w:tcPr>
            <w:tcW w:type="dxa" w:w="1020"/>
            <w:vAlign w:val="center"/>
          </w:tcPr>
          <w:p>
            <w:pPr>
              <w:spacing w:after="20" w:before="20"/>
              <w:jc w:val="center"/>
            </w:pPr>
            <w:r>
              <w:rPr>
                <w:b w:val="0"/>
                <w:i w:val="0"/>
                <w:sz w:val="17"/>
              </w:rPr>
              <w:t>—</w:t>
            </w:r>
          </w:p>
        </w:tc>
        <w:tc>
          <w:tcPr>
            <w:tcW w:type="dxa" w:w="1020"/>
            <w:vAlign w:val="center"/>
          </w:tcPr>
          <w:p>
            <w:pPr>
              <w:spacing w:after="20" w:before="20"/>
              <w:jc w:val="center"/>
            </w:pPr>
            <w:r>
              <w:rPr>
                <w:b w:val="0"/>
                <w:i w:val="0"/>
                <w:sz w:val="17"/>
              </w:rPr>
              <w:t>18</w:t>
            </w:r>
          </w:p>
        </w:tc>
        <w:tc>
          <w:tcPr>
            <w:tcW w:type="dxa" w:w="1020"/>
            <w:vAlign w:val="center"/>
          </w:tcPr>
          <w:p>
            <w:pPr>
              <w:spacing w:after="20" w:before="20"/>
              <w:jc w:val="center"/>
            </w:pPr>
            <w:r>
              <w:rPr>
                <w:b w:val="0"/>
                <w:i w:val="0"/>
                <w:sz w:val="17"/>
              </w:rPr>
              <w:t>12</w:t>
            </w:r>
          </w:p>
        </w:tc>
      </w:tr>
      <w:tr>
        <w:trPr>
          <w:cantSplit/>
        </w:trPr>
        <w:tc>
          <w:tcPr>
            <w:tcW w:type="dxa" w:w="907"/>
            <w:vAlign w:val="center"/>
          </w:tcPr>
          <w:p>
            <w:pPr>
              <w:spacing w:after="20" w:before="20"/>
              <w:jc w:val="center"/>
            </w:pPr>
            <w:r>
              <w:rPr>
                <w:b w:val="0"/>
                <w:i w:val="0"/>
                <w:sz w:val="17"/>
              </w:rPr>
              <w:t>E-06</w:t>
            </w:r>
          </w:p>
        </w:tc>
        <w:tc>
          <w:tcPr>
            <w:tcW w:type="dxa" w:w="1020"/>
            <w:vAlign w:val="center"/>
          </w:tcPr>
          <w:p>
            <w:pPr>
              <w:spacing w:after="20" w:before="20"/>
              <w:jc w:val="center"/>
            </w:pPr>
            <w:r>
              <w:rPr>
                <w:b w:val="0"/>
                <w:i w:val="0"/>
                <w:sz w:val="17"/>
              </w:rPr>
              <w:t>6</w:t>
            </w:r>
          </w:p>
        </w:tc>
        <w:tc>
          <w:tcPr>
            <w:tcW w:type="dxa" w:w="1020"/>
            <w:vAlign w:val="center"/>
          </w:tcPr>
          <w:p>
            <w:pPr>
              <w:spacing w:after="20" w:before="20"/>
              <w:jc w:val="center"/>
            </w:pPr>
            <w:r>
              <w:rPr>
                <w:b w:val="0"/>
                <w:i w:val="0"/>
                <w:sz w:val="17"/>
              </w:rPr>
              <w:t>5</w:t>
            </w:r>
          </w:p>
        </w:tc>
        <w:tc>
          <w:tcPr>
            <w:tcW w:type="dxa" w:w="1020"/>
            <w:vAlign w:val="center"/>
          </w:tcPr>
          <w:p>
            <w:pPr>
              <w:spacing w:after="20" w:before="20"/>
              <w:jc w:val="center"/>
            </w:pPr>
            <w:r>
              <w:rPr>
                <w:b w:val="0"/>
                <w:i w:val="0"/>
                <w:sz w:val="17"/>
              </w:rPr>
              <w:t>20</w:t>
            </w:r>
          </w:p>
        </w:tc>
        <w:tc>
          <w:tcPr>
            <w:tcW w:type="dxa" w:w="1020"/>
            <w:vAlign w:val="center"/>
          </w:tcPr>
          <w:p>
            <w:pPr>
              <w:spacing w:after="20" w:before="20"/>
              <w:jc w:val="center"/>
            </w:pPr>
            <w:r>
              <w:rPr>
                <w:b w:val="0"/>
                <w:i w:val="0"/>
                <w:sz w:val="17"/>
              </w:rPr>
              <w:t>6</w:t>
            </w:r>
          </w:p>
        </w:tc>
        <w:tc>
          <w:tcPr>
            <w:tcW w:type="dxa" w:w="1020"/>
            <w:vAlign w:val="center"/>
          </w:tcPr>
          <w:p>
            <w:pPr>
              <w:spacing w:after="20" w:before="20"/>
              <w:jc w:val="center"/>
            </w:pPr>
            <w:r>
              <w:rPr>
                <w:b w:val="0"/>
                <w:i w:val="0"/>
                <w:sz w:val="17"/>
              </w:rPr>
              <w:t>4</w:t>
            </w:r>
          </w:p>
        </w:tc>
        <w:tc>
          <w:tcPr>
            <w:tcW w:type="dxa" w:w="1020"/>
            <w:vAlign w:val="center"/>
          </w:tcPr>
          <w:p>
            <w:pPr>
              <w:spacing w:after="20" w:before="20"/>
              <w:jc w:val="center"/>
            </w:pPr>
            <w:r>
              <w:rPr>
                <w:b w:val="0"/>
                <w:i w:val="0"/>
                <w:sz w:val="17"/>
              </w:rPr>
              <w:t>4</w:t>
            </w:r>
          </w:p>
        </w:tc>
        <w:tc>
          <w:tcPr>
            <w:tcW w:type="dxa" w:w="1020"/>
            <w:vAlign w:val="center"/>
          </w:tcPr>
          <w:p>
            <w:pPr>
              <w:spacing w:after="20" w:before="20"/>
              <w:jc w:val="center"/>
            </w:pPr>
            <w:r>
              <w:rPr>
                <w:b w:val="0"/>
                <w:i w:val="0"/>
                <w:sz w:val="17"/>
              </w:rPr>
              <w:t>12</w:t>
            </w:r>
          </w:p>
        </w:tc>
        <w:tc>
          <w:tcPr>
            <w:tcW w:type="dxa" w:w="1020"/>
            <w:vAlign w:val="center"/>
          </w:tcPr>
          <w:p>
            <w:pPr>
              <w:spacing w:after="20" w:before="20"/>
              <w:jc w:val="center"/>
            </w:pPr>
            <w:r>
              <w:rPr>
                <w:b w:val="0"/>
                <w:i w:val="0"/>
                <w:sz w:val="17"/>
              </w:rPr>
              <w:t>6</w:t>
            </w:r>
          </w:p>
        </w:tc>
      </w:tr>
      <w:tr>
        <w:trPr>
          <w:cantSplit/>
        </w:trPr>
        <w:tc>
          <w:tcPr>
            <w:tcW w:type="dxa" w:w="907"/>
            <w:vAlign w:val="center"/>
          </w:tcPr>
          <w:p>
            <w:pPr>
              <w:spacing w:after="20" w:before="20"/>
              <w:jc w:val="center"/>
            </w:pPr>
            <w:r>
              <w:rPr>
                <w:b w:val="0"/>
                <w:i w:val="0"/>
                <w:sz w:val="17"/>
              </w:rPr>
              <w:t>E-07</w:t>
            </w:r>
          </w:p>
        </w:tc>
        <w:tc>
          <w:tcPr>
            <w:tcW w:type="dxa" w:w="1020"/>
            <w:vAlign w:val="center"/>
          </w:tcPr>
          <w:p>
            <w:pPr>
              <w:spacing w:after="20" w:before="20"/>
              <w:jc w:val="center"/>
            </w:pPr>
            <w:r>
              <w:rPr>
                <w:b w:val="0"/>
                <w:i w:val="0"/>
                <w:sz w:val="17"/>
              </w:rPr>
              <w:t>12</w:t>
            </w:r>
          </w:p>
        </w:tc>
        <w:tc>
          <w:tcPr>
            <w:tcW w:type="dxa" w:w="1020"/>
            <w:vAlign w:val="center"/>
          </w:tcPr>
          <w:p>
            <w:pPr>
              <w:spacing w:after="20" w:before="20"/>
              <w:jc w:val="center"/>
            </w:pPr>
            <w:r>
              <w:rPr>
                <w:b w:val="0"/>
                <w:i w:val="0"/>
                <w:sz w:val="17"/>
              </w:rPr>
              <w:t>7</w:t>
            </w:r>
          </w:p>
        </w:tc>
        <w:tc>
          <w:tcPr>
            <w:tcW w:type="dxa" w:w="1020"/>
            <w:vAlign w:val="center"/>
          </w:tcPr>
          <w:p>
            <w:pPr>
              <w:spacing w:after="20" w:before="20"/>
              <w:jc w:val="center"/>
            </w:pPr>
            <w:r>
              <w:rPr>
                <w:b w:val="0"/>
                <w:i w:val="0"/>
                <w:sz w:val="17"/>
              </w:rPr>
              <w:t>45</w:t>
            </w:r>
          </w:p>
        </w:tc>
        <w:tc>
          <w:tcPr>
            <w:tcW w:type="dxa" w:w="1020"/>
            <w:vAlign w:val="center"/>
          </w:tcPr>
          <w:p>
            <w:pPr>
              <w:spacing w:after="20" w:before="20"/>
              <w:jc w:val="center"/>
            </w:pPr>
            <w:r>
              <w:rPr>
                <w:b w:val="0"/>
                <w:i w:val="0"/>
                <w:sz w:val="17"/>
              </w:rPr>
              <w:t>12</w:t>
            </w:r>
          </w:p>
        </w:tc>
        <w:tc>
          <w:tcPr>
            <w:tcW w:type="dxa" w:w="1020"/>
            <w:vAlign w:val="center"/>
          </w:tcPr>
          <w:p>
            <w:pPr>
              <w:spacing w:after="20" w:before="20"/>
              <w:jc w:val="center"/>
            </w:pPr>
            <w:r>
              <w:rPr>
                <w:b w:val="0"/>
                <w:i w:val="0"/>
                <w:sz w:val="17"/>
              </w:rPr>
              <w:t>8</w:t>
            </w:r>
          </w:p>
        </w:tc>
        <w:tc>
          <w:tcPr>
            <w:tcW w:type="dxa" w:w="1020"/>
            <w:vAlign w:val="center"/>
          </w:tcPr>
          <w:p>
            <w:pPr>
              <w:spacing w:after="20" w:before="20"/>
              <w:jc w:val="center"/>
            </w:pPr>
            <w:r>
              <w:rPr>
                <w:b w:val="0"/>
                <w:i w:val="0"/>
                <w:sz w:val="17"/>
              </w:rPr>
              <w:t>11</w:t>
            </w:r>
          </w:p>
        </w:tc>
        <w:tc>
          <w:tcPr>
            <w:tcW w:type="dxa" w:w="1020"/>
            <w:vAlign w:val="center"/>
          </w:tcPr>
          <w:p>
            <w:pPr>
              <w:spacing w:after="20" w:before="20"/>
              <w:jc w:val="center"/>
            </w:pPr>
            <w:r>
              <w:rPr>
                <w:b w:val="0"/>
                <w:i w:val="0"/>
                <w:sz w:val="17"/>
              </w:rPr>
              <w:t>21</w:t>
            </w:r>
          </w:p>
        </w:tc>
        <w:tc>
          <w:tcPr>
            <w:tcW w:type="dxa" w:w="1020"/>
            <w:vAlign w:val="center"/>
          </w:tcPr>
          <w:p>
            <w:pPr>
              <w:spacing w:after="20" w:before="20"/>
              <w:jc w:val="center"/>
            </w:pPr>
            <w:r>
              <w:rPr>
                <w:b w:val="0"/>
                <w:i w:val="0"/>
                <w:sz w:val="17"/>
              </w:rPr>
              <w:t>12</w:t>
            </w:r>
          </w:p>
        </w:tc>
      </w:tr>
      <w:tr>
        <w:trPr>
          <w:cantSplit/>
        </w:trPr>
        <w:tc>
          <w:tcPr>
            <w:tcW w:type="dxa" w:w="907"/>
            <w:vAlign w:val="center"/>
          </w:tcPr>
          <w:p>
            <w:pPr>
              <w:spacing w:after="20" w:before="20"/>
              <w:jc w:val="center"/>
            </w:pPr>
            <w:r>
              <w:rPr>
                <w:b w:val="0"/>
                <w:i w:val="0"/>
                <w:sz w:val="17"/>
              </w:rPr>
              <w:t>E-08</w:t>
            </w:r>
          </w:p>
        </w:tc>
        <w:tc>
          <w:tcPr>
            <w:tcW w:type="dxa" w:w="1020"/>
            <w:vAlign w:val="center"/>
          </w:tcPr>
          <w:p>
            <w:pPr>
              <w:spacing w:after="20" w:before="20"/>
              <w:jc w:val="center"/>
            </w:pPr>
            <w:r>
              <w:rPr>
                <w:b w:val="0"/>
                <w:i w:val="0"/>
                <w:sz w:val="17"/>
              </w:rPr>
              <w:t>6</w:t>
            </w:r>
          </w:p>
        </w:tc>
        <w:tc>
          <w:tcPr>
            <w:tcW w:type="dxa" w:w="1020"/>
            <w:vAlign w:val="center"/>
          </w:tcPr>
          <w:p>
            <w:pPr>
              <w:spacing w:after="20" w:before="20"/>
              <w:jc w:val="center"/>
            </w:pPr>
            <w:r>
              <w:rPr>
                <w:b w:val="0"/>
                <w:i w:val="0"/>
                <w:sz w:val="17"/>
              </w:rPr>
              <w:t>5</w:t>
            </w:r>
          </w:p>
        </w:tc>
        <w:tc>
          <w:tcPr>
            <w:tcW w:type="dxa" w:w="1020"/>
            <w:vAlign w:val="center"/>
          </w:tcPr>
          <w:p>
            <w:pPr>
              <w:spacing w:after="20" w:before="20"/>
              <w:jc w:val="center"/>
            </w:pPr>
            <w:r>
              <w:rPr>
                <w:b w:val="0"/>
                <w:i w:val="0"/>
                <w:sz w:val="17"/>
              </w:rPr>
              <w:t>20</w:t>
            </w:r>
          </w:p>
        </w:tc>
        <w:tc>
          <w:tcPr>
            <w:tcW w:type="dxa" w:w="1020"/>
            <w:vAlign w:val="center"/>
          </w:tcPr>
          <w:p>
            <w:pPr>
              <w:spacing w:after="20" w:before="20"/>
              <w:jc w:val="center"/>
            </w:pPr>
            <w:r>
              <w:rPr>
                <w:b w:val="0"/>
                <w:i w:val="0"/>
                <w:sz w:val="17"/>
              </w:rPr>
              <w:t>6</w:t>
            </w:r>
          </w:p>
        </w:tc>
        <w:tc>
          <w:tcPr>
            <w:tcW w:type="dxa" w:w="1020"/>
            <w:vAlign w:val="center"/>
          </w:tcPr>
          <w:p>
            <w:pPr>
              <w:spacing w:after="20" w:before="20"/>
              <w:jc w:val="center"/>
            </w:pPr>
            <w:r>
              <w:rPr>
                <w:b w:val="0"/>
                <w:i w:val="0"/>
                <w:sz w:val="17"/>
              </w:rPr>
              <w:t>4</w:t>
            </w:r>
          </w:p>
        </w:tc>
        <w:tc>
          <w:tcPr>
            <w:tcW w:type="dxa" w:w="1020"/>
            <w:vAlign w:val="center"/>
          </w:tcPr>
          <w:p>
            <w:pPr>
              <w:spacing w:after="20" w:before="20"/>
              <w:jc w:val="center"/>
            </w:pPr>
            <w:r>
              <w:rPr>
                <w:b w:val="0"/>
                <w:i w:val="0"/>
                <w:sz w:val="17"/>
              </w:rPr>
              <w:t>4</w:t>
            </w:r>
          </w:p>
        </w:tc>
        <w:tc>
          <w:tcPr>
            <w:tcW w:type="dxa" w:w="1020"/>
            <w:vAlign w:val="center"/>
          </w:tcPr>
          <w:p>
            <w:pPr>
              <w:spacing w:after="20" w:before="20"/>
              <w:jc w:val="center"/>
            </w:pPr>
            <w:r>
              <w:rPr>
                <w:b w:val="0"/>
                <w:i w:val="0"/>
                <w:sz w:val="17"/>
              </w:rPr>
              <w:t>12</w:t>
            </w:r>
          </w:p>
        </w:tc>
        <w:tc>
          <w:tcPr>
            <w:tcW w:type="dxa" w:w="1020"/>
            <w:vAlign w:val="center"/>
          </w:tcPr>
          <w:p>
            <w:pPr>
              <w:spacing w:after="20" w:before="20"/>
              <w:jc w:val="center"/>
            </w:pPr>
            <w:r>
              <w:rPr>
                <w:b w:val="0"/>
                <w:i w:val="0"/>
                <w:sz w:val="17"/>
              </w:rPr>
              <w:t>6</w:t>
            </w:r>
          </w:p>
        </w:tc>
      </w:tr>
      <w:tr>
        <w:trPr>
          <w:cantSplit/>
        </w:trPr>
        <w:tc>
          <w:tcPr>
            <w:tcW w:type="dxa" w:w="907"/>
            <w:vAlign w:val="center"/>
          </w:tcPr>
          <w:p>
            <w:pPr>
              <w:spacing w:after="20" w:before="20"/>
              <w:jc w:val="center"/>
            </w:pPr>
            <w:r>
              <w:rPr>
                <w:b w:val="0"/>
                <w:i w:val="0"/>
                <w:sz w:val="17"/>
              </w:rPr>
              <w:t>E-09</w:t>
            </w:r>
          </w:p>
        </w:tc>
        <w:tc>
          <w:tcPr>
            <w:tcW w:type="dxa" w:w="1020"/>
            <w:vAlign w:val="center"/>
          </w:tcPr>
          <w:p>
            <w:pPr>
              <w:spacing w:after="20" w:before="20"/>
              <w:jc w:val="center"/>
            </w:pPr>
            <w:r>
              <w:rPr>
                <w:b w:val="0"/>
                <w:i w:val="0"/>
                <w:sz w:val="17"/>
              </w:rPr>
              <w:t>1</w:t>
            </w:r>
          </w:p>
        </w:tc>
        <w:tc>
          <w:tcPr>
            <w:tcW w:type="dxa" w:w="1020"/>
            <w:vAlign w:val="center"/>
          </w:tcPr>
          <w:p>
            <w:pPr>
              <w:spacing w:after="20" w:before="20"/>
              <w:jc w:val="center"/>
            </w:pPr>
            <w:r>
              <w:rPr>
                <w:b w:val="0"/>
                <w:i w:val="0"/>
                <w:sz w:val="17"/>
              </w:rPr>
              <w:t>—</w:t>
            </w:r>
          </w:p>
        </w:tc>
        <w:tc>
          <w:tcPr>
            <w:tcW w:type="dxa" w:w="1020"/>
            <w:vAlign w:val="center"/>
          </w:tcPr>
          <w:p>
            <w:pPr>
              <w:spacing w:after="20" w:before="20"/>
              <w:jc w:val="center"/>
            </w:pPr>
            <w:r>
              <w:rPr>
                <w:b w:val="0"/>
                <w:i w:val="0"/>
                <w:sz w:val="17"/>
              </w:rPr>
              <w:t>11</w:t>
            </w:r>
          </w:p>
        </w:tc>
        <w:tc>
          <w:tcPr>
            <w:tcW w:type="dxa" w:w="1020"/>
            <w:vAlign w:val="center"/>
          </w:tcPr>
          <w:p>
            <w:pPr>
              <w:spacing w:after="20" w:before="20"/>
              <w:jc w:val="center"/>
            </w:pPr>
            <w:r>
              <w:rPr>
                <w:b w:val="0"/>
                <w:i w:val="0"/>
                <w:sz w:val="17"/>
              </w:rPr>
              <w:t>1</w:t>
            </w:r>
          </w:p>
        </w:tc>
        <w:tc>
          <w:tcPr>
            <w:tcW w:type="dxa" w:w="1020"/>
            <w:vAlign w:val="center"/>
          </w:tcPr>
          <w:p>
            <w:pPr>
              <w:spacing w:after="20" w:before="20"/>
              <w:jc w:val="center"/>
            </w:pPr>
            <w:r>
              <w:rPr>
                <w:b w:val="0"/>
                <w:i w:val="0"/>
                <w:sz w:val="17"/>
              </w:rPr>
              <w:t>1</w:t>
            </w:r>
          </w:p>
        </w:tc>
        <w:tc>
          <w:tcPr>
            <w:tcW w:type="dxa" w:w="1020"/>
            <w:vAlign w:val="center"/>
          </w:tcPr>
          <w:p>
            <w:pPr>
              <w:spacing w:after="20" w:before="20"/>
              <w:jc w:val="center"/>
            </w:pPr>
            <w:r>
              <w:rPr>
                <w:b w:val="0"/>
                <w:i w:val="0"/>
                <w:sz w:val="17"/>
              </w:rPr>
              <w:t>2</w:t>
            </w:r>
          </w:p>
        </w:tc>
        <w:tc>
          <w:tcPr>
            <w:tcW w:type="dxa" w:w="1020"/>
            <w:vAlign w:val="center"/>
          </w:tcPr>
          <w:p>
            <w:pPr>
              <w:spacing w:after="20" w:before="20"/>
              <w:jc w:val="center"/>
            </w:pPr>
            <w:r>
              <w:rPr>
                <w:b w:val="0"/>
                <w:i w:val="0"/>
                <w:sz w:val="17"/>
              </w:rPr>
              <w:t>5</w:t>
            </w:r>
          </w:p>
        </w:tc>
        <w:tc>
          <w:tcPr>
            <w:tcW w:type="dxa" w:w="1020"/>
            <w:vAlign w:val="center"/>
          </w:tcPr>
          <w:p>
            <w:pPr>
              <w:spacing w:after="20" w:before="20"/>
              <w:jc w:val="center"/>
            </w:pPr>
            <w:r>
              <w:rPr>
                <w:b w:val="0"/>
                <w:i w:val="0"/>
                <w:sz w:val="17"/>
              </w:rPr>
              <w:t>1</w:t>
            </w:r>
          </w:p>
        </w:tc>
      </w:tr>
      <w:tr>
        <w:trPr>
          <w:cantSplit/>
        </w:trPr>
        <w:tc>
          <w:tcPr>
            <w:tcW w:type="dxa" w:w="907"/>
            <w:vAlign w:val="center"/>
          </w:tcPr>
          <w:p>
            <w:pPr>
              <w:spacing w:after="20" w:before="20"/>
              <w:jc w:val="center"/>
            </w:pPr>
            <w:r>
              <w:rPr>
                <w:b w:val="0"/>
                <w:i w:val="0"/>
                <w:sz w:val="17"/>
              </w:rPr>
              <w:t>EXT</w:t>
            </w:r>
          </w:p>
        </w:tc>
        <w:tc>
          <w:tcPr>
            <w:tcW w:type="dxa" w:w="1020"/>
            <w:vAlign w:val="center"/>
          </w:tcPr>
          <w:p>
            <w:pPr>
              <w:spacing w:after="20" w:before="20"/>
              <w:jc w:val="center"/>
            </w:pPr>
            <w:r>
              <w:rPr>
                <w:b w:val="0"/>
                <w:i w:val="0"/>
                <w:sz w:val="17"/>
              </w:rPr>
              <w:t>—</w:t>
            </w:r>
          </w:p>
        </w:tc>
        <w:tc>
          <w:tcPr>
            <w:tcW w:type="dxa" w:w="1020"/>
            <w:vAlign w:val="center"/>
          </w:tcPr>
          <w:p>
            <w:pPr>
              <w:spacing w:after="20" w:before="20"/>
              <w:jc w:val="center"/>
            </w:pPr>
            <w:r>
              <w:rPr>
                <w:b w:val="0"/>
                <w:i w:val="0"/>
                <w:sz w:val="17"/>
              </w:rPr>
              <w:t>—</w:t>
            </w:r>
          </w:p>
        </w:tc>
        <w:tc>
          <w:tcPr>
            <w:tcW w:type="dxa" w:w="1020"/>
            <w:vAlign w:val="center"/>
          </w:tcPr>
          <w:p>
            <w:pPr>
              <w:spacing w:after="20" w:before="20"/>
              <w:jc w:val="center"/>
            </w:pPr>
            <w:r>
              <w:rPr>
                <w:b w:val="0"/>
                <w:i w:val="0"/>
                <w:sz w:val="17"/>
              </w:rPr>
              <w:t>—</w:t>
            </w:r>
          </w:p>
        </w:tc>
        <w:tc>
          <w:tcPr>
            <w:tcW w:type="dxa" w:w="1020"/>
            <w:vAlign w:val="center"/>
          </w:tcPr>
          <w:p>
            <w:pPr>
              <w:spacing w:after="20" w:before="20"/>
              <w:jc w:val="center"/>
            </w:pPr>
            <w:r>
              <w:rPr>
                <w:b w:val="0"/>
                <w:i w:val="0"/>
                <w:sz w:val="17"/>
              </w:rPr>
              <w:t>—</w:t>
            </w:r>
          </w:p>
        </w:tc>
        <w:tc>
          <w:tcPr>
            <w:tcW w:type="dxa" w:w="1020"/>
            <w:vAlign w:val="center"/>
          </w:tcPr>
          <w:p>
            <w:pPr>
              <w:spacing w:after="20" w:before="20"/>
              <w:jc w:val="center"/>
            </w:pPr>
            <w:r>
              <w:rPr>
                <w:b w:val="0"/>
                <w:i w:val="0"/>
                <w:sz w:val="17"/>
              </w:rPr>
              <w:t>—</w:t>
            </w:r>
          </w:p>
        </w:tc>
        <w:tc>
          <w:tcPr>
            <w:tcW w:type="dxa" w:w="1020"/>
            <w:vAlign w:val="center"/>
          </w:tcPr>
          <w:p>
            <w:pPr>
              <w:spacing w:after="20" w:before="20"/>
              <w:jc w:val="center"/>
            </w:pPr>
            <w:r>
              <w:rPr>
                <w:b w:val="0"/>
                <w:i w:val="0"/>
                <w:sz w:val="17"/>
              </w:rPr>
              <w:t>1</w:t>
            </w:r>
          </w:p>
        </w:tc>
        <w:tc>
          <w:tcPr>
            <w:tcW w:type="dxa" w:w="1020"/>
            <w:vAlign w:val="center"/>
          </w:tcPr>
          <w:p>
            <w:pPr>
              <w:spacing w:after="20" w:before="20"/>
              <w:jc w:val="center"/>
            </w:pPr>
            <w:r>
              <w:rPr>
                <w:b w:val="0"/>
                <w:i w:val="0"/>
                <w:sz w:val="17"/>
              </w:rPr>
              <w:t>—</w:t>
            </w:r>
          </w:p>
        </w:tc>
        <w:tc>
          <w:tcPr>
            <w:tcW w:type="dxa" w:w="1020"/>
            <w:vAlign w:val="center"/>
          </w:tcPr>
          <w:p>
            <w:pPr>
              <w:spacing w:after="20" w:before="20"/>
              <w:jc w:val="center"/>
            </w:pPr>
            <w:r>
              <w:rPr>
                <w:b w:val="0"/>
                <w:i w:val="0"/>
                <w:sz w:val="17"/>
              </w:rPr>
              <w:t>1</w:t>
            </w:r>
          </w:p>
        </w:tc>
      </w:tr>
      <w:tr>
        <w:trPr>
          <w:cantSplit/>
        </w:trPr>
        <w:tc>
          <w:tcPr>
            <w:tcW w:type="dxa" w:w="907"/>
            <w:shd w:val="clear" w:color="auto" w:fill="F2E6E8"/>
            <w:vAlign w:val="center"/>
          </w:tcPr>
          <w:p>
            <w:pPr>
              <w:spacing w:after="20" w:before="20"/>
              <w:jc w:val="center"/>
            </w:pPr>
            <w:r>
              <w:rPr>
                <w:b w:val="0"/>
                <w:i w:val="0"/>
                <w:sz w:val="17"/>
              </w:rPr>
              <w:t>TOTAL</w:t>
            </w:r>
          </w:p>
        </w:tc>
        <w:tc>
          <w:tcPr>
            <w:tcW w:type="dxa" w:w="1020"/>
            <w:shd w:val="clear" w:color="auto" w:fill="F2E6E8"/>
            <w:vAlign w:val="center"/>
          </w:tcPr>
          <w:p>
            <w:pPr>
              <w:spacing w:after="20" w:before="20"/>
              <w:jc w:val="center"/>
            </w:pPr>
            <w:r>
              <w:rPr>
                <w:b w:val="0"/>
                <w:i w:val="0"/>
                <w:sz w:val="17"/>
              </w:rPr>
              <w:t>49</w:t>
            </w:r>
          </w:p>
        </w:tc>
        <w:tc>
          <w:tcPr>
            <w:tcW w:type="dxa" w:w="1020"/>
            <w:shd w:val="clear" w:color="auto" w:fill="F2E6E8"/>
            <w:vAlign w:val="center"/>
          </w:tcPr>
          <w:p>
            <w:pPr>
              <w:spacing w:after="20" w:before="20"/>
              <w:jc w:val="center"/>
            </w:pPr>
            <w:r>
              <w:rPr>
                <w:b w:val="0"/>
                <w:i w:val="0"/>
                <w:sz w:val="17"/>
              </w:rPr>
              <w:t>63</w:t>
            </w:r>
          </w:p>
        </w:tc>
        <w:tc>
          <w:tcPr>
            <w:tcW w:type="dxa" w:w="1020"/>
            <w:shd w:val="clear" w:color="auto" w:fill="F2E6E8"/>
            <w:vAlign w:val="center"/>
          </w:tcPr>
          <w:p>
            <w:pPr>
              <w:spacing w:after="20" w:before="20"/>
              <w:jc w:val="center"/>
            </w:pPr>
            <w:r>
              <w:rPr>
                <w:b w:val="0"/>
                <w:i w:val="0"/>
                <w:sz w:val="17"/>
              </w:rPr>
              <w:t>209</w:t>
            </w:r>
          </w:p>
        </w:tc>
        <w:tc>
          <w:tcPr>
            <w:tcW w:type="dxa" w:w="1020"/>
            <w:shd w:val="clear" w:color="auto" w:fill="F2E6E8"/>
            <w:vAlign w:val="center"/>
          </w:tcPr>
          <w:p>
            <w:pPr>
              <w:spacing w:after="20" w:before="20"/>
              <w:jc w:val="center"/>
            </w:pPr>
            <w:r>
              <w:rPr>
                <w:b w:val="0"/>
                <w:i w:val="0"/>
                <w:sz w:val="17"/>
              </w:rPr>
              <w:t>55</w:t>
            </w:r>
          </w:p>
        </w:tc>
        <w:tc>
          <w:tcPr>
            <w:tcW w:type="dxa" w:w="1020"/>
            <w:shd w:val="clear" w:color="auto" w:fill="F2E6E8"/>
            <w:vAlign w:val="center"/>
          </w:tcPr>
          <w:p>
            <w:pPr>
              <w:spacing w:after="20" w:before="20"/>
              <w:jc w:val="center"/>
            </w:pPr>
            <w:r>
              <w:rPr>
                <w:b w:val="0"/>
                <w:i w:val="0"/>
                <w:sz w:val="17"/>
              </w:rPr>
              <w:t>33</w:t>
            </w:r>
          </w:p>
        </w:tc>
        <w:tc>
          <w:tcPr>
            <w:tcW w:type="dxa" w:w="1020"/>
            <w:shd w:val="clear" w:color="auto" w:fill="F2E6E8"/>
            <w:vAlign w:val="center"/>
          </w:tcPr>
          <w:p>
            <w:pPr>
              <w:spacing w:after="20" w:before="20"/>
              <w:jc w:val="center"/>
            </w:pPr>
            <w:r>
              <w:rPr>
                <w:b w:val="0"/>
                <w:i w:val="0"/>
                <w:sz w:val="17"/>
              </w:rPr>
              <w:t>29</w:t>
            </w:r>
          </w:p>
        </w:tc>
        <w:tc>
          <w:tcPr>
            <w:tcW w:type="dxa" w:w="1020"/>
            <w:shd w:val="clear" w:color="auto" w:fill="F2E6E8"/>
            <w:vAlign w:val="center"/>
          </w:tcPr>
          <w:p>
            <w:pPr>
              <w:spacing w:after="20" w:before="20"/>
              <w:jc w:val="center"/>
            </w:pPr>
            <w:r>
              <w:rPr>
                <w:b w:val="0"/>
                <w:i w:val="0"/>
                <w:sz w:val="17"/>
              </w:rPr>
              <w:t>115</w:t>
            </w:r>
          </w:p>
        </w:tc>
        <w:tc>
          <w:tcPr>
            <w:tcW w:type="dxa" w:w="1020"/>
            <w:shd w:val="clear" w:color="auto" w:fill="F2E6E8"/>
            <w:vAlign w:val="center"/>
          </w:tcPr>
          <w:p>
            <w:pPr>
              <w:spacing w:after="20" w:before="20"/>
              <w:jc w:val="center"/>
            </w:pPr>
            <w:r>
              <w:rPr>
                <w:b w:val="0"/>
                <w:i w:val="0"/>
                <w:sz w:val="17"/>
              </w:rPr>
              <w:t>67</w:t>
            </w:r>
          </w:p>
        </w:tc>
      </w:tr>
    </w:tbl>
    <w:p>
      <w:pPr>
        <w:spacing w:before="0" w:after="160" w:line="276" w:lineRule="auto"/>
        <w:jc w:val="both"/>
      </w:pPr>
      <w:r>
        <w:rPr>
          <w:b w:val="0"/>
          <w:i/>
          <w:color w:val="595959"/>
          <w:sz w:val="18"/>
        </w:rPr>
        <w:t>Fuente: Elaboración propia.</w:t>
      </w:r>
    </w:p>
    <w:p>
      <w:pPr>
        <w:spacing w:before="0" w:after="120" w:line="276" w:lineRule="auto"/>
        <w:jc w:val="both"/>
      </w:pPr>
      <w:r>
        <w:rPr>
          <w:b w:val="0"/>
          <w:i w:val="0"/>
          <w:sz w:val="22"/>
        </w:rPr>
        <w:t>Además, 39 señales de atención riesgo eléctrico en los tableros y ambientes eléctricos y 4 señales de punto ecológico en exteriores. El detalle de todas las partidas por edificación está en la hoja METRADO del metrado de señalización y seguridad.</w:t>
      </w:r>
    </w:p>
    <w:p>
      <w:pPr>
        <w:keepNext/>
        <w:spacing w:before="80" w:after="40" w:line="276" w:lineRule="auto"/>
        <w:jc w:val="center"/>
      </w:pPr>
      <w:r>
        <w:rPr>
          <w:b/>
          <w:i w:val="0"/>
          <w:sz w:val="20"/>
        </w:rPr>
        <w:t>Figura N.° 02: Planta general de señalización (lámina SE-S-02)</w:t>
      </w:r>
    </w:p>
    <w:p>
      <w:pPr>
        <w:keepNext/>
        <w:spacing w:before="0" w:after="40" w:line="276" w:lineRule="auto"/>
        <w:jc w:val="center"/>
      </w:pPr>
      <w:r>
        <w:drawing>
          <wp:inline xmlns:a="http://schemas.openxmlformats.org/drawingml/2006/main" xmlns:pic="http://schemas.openxmlformats.org/drawingml/2006/picture">
            <wp:extent cx="5400000" cy="8382600"/>
            <wp:docPr id="35" name="Picture 35"/>
            <wp:cNvGraphicFramePr>
              <a:graphicFrameLocks noChangeAspect="1"/>
            </wp:cNvGraphicFramePr>
            <a:graphic>
              <a:graphicData uri="http://schemas.openxmlformats.org/drawingml/2006/picture">
                <pic:pic>
                  <pic:nvPicPr>
                    <pic:cNvPr id="0" name="planta_general.png"/>
                    <pic:cNvPicPr/>
                  </pic:nvPicPr>
                  <pic:blipFill>
                    <a:blip r:embed="rId30"/>
                    <a:stretch>
                      <a:fillRect/>
                    </a:stretch>
                  </pic:blipFill>
                  <pic:spPr>
                    <a:xfrm>
                      <a:off x="0" y="0"/>
                      <a:ext cx="5400000" cy="8382600"/>
                    </a:xfrm>
                    <a:prstGeom prst="rect"/>
                  </pic:spPr>
                </pic:pic>
              </a:graphicData>
            </a:graphic>
          </wp:inline>
        </w:drawing>
      </w:r>
    </w:p>
    <w:p>
      <w:pPr>
        <w:spacing w:before="0" w:after="160" w:line="276" w:lineRule="auto"/>
        <w:jc w:val="both"/>
      </w:pPr>
      <w:r>
        <w:rPr>
          <w:b w:val="0"/>
          <w:i/>
          <w:color w:val="595959"/>
          <w:sz w:val="18"/>
        </w:rPr>
        <w:t>Fuente: Lámina SE-S-02 del expediente de arquitectura.</w:t>
      </w:r>
    </w:p>
    <w:p>
      <w:pPr>
        <w:keepNext/>
        <w:spacing w:before="80" w:after="40" w:line="276" w:lineRule="auto"/>
        <w:jc w:val="center"/>
      </w:pPr>
      <w:r>
        <w:rPr>
          <w:b/>
          <w:i w:val="0"/>
          <w:sz w:val="20"/>
        </w:rPr>
        <w:t>Figura N.° 03: Señalización de E-01 administración</w:t>
      </w:r>
    </w:p>
    <w:p>
      <w:pPr>
        <w:keepNext/>
        <w:spacing w:before="0" w:after="40" w:line="276" w:lineRule="auto"/>
        <w:jc w:val="center"/>
      </w:pPr>
      <w:r>
        <w:drawing>
          <wp:inline xmlns:a="http://schemas.openxmlformats.org/drawingml/2006/main" xmlns:pic="http://schemas.openxmlformats.org/drawingml/2006/picture">
            <wp:extent cx="5760085" cy="6704099"/>
            <wp:docPr id="36" name="Picture 36"/>
            <wp:cNvGraphicFramePr>
              <a:graphicFrameLocks noChangeAspect="1"/>
            </wp:cNvGraphicFramePr>
            <a:graphic>
              <a:graphicData uri="http://schemas.openxmlformats.org/drawingml/2006/picture">
                <pic:pic>
                  <pic:nvPicPr>
                    <pic:cNvPr id="0" name="planta_E-01.png"/>
                    <pic:cNvPicPr/>
                  </pic:nvPicPr>
                  <pic:blipFill>
                    <a:blip r:embed="rId31"/>
                    <a:stretch>
                      <a:fillRect/>
                    </a:stretch>
                  </pic:blipFill>
                  <pic:spPr>
                    <a:xfrm>
                      <a:off x="0" y="0"/>
                      <a:ext cx="5760085" cy="6704099"/>
                    </a:xfrm>
                    <a:prstGeom prst="rect"/>
                  </pic:spPr>
                </pic:pic>
              </a:graphicData>
            </a:graphic>
          </wp:inline>
        </w:drawing>
      </w:r>
    </w:p>
    <w:p>
      <w:pPr>
        <w:spacing w:before="0" w:after="160" w:line="276" w:lineRule="auto"/>
        <w:jc w:val="both"/>
      </w:pPr>
      <w:r>
        <w:rPr>
          <w:b w:val="0"/>
          <w:i/>
          <w:color w:val="595959"/>
          <w:sz w:val="18"/>
        </w:rPr>
        <w:t>Fuente: Lámina SE-S-02 del expediente de arquitectura.</w:t>
      </w:r>
    </w:p>
    <w:p>
      <w:pPr>
        <w:keepNext/>
        <w:spacing w:before="80" w:after="40" w:line="276" w:lineRule="auto"/>
        <w:jc w:val="center"/>
      </w:pPr>
      <w:r>
        <w:rPr>
          <w:b/>
          <w:i w:val="0"/>
          <w:sz w:val="20"/>
        </w:rPr>
        <w:t>Figura N.° 04: Señalización de E-02 almacén de donaciones y tópico</w:t>
      </w:r>
    </w:p>
    <w:p>
      <w:pPr>
        <w:keepNext/>
        <w:spacing w:before="0" w:after="40" w:line="276" w:lineRule="auto"/>
        <w:jc w:val="center"/>
      </w:pPr>
      <w:r>
        <w:drawing>
          <wp:inline xmlns:a="http://schemas.openxmlformats.org/drawingml/2006/main" xmlns:pic="http://schemas.openxmlformats.org/drawingml/2006/picture">
            <wp:extent cx="5760085" cy="6793700"/>
            <wp:docPr id="37" name="Picture 37"/>
            <wp:cNvGraphicFramePr>
              <a:graphicFrameLocks noChangeAspect="1"/>
            </wp:cNvGraphicFramePr>
            <a:graphic>
              <a:graphicData uri="http://schemas.openxmlformats.org/drawingml/2006/picture">
                <pic:pic>
                  <pic:nvPicPr>
                    <pic:cNvPr id="0" name="planta_E-02.png"/>
                    <pic:cNvPicPr/>
                  </pic:nvPicPr>
                  <pic:blipFill>
                    <a:blip r:embed="rId32"/>
                    <a:stretch>
                      <a:fillRect/>
                    </a:stretch>
                  </pic:blipFill>
                  <pic:spPr>
                    <a:xfrm>
                      <a:off x="0" y="0"/>
                      <a:ext cx="5760085" cy="6793700"/>
                    </a:xfrm>
                    <a:prstGeom prst="rect"/>
                  </pic:spPr>
                </pic:pic>
              </a:graphicData>
            </a:graphic>
          </wp:inline>
        </w:drawing>
      </w:r>
    </w:p>
    <w:p>
      <w:pPr>
        <w:spacing w:before="0" w:after="160" w:line="276" w:lineRule="auto"/>
        <w:jc w:val="both"/>
      </w:pPr>
      <w:r>
        <w:rPr>
          <w:b w:val="0"/>
          <w:i/>
          <w:color w:val="595959"/>
          <w:sz w:val="18"/>
        </w:rPr>
        <w:t>Fuente: Lámina SE-S-02 del expediente de arquitectura.</w:t>
      </w:r>
    </w:p>
    <w:p>
      <w:pPr>
        <w:keepNext/>
        <w:spacing w:before="80" w:after="40" w:line="276" w:lineRule="auto"/>
        <w:jc w:val="center"/>
      </w:pPr>
      <w:r>
        <w:rPr>
          <w:b/>
          <w:i w:val="0"/>
          <w:sz w:val="20"/>
        </w:rPr>
        <w:t>Figura N.° 05: Señalización de E-03 mantenimiento</w:t>
      </w:r>
    </w:p>
    <w:p>
      <w:pPr>
        <w:keepNext/>
        <w:spacing w:before="0" w:after="40" w:line="276" w:lineRule="auto"/>
        <w:jc w:val="center"/>
      </w:pPr>
      <w:r>
        <w:drawing>
          <wp:inline xmlns:a="http://schemas.openxmlformats.org/drawingml/2006/main" xmlns:pic="http://schemas.openxmlformats.org/drawingml/2006/picture">
            <wp:extent cx="5760085" cy="3840057"/>
            <wp:docPr id="38" name="Picture 38"/>
            <wp:cNvGraphicFramePr>
              <a:graphicFrameLocks noChangeAspect="1"/>
            </wp:cNvGraphicFramePr>
            <a:graphic>
              <a:graphicData uri="http://schemas.openxmlformats.org/drawingml/2006/picture">
                <pic:pic>
                  <pic:nvPicPr>
                    <pic:cNvPr id="0" name="planta_E-03.png"/>
                    <pic:cNvPicPr/>
                  </pic:nvPicPr>
                  <pic:blipFill>
                    <a:blip r:embed="rId33"/>
                    <a:stretch>
                      <a:fillRect/>
                    </a:stretch>
                  </pic:blipFill>
                  <pic:spPr>
                    <a:xfrm>
                      <a:off x="0" y="0"/>
                      <a:ext cx="5760085" cy="3840057"/>
                    </a:xfrm>
                    <a:prstGeom prst="rect"/>
                  </pic:spPr>
                </pic:pic>
              </a:graphicData>
            </a:graphic>
          </wp:inline>
        </w:drawing>
      </w:r>
    </w:p>
    <w:p>
      <w:pPr>
        <w:spacing w:before="0" w:after="160" w:line="276" w:lineRule="auto"/>
        <w:jc w:val="both"/>
      </w:pPr>
      <w:r>
        <w:rPr>
          <w:b w:val="0"/>
          <w:i/>
          <w:color w:val="595959"/>
          <w:sz w:val="18"/>
        </w:rPr>
        <w:t>Fuente: Lámina SE-S-02 del expediente de arquitectura.</w:t>
      </w:r>
    </w:p>
    <w:p>
      <w:pPr>
        <w:keepNext/>
        <w:spacing w:before="80" w:after="40" w:line="276" w:lineRule="auto"/>
        <w:jc w:val="center"/>
      </w:pPr>
      <w:r>
        <w:rPr>
          <w:b/>
          <w:i w:val="0"/>
          <w:sz w:val="20"/>
        </w:rPr>
        <w:t>Figura N.° 06: Señalización de E-04 talleres</w:t>
      </w:r>
    </w:p>
    <w:p>
      <w:pPr>
        <w:keepNext/>
        <w:spacing w:before="0" w:after="40" w:line="276" w:lineRule="auto"/>
        <w:jc w:val="center"/>
      </w:pPr>
      <w:r>
        <w:drawing>
          <wp:inline xmlns:a="http://schemas.openxmlformats.org/drawingml/2006/main" xmlns:pic="http://schemas.openxmlformats.org/drawingml/2006/picture">
            <wp:extent cx="3253699" cy="6839998"/>
            <wp:docPr id="39" name="Picture 39"/>
            <wp:cNvGraphicFramePr>
              <a:graphicFrameLocks noChangeAspect="1"/>
            </wp:cNvGraphicFramePr>
            <a:graphic>
              <a:graphicData uri="http://schemas.openxmlformats.org/drawingml/2006/picture">
                <pic:pic>
                  <pic:nvPicPr>
                    <pic:cNvPr id="0" name="planta_E-04.png"/>
                    <pic:cNvPicPr/>
                  </pic:nvPicPr>
                  <pic:blipFill>
                    <a:blip r:embed="rId34"/>
                    <a:stretch>
                      <a:fillRect/>
                    </a:stretch>
                  </pic:blipFill>
                  <pic:spPr>
                    <a:xfrm>
                      <a:off x="0" y="0"/>
                      <a:ext cx="3253699" cy="6839998"/>
                    </a:xfrm>
                    <a:prstGeom prst="rect"/>
                  </pic:spPr>
                </pic:pic>
              </a:graphicData>
            </a:graphic>
          </wp:inline>
        </w:drawing>
      </w:r>
    </w:p>
    <w:p>
      <w:pPr>
        <w:spacing w:before="0" w:after="160" w:line="276" w:lineRule="auto"/>
        <w:jc w:val="both"/>
      </w:pPr>
      <w:r>
        <w:rPr>
          <w:b w:val="0"/>
          <w:i/>
          <w:color w:val="595959"/>
          <w:sz w:val="18"/>
        </w:rPr>
        <w:t>Fuente: Lámina SE-S-02 del expediente de arquitectura.</w:t>
      </w:r>
    </w:p>
    <w:p>
      <w:pPr>
        <w:keepNext/>
        <w:spacing w:before="80" w:after="40" w:line="276" w:lineRule="auto"/>
        <w:jc w:val="center"/>
      </w:pPr>
      <w:r>
        <w:rPr>
          <w:b/>
          <w:i w:val="0"/>
          <w:sz w:val="20"/>
        </w:rPr>
        <w:t>Figura N.° 07: Señalización de E-05 SUM-comedor, cocina, lavandería, módulo de enseñanza y módulo infantil</w:t>
      </w:r>
    </w:p>
    <w:p>
      <w:pPr>
        <w:keepNext/>
        <w:spacing w:before="0" w:after="40" w:line="276" w:lineRule="auto"/>
        <w:jc w:val="center"/>
      </w:pPr>
      <w:r>
        <w:drawing>
          <wp:inline xmlns:a="http://schemas.openxmlformats.org/drawingml/2006/main" xmlns:pic="http://schemas.openxmlformats.org/drawingml/2006/picture">
            <wp:extent cx="4309415" cy="6839999"/>
            <wp:docPr id="40" name="Picture 40"/>
            <wp:cNvGraphicFramePr>
              <a:graphicFrameLocks noChangeAspect="1"/>
            </wp:cNvGraphicFramePr>
            <a:graphic>
              <a:graphicData uri="http://schemas.openxmlformats.org/drawingml/2006/picture">
                <pic:pic>
                  <pic:nvPicPr>
                    <pic:cNvPr id="0" name="planta_E-05.png"/>
                    <pic:cNvPicPr/>
                  </pic:nvPicPr>
                  <pic:blipFill>
                    <a:blip r:embed="rId35"/>
                    <a:stretch>
                      <a:fillRect/>
                    </a:stretch>
                  </pic:blipFill>
                  <pic:spPr>
                    <a:xfrm>
                      <a:off x="0" y="0"/>
                      <a:ext cx="4309415" cy="6839999"/>
                    </a:xfrm>
                    <a:prstGeom prst="rect"/>
                  </pic:spPr>
                </pic:pic>
              </a:graphicData>
            </a:graphic>
          </wp:inline>
        </w:drawing>
      </w:r>
    </w:p>
    <w:p>
      <w:pPr>
        <w:spacing w:before="0" w:after="160" w:line="276" w:lineRule="auto"/>
        <w:jc w:val="both"/>
      </w:pPr>
      <w:r>
        <w:rPr>
          <w:b w:val="0"/>
          <w:i/>
          <w:color w:val="595959"/>
          <w:sz w:val="18"/>
        </w:rPr>
        <w:t>Fuente: Lámina SE-S-02 del expediente de arquitectura.</w:t>
      </w:r>
    </w:p>
    <w:p>
      <w:pPr>
        <w:keepNext/>
        <w:spacing w:before="80" w:after="40" w:line="276" w:lineRule="auto"/>
        <w:jc w:val="center"/>
      </w:pPr>
      <w:r>
        <w:rPr>
          <w:b/>
          <w:i w:val="0"/>
          <w:sz w:val="20"/>
        </w:rPr>
        <w:t>Figura N.° 08: Señalización de E-06 habitaciones (1)</w:t>
      </w:r>
    </w:p>
    <w:p>
      <w:pPr>
        <w:keepNext/>
        <w:spacing w:before="0" w:after="40" w:line="276" w:lineRule="auto"/>
        <w:jc w:val="center"/>
      </w:pPr>
      <w:r>
        <w:drawing>
          <wp:inline xmlns:a="http://schemas.openxmlformats.org/drawingml/2006/main" xmlns:pic="http://schemas.openxmlformats.org/drawingml/2006/picture">
            <wp:extent cx="5760085" cy="4384065"/>
            <wp:docPr id="41" name="Picture 41"/>
            <wp:cNvGraphicFramePr>
              <a:graphicFrameLocks noChangeAspect="1"/>
            </wp:cNvGraphicFramePr>
            <a:graphic>
              <a:graphicData uri="http://schemas.openxmlformats.org/drawingml/2006/picture">
                <pic:pic>
                  <pic:nvPicPr>
                    <pic:cNvPr id="0" name="planta_E-06.png"/>
                    <pic:cNvPicPr/>
                  </pic:nvPicPr>
                  <pic:blipFill>
                    <a:blip r:embed="rId36"/>
                    <a:stretch>
                      <a:fillRect/>
                    </a:stretch>
                  </pic:blipFill>
                  <pic:spPr>
                    <a:xfrm>
                      <a:off x="0" y="0"/>
                      <a:ext cx="5760085" cy="4384065"/>
                    </a:xfrm>
                    <a:prstGeom prst="rect"/>
                  </pic:spPr>
                </pic:pic>
              </a:graphicData>
            </a:graphic>
          </wp:inline>
        </w:drawing>
      </w:r>
    </w:p>
    <w:p>
      <w:pPr>
        <w:spacing w:before="0" w:after="160" w:line="276" w:lineRule="auto"/>
        <w:jc w:val="both"/>
      </w:pPr>
      <w:r>
        <w:rPr>
          <w:b w:val="0"/>
          <w:i/>
          <w:color w:val="595959"/>
          <w:sz w:val="18"/>
        </w:rPr>
        <w:t>Fuente: Lámina SE-S-02 del expediente de arquitectura.</w:t>
      </w:r>
    </w:p>
    <w:p>
      <w:pPr>
        <w:keepNext/>
        <w:spacing w:before="80" w:after="40" w:line="276" w:lineRule="auto"/>
        <w:jc w:val="center"/>
      </w:pPr>
      <w:r>
        <w:rPr>
          <w:b/>
          <w:i w:val="0"/>
          <w:sz w:val="20"/>
        </w:rPr>
        <w:t>Figura N.° 09: Señalización de E-07 habitaciones (2)</w:t>
      </w:r>
    </w:p>
    <w:p>
      <w:pPr>
        <w:keepNext/>
        <w:spacing w:before="0" w:after="40" w:line="276" w:lineRule="auto"/>
        <w:jc w:val="center"/>
      </w:pPr>
      <w:r>
        <w:drawing>
          <wp:inline xmlns:a="http://schemas.openxmlformats.org/drawingml/2006/main" xmlns:pic="http://schemas.openxmlformats.org/drawingml/2006/picture">
            <wp:extent cx="3253699" cy="6839998"/>
            <wp:docPr id="42" name="Picture 42"/>
            <wp:cNvGraphicFramePr>
              <a:graphicFrameLocks noChangeAspect="1"/>
            </wp:cNvGraphicFramePr>
            <a:graphic>
              <a:graphicData uri="http://schemas.openxmlformats.org/drawingml/2006/picture">
                <pic:pic>
                  <pic:nvPicPr>
                    <pic:cNvPr id="0" name="planta_E-07.png"/>
                    <pic:cNvPicPr/>
                  </pic:nvPicPr>
                  <pic:blipFill>
                    <a:blip r:embed="rId37"/>
                    <a:stretch>
                      <a:fillRect/>
                    </a:stretch>
                  </pic:blipFill>
                  <pic:spPr>
                    <a:xfrm>
                      <a:off x="0" y="0"/>
                      <a:ext cx="3253699" cy="6839998"/>
                    </a:xfrm>
                    <a:prstGeom prst="rect"/>
                  </pic:spPr>
                </pic:pic>
              </a:graphicData>
            </a:graphic>
          </wp:inline>
        </w:drawing>
      </w:r>
    </w:p>
    <w:p>
      <w:pPr>
        <w:spacing w:before="0" w:after="160" w:line="276" w:lineRule="auto"/>
        <w:jc w:val="both"/>
      </w:pPr>
      <w:r>
        <w:rPr>
          <w:b w:val="0"/>
          <w:i/>
          <w:color w:val="595959"/>
          <w:sz w:val="18"/>
        </w:rPr>
        <w:t>Fuente: Lámina SE-S-02 del expediente de arquitectura.</w:t>
      </w:r>
    </w:p>
    <w:p>
      <w:pPr>
        <w:keepNext/>
        <w:spacing w:before="80" w:after="40" w:line="276" w:lineRule="auto"/>
        <w:jc w:val="center"/>
      </w:pPr>
      <w:r>
        <w:rPr>
          <w:b/>
          <w:i w:val="0"/>
          <w:sz w:val="20"/>
        </w:rPr>
        <w:t>Figura N.° 10: Señalización de E-08 habitaciones (3)</w:t>
      </w:r>
    </w:p>
    <w:p>
      <w:pPr>
        <w:keepNext/>
        <w:spacing w:before="0" w:after="40" w:line="276" w:lineRule="auto"/>
        <w:jc w:val="center"/>
      </w:pPr>
      <w:r>
        <w:drawing>
          <wp:inline xmlns:a="http://schemas.openxmlformats.org/drawingml/2006/main" xmlns:pic="http://schemas.openxmlformats.org/drawingml/2006/picture">
            <wp:extent cx="5760085" cy="4384065"/>
            <wp:docPr id="43" name="Picture 43"/>
            <wp:cNvGraphicFramePr>
              <a:graphicFrameLocks noChangeAspect="1"/>
            </wp:cNvGraphicFramePr>
            <a:graphic>
              <a:graphicData uri="http://schemas.openxmlformats.org/drawingml/2006/picture">
                <pic:pic>
                  <pic:nvPicPr>
                    <pic:cNvPr id="0" name="planta_E-08.png"/>
                    <pic:cNvPicPr/>
                  </pic:nvPicPr>
                  <pic:blipFill>
                    <a:blip r:embed="rId38"/>
                    <a:stretch>
                      <a:fillRect/>
                    </a:stretch>
                  </pic:blipFill>
                  <pic:spPr>
                    <a:xfrm>
                      <a:off x="0" y="0"/>
                      <a:ext cx="5760085" cy="4384065"/>
                    </a:xfrm>
                    <a:prstGeom prst="rect"/>
                  </pic:spPr>
                </pic:pic>
              </a:graphicData>
            </a:graphic>
          </wp:inline>
        </w:drawing>
      </w:r>
    </w:p>
    <w:p>
      <w:pPr>
        <w:spacing w:before="0" w:after="160" w:line="276" w:lineRule="auto"/>
        <w:jc w:val="both"/>
      </w:pPr>
      <w:r>
        <w:rPr>
          <w:b w:val="0"/>
          <w:i/>
          <w:color w:val="595959"/>
          <w:sz w:val="18"/>
        </w:rPr>
        <w:t>Fuente: Lámina SE-S-02 del expediente de arquitectura.</w:t>
      </w:r>
    </w:p>
    <w:p>
      <w:pPr>
        <w:keepNext/>
        <w:spacing w:before="80" w:after="40" w:line="276" w:lineRule="auto"/>
        <w:jc w:val="center"/>
      </w:pPr>
      <w:r>
        <w:rPr>
          <w:b/>
          <w:i w:val="0"/>
          <w:sz w:val="20"/>
        </w:rPr>
        <w:t>Figura N.° 11: Señalización de E-09 vestidores y almacén de implementos deportivos</w:t>
      </w:r>
    </w:p>
    <w:p>
      <w:pPr>
        <w:keepNext/>
        <w:spacing w:before="0" w:after="40" w:line="276" w:lineRule="auto"/>
        <w:jc w:val="center"/>
      </w:pPr>
      <w:r>
        <w:drawing>
          <wp:inline xmlns:a="http://schemas.openxmlformats.org/drawingml/2006/main" xmlns:pic="http://schemas.openxmlformats.org/drawingml/2006/picture">
            <wp:extent cx="4775795" cy="6840000"/>
            <wp:docPr id="44" name="Picture 44"/>
            <wp:cNvGraphicFramePr>
              <a:graphicFrameLocks noChangeAspect="1"/>
            </wp:cNvGraphicFramePr>
            <a:graphic>
              <a:graphicData uri="http://schemas.openxmlformats.org/drawingml/2006/picture">
                <pic:pic>
                  <pic:nvPicPr>
                    <pic:cNvPr id="0" name="planta_E-09.png"/>
                    <pic:cNvPicPr/>
                  </pic:nvPicPr>
                  <pic:blipFill>
                    <a:blip r:embed="rId39"/>
                    <a:stretch>
                      <a:fillRect/>
                    </a:stretch>
                  </pic:blipFill>
                  <pic:spPr>
                    <a:xfrm>
                      <a:off x="0" y="0"/>
                      <a:ext cx="4775795" cy="6840000"/>
                    </a:xfrm>
                    <a:prstGeom prst="rect"/>
                  </pic:spPr>
                </pic:pic>
              </a:graphicData>
            </a:graphic>
          </wp:inline>
        </w:drawing>
      </w:r>
    </w:p>
    <w:p>
      <w:pPr>
        <w:spacing w:before="0" w:after="160" w:line="276" w:lineRule="auto"/>
        <w:jc w:val="both"/>
      </w:pPr>
      <w:r>
        <w:rPr>
          <w:b w:val="0"/>
          <w:i/>
          <w:color w:val="595959"/>
          <w:sz w:val="18"/>
        </w:rPr>
        <w:t>Fuente: Lámina SE-S-02 del expediente de arquitectura.</w:t>
      </w:r>
    </w:p>
    <w:p>
      <w:pPr>
        <w:pStyle w:val="Heading1"/>
      </w:pPr>
      <w:r>
        <w:t>11.  MANTENIMIENTO, INSPECCIÓN Y SIMULACROS</w:t>
      </w:r>
    </w:p>
    <w:p>
      <w:pPr>
        <w:keepNext/>
        <w:spacing w:before="80" w:after="40" w:line="276" w:lineRule="auto"/>
        <w:jc w:val="center"/>
      </w:pPr>
      <w:r>
        <w:rPr>
          <w:b/>
          <w:i w:val="0"/>
          <w:sz w:val="20"/>
        </w:rPr>
        <w:t>Tabla N.° 16: Programa de inspección y mantenimiento</w:t>
      </w:r>
    </w:p>
    <w:tbl>
      <w:tblPr>
        <w:tblStyle w:val="TableGrid"/>
        <w:tblW w:type="auto" w:w="0"/>
        <w:jc w:val="center"/>
        <w:tblLayout w:type="fixed"/>
        <w:tblLook w:firstColumn="1" w:firstRow="1" w:lastColumn="0" w:lastRow="0" w:noHBand="0" w:noVBand="1" w:val="04A0"/>
      </w:tblPr>
      <w:tblGrid>
        <w:gridCol w:w="2041"/>
        <w:gridCol w:w="3061"/>
        <w:gridCol w:w="2041"/>
        <w:gridCol w:w="1927"/>
      </w:tblGrid>
      <w:tr>
        <w:trPr>
          <w:tblHeader w:val="true"/>
        </w:trPr>
        <w:tc>
          <w:tcPr>
            <w:tcW w:type="dxa" w:w="2041"/>
            <w:shd w:val="clear" w:color="auto" w:fill="7B1E2B"/>
            <w:vAlign w:val="center"/>
          </w:tcPr>
          <w:p>
            <w:pPr>
              <w:spacing w:after="20" w:before="20"/>
              <w:jc w:val="center"/>
            </w:pPr>
            <w:r>
              <w:rPr>
                <w:b/>
                <w:i w:val="0"/>
                <w:color w:val="FFFFFF"/>
                <w:sz w:val="17"/>
              </w:rPr>
              <w:t>ELEMENTO</w:t>
            </w:r>
          </w:p>
        </w:tc>
        <w:tc>
          <w:tcPr>
            <w:tcW w:type="dxa" w:w="3062"/>
            <w:shd w:val="clear" w:color="auto" w:fill="7B1E2B"/>
            <w:vAlign w:val="center"/>
          </w:tcPr>
          <w:p>
            <w:pPr>
              <w:spacing w:after="20" w:before="20"/>
              <w:jc w:val="center"/>
            </w:pPr>
            <w:r>
              <w:rPr>
                <w:b/>
                <w:i w:val="0"/>
                <w:color w:val="FFFFFF"/>
                <w:sz w:val="17"/>
              </w:rPr>
              <w:t>ACTIVIDAD</w:t>
            </w:r>
          </w:p>
        </w:tc>
        <w:tc>
          <w:tcPr>
            <w:tcW w:type="dxa" w:w="2041"/>
            <w:shd w:val="clear" w:color="auto" w:fill="7B1E2B"/>
            <w:vAlign w:val="center"/>
          </w:tcPr>
          <w:p>
            <w:pPr>
              <w:spacing w:after="20" w:before="20"/>
              <w:jc w:val="center"/>
            </w:pPr>
            <w:r>
              <w:rPr>
                <w:b/>
                <w:i w:val="0"/>
                <w:color w:val="FFFFFF"/>
                <w:sz w:val="17"/>
              </w:rPr>
              <w:t>FRECUENCIA</w:t>
            </w:r>
          </w:p>
        </w:tc>
        <w:tc>
          <w:tcPr>
            <w:tcW w:type="dxa" w:w="1928"/>
            <w:shd w:val="clear" w:color="auto" w:fill="7B1E2B"/>
            <w:vAlign w:val="center"/>
          </w:tcPr>
          <w:p>
            <w:pPr>
              <w:spacing w:after="20" w:before="20"/>
              <w:jc w:val="center"/>
            </w:pPr>
            <w:r>
              <w:rPr>
                <w:b/>
                <w:i w:val="0"/>
                <w:color w:val="FFFFFF"/>
                <w:sz w:val="17"/>
              </w:rPr>
              <w:t>RESPONSABLE</w:t>
            </w:r>
          </w:p>
        </w:tc>
      </w:tr>
      <w:tr>
        <w:trPr>
          <w:cantSplit/>
        </w:trPr>
        <w:tc>
          <w:tcPr>
            <w:tcW w:type="dxa" w:w="2041"/>
            <w:vAlign w:val="center"/>
          </w:tcPr>
          <w:p>
            <w:pPr>
              <w:spacing w:after="20" w:before="20"/>
              <w:jc w:val="left"/>
            </w:pPr>
            <w:r>
              <w:rPr>
                <w:b w:val="0"/>
                <w:i w:val="0"/>
                <w:sz w:val="17"/>
              </w:rPr>
              <w:t>Extintores</w:t>
            </w:r>
          </w:p>
        </w:tc>
        <w:tc>
          <w:tcPr>
            <w:tcW w:type="dxa" w:w="3062"/>
            <w:vAlign w:val="center"/>
          </w:tcPr>
          <w:p>
            <w:pPr>
              <w:spacing w:after="20" w:before="20"/>
              <w:jc w:val="left"/>
            </w:pPr>
            <w:r>
              <w:rPr>
                <w:b w:val="0"/>
                <w:i w:val="0"/>
                <w:sz w:val="17"/>
              </w:rPr>
              <w:t>Inspección visual (presión, precinto, acceso, tarjeta)</w:t>
            </w:r>
          </w:p>
        </w:tc>
        <w:tc>
          <w:tcPr>
            <w:tcW w:type="dxa" w:w="2041"/>
            <w:vAlign w:val="center"/>
          </w:tcPr>
          <w:p>
            <w:pPr>
              <w:spacing w:after="20" w:before="20"/>
              <w:jc w:val="left"/>
            </w:pPr>
            <w:r>
              <w:rPr>
                <w:b w:val="0"/>
                <w:i w:val="0"/>
                <w:sz w:val="17"/>
              </w:rPr>
              <w:t>Mensual</w:t>
            </w:r>
          </w:p>
        </w:tc>
        <w:tc>
          <w:tcPr>
            <w:tcW w:type="dxa" w:w="1928"/>
            <w:vAlign w:val="center"/>
          </w:tcPr>
          <w:p>
            <w:pPr>
              <w:spacing w:after="20" w:before="20"/>
              <w:jc w:val="left"/>
            </w:pPr>
            <w:r>
              <w:rPr>
                <w:b w:val="0"/>
                <w:i w:val="0"/>
                <w:sz w:val="17"/>
              </w:rPr>
              <w:t>Mantenimiento y seguridad</w:t>
            </w:r>
          </w:p>
        </w:tc>
      </w:tr>
      <w:tr>
        <w:trPr>
          <w:cantSplit/>
        </w:trPr>
        <w:tc>
          <w:tcPr>
            <w:tcW w:type="dxa" w:w="2041"/>
            <w:vAlign w:val="center"/>
          </w:tcPr>
          <w:p>
            <w:pPr>
              <w:spacing w:after="20" w:before="20"/>
              <w:jc w:val="left"/>
            </w:pPr>
            <w:r>
              <w:rPr>
                <w:b w:val="0"/>
                <w:i w:val="0"/>
                <w:sz w:val="17"/>
              </w:rPr>
              <w:t>Extintores</w:t>
            </w:r>
          </w:p>
        </w:tc>
        <w:tc>
          <w:tcPr>
            <w:tcW w:type="dxa" w:w="3062"/>
            <w:vAlign w:val="center"/>
          </w:tcPr>
          <w:p>
            <w:pPr>
              <w:spacing w:after="20" w:before="20"/>
              <w:jc w:val="left"/>
            </w:pPr>
            <w:r>
              <w:rPr>
                <w:b w:val="0"/>
                <w:i w:val="0"/>
                <w:sz w:val="17"/>
              </w:rPr>
              <w:t>Mantenimiento y recarga por empresa certificada</w:t>
            </w:r>
          </w:p>
        </w:tc>
        <w:tc>
          <w:tcPr>
            <w:tcW w:type="dxa" w:w="2041"/>
            <w:vAlign w:val="center"/>
          </w:tcPr>
          <w:p>
            <w:pPr>
              <w:spacing w:after="20" w:before="20"/>
              <w:jc w:val="left"/>
            </w:pPr>
            <w:r>
              <w:rPr>
                <w:b w:val="0"/>
                <w:i w:val="0"/>
                <w:sz w:val="17"/>
              </w:rPr>
              <w:t>Anual o después de cada uso</w:t>
            </w:r>
          </w:p>
        </w:tc>
        <w:tc>
          <w:tcPr>
            <w:tcW w:type="dxa" w:w="1928"/>
            <w:vAlign w:val="center"/>
          </w:tcPr>
          <w:p>
            <w:pPr>
              <w:spacing w:after="20" w:before="20"/>
              <w:jc w:val="left"/>
            </w:pPr>
            <w:r>
              <w:rPr>
                <w:b w:val="0"/>
                <w:i w:val="0"/>
                <w:sz w:val="17"/>
              </w:rPr>
              <w:t>Dirección</w:t>
            </w:r>
          </w:p>
        </w:tc>
      </w:tr>
      <w:tr>
        <w:trPr>
          <w:cantSplit/>
        </w:trPr>
        <w:tc>
          <w:tcPr>
            <w:tcW w:type="dxa" w:w="2041"/>
            <w:vAlign w:val="center"/>
          </w:tcPr>
          <w:p>
            <w:pPr>
              <w:spacing w:after="20" w:before="20"/>
              <w:jc w:val="left"/>
            </w:pPr>
            <w:r>
              <w:rPr>
                <w:b w:val="0"/>
                <w:i w:val="0"/>
                <w:sz w:val="17"/>
              </w:rPr>
              <w:t>Luces de emergencia</w:t>
            </w:r>
          </w:p>
        </w:tc>
        <w:tc>
          <w:tcPr>
            <w:tcW w:type="dxa" w:w="3062"/>
            <w:vAlign w:val="center"/>
          </w:tcPr>
          <w:p>
            <w:pPr>
              <w:spacing w:after="20" w:before="20"/>
              <w:jc w:val="left"/>
            </w:pPr>
            <w:r>
              <w:rPr>
                <w:b w:val="0"/>
                <w:i w:val="0"/>
                <w:sz w:val="17"/>
              </w:rPr>
              <w:t>Prueba de encendido y autonomía</w:t>
            </w:r>
          </w:p>
        </w:tc>
        <w:tc>
          <w:tcPr>
            <w:tcW w:type="dxa" w:w="2041"/>
            <w:vAlign w:val="center"/>
          </w:tcPr>
          <w:p>
            <w:pPr>
              <w:spacing w:after="20" w:before="20"/>
              <w:jc w:val="left"/>
            </w:pPr>
            <w:r>
              <w:rPr>
                <w:b w:val="0"/>
                <w:i w:val="0"/>
                <w:sz w:val="17"/>
              </w:rPr>
              <w:t>Mensual / semestral (90 min)</w:t>
            </w:r>
          </w:p>
        </w:tc>
        <w:tc>
          <w:tcPr>
            <w:tcW w:type="dxa" w:w="1928"/>
            <w:vAlign w:val="center"/>
          </w:tcPr>
          <w:p>
            <w:pPr>
              <w:spacing w:after="20" w:before="20"/>
              <w:jc w:val="left"/>
            </w:pPr>
            <w:r>
              <w:rPr>
                <w:b w:val="0"/>
                <w:i w:val="0"/>
                <w:sz w:val="17"/>
              </w:rPr>
              <w:t>Mantenimiento</w:t>
            </w:r>
          </w:p>
        </w:tc>
      </w:tr>
      <w:tr>
        <w:trPr>
          <w:cantSplit/>
        </w:trPr>
        <w:tc>
          <w:tcPr>
            <w:tcW w:type="dxa" w:w="2041"/>
            <w:vAlign w:val="center"/>
          </w:tcPr>
          <w:p>
            <w:pPr>
              <w:spacing w:after="20" w:before="20"/>
              <w:jc w:val="left"/>
            </w:pPr>
            <w:r>
              <w:rPr>
                <w:b w:val="0"/>
                <w:i w:val="0"/>
                <w:sz w:val="17"/>
              </w:rPr>
              <w:t>Detectores de humo</w:t>
            </w:r>
          </w:p>
        </w:tc>
        <w:tc>
          <w:tcPr>
            <w:tcW w:type="dxa" w:w="3062"/>
            <w:vAlign w:val="center"/>
          </w:tcPr>
          <w:p>
            <w:pPr>
              <w:spacing w:after="20" w:before="20"/>
              <w:jc w:val="left"/>
            </w:pPr>
            <w:r>
              <w:rPr>
                <w:b w:val="0"/>
                <w:i w:val="0"/>
                <w:sz w:val="17"/>
              </w:rPr>
              <w:t>Prueba funcional y limpieza</w:t>
            </w:r>
          </w:p>
        </w:tc>
        <w:tc>
          <w:tcPr>
            <w:tcW w:type="dxa" w:w="2041"/>
            <w:vAlign w:val="center"/>
          </w:tcPr>
          <w:p>
            <w:pPr>
              <w:spacing w:after="20" w:before="20"/>
              <w:jc w:val="left"/>
            </w:pPr>
            <w:r>
              <w:rPr>
                <w:b w:val="0"/>
                <w:i w:val="0"/>
                <w:sz w:val="17"/>
              </w:rPr>
              <w:t>Trimestral</w:t>
            </w:r>
          </w:p>
        </w:tc>
        <w:tc>
          <w:tcPr>
            <w:tcW w:type="dxa" w:w="1928"/>
            <w:vAlign w:val="center"/>
          </w:tcPr>
          <w:p>
            <w:pPr>
              <w:spacing w:after="20" w:before="20"/>
              <w:jc w:val="left"/>
            </w:pPr>
            <w:r>
              <w:rPr>
                <w:b w:val="0"/>
                <w:i w:val="0"/>
                <w:sz w:val="17"/>
              </w:rPr>
              <w:t>Mantenimiento</w:t>
            </w:r>
          </w:p>
        </w:tc>
      </w:tr>
      <w:tr>
        <w:trPr>
          <w:cantSplit/>
        </w:trPr>
        <w:tc>
          <w:tcPr>
            <w:tcW w:type="dxa" w:w="2041"/>
            <w:vAlign w:val="center"/>
          </w:tcPr>
          <w:p>
            <w:pPr>
              <w:spacing w:after="20" w:before="20"/>
              <w:jc w:val="left"/>
            </w:pPr>
            <w:r>
              <w:rPr>
                <w:b w:val="0"/>
                <w:i w:val="0"/>
                <w:sz w:val="17"/>
              </w:rPr>
              <w:t>Señales de seguridad</w:t>
            </w:r>
          </w:p>
        </w:tc>
        <w:tc>
          <w:tcPr>
            <w:tcW w:type="dxa" w:w="3062"/>
            <w:vAlign w:val="center"/>
          </w:tcPr>
          <w:p>
            <w:pPr>
              <w:spacing w:after="20" w:before="20"/>
              <w:jc w:val="left"/>
            </w:pPr>
            <w:r>
              <w:rPr>
                <w:b w:val="0"/>
                <w:i w:val="0"/>
                <w:sz w:val="17"/>
              </w:rPr>
              <w:t>Verificación de estado, fijación y fotoluminiscencia</w:t>
            </w:r>
          </w:p>
        </w:tc>
        <w:tc>
          <w:tcPr>
            <w:tcW w:type="dxa" w:w="2041"/>
            <w:vAlign w:val="center"/>
          </w:tcPr>
          <w:p>
            <w:pPr>
              <w:spacing w:after="20" w:before="20"/>
              <w:jc w:val="left"/>
            </w:pPr>
            <w:r>
              <w:rPr>
                <w:b w:val="0"/>
                <w:i w:val="0"/>
                <w:sz w:val="17"/>
              </w:rPr>
              <w:t>Semestral</w:t>
            </w:r>
          </w:p>
        </w:tc>
        <w:tc>
          <w:tcPr>
            <w:tcW w:type="dxa" w:w="1928"/>
            <w:vAlign w:val="center"/>
          </w:tcPr>
          <w:p>
            <w:pPr>
              <w:spacing w:after="20" w:before="20"/>
              <w:jc w:val="left"/>
            </w:pPr>
            <w:r>
              <w:rPr>
                <w:b w:val="0"/>
                <w:i w:val="0"/>
                <w:sz w:val="17"/>
              </w:rPr>
              <w:t>Comité de Seguridad</w:t>
            </w:r>
          </w:p>
        </w:tc>
      </w:tr>
      <w:tr>
        <w:trPr>
          <w:cantSplit/>
        </w:trPr>
        <w:tc>
          <w:tcPr>
            <w:tcW w:type="dxa" w:w="2041"/>
            <w:vAlign w:val="center"/>
          </w:tcPr>
          <w:p>
            <w:pPr>
              <w:spacing w:after="20" w:before="20"/>
              <w:jc w:val="left"/>
            </w:pPr>
            <w:r>
              <w:rPr>
                <w:b w:val="0"/>
                <w:i w:val="0"/>
                <w:sz w:val="17"/>
              </w:rPr>
              <w:t>Botiquín del tópico</w:t>
            </w:r>
          </w:p>
        </w:tc>
        <w:tc>
          <w:tcPr>
            <w:tcW w:type="dxa" w:w="3062"/>
            <w:vAlign w:val="center"/>
          </w:tcPr>
          <w:p>
            <w:pPr>
              <w:spacing w:after="20" w:before="20"/>
              <w:jc w:val="left"/>
            </w:pPr>
            <w:r>
              <w:rPr>
                <w:b w:val="0"/>
                <w:i w:val="0"/>
                <w:sz w:val="17"/>
              </w:rPr>
              <w:t>Reposición de insumos y control de vencimientos</w:t>
            </w:r>
          </w:p>
        </w:tc>
        <w:tc>
          <w:tcPr>
            <w:tcW w:type="dxa" w:w="2041"/>
            <w:vAlign w:val="center"/>
          </w:tcPr>
          <w:p>
            <w:pPr>
              <w:spacing w:after="20" w:before="20"/>
              <w:jc w:val="left"/>
            </w:pPr>
            <w:r>
              <w:rPr>
                <w:b w:val="0"/>
                <w:i w:val="0"/>
                <w:sz w:val="17"/>
              </w:rPr>
              <w:t>Mensual</w:t>
            </w:r>
          </w:p>
        </w:tc>
        <w:tc>
          <w:tcPr>
            <w:tcW w:type="dxa" w:w="1928"/>
            <w:vAlign w:val="center"/>
          </w:tcPr>
          <w:p>
            <w:pPr>
              <w:spacing w:after="20" w:before="20"/>
              <w:jc w:val="left"/>
            </w:pPr>
            <w:r>
              <w:rPr>
                <w:b w:val="0"/>
                <w:i w:val="0"/>
                <w:sz w:val="17"/>
              </w:rPr>
              <w:t>Brigada de primeros auxilios</w:t>
            </w:r>
          </w:p>
        </w:tc>
      </w:tr>
      <w:tr>
        <w:trPr>
          <w:cantSplit/>
        </w:trPr>
        <w:tc>
          <w:tcPr>
            <w:tcW w:type="dxa" w:w="2041"/>
            <w:vAlign w:val="center"/>
          </w:tcPr>
          <w:p>
            <w:pPr>
              <w:spacing w:after="20" w:before="20"/>
              <w:jc w:val="left"/>
            </w:pPr>
            <w:r>
              <w:rPr>
                <w:b w:val="0"/>
                <w:i w:val="0"/>
                <w:sz w:val="17"/>
              </w:rPr>
              <w:t>Instalación de gas de la cocina</w:t>
            </w:r>
          </w:p>
        </w:tc>
        <w:tc>
          <w:tcPr>
            <w:tcW w:type="dxa" w:w="3062"/>
            <w:vAlign w:val="center"/>
          </w:tcPr>
          <w:p>
            <w:pPr>
              <w:spacing w:after="20" w:before="20"/>
              <w:jc w:val="left"/>
            </w:pPr>
            <w:r>
              <w:rPr>
                <w:b w:val="0"/>
                <w:i w:val="0"/>
                <w:sz w:val="17"/>
              </w:rPr>
              <w:t>Revisión de mangueras, reguladores y válvulas</w:t>
            </w:r>
          </w:p>
        </w:tc>
        <w:tc>
          <w:tcPr>
            <w:tcW w:type="dxa" w:w="2041"/>
            <w:vAlign w:val="center"/>
          </w:tcPr>
          <w:p>
            <w:pPr>
              <w:spacing w:after="20" w:before="20"/>
              <w:jc w:val="left"/>
            </w:pPr>
            <w:r>
              <w:rPr>
                <w:b w:val="0"/>
                <w:i w:val="0"/>
                <w:sz w:val="17"/>
              </w:rPr>
              <w:t>Mensual</w:t>
            </w:r>
          </w:p>
        </w:tc>
        <w:tc>
          <w:tcPr>
            <w:tcW w:type="dxa" w:w="1928"/>
            <w:vAlign w:val="center"/>
          </w:tcPr>
          <w:p>
            <w:pPr>
              <w:spacing w:after="20" w:before="20"/>
              <w:jc w:val="left"/>
            </w:pPr>
            <w:r>
              <w:rPr>
                <w:b w:val="0"/>
                <w:i w:val="0"/>
                <w:sz w:val="17"/>
              </w:rPr>
              <w:t>Mantenimiento</w:t>
            </w:r>
          </w:p>
        </w:tc>
      </w:tr>
      <w:tr>
        <w:trPr>
          <w:cantSplit/>
        </w:trPr>
        <w:tc>
          <w:tcPr>
            <w:tcW w:type="dxa" w:w="2041"/>
            <w:vAlign w:val="center"/>
          </w:tcPr>
          <w:p>
            <w:pPr>
              <w:spacing w:after="20" w:before="20"/>
              <w:jc w:val="left"/>
            </w:pPr>
            <w:r>
              <w:rPr>
                <w:b w:val="0"/>
                <w:i w:val="0"/>
                <w:sz w:val="17"/>
              </w:rPr>
              <w:t>Simulacros de evacuación</w:t>
            </w:r>
          </w:p>
        </w:tc>
        <w:tc>
          <w:tcPr>
            <w:tcW w:type="dxa" w:w="3062"/>
            <w:vAlign w:val="center"/>
          </w:tcPr>
          <w:p>
            <w:pPr>
              <w:spacing w:after="20" w:before="20"/>
              <w:jc w:val="left"/>
            </w:pPr>
            <w:r>
              <w:rPr>
                <w:b w:val="0"/>
                <w:i w:val="0"/>
                <w:sz w:val="17"/>
              </w:rPr>
              <w:t>Simulacro diurno y nocturno con registro de tiempos</w:t>
            </w:r>
          </w:p>
        </w:tc>
        <w:tc>
          <w:tcPr>
            <w:tcW w:type="dxa" w:w="2041"/>
            <w:vAlign w:val="center"/>
          </w:tcPr>
          <w:p>
            <w:pPr>
              <w:spacing w:after="20" w:before="20"/>
              <w:jc w:val="left"/>
            </w:pPr>
            <w:r>
              <w:rPr>
                <w:b w:val="0"/>
                <w:i w:val="0"/>
                <w:sz w:val="17"/>
              </w:rPr>
              <w:t>Semestral</w:t>
            </w:r>
          </w:p>
        </w:tc>
        <w:tc>
          <w:tcPr>
            <w:tcW w:type="dxa" w:w="1928"/>
            <w:vAlign w:val="center"/>
          </w:tcPr>
          <w:p>
            <w:pPr>
              <w:spacing w:after="20" w:before="20"/>
              <w:jc w:val="left"/>
            </w:pPr>
            <w:r>
              <w:rPr>
                <w:b w:val="0"/>
                <w:i w:val="0"/>
                <w:sz w:val="17"/>
              </w:rPr>
              <w:t>Comité de Seguridad</w:t>
            </w:r>
          </w:p>
        </w:tc>
      </w:tr>
    </w:tbl>
    <w:p>
      <w:pPr>
        <w:spacing w:before="0" w:after="160" w:line="276" w:lineRule="auto"/>
        <w:jc w:val="both"/>
      </w:pPr>
      <w:r>
        <w:rPr>
          <w:b w:val="0"/>
          <w:i/>
          <w:color w:val="595959"/>
          <w:sz w:val="18"/>
        </w:rPr>
        <w:t>Fuente: Elaboración propia.</w:t>
      </w:r>
    </w:p>
    <w:p>
      <w:pPr>
        <w:pStyle w:val="Heading1"/>
      </w:pPr>
      <w:r>
        <w:t>12.  CONCLUSIONES Y RECOMENDACIONES</w:t>
      </w:r>
    </w:p>
    <w:p>
      <w:pPr>
        <w:spacing w:before="0" w:after="60" w:line="276" w:lineRule="auto"/>
        <w:ind w:left="510" w:hanging="255"/>
        <w:jc w:val="both"/>
      </w:pPr>
      <w:r>
        <w:rPr>
          <w:b w:val="0"/>
          <w:i w:val="0"/>
        </w:rPr>
        <w:t>•  Todas las edificaciones del hogar son de un nivel y evacúan en forma horizontal y directa al exterior, por 49 salidas señalizadas, con 63 señales de dirección de evacuación.</w:t>
      </w:r>
    </w:p>
    <w:p>
      <w:pPr>
        <w:spacing w:before="0" w:after="60" w:line="276" w:lineRule="auto"/>
        <w:ind w:left="510" w:hanging="255"/>
        <w:jc w:val="both"/>
      </w:pPr>
      <w:r>
        <w:rPr>
          <w:b w:val="0"/>
          <w:i w:val="0"/>
        </w:rPr>
        <w:t>•  La capacidad máxima simultánea del hogar es de 305 personas (113 residentes, 62 de personal y 130 temporales).</w:t>
      </w:r>
    </w:p>
    <w:p>
      <w:pPr>
        <w:spacing w:before="0" w:after="60" w:line="276" w:lineRule="auto"/>
        <w:ind w:left="510" w:hanging="255"/>
        <w:jc w:val="both"/>
      </w:pPr>
      <w:r>
        <w:rPr>
          <w:b w:val="0"/>
          <w:i w:val="0"/>
        </w:rPr>
        <w:t>•  El proyecto cuenta con 481 señales de seguridad, 33 extintores PQS de 9 kg, 67 detectores de humo y 115 unidades de luces de emergencia, distribuidos según la lámina SE-S-02.</w:t>
      </w:r>
    </w:p>
    <w:p>
      <w:pPr>
        <w:spacing w:before="0" w:after="60" w:line="276" w:lineRule="auto"/>
        <w:ind w:left="510" w:hanging="255"/>
        <w:jc w:val="both"/>
      </w:pPr>
      <w:r>
        <w:rPr>
          <w:b w:val="0"/>
          <w:i w:val="0"/>
        </w:rPr>
        <w:t>•  Se recomienda conformar el Comité de Seguridad y las brigadas desde el inicio del funcionamiento, con personal capacitado en todos los turnos, y realizar simulacros semestrales, uno de ellos nocturno.</w:t>
      </w:r>
    </w:p>
    <w:p>
      <w:pPr>
        <w:spacing w:before="0" w:after="60" w:line="276" w:lineRule="auto"/>
        <w:ind w:left="510" w:hanging="255"/>
        <w:jc w:val="both"/>
      </w:pPr>
      <w:r>
        <w:rPr>
          <w:b w:val="0"/>
          <w:i w:val="0"/>
        </w:rPr>
        <w:t>•  Se recomienda mantener la señalización, los equipos y las rutas conforme a las láminas aprobadas, condición para la Inspección Técnica de Seguridad en Edificaciones.</w:t>
      </w:r>
    </w:p>
    <w:p>
      <w:pPr>
        <w:pStyle w:val="Heading1"/>
      </w:pPr>
      <w:r>
        <w:t>13.  LÁMINAS Y DOCUMENTOS</w:t>
      </w:r>
    </w:p>
    <w:p>
      <w:pPr>
        <w:keepNext/>
        <w:spacing w:before="80" w:after="40" w:line="276" w:lineRule="auto"/>
        <w:jc w:val="center"/>
      </w:pPr>
      <w:r>
        <w:rPr>
          <w:b/>
          <w:i w:val="0"/>
          <w:sz w:val="20"/>
        </w:rPr>
        <w:t>Tabla N.° 17: Láminas de evacuación y señalización</w:t>
      </w:r>
    </w:p>
    <w:tbl>
      <w:tblPr>
        <w:tblStyle w:val="TableGrid"/>
        <w:tblW w:type="auto" w:w="0"/>
        <w:jc w:val="center"/>
        <w:tblLayout w:type="fixed"/>
        <w:tblLook w:firstColumn="1" w:firstRow="1" w:lastColumn="0" w:lastRow="0" w:noHBand="0" w:noVBand="1" w:val="04A0"/>
      </w:tblPr>
      <w:tblGrid>
        <w:gridCol w:w="1701"/>
        <w:gridCol w:w="6010"/>
        <w:gridCol w:w="1360"/>
      </w:tblGrid>
      <w:tr>
        <w:trPr>
          <w:tblHeader w:val="true"/>
        </w:trPr>
        <w:tc>
          <w:tcPr>
            <w:tcW w:type="dxa" w:w="1701"/>
            <w:shd w:val="clear" w:color="auto" w:fill="7B1E2B"/>
            <w:vAlign w:val="center"/>
          </w:tcPr>
          <w:p>
            <w:pPr>
              <w:spacing w:after="20" w:before="20"/>
              <w:jc w:val="center"/>
            </w:pPr>
            <w:r>
              <w:rPr>
                <w:b/>
                <w:i w:val="0"/>
                <w:color w:val="FFFFFF"/>
                <w:sz w:val="18"/>
              </w:rPr>
              <w:t>LÁMINA</w:t>
            </w:r>
          </w:p>
        </w:tc>
        <w:tc>
          <w:tcPr>
            <w:tcW w:type="dxa" w:w="6010"/>
            <w:shd w:val="clear" w:color="auto" w:fill="7B1E2B"/>
            <w:vAlign w:val="center"/>
          </w:tcPr>
          <w:p>
            <w:pPr>
              <w:spacing w:after="20" w:before="20"/>
              <w:jc w:val="center"/>
            </w:pPr>
            <w:r>
              <w:rPr>
                <w:b/>
                <w:i w:val="0"/>
                <w:color w:val="FFFFFF"/>
                <w:sz w:val="18"/>
              </w:rPr>
              <w:t>DESCRIPCIÓN</w:t>
            </w:r>
          </w:p>
        </w:tc>
        <w:tc>
          <w:tcPr>
            <w:tcW w:type="dxa" w:w="1361"/>
            <w:shd w:val="clear" w:color="auto" w:fill="7B1E2B"/>
            <w:vAlign w:val="center"/>
          </w:tcPr>
          <w:p>
            <w:pPr>
              <w:spacing w:after="20" w:before="20"/>
              <w:jc w:val="center"/>
            </w:pPr>
            <w:r>
              <w:rPr>
                <w:b/>
                <w:i w:val="0"/>
                <w:color w:val="FFFFFF"/>
                <w:sz w:val="18"/>
              </w:rPr>
              <w:t>ESCALA</w:t>
            </w:r>
          </w:p>
        </w:tc>
      </w:tr>
      <w:tr>
        <w:trPr>
          <w:cantSplit/>
        </w:trPr>
        <w:tc>
          <w:tcPr>
            <w:tcW w:type="dxa" w:w="1701"/>
            <w:vAlign w:val="center"/>
          </w:tcPr>
          <w:p>
            <w:pPr>
              <w:spacing w:after="20" w:before="20"/>
              <w:jc w:val="center"/>
            </w:pPr>
            <w:r>
              <w:rPr>
                <w:b w:val="0"/>
                <w:i w:val="0"/>
                <w:sz w:val="18"/>
              </w:rPr>
              <w:t>SE-E-01</w:t>
            </w:r>
          </w:p>
        </w:tc>
        <w:tc>
          <w:tcPr>
            <w:tcW w:type="dxa" w:w="6010"/>
            <w:vAlign w:val="center"/>
          </w:tcPr>
          <w:p>
            <w:pPr>
              <w:spacing w:after="20" w:before="20"/>
              <w:jc w:val="left"/>
            </w:pPr>
            <w:r>
              <w:rPr>
                <w:b w:val="0"/>
                <w:i w:val="0"/>
                <w:sz w:val="18"/>
              </w:rPr>
              <w:t>Planta general de evacuación</w:t>
            </w:r>
          </w:p>
        </w:tc>
        <w:tc>
          <w:tcPr>
            <w:tcW w:type="dxa" w:w="1361"/>
            <w:vAlign w:val="center"/>
          </w:tcPr>
          <w:p>
            <w:pPr>
              <w:spacing w:after="20" w:before="20"/>
              <w:jc w:val="center"/>
            </w:pPr>
            <w:r>
              <w:rPr>
                <w:b w:val="0"/>
                <w:i w:val="0"/>
                <w:sz w:val="18"/>
              </w:rPr>
              <w:t>1/150</w:t>
            </w:r>
          </w:p>
        </w:tc>
      </w:tr>
      <w:tr>
        <w:trPr>
          <w:cantSplit/>
        </w:trPr>
        <w:tc>
          <w:tcPr>
            <w:tcW w:type="dxa" w:w="1701"/>
            <w:vAlign w:val="center"/>
          </w:tcPr>
          <w:p>
            <w:pPr>
              <w:spacing w:after="20" w:before="20"/>
              <w:jc w:val="center"/>
            </w:pPr>
            <w:r>
              <w:rPr>
                <w:b w:val="0"/>
                <w:i w:val="0"/>
                <w:sz w:val="18"/>
              </w:rPr>
              <w:t>SE-S-02</w:t>
            </w:r>
          </w:p>
        </w:tc>
        <w:tc>
          <w:tcPr>
            <w:tcW w:type="dxa" w:w="6010"/>
            <w:vAlign w:val="center"/>
          </w:tcPr>
          <w:p>
            <w:pPr>
              <w:spacing w:after="20" w:before="20"/>
              <w:jc w:val="left"/>
            </w:pPr>
            <w:r>
              <w:rPr>
                <w:b w:val="0"/>
                <w:i w:val="0"/>
                <w:sz w:val="18"/>
              </w:rPr>
              <w:t>Planta general de señalización</w:t>
            </w:r>
          </w:p>
        </w:tc>
        <w:tc>
          <w:tcPr>
            <w:tcW w:type="dxa" w:w="1361"/>
            <w:vAlign w:val="center"/>
          </w:tcPr>
          <w:p>
            <w:pPr>
              <w:spacing w:after="20" w:before="20"/>
              <w:jc w:val="center"/>
            </w:pPr>
            <w:r>
              <w:rPr>
                <w:b w:val="0"/>
                <w:i w:val="0"/>
                <w:sz w:val="18"/>
              </w:rPr>
              <w:t>1/150</w:t>
            </w:r>
          </w:p>
        </w:tc>
      </w:tr>
    </w:tbl>
    <w:p>
      <w:pPr>
        <w:spacing w:before="0" w:after="160" w:line="276" w:lineRule="auto"/>
        <w:jc w:val="both"/>
      </w:pPr>
      <w:r>
        <w:rPr>
          <w:b w:val="0"/>
          <w:i/>
          <w:color w:val="595959"/>
          <w:sz w:val="18"/>
        </w:rPr>
        <w:t>Fuente: Elaboración propia.</w:t>
      </w:r>
    </w:p>
    <w:p>
      <w:pPr>
        <w:spacing w:before="0" w:after="120" w:line="276" w:lineRule="auto"/>
        <w:jc w:val="both"/>
      </w:pPr>
      <w:r>
        <w:rPr>
          <w:b w:val="0"/>
          <w:i w:val="0"/>
          <w:sz w:val="22"/>
        </w:rPr>
        <w:t>Forman parte de la especialidad, con las mismas cantidades y características: el metrado de señalización y seguridad (Excel) y las especificaciones técnicas de señalización y seguridad (Word).</w:t>
      </w:r>
    </w:p>
    <w:sectPr w:rsidR="00FC693F" w:rsidRPr="0006063C" w:rsidSect="00034616">
      <w:headerReference w:type="default" r:id="rId11"/>
      <w:footerReference w:type="default" r:id="rId12"/>
      <w:pgSz w:w="11906" w:h="16838"/>
      <w:pgMar w:top="1417"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95959"/>
        <w:sz w:val="17"/>
      </w:rPr>
      <w:t xml:space="preserve">Página </w:t>
    </w:r>
    <w:r>
      <w:rPr>
        <w:b w:val="0"/>
        <w:i w:val="0"/>
        <w:color w:val="595959"/>
        <w:sz w:val="17"/>
      </w:rPr>
      <w:fldChar w:fldCharType="begin"/>
    </w:r>
    <w:r>
      <w:rPr>
        <w:b w:val="0"/>
        <w:i w:val="0"/>
        <w:color w:val="595959"/>
        <w:sz w:val="17"/>
      </w:rPr>
      <w:instrText xml:space="preserve">PAGE</w:instrText>
    </w:r>
    <w:r>
      <w:rPr>
        <w:b w:val="0"/>
        <w:i w:val="0"/>
        <w:color w:val="595959"/>
        <w:sz w:val="17"/>
      </w:rPr>
      <w:fldChar w:fldCharType="separate"/>
    </w:r>
    <w:r>
      <w:rPr>
        <w:b w:val="0"/>
        <w:i w:val="0"/>
        <w:color w:val="595959"/>
        <w:sz w:val="17"/>
      </w:rPr>
      <w:t>1</w:t>
    </w:r>
    <w:r>
      <w:rPr>
        <w:b w:val="0"/>
        <w:i w:val="0"/>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2" w:color="7B1E2B"/>
      </w:pBdr>
      <w:jc w:val="center"/>
    </w:pPr>
    <w:r>
      <w:rPr>
        <w:b/>
        <w:i w:val="0"/>
        <w:color w:val="7B1E2B"/>
        <w:sz w:val="17"/>
      </w:rPr>
      <w:t>MEMORIA DESCRIPTIVA - SEÑALIZACIÓN Y SEGURIDAD</w:t>
    </w:r>
    <w:r>
      <w:rPr>
        <w:b w:val="0"/>
        <w:i w:val="0"/>
        <w:color w:val="7B1E2B"/>
        <w:sz w:val="17"/>
      </w:rPr>
      <w:t xml:space="preserve">   |   HOGAR DE REFUGIO TEMPORAL - CUI N.° 2675514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eastAsia="Arial Narro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Narrow" w:hAnsi="Arial Narrow" w:eastAsia="Arial Narrow" w:cs="Arial Narrow"/>
      <w:b/>
      <w:bCs/>
      <w:color w:val="7B1E2B"/>
      <w:sz w:val="2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Narrow" w:hAnsi="Arial Narrow" w:eastAsia="Arial Narrow" w:cs="Arial Narrow"/>
      <w:b/>
      <w:bCs/>
      <w:color w:val="7B1E2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descriptiva - Señalización y seguridad - Hogar de Refugio Temporal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