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6"/>
        </w:rPr>
        <w:t>NOTA DE REVISIÓN DE LA PROGRAMACIÓN DE ÁREAS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Al preparar el sustento normativo se revisó la programación de áreas del 27-10-2026 ambiente por ambiente. El programa cumple las áreas mínimas de las normas; los puntos siguientes son ajustes de forma y sugerencias para que la programación y el sustento digan exactamente lo mismo.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Citas normativas que conviene ajustar (el sustento ya usa la cita indicada)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Sala de reuniones (fila 17): </w:t>
      </w:r>
      <w:r>
        <w:rPr>
          <w:b w:val="0"/>
          <w:i w:val="0"/>
        </w:rPr>
        <w:t>el índice de 1.00 m²/persona es el de "ambientes de reunión" de la A.090 art. 11, no de la A.080 art. 6 (que es 9.5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Cuarto de limpieza (fila 24): </w:t>
      </w:r>
      <w:r>
        <w:rPr>
          <w:b w:val="0"/>
          <w:i w:val="0"/>
        </w:rPr>
        <w:t>la A.090 art. 15 trata de servicios higiénicos; el cuarto de limpieza está en la R.V.M. 104-2019 num. 13.3.5.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Área de descanso, banca + pérgola (fila 67): </w:t>
      </w:r>
      <w:r>
        <w:rPr>
          <w:b w:val="0"/>
          <w:i w:val="0"/>
        </w:rPr>
        <w:t>la A.030 art. 5 no trata este ambiente (su índice es de 4.0 m²/persona para albergues); se sugiere citar los lineamientos 3.9 y la A.090 art. 11 (ambientes de reunión, 1.0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Almacén general y de limpieza (fila 73): </w:t>
      </w:r>
      <w:r>
        <w:rPr>
          <w:b w:val="0"/>
          <w:i w:val="0"/>
        </w:rPr>
        <w:t>los 8.80 m²/persona de la R.V.M. 104-2019 son del dormitorio del alojamiento temporal docente (num. 13.2.2); para almacén la norma pide 1.50 m² por aula y no menos de 10.00 m² (17.60 m² cumple).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triple tipo II (fila 54): </w:t>
      </w:r>
      <w:r>
        <w:rPr>
          <w:b w:val="0"/>
          <w:i w:val="0"/>
        </w:rPr>
        <w:t>citan la A.030 Anexo 1 (hoteles) y las demás habitaciones el art. 5; se sugiere unificar en el art. 5 (albergue, 4.0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Módulo de enseñanza (fila 40): </w:t>
      </w:r>
      <w:r>
        <w:rPr>
          <w:b w:val="0"/>
          <w:i w:val="0"/>
        </w:rPr>
        <w:t>el índice del aula de la R.V.M. 104-2019 es 2.40 m²/niño(a) (cuadro 16); el área de 39.00 m² lo cumple (15 x 2.40 = 36.00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Índices de la R.V.M. 208-2019-MINEDU: </w:t>
      </w:r>
      <w:r>
        <w:rPr>
          <w:b w:val="0"/>
          <w:i w:val="0"/>
        </w:rPr>
        <w:t>cocina, despensa, comedor/SUM, lavandería, garita, cuarto de cámaras, maestranza y otros servicios citan esta norma; conviene confirmar cada índice con su texto, que no se tuvo a la vista.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Ajustes en la tabla de la programación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GARITA + SS.HH. (filas 9 y 78): </w:t>
      </w:r>
      <w:r>
        <w:rPr>
          <w:b w:val="0"/>
          <w:i w:val="0"/>
        </w:rPr>
        <w:t>figura en la zona de obras exteriores y en la de servicios generales; si es una sola caseta, dejarla en una zona (10.00 m² contados dos veces).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Estacionamiento de autos (fila 6): </w:t>
      </w:r>
      <w:r>
        <w:rPr>
          <w:b w:val="0"/>
          <w:i w:val="0"/>
        </w:rPr>
        <w:t>el total (244.00 m²) no es cantidad x área (75.00 m²); indicar si incluye circulación o maniobras.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Patio de descarga (fila 7): </w:t>
      </w:r>
      <w:r>
        <w:rPr>
          <w:b w:val="0"/>
          <w:i w:val="0"/>
        </w:rPr>
        <w:t>el total (256.00 m²) no es cantidad x área (48.00 m²); indicar si incluye circulación o maniobras.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Estacionamiento de motos (fila 8): </w:t>
      </w:r>
      <w:r>
        <w:rPr>
          <w:b w:val="0"/>
          <w:i w:val="0"/>
        </w:rPr>
        <w:t>el total (94.60 m²) no es cantidad x área (30.24 m²); indicar si incluye circulación o maniobras.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Oficina de administración (fila 19): </w:t>
      </w:r>
      <w:r>
        <w:rPr>
          <w:b w:val="0"/>
          <w:i w:val="0"/>
        </w:rPr>
        <w:t>2 x 9.50 = 19.00 m²; la programación pone 19.50 m² (cumple).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doble tipo I (fila 49): </w:t>
      </w:r>
      <w:r>
        <w:rPr>
          <w:b w:val="0"/>
          <w:i w:val="0"/>
        </w:rPr>
        <w:t>no tienen SS.HH. propio en la programación; indicar qué baño compartido las sirve.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triple tipo III (fila 55): </w:t>
      </w:r>
      <w:r>
        <w:rPr>
          <w:b w:val="0"/>
          <w:i w:val="0"/>
        </w:rPr>
        <w:t>sirve a las habitaciones triple tipo II: corregir el nombre.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Comedor/SUM (fila 62): </w:t>
      </w:r>
      <w:r>
        <w:rPr>
          <w:b w:val="0"/>
          <w:i w:val="0"/>
        </w:rPr>
        <w:t>capacidad 80; el área (240.00 m²) alcanza para las 113 residentes en un solo turno: se puede declarar esa capacidad.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Terapia grupal (fila 38): </w:t>
      </w:r>
      <w:r>
        <w:rPr>
          <w:b w:val="0"/>
          <w:i w:val="0"/>
        </w:rPr>
        <w:t>capacidad 5 con el índice de oficinas; con 50.00 m² se puede declarar 10 participantes (lineamientos: grupos de hasta 10).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Totales: </w:t>
      </w:r>
      <w:r>
        <w:rPr>
          <w:b w:val="0"/>
          <w:i w:val="0"/>
        </w:rPr>
        <w:t>el "ÁREA CONSTRUIDA (INTERIOR)" (4440.95 m²) incluye obras exteriores, patios, biohuerto y losa, que no son área techada; y "CIRCULACIÓN + 15 % MUROS" (2803.64 m²) está digitado sin fórmula: conviene indicar su base.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Sugerencias de los lineamientos internacionales (referenciales, no obligatorias)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Habitación especial (fila 56): </w:t>
      </w:r>
      <w:r>
        <w:rPr>
          <w:b w:val="0"/>
          <w:i w:val="0"/>
        </w:rPr>
        <w:t>12.00 m²; los lineamientos sugieren 28 m² más baño de 6 m² (cama de hospital y dos camas para acompañantes, puertas de 1.00 m, 1.50 m libres entre muebles).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Despensa (fila 60): </w:t>
      </w:r>
      <w:r>
        <w:rPr>
          <w:b w:val="0"/>
          <w:i w:val="0"/>
        </w:rPr>
        <w:t>6.00 m² frente a 9/12 m² sugeridos; con la alacena suma 15.00 m², y así se presenta en el sustento.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Cocina (fila 59): </w:t>
      </w:r>
      <w:r>
        <w:rPr>
          <w:b w:val="0"/>
          <w:i w:val="0"/>
        </w:rPr>
        <w:t>con 0.40 m² por residente, para las 113 residentes a la vez serían 45.20 m² (36.00 m² cubren 80 comensales).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Baños compartidos de las habitaciones dobles (fila 51): </w:t>
      </w:r>
      <w:r>
        <w:rPr>
          <w:b w:val="0"/>
          <w:i w:val="0"/>
        </w:rPr>
        <w:t>cumplen la A.030 art. 6 y los lineamientos; si se aplicara el criterio de albergue de la A.030 Anexo 4 (1 juego por cada 4 personas), las 50 plazas pedirían 13 juegos frente a 7 baños: se puede resolver con dos inodoros y dos duchas en cubículos por baño.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Escala del hogar: </w:t>
      </w:r>
      <w:r>
        <w:rPr>
          <w:b w:val="0"/>
          <w:i w:val="0"/>
        </w:rPr>
        <w:t>113 plazas en 23 habitaciones; los lineamientos recomiendan unos 10 núcleos familiares (≈35 residentes) por refugio, por lo que conviene que la operación se organice por edificación o pabellón con su personal de guardia.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4. Ambientes que proponen los lineamientos y no figuran en la programación (evaluar si se incluyen)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Ambientes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60"/>
        <w:gridCol w:w="1134"/>
        <w:gridCol w:w="4423"/>
      </w:tblGrid>
      <w:tr>
        <w:trPr>
          <w:tblHeader w:val="true"/>
        </w:trPr>
        <w:tc>
          <w:tcPr>
            <w:tcW w:type="dxa" w:w="249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AMBIENTE</w:t>
            </w:r>
          </w:p>
        </w:tc>
        <w:tc>
          <w:tcPr>
            <w:tcW w:type="dxa" w:w="136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LINEAMIENTO</w:t>
            </w:r>
          </w:p>
        </w:tc>
        <w:tc>
          <w:tcPr>
            <w:tcW w:type="dxa" w:w="4423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Cuarto de descanso para el personal en guardia nocturna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 m²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3.3.4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Junto a las habitaciones, con timbre de alarma desde la habitación especial si está alejada.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Sala de juntas / comedor del personal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 m² / 20 m²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3.6.1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Separada de las áreas de las usuarias, con cocineta.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Sala para adolescentes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 m² / 10 m²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3.2.3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Estudio y recreación de las hijas adolescentes, cerca del patio.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Taller de cómputo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10.5 m² / 14 m²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3.2.6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Siempre supervisado (evita que se publique la ubicación del refugio).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Sala multiuso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15 m² / 23 m²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3.5.4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Puede integrarse con la terapia grupal mediante puertas corredizas.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Bodega de artículos para las familias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según demanda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3.4</w:t>
            </w:r>
          </w:p>
        </w:tc>
        <w:tc>
          <w:tcPr>
            <w:tcW w:type="dxa" w:w="4423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Blancos, ropa interior, ropa y calzado, higiene personal; puede integrarse al almacén de donaciones.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Zaguanes de entrada y de servicio; salida de emergencia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2.6</w:t>
            </w:r>
          </w:p>
        </w:tc>
        <w:tc>
          <w:tcPr>
            <w:tcW w:type="dxa" w:w="44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Cuatro accesos: peatonal, vehículos oficiales, proveedores y puerta trasera de emergencia.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revisión de la programación de áreas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