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Arial" w:hAnsi="Arial" w:eastAsia="Arial"/>
          <w:b/>
          <w:i w:val="0"/>
          <w:color w:val="595959"/>
          <w:sz w:val="18"/>
        </w:rPr>
        <w:t>GERENCIA TERRITORIAL BAJO MAYO - DIRECCIÓN DE INFRAESTRUCTURA</w:t>
      </w:r>
    </w:p>
    <w:p>
      <w:pPr>
        <w:spacing w:before="0" w:after="120" w:line="240" w:lineRule="auto"/>
        <w:jc w:val="center"/>
      </w:pPr>
      <w:r>
        <w:rPr>
          <w:rFonts w:ascii="Arial" w:hAnsi="Arial" w:eastAsia="Arial"/>
          <w:b w:val="0"/>
          <w:i w:val="0"/>
          <w:sz w:val="15"/>
        </w:rPr>
        <w:t>PROYECTO: “CREACIÓN DEL SERVICIO DE PROTECCIÓN A MUJERES VÍCTIMAS DE VIOLENCIA EN SITUACIÓN DE RIESGO DE FEMINICIDIO O PELIGRE SU INTEGRIDAD Y/O SALUD FÍSICA Y/O MENTAL EN HOGAR DE REFUGIO TEMPORAL DISTRITO DE MORALES DE LA PROVINCIA DE SAN MARTÍN DEL DEPARTAMENTO DE SAN MARTÍN”, CON CUI N.° 2675514</w:t>
      </w:r>
    </w:p>
    <w:p>
      <w:pPr>
        <w:pBdr>
          <w:bottom w:val="single" w:sz="12" w:space="2" w:color="7B1E2B"/>
        </w:pBdr>
        <w:spacing w:before="0" w:after="4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30"/>
        </w:rPr>
        <w:t>ÍNDICE DE PLANOS</w:t>
      </w:r>
    </w:p>
    <w:p>
      <w:pPr>
        <w:spacing w:before="80" w:after="40" w:line="240" w:lineRule="auto"/>
        <w:jc w:val="center"/>
      </w:pPr>
      <w:r>
        <w:rPr>
          <w:rFonts w:ascii="Arial" w:hAnsi="Arial" w:eastAsia="Arial"/>
          <w:b/>
          <w:i w:val="0"/>
          <w:sz w:val="19"/>
        </w:rPr>
        <w:t>ESPECIALIDAD: ARQUITECTURA</w:t>
      </w:r>
    </w:p>
    <w:p>
      <w:pPr>
        <w:spacing w:before="0" w:after="160" w:line="240" w:lineRule="auto"/>
        <w:jc w:val="center"/>
      </w:pPr>
      <w:r>
        <w:rPr>
          <w:rFonts w:ascii="Arial" w:hAnsi="Arial" w:eastAsia="Arial"/>
          <w:b w:val="0"/>
          <w:i w:val="0"/>
          <w:color w:val="595959"/>
          <w:sz w:val="16"/>
        </w:rPr>
        <w:t>Predio rural Los Mangos, distrito de Morales, provincia y departamento de San Martín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474"/>
        <w:gridCol w:w="5953"/>
        <w:gridCol w:w="1077"/>
        <w:gridCol w:w="793"/>
      </w:tblGrid>
      <w:tr>
        <w:trPr>
          <w:tblHeader w:val="true"/>
        </w:trPr>
        <w:tc>
          <w:tcPr>
            <w:tcW w:type="dxa" w:w="567"/>
            <w:shd w:val="clear" w:color="auto" w:fill="7B1E2B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N.°</w:t>
            </w:r>
          </w:p>
        </w:tc>
        <w:tc>
          <w:tcPr>
            <w:tcW w:type="dxa" w:w="1474"/>
            <w:shd w:val="clear" w:color="auto" w:fill="7B1E2B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LÁMINA</w:t>
            </w:r>
          </w:p>
        </w:tc>
        <w:tc>
          <w:tcPr>
            <w:tcW w:type="dxa" w:w="5953"/>
            <w:shd w:val="clear" w:color="auto" w:fill="7B1E2B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DESCRIPCIÓN</w:t>
            </w:r>
          </w:p>
        </w:tc>
        <w:tc>
          <w:tcPr>
            <w:tcW w:type="dxa" w:w="1077"/>
            <w:shd w:val="clear" w:color="auto" w:fill="7B1E2B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FORMATO</w:t>
            </w:r>
          </w:p>
        </w:tc>
        <w:tc>
          <w:tcPr>
            <w:tcW w:type="dxa" w:w="794"/>
            <w:shd w:val="clear" w:color="auto" w:fill="7B1E2B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CANT.</w:t>
            </w:r>
          </w:p>
        </w:tc>
      </w:tr>
      <w:tr>
        <w:trPr>
          <w:cantSplit/>
        </w:trPr>
        <w:tc>
          <w:tcPr>
            <w:tcW w:type="dxa" w:w="9864"/>
            <w:gridSpan w:val="5"/>
            <w:shd w:val="clear" w:color="auto" w:fill="F2E6E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7B1E2B"/>
                <w:sz w:val="15"/>
              </w:rPr>
              <w:t>I.  ARQUITECTURA  (7)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U-01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UBICACIÓN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A3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PP-01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PERIMÉTRICO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PZ-01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ZONIFICACIÓN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PG-01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PLANTA GENERAL-PRIMER NIVEL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05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PG-02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PLANTA GENERAL-TECHOS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06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CG-01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CORTES GENERALES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07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EG-01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ELEVACIONES GENERALES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9864"/>
            <w:gridSpan w:val="5"/>
            <w:shd w:val="clear" w:color="auto" w:fill="F2E6E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7B1E2B"/>
                <w:sz w:val="15"/>
              </w:rPr>
              <w:t>II.  DESARROLLO DE MÓDULOS  (34)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08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A-01/01-05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01 / 01 - 05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09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A-01/02-05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01 / 02 - 05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A-01/03-05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01 / 03 - 05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A-01/04-05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01 / 04 - 05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A-01/05-05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01 / 05 - 05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A-02/01-03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02 / 01 - 03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A-02/02-03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02 / 02 - 03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15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A-02/03-03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02 / 03 - 03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16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A-03/01-03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03 / 01 - 03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17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A-03/02-03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03 / 02 - 03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18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A-03/03-03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03 / 03 - 03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19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A-04/01-04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04 / 01 - 04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A-04/02-04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04 / 02 - 04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A-04/03-04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04 / 03 - 04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A-04/04-04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04 / 04 - 04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A-05/01-04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05 / 01 - 04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A-05/02-04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05 / 02 - 04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25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A-05/03-04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05 / 03 - 04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26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A-05/04-04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05 / 04 - 04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27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A-06/01-04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06 / 01 - 04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28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A-06/02-04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06 / 02 - 04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29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A-06/03-04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06 / 03 - 04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A-06/04-04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06 / 04 - 04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A-07/01-04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07 / 01 - 04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A-07/02-04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07 / 02 - 04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A-07/03-04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07 / 03 - 04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A-07/04-04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07 / 04 - 04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35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A-08/01-04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08 / 01 - 04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36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A-08/02-04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08 / 02 - 04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37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A-08/03-04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08 / 03 - 04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38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A-08/04-04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08 / 04 - 04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39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A-09/01-03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09 / 01 - 03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A-09/02-03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09 / 02 - 03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A-09/03-03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09 / 03 - 03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9864"/>
            <w:gridSpan w:val="5"/>
            <w:shd w:val="clear" w:color="auto" w:fill="F2E6E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7B1E2B"/>
                <w:sz w:val="15"/>
              </w:rPr>
              <w:t>III.  OBRAS COMPLEMENTARIAS  (15)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OC-01/01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OC-01-BANCA CON PÉRGOLA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OC-02/02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OC-02-BASURERO ECOLÓGICO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OC-03/01-03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OC-03-PATIO CÍVICO+ASTA DE BANDERA/01-03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45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OC-03/02-03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OC-03-PATIO CÍVICO+ASTA DE BANDERA/02-03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46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OC-03/03-03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OC-03-PATIO CÍVICO+ASTA DE BANDERA/03-03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47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OC-04/01-03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OC-04-PATIO DE JUEGOS/ 01-03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48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OC-04/02-03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OC-04-PATIO DE JUEGOS /02-03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49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OC-04/03-03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OC-04-PATIO DE JUEGOS/03-03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50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OC-05/01-02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OC-05-BIOHUERTO/01-02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51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OC-05/02-02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OC-05-BIOHUERTO/02-02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52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OC-06/01-05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OC-06-LOSA DEPORTIVA /01-05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53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OC-06/02-05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OC-06-LOSA DEPORTIVA /02-05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54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OC-06/03-05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OC-06-LOSA DEPORTIVA /03-05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55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OC-06/04-05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OC-06-LOSA DEPORTIVA /04-05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56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OC-06/05-05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OC-06-LOSA DEPORTIVA /05-05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9864"/>
            <w:gridSpan w:val="5"/>
            <w:shd w:val="clear" w:color="auto" w:fill="F2E6E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7B1E2B"/>
                <w:sz w:val="15"/>
              </w:rPr>
              <w:t>IV.  OBRAS EXTERIORES  (12)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57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OE-01/01-02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OE-01 / 01-02 (INGRESO+CASETA DE VIGILANCIA)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58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OE-01/02-02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OE-01 / 02-02 (INGRESO+CASETA DE VIGILANCIA)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59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OE-02/01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OE-02 / 01-01 (ESTACIONAMIENTO DE MOTOS)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60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OE-03/01-02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OE-03 / 01-02 (ESTACIONAMIENTO DE AUTOS)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61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OE-03/02-02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OE-03 / 02-02 (ESTACIONAMIENTO DE AUTOS)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62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OE-04/01-02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OE-04 / 01-02 (PATIO DE DESCARGA )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63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OE-04/02-02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OE-04 / 02-02 (PATIO DE DESCARGA )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64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OE-05/01-02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OE-05 / 01-02 (CERCO PERIMÉTRICO)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65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OE-05/02-02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OE-05 / 02-02 (CERCO PERIMÉTRICO)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66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OE-06/01-02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OE-06 / 01-02 (TANQUE ELEVADO Y CISTERNA)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67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OE-06/02-02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OE-06 / 02-02 (TANQUE ELEVADO Y CISTERNA)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68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OE-07/01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OE-07 / 01 (PTAR)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9864"/>
            <w:gridSpan w:val="5"/>
            <w:shd w:val="clear" w:color="auto" w:fill="F2E6E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7B1E2B"/>
                <w:sz w:val="15"/>
              </w:rPr>
              <w:t>V.  DETALLES DE ARQUITECTURA  (37)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69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DT-01/01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DE PUERTAS Y VENTANAS EDF-01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70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DT-02/01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DE PUERTAS Y VENTANAS EDF-02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71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DT-03/01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DE PUERTAS Y VENTANAS EDF-03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72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DT-04/01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DE PUERTAS Y VENTANAS EDF-04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73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DT-05/01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DE PUERTAS Y VENTANAS EDF-05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74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DT-06/01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DE PUERTAS Y VENTANAS EDF-06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75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DT-07/01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DE PUERTAS Y VENTANAS EDF-07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76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DT-08/01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DE PUERTAS Y VENTANAS EDF-08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77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DT-09/01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DE PUERTAS Y VENTANAS EDF-09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78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DT-10/01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DE PUERTAS Y VENTANAS OE-01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79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DT-11/01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DE PUERTAS Y VENTANAS OE-06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80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DT-12/01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CORTES TÍPICOS DE VENTANAS DE MADERA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A0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81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DT-13/01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CORTES TÍPICOS DE PUERTAS DE MADERA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A0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82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DT-14/01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CORTES TÍPICOS DE PUERTAS METÁLICAS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A0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83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DT-15/01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CORTES TÍPICOS DE PUERTAS Y VENTANAS DE VIDRIO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A0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84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DT-16/01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 - FALSO CIELORRASO EDIF. 01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85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DT-17/1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 - FALSO CIELORRASO EDIF. 02 y 03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86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DT-18/1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 - FALSO CIELORRASO EDIF. 04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87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DT-19/1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 - FALSO CIELORRASO EDIF. 05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88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DT-20/1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 - FALSO CIELORRASO EDIF. 06 y 08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89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DT-21/1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 - FALSO CIELORRASO EDIF. 07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90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DT-22/1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 - FALSO CIELORRASO EDIF. 09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91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DT-23/1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DE SS.HH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92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DT-24/1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DE SS.HH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93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DT-25/1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DE SS.HH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94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DT-26/1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DE SS.HH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95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DT-27/1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DE SS.HH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96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DT-28/1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DE SS.HH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97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DT-29/1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DE SS.HH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98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DT-30/1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 DE PISOS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99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DT-31/1-2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 DE COCINA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100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DT-32/2-2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 DE COCINA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101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DT-33/1-2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 DE POZA DE LAVADO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102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DT-34/2-2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 DE POZA DE LAVADO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103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DT-35/1-2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 DE MESA DE TRABAJO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104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DT-36/2-2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 DE MESA DE TRABAJO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105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DT-37/2-2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 DE LUMINARIA EXTERIOR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9864"/>
            <w:gridSpan w:val="5"/>
            <w:shd w:val="clear" w:color="auto" w:fill="F2E6E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7B1E2B"/>
                <w:sz w:val="15"/>
              </w:rPr>
              <w:t>VI.  EVACUACIÓN Y SEÑALIZACIÓN  (2)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106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SE-S-01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PLANTA GENERAL DE EVACUACIÓN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107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SE-E-02</w:t>
            </w:r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PLANTA GENERAL DE SEÑALIZACIÓN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</w:tr>
    </w:tbl>
    <w:p>
      <w:pPr>
        <w:spacing w:before="160" w:after="40" w:line="240" w:lineRule="auto"/>
        <w:jc w:val="left"/>
      </w:pPr>
      <w:r>
        <w:rPr>
          <w:rFonts w:ascii="Arial" w:hAnsi="Arial" w:eastAsia="Arial"/>
          <w:b/>
          <w:i w:val="0"/>
          <w:sz w:val="18"/>
        </w:rPr>
        <w:t>Total: 107 láminas (4 en A0, 58 en A1, 1 en A3, 44 sin formato indicado).</w:t>
      </w:r>
    </w:p>
    <w:p>
      <w:pPr>
        <w:spacing w:before="0" w:after="40" w:line="240" w:lineRule="auto"/>
        <w:jc w:val="left"/>
      </w:pPr>
      <w:r>
        <w:rPr>
          <w:rFonts w:ascii="Arial" w:hAnsi="Arial" w:eastAsia="Arial"/>
          <w:b w:val="0"/>
          <w:i w:val="0"/>
          <w:color w:val="595959"/>
          <w:sz w:val="16"/>
        </w:rPr>
        <w:t>Láminas agrupadas por tema y numeradas de la primera a la última; códigos y formatos según el índice de láminas de arquitectura del proyecto.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907" w:bottom="907" w:left="1134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i w:val="0"/>
        <w:color w:val="595959"/>
        <w:sz w:val="15"/>
      </w:rPr>
      <w:t xml:space="preserve">Página </w:t>
    </w:r>
    <w:r>
      <w:rPr>
        <w:rFonts w:ascii="Arial" w:hAnsi="Arial" w:eastAsia="Arial"/>
        <w:b w:val="0"/>
        <w:i w:val="0"/>
        <w:color w:val="595959"/>
        <w:sz w:val="15"/>
      </w:rPr>
      <w:fldChar w:fldCharType="begin"/>
    </w:r>
    <w:r>
      <w:rPr>
        <w:rFonts w:ascii="Arial" w:hAnsi="Arial" w:eastAsia="Arial"/>
        <w:b w:val="0"/>
        <w:i w:val="0"/>
        <w:color w:val="595959"/>
        <w:sz w:val="15"/>
      </w:rPr>
      <w:instrText xml:space="preserve">PAGE</w:instrText>
    </w:r>
    <w:r>
      <w:rPr>
        <w:rFonts w:ascii="Arial" w:hAnsi="Arial" w:eastAsia="Arial"/>
        <w:b w:val="0"/>
        <w:i w:val="0"/>
        <w:color w:val="595959"/>
        <w:sz w:val="15"/>
      </w:rPr>
      <w:fldChar w:fldCharType="separate"/>
    </w:r>
    <w:r>
      <w:rPr>
        <w:rFonts w:ascii="Arial" w:hAnsi="Arial" w:eastAsia="Arial"/>
        <w:b w:val="0"/>
        <w:i w:val="0"/>
        <w:color w:val="595959"/>
        <w:sz w:val="15"/>
      </w:rPr>
      <w:t>1</w:t>
    </w:r>
    <w:r>
      <w:rPr>
        <w:rFonts w:ascii="Arial" w:hAnsi="Arial" w:eastAsia="Arial"/>
        <w:b w:val="0"/>
        <w:i w:val="0"/>
        <w:color w:val="595959"/>
        <w:sz w:val="15"/>
      </w:rPr>
      <w:fldChar w:fldCharType="end"/>
    </w:r>
    <w:r>
      <w:rPr>
        <w:rFonts w:ascii="Arial" w:hAnsi="Arial" w:eastAsia="Arial"/>
        <w:b w:val="0"/>
        <w:i w:val="0"/>
        <w:color w:val="595959"/>
        <w:sz w:val="15"/>
      </w:rPr>
      <w:t xml:space="preserve"> de </w:t>
    </w:r>
    <w:r>
      <w:rPr>
        <w:rFonts w:ascii="Arial" w:hAnsi="Arial" w:eastAsia="Arial"/>
        <w:b w:val="0"/>
        <w:i w:val="0"/>
        <w:color w:val="595959"/>
        <w:sz w:val="15"/>
      </w:rPr>
      <w:fldChar w:fldCharType="begin"/>
    </w:r>
    <w:r>
      <w:rPr>
        <w:rFonts w:ascii="Arial" w:hAnsi="Arial" w:eastAsia="Arial"/>
        <w:b w:val="0"/>
        <w:i w:val="0"/>
        <w:color w:val="595959"/>
        <w:sz w:val="15"/>
      </w:rPr>
      <w:instrText xml:space="preserve">NUMPAGES</w:instrText>
    </w:r>
    <w:r>
      <w:rPr>
        <w:rFonts w:ascii="Arial" w:hAnsi="Arial" w:eastAsia="Arial"/>
        <w:b w:val="0"/>
        <w:i w:val="0"/>
        <w:color w:val="595959"/>
        <w:sz w:val="15"/>
      </w:rPr>
      <w:fldChar w:fldCharType="separate"/>
    </w:r>
    <w:r>
      <w:rPr>
        <w:rFonts w:ascii="Arial" w:hAnsi="Arial" w:eastAsia="Arial"/>
        <w:b w:val="0"/>
        <w:i w:val="0"/>
        <w:color w:val="595959"/>
        <w:sz w:val="15"/>
      </w:rPr>
      <w:t>1</w:t>
    </w:r>
    <w:r>
      <w:rPr>
        <w:rFonts w:ascii="Arial" w:hAnsi="Arial" w:eastAsia="Arial"/>
        <w:b w:val="0"/>
        <w:i w:val="0"/>
        <w:color w:val="595959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2" w:color="7B1E2B"/>
      </w:pBdr>
      <w:jc w:val="center"/>
    </w:pPr>
    <w:r>
      <w:rPr>
        <w:rFonts w:ascii="Arial" w:hAnsi="Arial" w:eastAsia="Arial"/>
        <w:b/>
        <w:i w:val="0"/>
        <w:color w:val="7B1E2B"/>
        <w:sz w:val="15"/>
      </w:rPr>
      <w:t>HOGAR DE REFUGIO TEMPORAL - MORALES, SAN MARTÍN</w:t>
    </w:r>
    <w:r>
      <w:rPr>
        <w:rFonts w:ascii="Arial" w:hAnsi="Arial" w:eastAsia="Arial"/>
        <w:b w:val="0"/>
        <w:i w:val="0"/>
        <w:color w:val="7B1E2B"/>
        <w:sz w:val="15"/>
      </w:rPr>
      <w:t xml:space="preserve">   |   CUI N.° 2675514   |   ARQUITECTURA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Índice de planos - Arquitectura - Hogar de Refugio Temporal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