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25: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26: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marco de 3/8" @0.20 con longitudinales de 3/8" @0.25 en el tramo normal, marco de 3/8" @0.15 en el portón de motos y doble marco de 1/2" @0.15 con muros de 0.15 m y losas de 0.25 m en el ingreso vehicular.</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3/8" @0.20)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1.356</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6.87</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1.783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1.356</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27: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170.86</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84.28</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103.90</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98.74</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13.02</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35.27</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9.22</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578.57</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5072.44</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100.30</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28: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los tres armados indicados en las láminas DP-04 a DP-08.</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