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rFonts w:ascii="Arial" w:hAnsi="Arial" w:cs="Arial"/>
          <w:b/>
          <w:i w:val="0"/>
          <w:color w:val="1F4E79"/>
          <w:sz w:val="26"/>
        </w:rPr>
        <w:t>GOBIERNO REGIONAL SAN MARTÍN</w:t>
      </w:r>
    </w:p>
    <w:p>
      <w:pPr>
        <w:spacing w:before="0" w:after="800" w:line="276" w:lineRule="auto"/>
        <w:jc w:val="center"/>
      </w:pPr>
      <w:r>
        <w:rPr>
          <w:rFonts w:ascii="Arial" w:hAnsi="Arial" w:cs="Arial"/>
          <w:b/>
          <w:i w:val="0"/>
          <w:color w:val="1F4E79"/>
          <w:sz w:val="22"/>
        </w:rPr>
        <w:t>DIRECCIÓN REGIONAL DE TRANSPORTES Y COMUNICACIONES</w:t>
      </w:r>
    </w:p>
    <w:p>
      <w:pPr>
        <w:spacing w:before="0" w:after="480" w:line="276" w:lineRule="auto"/>
        <w:jc w:val="center"/>
      </w:pPr>
      <w:r>
        <w:rPr>
          <w:rFonts w:ascii="Arial" w:hAnsi="Arial" w:cs="Arial"/>
          <w:b/>
          <w:i w:val="0"/>
          <w:sz w:val="34"/>
        </w:rPr>
        <w:t>ESTUDIO DE GESTIÓN DE RIESGOS EN LA PLANIFICACIÓN DE LA EJECUCIÓN DE LA OBRA</w:t>
      </w:r>
    </w:p>
    <w:p>
      <w:pPr>
        <w:spacing w:before="0" w:after="80" w:line="276" w:lineRule="auto"/>
        <w:jc w:val="center"/>
      </w:pPr>
      <w:r>
        <w:rPr>
          <w:rFonts w:ascii="Arial" w:hAnsi="Arial" w:cs="Arial"/>
          <w:b/>
          <w:i w:val="0"/>
          <w:sz w:val="20"/>
        </w:rPr>
        <w:t>PROYECTO DE INVERSIÓN: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/>
          <w:i w:val="0"/>
          <w:sz w:val="24"/>
        </w:rPr>
        <w:t>“MEJORAMIENTO DEL SERVICIO DE TRANSITABILIDAD VIAL INTERURBANA EN LA VÍA DEPARTAMENTAL SM-107, TRAMO TINGO DE PONASA - SHAMBOYACU, DISTRITO DE SHAMBOYACU, PROVINCIA DE PICOTA, DEPARTAMENTO DE SAN MARTÍN”</w:t>
      </w:r>
    </w:p>
    <w:p>
      <w:pPr>
        <w:spacing w:before="0" w:after="800" w:line="276" w:lineRule="auto"/>
        <w:jc w:val="center"/>
      </w:pPr>
      <w:r>
        <w:rPr>
          <w:rFonts w:ascii="Arial" w:hAnsi="Arial" w:cs="Arial"/>
          <w:b/>
          <w:i w:val="0"/>
          <w:sz w:val="24"/>
        </w:rPr>
        <w:t>CUI N.° 2673852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2551"/>
        <w:gridCol w:w="6520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Ubicación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Distrito de Shamboyacu, provincia de Picota, departamento de San Martín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Tramo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Tingo de Ponasa (km 19+343.39) - Shamboyacu (km 44+693.39); 25.350 km según inventario vial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Plazo de ejecución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720 días calendario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Modalidad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8"/>
              </w:rPr>
              <w:t>Administración indirecta - por contrata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800" w:after="120" w:line="276" w:lineRule="auto"/>
        <w:jc w:val="center"/>
      </w:pPr>
      <w:r>
        <w:rPr>
          <w:rFonts w:ascii="Arial" w:hAnsi="Arial" w:cs="Arial"/>
          <w:b/>
          <w:i w:val="0"/>
          <w:sz w:val="22"/>
        </w:rPr>
        <w:t>OCTUBRE 2026</w:t>
      </w:r>
    </w:p>
    <w:p>
      <w:r>
        <w:br w:type="page"/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/>
          <w:i w:val="0"/>
          <w:color w:val="1F4E79"/>
          <w:sz w:val="24"/>
        </w:rPr>
        <w:t>CONTENIDO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1  ASPECTOS GENERALES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1.1  Objetivo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1.2  Alcance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1.3  Diferencia con la evaluación de riesgo de desastres (EVAR)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1.4  Datos del proyecto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2  MARCO NORMATIVO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3  DESCRIPCIÓN DEL PROYECTO Y DE SU ENTORNO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3.1  Ubicación y trazo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3.2  Componentes de la obra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3.3  Estado de la vía y puntos críticos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3.4  Relieve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3.5  Clima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4  METODOLOGÍA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5  IDENTIFICACIÓN DE RIESGOS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6  ANÁLISIS CUALITATIVO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7  ANÁLISIS CUANTITATIVO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7.1  Valor esperado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7.2  Simulación de Monte Carlo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8  PLAN DE RESPUESTA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8.1  Acciones previas a la convocatoria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8.2  Programación según la temporada de lluvias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8.3  Plan de respuesta por riesgo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9  ASIGNACIÓN DE RIESGOS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10  OPORTUNIDADES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11  ORGANIZACIÓN Y SEGUIMIENTO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11.1  Comité de gestión de riesgos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11.2  Ciclo de seguimiento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12  CONCLUSIONES Y RECOMENDACIONES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12.1  Conclusiones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12.2  Recomendaciones</w:t>
      </w:r>
    </w:p>
    <w:p>
      <w:pPr>
        <w:spacing w:after="40"/>
        <w:ind w:left="0"/>
      </w:pPr>
      <w:r>
        <w:rPr>
          <w:rFonts w:ascii="Arial" w:hAnsi="Arial" w:cs="Arial"/>
          <w:b/>
          <w:i w:val="0"/>
          <w:sz w:val="20"/>
        </w:rPr>
        <w:t>13  ANEXOS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13.1  Anexo 1: Registro de riesgos</w:t>
      </w:r>
    </w:p>
    <w:p>
      <w:pPr>
        <w:spacing w:after="40"/>
        <w:ind w:left="454"/>
      </w:pPr>
      <w:r>
        <w:rPr>
          <w:rFonts w:ascii="Arial" w:hAnsi="Arial" w:cs="Arial"/>
          <w:b w:val="0"/>
          <w:i w:val="0"/>
          <w:sz w:val="19"/>
        </w:rPr>
        <w:t>13.2  Anexo 2: Documentos que acompañan el estudio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1. ASPECTOS GENERALES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1.1 Objetivo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Identificar, analizar y planificar la respuesta a los riesgos que pueden afectar el costo, el plazo y la calidad de la ejecución de la obra “MEJORAMIENTO DEL SERVICIO DE TRANSITABILIDAD VIAL INTERURBANA EN LA VÍA DEPARTAMENTAL SM-107, TRAMO TINGO DE PONASA - SHAMBOYACU, DISTRITO DE SHAMBOYACU, PROVINCIA DE PICOTA, DEPARTAMENTO DE SAN MARTÍN”, CUI N.° 2673852, y asignar cada riesgo a la parte que mejor puede gestionarlo, de modo que la matriz de riesgos se incorpore al expediente de contratación y sirva para el seguimiento durante la obra.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1.2 Alcance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El estudio cubre la ejecución física de la obra (24 meses) y las acciones previas a la convocatoria que condicionan el inicio: libre disponibilidad del terreno, permisos, interferencias, canteras y depósitos de material excedente. Abarca los componentes del presupuesto: obras provisionales, demoliciones, movimiento de tierras, pavimento asfáltico, transporte, obras de arte y drenaje (alcantarillas, cunetas, muros y gaviones), señalización, cinco puentes y el plan de manejo ambiental. No reemplaza el plan de seguridad y salud en el trabajo, el plan de manejo ambiental ni el plan de contingencias, con los que se coordina.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1.3 Diferencia con la evaluación de riesgo de desastres (EVAR)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Son dos estudios distintos y no se reemplazan entre sí: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701"/>
        <w:gridCol w:w="3742"/>
        <w:gridCol w:w="3742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ASPECTO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GESTIÓN DE RIESGOS EN LA EJECUCIÓN DE OBRA (este estudio)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EVALUACIÓN DE RIESGO DE DESASTRES (EVAR)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Norma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Ley N.° 32069 y su Reglamento (D.S. N.° 009-2025-EF), artículo 156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Ley N.° 29664 (SINAGERD) y Manual del CENEPRED (R.J. N.° 112-2014-CENEPRED/J)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Pregunta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¿Qué puede salir mal al construir la obra y quién lo gestiona?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¿Qué peligros naturales amenazan a la población y a la infraestructura?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Riesgos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Técnicos, de diseño, prediales, permisos, sociales, económicos, clima y naturaleza durante la obra, seguridad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Peligros naturales (inundación, movimientos en masa, sismo) y vulnerabilidad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Método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Probabilidad x impacto en costo y plazo; valor monetario esperado; Monte Carlo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Peligro x vulnerabilidad con ponderación de parámetros (Saaty)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Producto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Matriz de riesgos con responsables, asignación y plan de respuesta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Mapas de peligro, vulnerabilidad y riesgo, y medidas de control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Momento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Expediente técnico y de contratación; seguimiento en obra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Formulación del proyecto y planificación territorial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Elabora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Área usuaria con la dependencia encargada de las contrataciones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Evaluador de riesgo acreditado por el CENEPRED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Los peligros naturales que pueden ocurrir durante la obra (lluvias, crecidas, deslizamientos, sismo) sí se incluyen en este estudio, pero solo por su efecto en la ejecución.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1.4 Datos del proyecto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01: Datos generales del proyecto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2381"/>
        <w:gridCol w:w="4082"/>
        <w:gridCol w:w="2608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VALOR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CUI / código de idea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2673852 / 313790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Inventario vial / resumen ejecutivo de la 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Entidad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Gobierno Regional San Martín - Dirección Regional de Transportes y Comunicaciones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Unidad ejecutora presupuestal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925 - Región San Martín - Transportes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Ruta y tramo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SM-107, Tingo de Ponasa - Shamboyacu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Inventario vial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Progresivas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19+343.39 a 44+693.39 (25.350 km)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Inventario vial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Situación actual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Calzada de 4.50 a 6.20 m, tratamiento superficial tipo slurry deteriorado, material de préstamo y terreno natural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Inventario vial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Situación con proyecto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Calzada de 6.00 m y bermas de 0.50 m con carpeta asfáltica en caliente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IMDA actual / proyectado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254 / 298 veh/día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Población beneficiaria directa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11,960 habitantes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Plazo de ejecución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720 días calendario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Resumen ejecutivo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Modalidad y financiamiento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Administración indirecta - por contrata; recursos determinados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FTE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2. MARCO NORMATIVO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>Normas de contratación pública (vigentes desde el 22 de abril de 2025):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32069, Ley General de Contrataciones Públicas.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Reglamento de la Ley N.° 32069, aprobado por D.S. N.° 009-2025-EF, y sus modificatorias. El artículo 156 regula la gestión de riesgos en obras: en las obras segmentadas como avanzadas la matriz de riesgos forma parte del expediente de contratación y contiene, como mínimo, la identificación de los riesgos, su responsable y su análisis cualitativo y cuantitativo; la entidad asigna cada riesgo a la parte que puede gestionarlo y mitigarlo; y, cuando la cuantía de la obra supera el monto que fija el reglamento, conforma un comité de gestión de riesgos que acompaña las fases de la contratación, aprueba los riesgos y oportunidades nuevos y sus respuestas, y hace el seguimiento de las alertas tempranas.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Comunicado N.° 016-2025-OECE: la aplicación de los artículos 128 y 156 del reglamento es obligatoria y no depende de la emisión de la directiva de la Dirección General de Abastecimiento.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La Directiva N.° 012-2017-OSCE/CD, Gestión de riesgos en la planificación de la ejecución de obras, fue derogada por la Resolución N.° D000129-2025-OECE-PRE. En este estudio solo se usa como referencia de método (escalas de probabilidad e impacto y formatos), por ser compatible con el reglamento vigente. Solo rige para los procedimientos convocados antes del 22 de abril de 2025.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Directiva de la Dirección General de Abastecimiento sobre gestión de riesgos anunciada en el artículo 156: a la fecha de este estudio no se ha identificado su publicación. Si se publica antes de la convocatoria, la matriz debe adecuarse a sus formatos.</w:t>
      </w:r>
    </w:p>
    <w:p>
      <w:pPr>
        <w:spacing w:before="8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>Normas técnicas y sectoriales: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Carreteras: Especificaciones Técnicas Generales para Construcción EG-2013 (R.D. N.° 22-2013-MTC/14).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Carreteras: Diseño Geométrico DG-2018 (R.D. N.° 03-2018-MTC/14).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Puentes (R.D. N.° 19-2018-MTC/14).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Carreteras: Suelos, Geología, Geotecnia y Pavimentos (R.D. N.° 10-2014-MTC/14).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Hidrología, Hidráulica y Drenaje (R.D. N.° 20-2011-MTC/14).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Dispositivos de Control del Tránsito Automotor para Calles y Carreteras (R.D. N.° 26-2024-MTC/18).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Manual de Inventarios Viales (R.D. N.° 09-2014-MTC/14 y R.D. N.° 022-2015-MTC/14).</w:t>
      </w:r>
    </w:p>
    <w:p>
      <w:pPr>
        <w:spacing w:before="8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>Otras normas que intervienen en la respuesta a los riesgos: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29664, Sistema Nacional de Gestión del Riesgo de Desastres, y su reglamento (D.S. N.° 048-2011-PCM): respuesta ante emergencias durante la obra.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29783, Ley de Seguridad y Salud en el Trabajo, y D.S. N.° 011-2019-TR, Reglamento de Seguridad y Salud en el Trabajo para el Sector Construcción.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27446, Sistema Nacional de Evaluación del Impacto Ambiental, y su reglamento.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D.S. N.° 011-2022-MC, Reglamento de Intervenciones Arqueológicas.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30025, que facilita la adquisición, expropiación y posesión de bienes inmuebles para obras de infraestructura.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Ley N.° 29338, Ley de Recursos Hídricos: autorizaciones de uso de agua y de extracción de material de acarreo en cauces.</w:t>
      </w:r>
    </w:p>
    <w:p>
      <w:pPr>
        <w:spacing w:before="80" w:after="120" w:line="276" w:lineRule="auto"/>
        <w:jc w:val="both"/>
      </w:pPr>
      <w:r>
        <w:rPr>
          <w:rFonts w:ascii="Arial" w:hAnsi="Arial" w:cs="Arial"/>
          <w:b w:val="0"/>
          <w:i/>
          <w:sz w:val="20"/>
        </w:rPr>
        <w:t>Referencias de método: PMI, Guía del PMBOK y The Standard for Risk Management in Portfolios, Programs and Projects; ISO 31000:2018, Gestión del riesgo.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3. DESCRIPCIÓN DEL PROYECTO Y DE SU ENTORNO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3.1 Ubicación y trazo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La carretera departamental SM-107 empalma con la ruta nacional PE-5N en Picota. El tramo del proyecto empieza en Tingo de Ponasa (km 19+343.39) y termina en Shamboyacu (km 44+693.39). Atraviesa Aypena, Nuevo América, Leoncio Prado, San Antonio, Huañipo, Paucar y Alfonso Ugarte, y se conecta con las rutas vecinales SM-803 y SM-806 en Tingo de Ponasa y con la SM-804 en Shamboyacu.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Para ubicar los riesgos se georreferenció el eje del plano clave PC-01 con su cuadrícula UTM (WGS 84, zona 18 S). Se comprobó con los puntos geodésicos y BM del inventario vial: 8 de ellos quedan a menos de 12 m del eje. Las progresivas que resultan coinciden con las del inventario (BM Huañipo en 33+803 frente a 33+780 de la plaza; BM Aypena en 21+993 frente a 21+940). El eje del PC-01 mide 24.77 km hasta el km 44+090; el tramo final hasta 44+693.39 se completó en línea recta (referencial).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01: Ubicación del tramo y de los sectores y puntos con riesgo identificado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eje del plano clave PC-01 georreferenciado; sectores del estudio de inventario vial; relieve del modelo Copernicus GLO-30.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3.2 Componentes de la obra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02: Participación de los componentes de la obra (presupuesto S10)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7654" w:type="dxa"/>
      </w:tblPr>
      <w:tblGrid>
        <w:gridCol w:w="5386"/>
        <w:gridCol w:w="2268"/>
      </w:tblGrid>
      <w:tr>
        <w:trPr>
          <w:tblHeader w:val="true"/>
        </w:trPr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PARTICIPACIÓN (%)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Obras provisionales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0.7 %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Seguridad y salud ocupacional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0.3 %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Demoliciones y desmontajes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8.3 %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Obras preliminares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1.3 %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Movimiento de tierras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15.5 %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Pavimentos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20.3 %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Transporte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29.0 %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Obras de arte y drenaje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10.8 %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Señalización y seguridad vial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1.2 %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Puentes (5)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11.2 %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Plan de manejo ambiental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1.3 %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Plan arqueológico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0.0 %</w:t>
            </w:r>
          </w:p>
        </w:tc>
      </w:tr>
      <w:tr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100.0 %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El transporte (29.0 %) y el movimiento de tierras (15.5 %) suman casi la mitad de la obra: los riesgos de canteras, distancias de transporte, depósitos de material excedente y suelos de subrasante tienen el mayor peso económico.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03: Puentes a reemplazar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1814"/>
        <w:gridCol w:w="1360"/>
        <w:gridCol w:w="1134"/>
        <w:gridCol w:w="4762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PUENTE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PROGRESIVA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LUZ</w:t>
            </w:r>
          </w:p>
        </w:tc>
        <w:tc>
          <w:tcPr>
            <w:tcW w:type="dxa" w:w="476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PUENTE EXISTENTE (INVENTARIO)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Tingo de Ponasa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20+300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40.00 m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20+300 a 20+337, viga y losa, h = 8.00 m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Barco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29+300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40.00 m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29+329 a 29+360, L = 31 m, señal de carga máx. 30 t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Paucarillo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37+870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20.00 m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37+960 a 37+974, L = 14 m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Apangurayco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38+800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15.00 m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38+919 a 38+929, L = 10 m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Chanchamayco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44+040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12.00 m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44+149 a 44+158, pontón L = 9 m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3.3 Estado de la vía y puntos críticos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El inventario vial registra, entre otros, 5 puentes, 50 alcantarillas (varias colmatadas o semicolmatadas), 28 badenes, 6 cruces de canal de regadío, 30 señales y 26 puntos o sectores críticos. La calzada tiene un solo carril de 4.50 a 6.20 m, con encalaminado, baches, pérdida del tratamiento superficial y empozamientos. Los puntos críticos que interesan a la ejecución son: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04: Puntos y sectores críticos del inventario vial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2835"/>
        <w:gridCol w:w="6237"/>
      </w:tblGrid>
      <w:tr>
        <w:trPr>
          <w:tblHeader w:val="true"/>
        </w:trP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PROGRESIVA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20+337 a 20+340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Erosión h = 2.00 m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20+360 a 21+170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Inundación por cultivos de arroz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22+270; 22+800 a 22+960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Empozamiento de agua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26+924; 34+954; 40+380; 43+660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Empozamiento sin elemento de descarga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28+800 a 29+060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Material en la vía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34+766 a 34+786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Erosión h = 3 m (LD)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36+060 a 36+100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Inestabilidad de talud h = 20 m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36+380 a 36+460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Erosión h = 2.0 m (LD)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37+520 a 37+780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Inestabilidad de talud h = 30 m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39+380 a 39+840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Erosión h = 3 a 5 m (LD y 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42+280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Quebrada sin descarga, pendiente y contrapendiente, material de arrastre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43+620 a 43+632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Erosión h = 1.0 m (LI)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34+400 a 44+600 (varios)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Plataforma angosta</w:t>
            </w:r>
          </w:p>
        </w:tc>
      </w:tr>
    </w:tbl>
    <w:p>
      <w:pPr>
        <w:spacing w:before="0" w:after="8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0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02: Erosión del borde de la plataforma en el km 37+223 (UTM 369850 E, 9226904 N)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estudio de inventario vial, panel fotográfico (setiembre 2026); progresiva obtenida con el eje georreferenciado.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4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03: Empozamiento y pérdida de rodadura en el km 42+593 (UTM 373093 E, 9223667 N)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estudio de inventario vial, panel fotográfico (setiembre 2026); progresiva obtenida con el eje georreferenciado.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3.4 Relieve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 xml:space="preserve">El perfil del terreno se obtuvo del modelo digital Copernicus GLO-30 (30 m), que incluye la altura de la vegetación; sus valores son referenciales. Del inicio al km 23 el terreno es llano (cotas de 236 a 244 msnm, pendientes del entorno menores de 15°), con arrozales y zonas inundables. Desde el km 23 el terreno es ondulado: cotas de 242 a 320 msnm, relieve local de 20 a 90 m y laderas de hasta 40°, con los valores mayores entre los km 34 y 37 y entre los km 41 y 44. Allí están los taludes inestables y las erosiones del inventario.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04: Perfil del terreno y pendiente máxima del entorno (franja de 150 m a cada lado)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modelo digital Copernicus GLO-30; sectores críticos del estudio de inventario vial.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3.5 Clima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No se cuenta con una serie pluviométrica en el tramo. Como referencia se usaron las estaciones más cercanas de la base NOAA GHCN-Daily: Tarapoto (56 km al norte; 1020 mm al año) y Juanjuí (60 km al suroeste; 1471 mm al año). Llueve todo el año, con un máximo en marzo y otro en octubre-noviembre; los meses más secos son julio, agosto y setiembre. Las series son cortas y con vacíos: el estudio hidrológico del expediente debe prevalecer para el diseño.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lluv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05: Lluvia mensual de referencia y temporadas para la programación de la obra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NOAA GHCN-Daily, estaciones PE000084455 (Tarapoto) y PEM00084474 (Juanjuí).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4. METODOLOGÍA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Se siguió el proceso del artículo 156 del reglamento, con las escalas del PMBOK que usaban los formatos de la ex Directiva N.° 012-2017-OSCE/CD: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Identificación: revisión del inventario vial, la FTE, su resumen ejecutivo, el presupuesto S10 y el plano clave; recorrido del eje georreferenciado con el relieve y la lluvia de la zona; lista de verificación por categorías (diseño, terreno, clima, predios, permisos, interferencias, sociales, económicos, suministros, ejecución, seguridad y ambiente).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Análisis cualitativo: probabilidad (P) e impacto (I) con las escalas de la Tabla N.° 05; el impacto se obtiene del valor más probable de costo y de plazo de cada riesgo (Tabla N.° 06) y se toma el mayor. El nivel resulta de P x I.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Análisis cuantitativo: costo y retraso de cada riesgo con distribución triangular (mínimo, más probable, máximo); valor esperado; simulación de Monte Carlo para obtener la reserva de contingencia y el retraso probable.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Respuesta: estrategia (evitar, mitigar, transferir o aceptar), acciones, responsable, partida que la financia, momento y alerta temprana.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Asignación: a la Entidad, al contratista o compartido, según quién controla la causa.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Seguimiento: comité de gestión de riesgos, revisión mensual y actualización de la matriz.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05: Escala de probabilidad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1701"/>
        <w:gridCol w:w="1134"/>
        <w:gridCol w:w="623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VALOR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Muy baja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0.10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Solo en circunstancias excepcionales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0.30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Podría ocurrir alguna vez durante la obra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Moderada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0.50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Puede ocurrir durante la obra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0.70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Es probable que ocurra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Muy alta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0.90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Se espera que ocurra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06: Escala de impacto (valor más probable)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8505" w:type="dxa"/>
      </w:tblPr>
      <w:tblGrid>
        <w:gridCol w:w="1701"/>
        <w:gridCol w:w="1134"/>
        <w:gridCol w:w="3402"/>
        <w:gridCol w:w="2268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VALOR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COSTO (% DEL PRESUPUESTO DE OBRA)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PLAZO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Muy bajo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&lt; 0.1 %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&lt; 7 días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Bajo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0.1 a 0.5 %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7 a 21 días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Moderado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0.20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0.5 a 1.5 %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21 a 45 días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Alto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0.40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1.5 a 4.0 %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45 a 90 días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Muy alto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0.80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&gt; 4.0 %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&gt; 90 días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07: Niveles de riesgo y tratamiento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1701"/>
        <w:gridCol w:w="1417"/>
        <w:gridCol w:w="5953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 x I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1701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ALTO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&gt;= 0.18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Respuesta obligatoria antes del inicio o de la actividad afectada; seguimiento mensual del comité</w:t>
            </w:r>
          </w:p>
        </w:tc>
      </w:tr>
      <w:tr>
        <w:tc>
          <w:tcPr>
            <w:tcW w:type="dxa" w:w="1701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MODERADO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0.05 a 0.18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Respuesta planificada; seguimiento del residente y del supervisor</w:t>
            </w:r>
          </w:p>
        </w:tc>
      </w:tr>
      <w:tr>
        <w:tc>
          <w:tcPr>
            <w:tcW w:type="dxa" w:w="1701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BAJO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&lt; 0.05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Se acepta; se vigila con el registro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El efecto en costo de cada riesgo se expresa en porcentaje del presupuesto de obra. Cada día de ampliación atribuible a la Entidad equivale a 0.018 % del presupuesto de obra (gastos generales y supervisión por día). En la simulación, los retrasos de la ruta crítica se agrupan por etapa (inicio, clima, terreno y gestión): dentro de cada grupo se suma el mayor retraso y el 25 % de los demás, porque actúan sobre los mismos frentes y períodos; los grupos se suman entre sí.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5. IDENTIFICACIÓN DE RIESGOS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Se identificaron 34 riesgos y 3 oportunidades. Por categoría: clima y naturaleza (6); ejecución (5); social y predios (4); geotecnia (3); permisos (3); seguridad (3); insumos y canteras (2); expediente técnico (2); económico (2); ambiental (2); interferencias (1); gestión del contrato (1). La descripción completa (causa, efecto, ubicación y evidencia en los documentos) está en la hoja IDENTIFICACION de la matriz en Excel y en el Anexo 1.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08: Riesgos identificados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793"/>
        <w:gridCol w:w="1474"/>
        <w:gridCol w:w="3969"/>
        <w:gridCol w:w="2835"/>
      </w:tblGrid>
      <w:tr>
        <w:trPr>
          <w:tblHeader w:val="true"/>
        </w:trPr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COD.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CATEGORÍA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RIESGO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UBICACIÓN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Lluvias estacionales intensas (octubre a abril) que paralizan el movimiento de tierras, la pavimentación y los vaciados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tramo, 19+343 a 44+693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Lluvias extraordinarias o anomalías climáticas (El Niño / La Niña) con desborde de quebradas y daños a la obra ejecutada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Quebradas de los 5 puentes y sectores bajos 19+343 a 23+000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Crecidas de quebradas durante la construcción de estribos de los 5 puentes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Tingo de Ponasa 20+300, Barco 29+300, Paucarillo 37+870, Apangurayco 38+800, Chanchamayco 44+040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Geotecnia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Inestabilidad de taludes y deslizamientos durante los cortes en ladera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36+060 a 36+100 (h = 20 m, LI) y 37+520 a 37+780 (h = 30 m, LI); laderas 34+000 a 37+000 y 43+000 a 44+000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Geotecnia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Erosión y socavación de la plataforma y de los terraplenes en construcción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20+337 a 20+340; 34+766 a 34+786; 36+380 a 36+460; 39+380 a 39+840 (h = 3 a 5 m); 43+620 a 43+632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Saturación de terraplenes por inundación de arrozales, canales de riego y empozamientos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20+360 a 21+170; 22+270; 22+800 a 22+960; 26+924; 34+954; 40+380; 43+660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Geotecnia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Subrasante de menor capacidad de soporte que la prevista en el expediente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Sectores de terreno natural y material de préstamo expuesto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Insumos y canteras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Cantera insuficiente, sin calidad o sin autorización, con mayor distancia de transporte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Cantera de río (4.50 ha) y accesos (2.50 km)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Permisos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 en autorizaciones de uso de agua y de extracción de material de cauce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Fuente de agua (acceso 1.70 km) y cantera de río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Social y predios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Falta de libre disponibilidad del terreno para el ensanche de la plataforma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Tingo de Ponasa 19+343 a 19+800; Aypena 21+940; Nuevo América 26+270; Leoncio Prado 28+080; San Antonio 31+420; Huañipo 33+780; Paucar 38+020; Alfonso Ugarte 38+730; Shamboyacu 44+300 a 44+693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Interferencias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Interferencias con redes eléctricas, de agua potable y de telecomunicaciones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Pase de agua potable 22+425; PVC 21" 25+715; PVC 6" 34+688; postes en las 9 localidades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Social y predios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Afectación de canales y cruces de riego con reclamos de los agricultores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Cruces 32+578, 35+950, 36+120, 37+400, 37+794, 38+370; canal 31+100 a 31+920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Social y predios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Conflictos sociales y paralizaciones de la población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Localidades del tramo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Permisos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Hallazgos arqueológicos o falta del instrumento de intervención arqueológica aprobado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Cortes, canteras, DME y ensanches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Permisos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 o condicionamiento de la certificación ambiental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proyecto y áreas auxiliares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Expediente técnico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Deficiencias del expediente técnico (metrados, diseños, estudios básicos)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expediente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Económico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Variación de precios de insumos críticos (asfalto, combustible, acero, TMC)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proyecto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Insumos y canteras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Retraso en el suministro de materiales de importación o fabricación especial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y pavimento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Ejecución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Falla o insuficiencia de equipos (planta de asfalto, chancadora, compactación)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Planta y frentes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Seguridad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Accidentes de tránsito y atropellos en la vía en servicio durante la obra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tramo, en especial las localidades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Seguridad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Accidentes de trabajo graves (izaje de vigas, trabajo en agua, excavaciones, maquinaria)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y cortes en ladera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Sismo de intensidad moderada a alta durante la obra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tramo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Económico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Retraso en el financiamiento o en los pagos de valorizaciones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proyecto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Gestión del contrato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Demoras en la absolución de consultas, aprobación de prestaciones adicionales y decisiones de la Entidad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Todo el proyecto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Ambiental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Áreas de depósito de material excedente (DME) insuficientes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DME del proyecto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Ambiental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Contaminación de quebradas y suelos (sedimentos, derrames de asfalto y combustible)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Puentes, planta y patio de máquinas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Ejecución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Interrupción prolongada del tránsito y del acceso a las localidades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20+300, 29+300, 37+870, 38+800, 44+040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Ejecución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Calidad deficiente de la carpeta asfáltica o del concreto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Pavimento y estructuras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Seguridad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Enfermedades transmitidas por vectores (dengue) y emergencias sanitarias en el personal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Campamento y frentes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Social y predios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Conflictos laborales y presión de gremios de construcción civil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Frentes de obra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Ejecución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Robo y vandalismo de materiales, señales y equipos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Almacenes y frentes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Clima y naturaleza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Incendios y quemas agrícolas en época seca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Sectores agrícolas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Ejecución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Falla de los puentes existentes por el paso de equipo pesado antes de su reemplazo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existentes 20+300, 29+329, 37+960, 38+919, 44+149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Expediente técnico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Cambio de diseño de puentes por condiciones de cauce, socavación o cimentación distintas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Puentes Tingo de Ponasa 20+300 y Barco 29+300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6. ANÁLISIS CUALITATIVO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Resultado inherente (sin respuesta): 4 riesgos de nivel ALTO, 21 MODERADO y 9 BAJO. Con las respuestas del capítulo 8 ejecutadas en el momento indicado (residual): 0 ALTO, 11 MODERADO y 23 BAJO.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09: Análisis cualitativo P x I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623"/>
        <w:gridCol w:w="2608"/>
        <w:gridCol w:w="907"/>
        <w:gridCol w:w="850"/>
        <w:gridCol w:w="567"/>
        <w:gridCol w:w="1077"/>
        <w:gridCol w:w="907"/>
        <w:gridCol w:w="567"/>
        <w:gridCol w:w="1077"/>
      </w:tblGrid>
      <w:tr>
        <w:trPr>
          <w:tblHeader w:val="true"/>
        </w:trPr>
        <w:tc>
          <w:tcPr>
            <w:tcW w:type="dxa" w:w="62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COD.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P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I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P x I</w:t>
            </w:r>
          </w:p>
        </w:tc>
        <w:tc>
          <w:tcPr>
            <w:tcW w:type="dxa" w:w="107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NIVEL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P RES.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P x I RES.</w:t>
            </w:r>
          </w:p>
        </w:tc>
        <w:tc>
          <w:tcPr>
            <w:tcW w:type="dxa" w:w="107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NIVEL RES.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Cantera insuficiente, sin calidad o sin autorización, con mayor distancia de transporte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0.200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Demora o condicionamiento de la certificación ambiental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0.200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Lluvias estacionales intensas (octubre a abril) que paralizan el movimiento de tierras, la pavimentación y los vaciados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Áreas de depósito de material excedente (DME) insuficientes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Falta de libre disponibilidad del terreno para el ensanche de la plataforma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Deficiencias del expediente técnico (metrados, diseños, estudios básicos)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Variación de precios de insumos críticos (asfalto, combustible, acero, TMC)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Inestabilidad de taludes y deslizamientos durante los cortes en ladera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Subrasante de menor capacidad de soporte que la prevista en el expediente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Demora en autorizaciones de uso de agua y de extracción de material de cauce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Retraso en el financiamiento o en los pagos de valorizaciones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Erosión y socavación de la plataforma y de los terraplenes en construcción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Saturación de terraplenes por inundación de arrozales, canales de riego y empozamientos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Interferencias con redes eléctricas, de agua potable y de telecomunicaciones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Lluvias extraordinarias o anomalías climáticas (El Niño / La Niña) con desborde de quebradas y daños a la obra ejecutada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Hallazgos arqueológicos o falta del instrumento de intervención arqueológica aprobado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Cambio de diseño de puentes por condiciones de cauce, socavación o cimentación distintas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Crecidas de quebradas durante la construcción de estribos de los 5 puentes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Afectación de canales y cruces de riego con reclamos de los agricultores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Conflictos sociales y paralizaciones de la población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Retraso en el suministro de materiales de importación o fabricación especial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Falla o insuficiencia de equipos (planta de asfalto, chancadora, compactación)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Demoras en la absolución de consultas, aprobación de prestaciones adicionales y decisiones de la Entidad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Interrupción prolongada del tránsito y del acceso a las localidades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Enfermedades transmitidas por vectores (dengue) y emergencias sanitarias en el personal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Accidentes de trabajo graves (izaje de vigas, trabajo en agua, excavaciones, maquinaria)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Contaminación de quebradas y suelos (sedimentos, derrames de asfalto y combustible)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Calidad deficiente de la carpeta asfáltica o del concreto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Conflictos laborales y presión de gremios de construcción civil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Falla de los puentes existentes por el paso de equipo pesado antes de su reemplazo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Accidentes de tránsito y atropellos en la vía en servicio durante la obra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Robo y vandalismo de materiales, señales y equipos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Incendios y quemas agrícolas en época seca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Sismo de intensidad moderada a alta durante la obra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Muy baja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</w:tr>
    </w:tbl>
    <w:p>
      <w:pPr>
        <w:spacing w:before="0" w:after="8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cal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06: Mapa de calor de los riesgos, inherente y residual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matriz de gestión de riesgos (Excel).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>Riesgos de nivel ALTO: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R-01 Lluvias estacionales intensas (octubre a abril) que paralizan el movimiento de tierras, la pavimentación y los vaciados. Clima cálido y húmedo con lluvias todo el año: 1,020 mm anuales en Tarapoto y 1,471 mm en Juanjuí (NOAA GHCN-Daily), con máximos en marzo y en octubre-noviembre; el plazo de 720 días abarca dos temporadas de lluvias.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R-08 Cantera insuficiente, sin calidad o sin autorización, con mayor distancia de transporte. Unos 423,600 m³ de material granular (terraplén, mejoramiento, subbase y base) dependen de canteras de río; la distancia media es ~31 km.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R-15 Demora o condicionamiento de la certificación ambiental. La FTE señala que se requiere estudio de impacto ambiental; sin certificación no se puede iniciar la obra.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R-25 Áreas de depósito de material excedente (DME) insuficientes. La obra genera cerca de 298,000 m³ de material excedente que deben disponerse en DME autorizados y cercanos a la vía.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7. ANÁLISIS CUANTITATIVO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7.1 Valor esperado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El valor esperado de cada riesgo es su probabilidad por el valor medio de su distribución triangular, en porcentaje del presupuesto de obra y en días. La tabla muestra los riesgos con mayor valor esperado; la lista completa, con fórmulas, está en la hoja ANALISIS CUANTITATIVO.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10: Riesgos con mayor valor esperado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680"/>
        <w:gridCol w:w="2948"/>
        <w:gridCol w:w="1077"/>
        <w:gridCol w:w="510"/>
        <w:gridCol w:w="1814"/>
        <w:gridCol w:w="1134"/>
        <w:gridCol w:w="907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COD.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107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ASIGNADO</w:t>
            </w:r>
          </w:p>
        </w:tc>
        <w:tc>
          <w:tcPr>
            <w:tcW w:type="dxa" w:w="51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P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EFECTO EN COSTO MÍN. - MÁS PROB. - MÁX. (%)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VALOR ESPERADO COSTO (%)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VALOR ESPERADO PLAZO (días)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R-08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Cantera insuficiente, sin calidad o sin autorización, con mayor distancia de transporte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0.75 - 2.26 - 6.03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1.51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17.5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Deficiencias del expediente técnico (metrados, diseños, estudios básicos)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0.41 - 1.23 - 3.27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1.14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22.2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R-17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Variación de precios de insumos críticos (asfalto, combustible, acero, TMC)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0.33 - 0.98 - 2.45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0.88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R-25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Áreas de depósito de material excedente (DME) insuficientes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0.25 - 0.74 - 1.63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22.5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R-07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Subrasante de menor capacidad de soporte que la prevista en el expediente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0.40 - 1.00 - 2.00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11.7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Saturación de terraplenes por inundación de arrozales, canales de riego y empozamientos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Compartido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0.16 - 0.49 - 1.23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0.44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17.5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R-02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Lluvias extraordinarias o anomalías climáticas (El Niño / La Niña) con desborde de quebradas y daños a la obra ejecutada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0.25 - 0.98 - 2.86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10.5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R-04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Inestabilidad de taludes y deslizamientos durante los cortes en ladera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Compartido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0.16 - 0.57 - 1.63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R-01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Lluvias estacionales intensas (octubre a abril) que paralizan el movimiento de tierras, la pavimentación y los vaciados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0.12 - 0.33 - 0.74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28.5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R-05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Erosión y socavación de la plataforma y de los terraplenes en construcción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0.12 - 0.41 - 0.98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Falta de libre disponibilidad del terreno para el ensanche de la plataforma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0.08 - 0.33 - 0.98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31.5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R-34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Cambio de diseño de puentes por condiciones de cauce, socavación o cimentación distintas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0.16 - 0.65 - 2.04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13.5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R-23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Retraso en el financiamiento o en los pagos de valorizaciones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0.08 - 0.33 - 1.23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21.7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R-03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Crecidas de quebradas durante la construcción de estribos de los 5 puentes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0.08 - 0.29 - 0.74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R-11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Interferencias con redes eléctricas, de agua potable y de telecomunicaciones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0.04 - 0.16 - 0.41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17.5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7.2 Simulación de Monte Carlo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Se corrieron 20,000 iteraciones. En cada una, cada riesgo ocurre o no según su probabilidad y, si ocurre, su costo y su retraso se toman de su distribución triangular. Para la Entidad se suman los riesgos que le corresponden, la mitad de los compartidos (descontando lo que cubre la póliza CAR en R-02 y R-22) y el costo de los días de ampliación que le son atribuibles.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11: Resultados de la simulación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</w:tblPr>
      <w:tblGrid>
        <w:gridCol w:w="4309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4309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P50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P80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P90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MEDIA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Efecto en costo para la Entidad, inherente (% del presupuesto)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9.41 %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11.82 %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13.11 %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9.50 %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Efecto en costo para la Entidad, residual (% del presupuesto)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4.54 %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6.43 %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7.57 %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4.75 %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Retraso de la obra, inherente (días)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248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196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Retraso de la obra, residual (días)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148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114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Retraso atribuible a la Entidad, residual (días)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Efecto en costo de riesgos del contratista, residual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1.33 %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1.84 %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2.12 %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1.37 %</w:t>
            </w:r>
          </w:p>
        </w:tc>
      </w:tr>
    </w:tbl>
    <w:p>
      <w:pPr>
        <w:spacing w:before="0" w:after="8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montecar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07: Curvas de probabilidad acumulada del efecto en costo para la Entidad y del retraso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simulación de Monte Carlo, matriz de gestión de riesgos.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>Lectura de los resultados: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Sin respuesta, la exposición de la Entidad al 80 % de confianza es de 11.8 % del presupuesto de obra y la obra podría retrasarse unos 230 días.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Con las respuestas ejecutadas, baja a 6.4 % y el retraso a unos 148 días. La mayor reducción viene de las acciones previas a la convocatoria (canteras, DME, certificación ambiental, predios, interferencias y revisión del expediente).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Reserva de contingencia recomendada para la Entidad: 6.4 % del presupuesto de obra (P80 residual), para cubrir prestaciones adicionales, mayores metrados, reajustes y ampliaciones de plazo derivados de los riesgos que asume.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El retraso residual (P80 de 148 días) se debe sobre todo a las lluvias y a la gestión de la obra; para no superar los 720 días hay que programar los puentes, terraplenes y carpeta en estiaje y abrir frentes paralelos (oportunidad O-02).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8. PLAN DE RESPUESTA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8.1 Acciones previas a la convocatoria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Son las acciones de mayor efecto, porque eliminan o reducen riesgos de la Entidad antes de que exista un contrato: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R-08 (ALTO): Antes de convocar: ensayos de calidad y cálculo de potencia, autorización de la municipalidad y de la ANA para extracción en cauce, y una cantera alternativa con su distancia.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R-15 (ALTO): Obtener la certificación ambiental de la autoridad competente del SEIA (Ley N.° 27446) antes de convocar; compatibilizar el PMA con el presupuesto.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R-25 (ALTO): Identificar DME con capacidad suficiente (unas 6 a 7.5 ha con 4 a 5 m de altura), con autorización del propietario y ubicación aprobada en el estudio ambiental.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R-10 (MODERADO): Catastro de afectaciones por progresiva; actas de libre disponibilidad firmadas; evaluar el PACRI y el saneamiento físico-legal (Ley N.° 30025) antes de la convocatoria.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R-16 (MODERADO): Revisión integral y compatibilización del expediente antes de convocar; en solo construcción, el contratista revisa el expediente e informa los riesgos al supervisor.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R-04 (MODERADO): Antes del inicio: verificar la estabilidad de cortes (factor de seguridad estático y seudoestático) y el diseño de muros en esos sectores; durante la obra: cortes por banquetas de arriba hacia abajo, drenaje de coronación, hitos de control de desplazamiento.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R-07 (MODERADO): Completar calicatas y ensayos CBR cada 500 m antes de la convocatoria; definir criterios de reemplazo en el expediente.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R-09 (MODERADO): Tramitar las autorizaciones antes del inicio de obra y entregarlas al contratista con el expediente.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R-23 (MODERADO): Certificación y previsión presupuestal multianual antes de convocar; cronograma de desembolsos alineado al calendario de avance.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R-11 (MODERADO): Factibilidad y presupuesto aprobados por la concesionaria eléctrica y las JASS o EPS antes del inicio; cronograma de cortes programados.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R-14 (MODERADO): Tramitar ante el Ministerio de Cultura el instrumento que corresponda (Reglamento de Intervenciones Arqueológicas, D.S. N.° 011-2022-MC) antes del inicio, incluidas las áreas auxiliares.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R-34 (MODERADO): Verificar por puente el estudio hidrológico, hidráulico, de socavación y geotécnico (Manual de Puentes del MTC) antes de convocar.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R-13 (MODERADO): Relacionamiento comunitario durante todo el plazo, oficina de atención de quejas, contratación de mano de obra local, riego para polvo en zonas pobladas.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8.2 Programación según la temporada de lluvias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Estiaje (junio a setiembre): cimentaciones y estribos de los 5 puentes, terraplenes en los sectores de arrozal (20+360 a 21+170 y 22+270 a 22+960), base y carpeta asfáltica.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Transición (mayo, diciembre a febrero): cortes con drenaje de coronación, subbase y base con protección, desvíos de cauce y fabricación de vigas metálicas.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Lluviosa (marzo, abril, octubre y noviembre): alcantarillas, cunetas, gaviones y muros, demoliciones menores, señalización y trabajos en taller.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8.3 Plan de respuesta por riesgo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12: Plan de respuesta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623"/>
        <w:gridCol w:w="1077"/>
        <w:gridCol w:w="1020"/>
        <w:gridCol w:w="3118"/>
        <w:gridCol w:w="1417"/>
        <w:gridCol w:w="1814"/>
      </w:tblGrid>
      <w:tr>
        <w:trPr>
          <w:tblHeader w:val="true"/>
        </w:trPr>
        <w:tc>
          <w:tcPr>
            <w:tcW w:type="dxa" w:w="62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COD.</w:t>
            </w:r>
          </w:p>
        </w:tc>
        <w:tc>
          <w:tcPr>
            <w:tcW w:type="dxa" w:w="107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NIVEL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ESTRATEGIA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ACCIONES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RESPONSABLE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4"/>
              </w:rPr>
              <w:t>ALERTA TEMPRANA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R-01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Cronograma valorizado con calendario climático: terraplenes, bases y carpeta en mayo-setiembre; drenaje provisional y bombeo; protección de capas terminadas; frentes alternos (alcantarillas, cunetas) en temporada de lluvias.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Residente de obra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Pronóstico y avisos meteorológicos del SENAMHI; lluvia &gt; 30 mm/día; dos días seguidos sin trabajo en un frente.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R-02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Transferir / 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Exigir póliza Todo Riesgo Construcción (CAR) con cobertura de eventos de la naturaleza; plan de contingencias por lluvias; registro en el cuaderno de obra y comunicación inmediata para la ampliación de plazo.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Comunicado oficial del ENFEN; nivel de agua en las quebradas sobre la marca de alerta.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R-03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Programar cimentaciones y estribos en estiaje (junio-setiembre); ataguías y bombeo; desvío del cauce antes de excavar; monitoreo diario del nivel de agua.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Residente / Especialista en puentes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Subida del nivel de la quebrada &gt; 0.50 m en 24 h; lluvias en la cuenca alta.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R-04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Antes del inicio: verificar la estabilidad de cortes (factor de seguridad estático y seudoestático) y el diseño de muros en esos sectores; durante la obra: cortes por banquetas de arriba hacia abajo, drenaje de coronación, hitos de control de desplazamiento.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(diseño) / Contratista (método de corte)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Grietas de tracción en la corona, surgencias de agua, desplazamiento de hitos &gt; 2 cm.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R-05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Ejecutar primero los gaviones y la protección de pie en esos sectores; limpieza de alcantarillas y salidas antes del movimiento de tierras; protección temporal con geobolsas.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Residente / Especialista en geotecnia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Pérdida de material en el borde después de cada lluvia; socavación &gt; 0.30 m al pie.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R-06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Acordar con la junta y comisiones de usuarios de riego los turnos y cortes de agua en los frentes; subdrenaje y geotextil; construir primero las alcantarillas de alivio proyectadas.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(coordinación) / Contratista (ejecución)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Lámina de agua en los arrozales colindantes; humedad de la subrasante sobre la óptima + 2 %.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R-07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Completar calicatas y ensayos CBR cada 500 m antes de la convocatoria; definir criterios de reemplazo en el expediente.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(expediente)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CBR de campo menor al de diseño en dos sectores consecutivos.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R-08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Antes de convocar: ensayos de calidad y cálculo de potencia, autorización de la municipalidad y de la ANA para extracción en cauce, y una cantera alternativa con su distancia.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Potencia útil menor al 120 % del volumen requerido; observación de la autoridad.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R-09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Tramitar las autorizaciones antes del inicio de obra y entregarlas al contratista con el expediente.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Autorización no emitida 30 días antes del inicio.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R-10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Catastro de afectaciones por progresiva; actas de libre disponibilidad firmadas; evaluar el PACRI y el saneamiento físico-legal (Ley N.° 30025) antes de la convocatoria.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 / Municipalidades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Predio sin acta a 60 días de su frente de trabajo.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R-11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Factibilidad y presupuesto aprobados por la concesionaria eléctrica y las JASS o EPS antes del inicio; cronograma de cortes programados.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/ 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Concesionaria sin respuesta a 30 días.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R-12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trabajo con la comisión de regantes; ejecutar cada cruce fuera de la campaña de riego o con derivación temporal.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(relacionamiento) / 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Queja formal de la comisión de regantes; caudal cortado &gt; 24 h.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R-13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Relacionamiento comunitario durante todo el plazo, oficina de atención de quejas, contratación de mano de obra local, riego para polvo en zonas pobladas.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/ Contratista (especialista social)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Actas de reclamo sin respuesta; convocatoria a paro.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R-14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Tramitar ante el Ministerio de Cultura el instrumento que corresponda (Reglamento de Intervenciones Arqueológicas, D.S. N.° 011-2022-MC) antes del inicio, incluidas las áreas auxiliares.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Hallazgo fortuito registrado por el arqueólogo.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R-15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Obtener la certificación ambiental de la autoridad competente del SEIA (Ley N.° 27446) antes de convocar; compatibilizar el PMA con el presupuesto.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Observaciones de la autoridad sin levantar.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R-16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Revisión integral y compatibilización del expediente antes de convocar; en solo construcción, el contratista revisa el expediente e informa los riesgos al supervisor.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 / Proyectista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Consulta de obra que revela incompatibilidad.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R-17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Aceptar / 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Reajuste por fórmulas polinómicas según el reglamento; previsión presupuestal multianual; abastecimiento anticipado de asfalto.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 / Oficina de Presupuesto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Índices unificados INEI con alza &gt; 5 % en el trimestre.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R-18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compras en el primer mes; fabricación de vigas con inspección en taller; stock mínimo de asfalto y TMC.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(logística)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Orden de compra no colocada en la fecha del plan.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R-19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Equipo de respaldo, mantenimiento preventivo y repuestos críticos en obra.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Disponibilidad mecánica &lt; 85 %.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 / Transferir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manejo de tránsito aprobado, controladores, señalización transitoria, horarios; seguro de responsabilidad civil y SCTR.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(prevencionista)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Incidente o casi accidente registrado.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R-21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 / Transferir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seguridad y salud en el trabajo (Ley N.° 29783 y D.S. N.° 011-2019-TR), procedimientos de izaje, permisos de trabajo de alto riesgo, SCTR.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(prevencionista)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Acto o condición subestándar repetida.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R-22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Aceptar / Transferir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Póliza CAR; puentes diseñados con el Manual de Puentes del MTC; plan de respuesta ante emergencias.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/ 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Reporte del IGP de sismo sentido en la zona.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R-23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Certificación y previsión presupuestal multianual antes de convocar; cronograma de desembolsos alineado al calendario de avance.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(Gerencia de Presupuesto)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Valorización impaga a 30 días.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R-24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Comité de gestión de riesgos; plazos internos de respuesta; supervisión contratada antes del inicio; junta de prevención y resolución de disputas cuando corresponda.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(DRTC)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Consulta sin respuesta en el plazo del reglamento.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R-25</w:t>
            </w:r>
          </w:p>
        </w:tc>
        <w:tc>
          <w:tcPr>
            <w:tcW w:type="dxa" w:w="1077"/>
            <w:shd w:val="clear" w:color="auto" w:fill="FF7C8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Identificar DME con capacidad suficiente (unas 6 a 7.5 ha con 4 a 5 m de altura), con autorización del propietario y ubicación aprobada en el estudio ambiental.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(expediente) / Especialista ambiental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DME al 70 % de su capacidad.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R-26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Barreras de sedimentos, kits antiderrame, impermeabilización de la zona de combustibles, monitoreo de agua por puente.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(especialista ambiental)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Turbidez aguas abajo mayor que aguas arriba.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R-27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Desvíos con badén o puente modular provisional en los puentes de 40 m; demoler el puente existente solo con el desvío habilitado.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Desvío intransitable después de una lluvia.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R-28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calidad, tramo de prueba, laboratorio en obra, no colocar mezcla con lluvia ni sobre base húmeda.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Ensayo fuera de especificación.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R-29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Plan de salud, control de vectores en campamento, repelentes y coordinación con el establecimiento de salud de Tingo de Ponasa.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Casos febriles en el personal.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R-30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Registro de trabajadores, contratación local transparente, coordinación con la Policía Nacional y la autoridad de trabajo.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Presencia de grupos ajenos en el frente.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R-31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Mitigar / Transferir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Vigilancia, inventario semanal, seguro de equipos.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Faltante en inventario.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R-32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Aceptar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Coordinación con las municipalidades y los agricultores; extintores en frentes.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Focos de quema cerca de la vía.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R-33</w:t>
            </w:r>
          </w:p>
        </w:tc>
        <w:tc>
          <w:tcPr>
            <w:tcW w:type="dxa" w:w="1077"/>
            <w:shd w:val="clear" w:color="auto" w:fill="A9D08E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BAJO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Evaluación de la capacidad de carga antes del inicio; prohibir el paso de equipo con cargas superiores; transportar el equipo pesado por desvío o vado.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Contratista / Supervisor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Fisuras o deflexión visible en el tablero.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R-34</w:t>
            </w:r>
          </w:p>
        </w:tc>
        <w:tc>
          <w:tcPr>
            <w:tcW w:type="dxa" w:w="1077"/>
            <w:shd w:val="clear" w:color="auto" w:fill="FFD966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MODERADO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Evitar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Verificar por puente el estudio hidrológico, hidráulico, de socavación y geotécnico (Manual de Puentes del MTC) antes de convocar.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Entidad / Proyectista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4"/>
              </w:rPr>
              <w:t>Perforación con estrato de apoyo más profundo que el de diseño.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9. ASIGNACIÓN DE RIESGOS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Se asigna cada riesgo a la parte que controla su causa y puede gestionarlo y mitigarlo a menor costo (artículo 156 del reglamento): 15 a la Entidad, 15 al contratista y 4 compartidos.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 xml:space="preserve">Entidad: </w:t>
      </w:r>
      <w:r>
        <w:rPr>
          <w:rFonts w:ascii="Arial" w:hAnsi="Arial" w:cs="Arial"/>
          <w:b w:val="0"/>
          <w:i w:val="0"/>
          <w:sz w:val="20"/>
        </w:rPr>
        <w:t>decisiones, permisos, predios, interferencias, financiamiento, canteras y DME definidos en el expediente, y el contenido del expediente técnico; si ocurren, proceden las modificaciones contractuales o la ampliación de plazo que correspondan.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 xml:space="preserve">Contratista: </w:t>
      </w:r>
      <w:r>
        <w:rPr>
          <w:rFonts w:ascii="Arial" w:hAnsi="Arial" w:cs="Arial"/>
          <w:b w:val="0"/>
          <w:i w:val="0"/>
          <w:sz w:val="20"/>
        </w:rPr>
        <w:t>planificación, métodos constructivos, equipos, suministros, calidad, seguridad, tránsito durante la obra y lluvias estacionales previsibles; se cubren con sus gastos generales, su programación y sus pólizas (CAR, responsabilidad civil y SCTR).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/>
          <w:i w:val="0"/>
          <w:sz w:val="20"/>
        </w:rPr>
        <w:t xml:space="preserve">Compartido: </w:t>
      </w:r>
      <w:r>
        <w:rPr>
          <w:rFonts w:ascii="Arial" w:hAnsi="Arial" w:cs="Arial"/>
          <w:b w:val="0"/>
          <w:i w:val="0"/>
          <w:sz w:val="20"/>
        </w:rPr>
        <w:t>causas mixtas (taludes, saturación por riego, conflictos y canales): la Entidad asume la parte de diseño y gestión, y el contratista la de ejecución, según la causa que se compruebe en obra.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13: Asignación de riesgos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793"/>
        <w:gridCol w:w="6577"/>
        <w:gridCol w:w="1701"/>
      </w:tblGrid>
      <w:tr>
        <w:trPr>
          <w:tblHeader w:val="true"/>
        </w:trPr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COD.</w:t>
            </w:r>
          </w:p>
        </w:tc>
        <w:tc>
          <w:tcPr>
            <w:tcW w:type="dxa" w:w="6576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RIESGO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5"/>
              </w:rPr>
              <w:t>ASIGNADO 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R-01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Lluvias estacionales intensas (octubre a abril) que paralizan el movimiento de tierras, la pavimentación y los vaciados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R-02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Lluvias extraordinarias o anomalías climáticas (El Niño / La Niña) con desborde de quebradas y daños a la obra ejecutada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R-03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Crecidas de quebradas durante la construcción de estribos de los 5 puentes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R-04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Inestabilidad de taludes y deslizamientos durante los cortes en ladera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Compartido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R-05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Erosión y socavación de la plataforma y de los terraplenes en construcción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R-06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Saturación de terraplenes por inundación de arrozales, canales de riego y empozamientos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Compartido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R-07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Subrasante de menor capacidad de soporte que la prevista en el expediente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R-08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Cantera insuficiente, sin calidad o sin autorización, con mayor distancia de transporte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R-09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 en autorizaciones de uso de agua y de extracción de material de cauce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R-10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Falta de libre disponibilidad del terreno para el ensanche de la plataforma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R-11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Interferencias con redes eléctricas, de agua potable y de telecomunicaciones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R-12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Afectación de canales y cruces de riego con reclamos de los agricultores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Compartido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R-13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Conflictos sociales y paralizaciones de la población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Compartido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R-14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Hallazgos arqueológicos o falta del instrumento de intervención arqueológica aprobado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R-15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 o condicionamiento de la certificación ambiental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R-16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Deficiencias del expediente técnico (metrados, diseños, estudios básicos)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R-17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Variación de precios de insumos críticos (asfalto, combustible, acero, TMC)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R-18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Retraso en el suministro de materiales de importación o fabricación especial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R-19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Falla o insuficiencia de equipos (planta de asfalto, chancadora, compactación)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R-20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Accidentes de tránsito y atropellos en la vía en servicio durante la obra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R-21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Accidentes de trabajo graves (izaje de vigas, trabajo en agua, excavaciones, maquinaria)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R-22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Sismo de intensidad moderada a alta durante la obra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R-23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Retraso en el financiamiento o en los pagos de valorizaciones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R-24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Demoras en la absolución de consultas, aprobación de prestaciones adicionales y decisiones de la Entidad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R-25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Áreas de depósito de material excedente (DME) insuficientes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R-26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Contaminación de quebradas y suelos (sedimentos, derrames de asfalto y combustible)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R-27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Interrupción prolongada del tránsito y del acceso a las localidades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R-28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Calidad deficiente de la carpeta asfáltica o del concreto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R-29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Enfermedades transmitidas por vectores (dengue) y emergencias sanitarias en el personal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R-30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Conflictos laborales y presión de gremios de construcción civil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R-31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Robo y vandalismo de materiales, señales y equipos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R-32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Incendios y quemas agrícolas en época seca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R-33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Falla de los puentes existentes por el paso de equipo pesado antes de su reemplazo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Contratista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R-34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Cambio de diseño de puentes por condiciones de cauce, socavación o cimentación distintas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15"/>
              </w:rPr>
              <w:t>Entidad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10. OPORTUNIDADES</w:t>
      </w:r>
    </w:p>
    <w:p>
      <w:pPr>
        <w:keepNext/>
        <w:spacing w:before="80" w:after="6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Tabla N.° 14: Oportunidades identificadas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680"/>
        <w:gridCol w:w="2494"/>
        <w:gridCol w:w="1020"/>
        <w:gridCol w:w="3742"/>
        <w:gridCol w:w="1134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COD.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OPORTUNIDAD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ESTRATEGIA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ACCIONES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VALOR ESPERADO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O-01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Aprovechar el material de corte como relleno de terraplén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Explotar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Clasificar el material de corte y usar el apto en terraplenes; reduce préstamo y transporte.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0.15 %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O-02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Concentrar puentes, terraplenes y carpeta en el estiaje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Mejorar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Cronograma con hitos de estiaje y frentes paralelos; reduce la exposición a R-01 y R-03.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12 días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O-03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Compra anticipada de cemento asfáltico y alcantarillas TMC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Mejorar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Contratos de suministro al inicio de obra con entregas programadas.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6"/>
              </w:rPr>
              <w:t>0.05 %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11. ORGANIZACIÓN Y SEGUIMIENTO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11.1 Comité de gestión de riesgos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La cuantía de la obra supera el monto a partir del cual el artículo 156 del reglamento exige conformar un comité de gestión de riesgos. Se propone integrarlo con: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El director de caminos de la DRTC San Martín o su representante, que lo preside.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Un representante del área usuaria y uno de la dependencia encargada de las contrataciones.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El inspector o el supervisor de obra.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Como invitados: el residente de obra y los especialistas que se requieran (geotecnia, puentes, ambiental, social).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b w:val="0"/>
          <w:i w:val="0"/>
          <w:sz w:val="20"/>
        </w:rPr>
        <w:t>Funciones: aprobar la matriz al inicio de la obra; revisar mensualmente los riesgos de nivel ALTO y MODERADO y las alertas tempranas; aprobar los riesgos y oportunidades nuevos y sus respuestas; decidir el uso de la reserva de contingencia; y registrar sus acuerdos en acta.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11.2 Ciclo de seguimiento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Cada semana: el residente revisa las alertas tempranas de los riesgos de su frente y las anota en el cuaderno de obra.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Cada mes, con la valorización: el supervisor actualiza la hoja SEGUIMIENTO de la matriz (estado, probabilidad e impacto actuales, acción ejecutada) y la presenta al comité.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Ante una alerta activada o un riesgo ocurrido: comunicación al supervisor en el día, aplicación del plan de respuesta y registro del costo y el plazo reales.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Al cierre de cada temporada de lluvias y al término de la obra: lecciones aprendidas y cierre de los riesgos que ya no aplican.</w:t>
      </w: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12. CONCLUSIONES Y RECOMENDACIONES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12.1 Conclusiones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Se identificaron 34 riesgos y 3 oportunidades para la ejecución de la obra. Sin respuesta, 4 son de nivel ALTO: canteras y transporte (R-08), certificación ambiental (R-15), lluvias estacionales (R-01) y depósitos de material excedente (R-25).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Con el plan de respuesta, ningún riesgo queda en nivel ALTO; 11 quedan en MODERADO.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La exposición de la Entidad al 80 % de confianza baja de 11.8 % a 6.4 % del presupuesto de obra si las acciones previas a la convocatoria se ejecutan a tiempo; el retraso probable baja de 230 a 148 días.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Los sectores con mayor exposición durante la obra son los arrozales e inundaciones de 20+360 a 22+960, los taludes y erosiones de 34+400 a 40+000, los cinco puentes y las zonas pobladas, donde coinciden el tránsito, los predios y las interferencias.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12.2 Recomendaciones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Revisar y compatibilizar el expediente técnico antes de la convocatoria.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Obtener antes de convocar la certificación ambiental, el instrumento arqueológico, las autorizaciones de agua y de extracción en cauce, las actas de libre disponibilidad y la factibilidad de las concesionarias. También confirmar la potencia y calidad de canteras y la capacidad de los DME.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Verificar con estudios por sitio la estabilidad de los cortes en 36+060 y 37+520 y la hidráulica, la socavación y la cimentación de cada puente.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Prever una reserva de contingencia de 6.4 % del presupuesto de obra (P80 residual) y la certificación y previsión presupuestal multianual del proyecto.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Conformar el comité de gestión de riesgos e incorporar la matriz (Excel) al expediente de contratación, con la asignación propuesta.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Exigir al contratista la póliza Todo Riesgo Construcción, el seguro de responsabilidad civil, el plan de manejo del tránsito y el cronograma con calendario de lluvias.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Adecuar la matriz a la directiva de gestión de riesgos de la Dirección General de Abastecimiento si se publica antes de la convocatoria.</w:t>
      </w:r>
    </w:p>
    <w:p>
      <w:pPr>
        <w:spacing w:before="120" w:after="120" w:line="276" w:lineRule="auto"/>
        <w:jc w:val="both"/>
      </w:pPr>
      <w:r>
        <w:rPr>
          <w:rFonts w:ascii="Arial" w:hAnsi="Arial" w:cs="Arial"/>
          <w:b w:val="0"/>
          <w:i/>
          <w:sz w:val="17"/>
        </w:rPr>
        <w:t>Fuentes: estudio de inventario vial SM-107 (2026), FTE del MTC (registro 01/04/2025) y su resumen ejecutivo (diciembre 2024), presupuesto S10 plano clave PC-01 (noviembre 2024), modelo Copernicus GLO-30 y NOAA GHCN-Daily.</w:t>
      </w:r>
    </w:p>
    <w:p>
      <w:pPr>
        <w:spacing w:before="360" w:after="120" w:line="276" w:lineRule="auto"/>
        <w:jc w:val="center"/>
      </w:pPr>
      <w:r>
        <w:rPr>
          <w:rFonts w:ascii="Arial" w:hAnsi="Arial" w:cs="Arial"/>
          <w:b w:val="0"/>
          <w:i w:val="0"/>
          <w:sz w:val="18"/>
        </w:rPr>
        <w:br/>
        <w:br/>
        <w:t>_______________________________</w:t>
        <w:br/>
        <w:t>Especialista en gestión de riesgos</w:t>
        <w:br/>
        <w:t>CIP: __________</w:t>
      </w:r>
    </w:p>
    <w:p>
      <w:pPr>
        <w:sectPr>
          <w:footerReference w:type="default" r:id="rId18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rPr>
          <w:rFonts w:ascii="Arial" w:hAnsi="Arial" w:cs="Arial"/>
          <w:b/>
          <w:i w:val="0"/>
          <w:color w:val="1F4E79"/>
          <w:sz w:val="24"/>
        </w:rPr>
        <w:t>13. ANEXOS</w:t>
      </w: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13.1 Anexo 1: Registro de riesgos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4515" w:type="dxa"/>
      </w:tblPr>
      <w:tblGrid>
        <w:gridCol w:w="680"/>
        <w:gridCol w:w="2381"/>
        <w:gridCol w:w="2835"/>
        <w:gridCol w:w="2268"/>
        <w:gridCol w:w="2608"/>
        <w:gridCol w:w="1247"/>
        <w:gridCol w:w="2494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COD.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RIESGO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CAUSA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EFECTO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EVIDENCIA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MOMENTO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3"/>
              </w:rPr>
              <w:t>PARTIDA O RECURSO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Lluvias estacionales intensas (octubre a abril) que paralizan el movimiento de tierras, la pavimentación y los vaciados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Clima cálido y húmedo con lluvias todo el año: 1,020 mm anuales en Tarapoto y 1,471 mm en Juanjuí (NOAA GHCN-Daily), con máximos en marzo y en octubre-noviembre; el plazo de 720 días abarca dos temporadas de lluvias.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Días no trabajables, capas granulares saturadas que se deben reprocesar, retraso de la ruta crítica.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FTE: lluvias intensas SI, nivel medio. Inventario: empozamientos y pérdida de material por escorrentía.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 (oct-abr)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Gastos generales del contratista; 1.04.02 Mantenimiento de tránsito temporal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Lluvias extraordinarias o anomalías climáticas (El Niño / La Niña) con desborde de quebradas y daños a la obra ejecutada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Eventos de lluvia superiores a los de diseño, declarados por el ENFEN o con declaratoria de emergencia.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Daños en terraplenes, alcantarillas y accesos de puentes; ampliación de plazo con gastos generales.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 18.3: el área ha sido afectada por desastres. Inventario: inundación 20+360 a 21+170.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Póliza CAR del contratista; reserva de contingencia de la Entidad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Crecidas de quebradas durante la construcción de estribos de los 5 puentes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Demolición de estribos existentes y excavación bajo agua (806.94 m³ en cada puente de 40 m) en época de lluvias.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Inundación de excavaciones, arrastre de encofrados y ataguías, reprogramación de la subestructura.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1.10: excavación bajo agua, encauzamiento de quebrada y desvío temporal en cada puente.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 de puentes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1.04.10 Desvío provisional de curso de agua; 1.10.0x.01.05 Encauzamiento de quebrada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Inestabilidad de taludes y deslizamientos durante los cortes en ladera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Taludes altos (h = 20 a 30 m) en suelos limosos y arcillosos saturables; pendientes del entorno de hasta 40° (modelo digital).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Derrumbes sobre la plataforma, cortes adicionales, banquetas o muros no previstos, riesgo para el personal.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Inventario: zonas críticas por inestabilidad de talud.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del inicio y 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1.05.02 a 1.05.04 Cortes; 1.08.03 Muros de contención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Erosión y socavación de la plataforma y de los terraplenes en construcción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Escorrentía sin control y bordes con desnivel de 2 a 5 m; drenaje transversal colmatado.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Pérdida de terraplén, reducción del ancho útil, reconstrucción de capas y protección adicional.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Inventario: zonas críticas por erosión y alcantarillas colmatadas o semicolmatadas.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1.08.04 Muros de gavión; 1.05.08 Geobolsas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Saturación de terraplenes por inundación de arrozales, canales de riego y empozamientos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La vía cruza zonas de cultivo de arroz con riego por inundación y sectores sin elemento de descarga.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Subrasante saturada, mayor mejoramiento de suelos, retraso de la compactación.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Inventario: inundación por cultivos de arroz y empozamientos sin descarga; cuadro 8 propone alcantarillas en 26+924, 34+954, 40+380 y 43+660.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1.05.06 Mejoramiento de suelos; 1.05.09 Geotextil; 1.05.11 a 1.05.13 Subdrenaje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Subrasante de menor capacidad de soporte que la prevista en el expediente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Suelos limosos y arcillosos variables; exploración con espaciamiento insuficiente.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Mayor volumen de mejoramiento de suelos y geomalla (mayores metrados).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 10.2: terreno natural limoso y arcilloso. S10: mejoramiento 59,801 m³.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1.05.06 Mejoramiento de suelos; 1.05.07 Geomalla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R-08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Cantera insuficiente, sin calidad o sin autorización, con mayor distancia de transporte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Unos 423,600 m³ de material granular (terraplén, mejoramiento, subbase y base) dependen de canteras de río; la distancia media es ~31 km.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Cada kilómetro adicional de transporte equivale a cerca de 0.75 % del presupuesto de obra; retraso en la producción de agregados.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1.07.02 Transporte de material granular &gt; 1 km; 1.04.07 y 1.04.08 Cantera.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1.04.07, 1.04.08 Cantera; 1.07 Transporte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R-09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Demora en autorizaciones de uso de agua y de extracción de material de cauce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Trámites ante la Autoridad Local del Agua y la municipalidad no iniciados en la fase de formulación.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Paralización de la producción de agregados, del riego y de los vaciados.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1.04.09 Acceso a fuente de agua; 1.04.08 Cantera de río.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del inicio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Falta de libre disponibilidad del terreno para el ensanche de la plataforma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El ancho pasa de 4.50-6.00 m a 7.00 m más cunetas; derecho de vía de 20 m inexistente; viviendas, cercos y cultivos en el borde.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Frentes detenidos, compensaciones, rediseño de cunetas y del eje en zonas urbanas.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 11: acta de libre disponibilidad del terreno. Resumen ejecutivo: derecho de vía de 20 m como mínimo con proyecto.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Fuera del presupuesto de obra (gestión de la Entidad)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Interferencias con redes eléctricas, de agua potable y de telecomunicaciones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73 postes a reubicar; pases de agua potable y tuberías de PVC bajo la vía.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Cortes de servicio, reclamos, espera de la concesionaria, frentes detenidos.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1.04.12 Reubicación de postes (73 und); inventario 11.3.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del inicio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1.04.12 Reubicación de postes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Afectación de canales y cruces de riego con reclamos de los agricultores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6 cruces de canal, un canal paralelo (31+100 a 31+920) y alcantarillas compartidas con el riego.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Corte del riego de arrozales, reclamos, paralización de frentes, indemnizaciones.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 11.1 y 11.3: cruces de canal de regadío TMC 72" y de concreto.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1.08.01 Alcantarillas TMC; 1.11.08 Plan de gestión social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Conflictos sociales y paralizaciones de la población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Expectativas de empleo local, polvo, ruido, accesos a viviendas y afectaciones de predios.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Paralización de frentes, reprogramación, compromisos adicionales.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1.11.08 Plan de gestión social.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del inicio y 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1.11.08 Plan de gestión social; 1.11.04 Riego para polvo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Hallazgos arqueológicos o falta del instrumento de intervención arqueológica aprobado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Cortes, canteras, DME y ensanches en zonas que pueden tener restos arqueológicos; el proyecto contempla un plan de monitoreo arqueológico.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Paralización de frentes por el Ministerio de Cultura hasta el rescate o la liberación.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1.12.01 Plan y monitoreo arqueológico.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del inicio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1.12.01 Plan y monitoreo arqueológico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Demora o condicionamiento de la certificación ambiental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La FTE señala que se requiere estudio de impacto ambiental; sin certificación no se puede iniciar la obra.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Inicio postergado o cambios del Plan de Manejo Ambiental.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 11 y 21; S10 1.11 Plan de manejo ambiental.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1.11 Plan de manejo ambiental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Deficiencias del expediente técnico (metrados, diseños, estudios básicos)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Información de campo o de diseño incompleta o desactualizada (topografía, estudios básicos, metrados) que obliga a ajustar el expediente durante la obra.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Adicionales, deductivos, consultas y controversias; mayor plazo.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Expediente técnico del proyecto.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Expediente técnico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Variación de precios de insumos críticos (asfalto, combustible, acero, TMC)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El cemento asfáltico (6.5 % de la obra), el transporte (29.0 %) y las vigas metálicas dependen de precios internacionales.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Mayor costo vía reajuste de precios; presión sobre el financiamiento.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S10: 1.06.02.03 Cemento asfáltico; 1.07 Transporte; 1.10 Vigas metálicas 84.49 t por puente.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Reajustes de precios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R-18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Retraso en el suministro de materiales de importación o fabricación especial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Cemento asfáltico, TMC MP-68, vigas metálicas (84.49 t en cada puente de 40 m), neoprenos y geosintéticos con plazos largos.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Frentes detenidos, puentes fuera de secuencia.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1.08.01.12 a 14 (TMC); 1.10.01.04 y 1.10.02.04 (vigas metálicas).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Inicio y 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Costos del contratista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R-19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Falla o insuficiencia de equipos (planta de asfalto, chancadora, compactación)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Zona alejada de talleres; transporte de equipo por la PE-5N.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Baja producción y retraso del pavimento.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1.01.03 Movilización de equipo y maquinaria pesada.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Costos del contratista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Accidentes de tránsito y atropellos en la vía en servicio durante la obra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IMD de 254 veh/día, un carril, desvíos, maquinaria y peatones en 9 localidades.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Víctimas, responsabilidad civil y penal, paralización del frente.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FTE: IMDA 254 veh/día. S10 1.04.02 Mantenimiento de tránsito temporal y seguridad vial.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1.04.02 Mantenimiento de tránsito; 1.02.03 Señalización transitoria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Accidentes de trabajo graves (izaje de vigas, trabajo en agua, excavaciones, maquinaria)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Montaje de vigas metálicas, excavación bajo agua y cortes altos.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Lesiones o fatalidades, paralización por la autoridad de trabajo.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1.02 Seguridad y salud ocupacional; 1.10 Montaje de estructuras metálicas.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1.02 Seguridad y salud ocupacional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Sismo de intensidad moderada a alta durante la obra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Actividad sísmica de la región nororiental.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Daños a estructuras en construcción y a taludes; paralización.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 18.3: sismos SI, nivel bajo.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Póliza CAR; 1.02.05 Recursos para emergencias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Retraso en el financiamiento o en los pagos de valorizaciones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Fuente de recursos determinados (canon, FONCOR) sujeta a variaciones; inversión alta concentrada en 24 meses.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Ritmo de obra menor, paralización y reconocimiento de gastos generales.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FTE 20: recursos determinados. Resumen ejecutivo: canon, FONCOR, RDR.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 y 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Demoras en la absolución de consultas, aprobación de prestaciones adicionales y decisiones de la Entidad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Volumen de consultas técnicas durante la obra; designación tardía de la supervisión.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Frentes detenidos, ampliaciones de plazo y controversias.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Áreas de depósito de material excedente (DME) insuficientes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La obra genera cerca de 298,000 m³ de material excedente que deben disponerse en DME autorizados y cercanos a la vía.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DME adicionales, mayor transporte, observaciones ambientales.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1.04.04 Habilitación de DME; 1.11.01.01 Acomodo de material excedente.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1.04.03, 1.04.04, 1.11.01 DME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Contaminación de quebradas y suelos (sedimentos, derrames de asfalto y combustible)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Trabajos en cauce en 5 puentes, planta de asfalto y patio de máquinas.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Sanción ambiental, paralización, remediación.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1.11.02 Residuos; 1.11.10 Monitoreo de calidad de agua (2 und).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1.11 Plan de manejo ambiental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Interrupción prolongada del tránsito y del acceso a las localidades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No existe vía alterna; demolición y reconstrucción de 5 puentes en el mismo eje.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Aislamiento de centros poblados, reclamos, exigencia de puentes provisionales.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S10: desvíos temporales en cada puente; 1.04.11 Desvío temporal durante la ejecución.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 de puentes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1.04.11 Desvío temporal; desvíos de cada puente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R-28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Calidad deficiente de la carpeta asfáltica o del concreto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Colocación con lluvia, temperatura de la mezcla por distancia de transporte, curado insuficiente.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Rechazo y reconstrucción, mayor plazo.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1.06.02 MAC 10,469 m³; 1.07.05 y 1.07.06 Transporte de mezcla.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Costos del contratista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R-29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Enfermedades transmitidas por vectores (dengue) y emergencias sanitarias en el personal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Zona endémica de selva; campamento con agua estancada.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Ausentismo y menor rendimiento.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1.02.05 Recursos para respuesta ante emergencias.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1.02 Seguridad y salud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R-30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Conflictos laborales y presión de gremios de construcción civil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Obra de gran monto en zona con oferta limitada de mano de obra calificada.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Paralizaciones y amenazas al personal.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1.11.08.03 Contratación de mano de obra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R-31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Robo y vandalismo de materiales, señales y equipos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Frentes dispersos en 25 km.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Reposición y retrasos menores.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1.01.01 Campamento y almacenes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R-32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Incendios y quemas agrícolas en época seca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Quema de rastrojos en la campaña agrícola (julio a setiembre).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Humo, baja visibilidad y daño a señales o geosintéticos.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Estiaje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R-33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Falla de los puentes existentes por el paso de equipo pesado antes de su reemplazo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Puentes antiguos de viga y losa, con señal de carga máxima de 30 t en el puente Barco.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Colapso o daño, corte de la vía, accidentes.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Inventario: señales 'Puente Barco carga máx. 30.0 TN' (29+318 y 29+380).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Inicio y ejecución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1.04.02 Mantenimiento de tránsito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R-34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Cambio de diseño de puentes por condiciones de cauce, socavación o cimentación distintas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Puentes de 12 a 40 m en cauces con socavación y suelos de fundación variables.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Mayores profundidades de cimentación o luces, adicionales y plazo.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S10 1.10 Puentes; inventario vial 11.2 (puentes existentes).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Antes de la convocatoria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3"/>
              </w:rPr>
              <w:t>1.10 Puentes</w:t>
            </w:r>
          </w:p>
        </w:tc>
      </w:tr>
    </w:tbl>
    <w:p>
      <w:pPr>
        <w:spacing w:before="0" w:after="80" w:line="276" w:lineRule="auto"/>
        <w:jc w:val="both"/>
      </w:pPr>
    </w:p>
    <w:p>
      <w:pPr>
        <w:pStyle w:val="Heading2"/>
        <w:keepNext/>
        <w:spacing w:before="160" w:after="120"/>
      </w:pPr>
      <w:r>
        <w:rPr>
          <w:rFonts w:ascii="Arial" w:hAnsi="Arial" w:cs="Arial"/>
          <w:b/>
          <w:i w:val="0"/>
          <w:color w:val="1F4E79"/>
          <w:sz w:val="21"/>
        </w:rPr>
        <w:t>13.2 Anexo 2: Documentos que acompañan el estudio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MATRIZ_GESTION_RIESGOS_EJECUCION_OBRA_SM107.xlsx: datos, escalas, identificación, análisis cualitativo y cuantitativo con fórmulas, Monte Carlo, mapa de calor, plan de respuesta, asignación, oportunidades, formato de seguimiento y calendario.</w:t>
      </w:r>
    </w:p>
    <w:p>
      <w:pPr>
        <w:spacing w:before="0" w:after="60" w:line="276" w:lineRule="auto"/>
        <w:ind w:left="510" w:hanging="255"/>
        <w:jc w:val="both"/>
      </w:pPr>
      <w:r>
        <w:rPr>
          <w:rFonts w:ascii="Arial" w:hAnsi="Arial" w:cs="Arial"/>
          <w:b w:val="0"/>
          <w:i w:val="0"/>
          <w:sz w:val="20"/>
        </w:rPr>
        <w:t>•  PLANOS_GESTION_RIESGOS_SM107.dxf: PR-01 Plano de ubicación de riesgos (1/25,000, UTM WGS 84 zona 18 S) y PR-02 Diagrama lineal de riesgos por progresiva, con presentaciones para imprimir; vistas previas en 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5339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1_UBICACION_DE_RIESG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33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08: Lámina PR-01: plano de ubicación de riesgos (vista previa)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PLANOS_GESTION_RIESGOS_SM107.dxf.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5339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02_DIAGRAMA_LINEAL_DE_RIES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33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center"/>
      </w:pPr>
      <w:r>
        <w:rPr>
          <w:rFonts w:ascii="Arial" w:hAnsi="Arial" w:cs="Arial"/>
          <w:b/>
          <w:i w:val="0"/>
          <w:sz w:val="18"/>
        </w:rPr>
        <w:t>Figura N.° 09: Lámina PR-02: diagrama lineal de riesgos por progresiva (vista previa)</w:t>
      </w:r>
    </w:p>
    <w:p>
      <w:pPr>
        <w:spacing w:before="0" w:after="160" w:line="276" w:lineRule="auto"/>
        <w:jc w:val="center"/>
      </w:pPr>
      <w:r>
        <w:rPr>
          <w:rFonts w:ascii="Arial" w:hAnsi="Arial" w:cs="Arial"/>
          <w:b w:val="0"/>
          <w:i/>
          <w:sz w:val="16"/>
        </w:rPr>
        <w:t>Fuente: PLANOS_GESTION_RIESGOS_SM107.dxf.</w:t>
      </w:r>
    </w:p>
    <w:sectPr w:rsidR="00FC693F" w:rsidRPr="0006063C" w:rsidSect="00034616">
      <w:footerReference w:type="default" r:id="rId19"/>
      <w:pgSz w:w="16838" w:h="11906" w:orient="landscape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cs="Arial"/>
        <w:b w:val="0"/>
        <w:i w:val="0"/>
        <w:color w:val="595959"/>
        <w:sz w:val="15"/>
      </w:rPr>
      <w:t xml:space="preserve">Estudio de gestión de riesgos en la ejecución de obra - SM-107 Tingo de Ponasa - Shamboyacu - CUI N.° 2673852   |   Página </w:t>
    </w:r>
    <w:r>
      <w:rPr>
        <w:rFonts w:ascii="Arial" w:hAnsi="Arial" w:cs="Arial"/>
        <w:b w:val="0"/>
        <w:i w:val="0"/>
        <w:sz w:val="15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cs="Arial"/>
        <w:b w:val="0"/>
        <w:i w:val="0"/>
        <w:color w:val="595959"/>
        <w:sz w:val="15"/>
      </w:rPr>
      <w:t xml:space="preserve">Estudio de gestión de riesgos en la ejecución de obra - SM-107 Tingo de Ponasa - Shamboyacu - CUI N.° 2673852   |   Página </w:t>
    </w:r>
    <w:r>
      <w:rPr>
        <w:rFonts w:ascii="Arial" w:hAnsi="Arial" w:cs="Arial"/>
        <w:b w:val="0"/>
        <w:i w:val="0"/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