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Pr>
              <w:rFonts w:ascii="Arial Narrow" w:eastAsiaTheme="minorHAnsi" w:hAnsi="Arial Narrow" w:cs="Arial"/>
              <w:color w:val="000000" w:themeColor="text1"/>
              <w:kern w:val="2"/>
              <w:sz w:val="28"/>
              <w:szCs w:val="28"/>
              <w:lang w:eastAsia="en-US"/>
              <w14:ligatures w14:val="standardContextual"/>
            </w:rPr>
            <w:tab/>
          </w:r>
          <w:r>
            <w:rPr>
              <w:rFonts w:ascii="Arial Narrow" w:hAnsi="Arial Narrow" w:cs="Arial"/>
              <w:b/>
              <w:bCs/>
              <w:color w:val="000000" w:themeColor="text1"/>
              <w:sz w:val="24"/>
              <w:szCs w:val="24"/>
            </w:rPr>
            <w:t>INDICE.</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Pr>
              <w:rFonts w:ascii="Arial Narrow" w:hAnsi="Arial Narrow" w:cs="Arial"/>
            </w:rPr>
            <w:fldChar w:fldCharType="begin"/>
          </w:r>
          <w:r>
            <w:rPr>
              <w:rFonts w:ascii="Arial Narrow" w:hAnsi="Arial Narrow" w:cs="Arial"/>
            </w:rPr>
            <w:instrText xml:space="preserve"> TOC \o "1-3" \h \z \u </w:instrText>
          </w:r>
          <w:r>
            <w:rPr>
              <w:rFonts w:ascii="Arial Narrow" w:hAnsi="Arial Narrow" w:cs="Arial"/>
            </w:rPr>
            <w:fldChar w:fldCharType="separate"/>
          </w:r>
          <w:hyperlink w:anchor="_Toc239860636" w:history="1">
            <w:r>
              <w:rPr>
                <w:rStyle w:val="Hipervnculo"/>
                <w:noProof/>
              </w:rPr>
              <w:t>1.</w:t>
            </w:r>
            <w:r>
              <w:rPr>
                <w:rFonts w:asciiTheme="minorHAnsi" w:eastAsiaTheme="minorEastAsia" w:hAnsiTheme="minorHAnsi"/>
                <w:noProof/>
                <w:szCs w:val="24"/>
                <w:lang w:val="es-ES" w:eastAsia="es-ES"/>
              </w:rPr>
              <w:tab/>
            </w:r>
            <w:r>
              <w:rPr>
                <w:rStyle w:val="Hipervnculo"/>
                <w:rFonts w:ascii="Arial Narrow" w:hAnsi="Arial Narrow" w:cs="Arial"/>
                <w:noProof/>
              </w:rPr>
              <w:t>ASPECTOS GENERALES</w:t>
            </w:r>
            <w:r>
              <w:rPr>
                <w:noProof/>
                <w:webHidden/>
              </w:rPr>
              <w:tab/>
            </w:r>
            <w:r>
              <w:rPr>
                <w:noProof/>
                <w:webHidden/>
              </w:rPr>
              <w:fldChar w:fldCharType="begin"/>
            </w:r>
            <w:r>
              <w:rPr>
                <w:noProof/>
                <w:webHidden/>
              </w:rPr>
              <w:instrText xml:space="preserve"> PAGEREF _Toc239860636 \h </w:instrText>
            </w:r>
            <w:r>
              <w:rPr>
                <w:noProof/>
                <w:webHidden/>
              </w:rPr>
            </w:r>
            <w:r>
              <w:rPr>
                <w:noProof/>
                <w:webHidden/>
              </w:rPr>
              <w:fldChar w:fldCharType="separate"/>
            </w:r>
            <w:r>
              <w:rPr>
                <w:noProof/>
                <w:webHidden/>
              </w:rPr>
              <w:t>3</w:t>
            </w:r>
            <w:r>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Pr>
                <w:rStyle w:val="Hipervnculo"/>
                <w:noProof/>
              </w:rPr>
              <w:t>1.1</w:t>
            </w:r>
            <w:r>
              <w:rPr>
                <w:rFonts w:asciiTheme="minorHAnsi" w:eastAsiaTheme="minorEastAsia" w:hAnsiTheme="minorHAnsi"/>
                <w:noProof/>
                <w:szCs w:val="24"/>
                <w:lang w:val="es-ES" w:eastAsia="es-ES"/>
              </w:rPr>
              <w:tab/>
            </w:r>
            <w:r>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Pr>
                <w:rStyle w:val="Hipervnculo"/>
                <w:noProof/>
              </w:rPr>
              <w:t>1.2</w:t>
            </w:r>
            <w:r>
              <w:rPr>
                <w:rFonts w:asciiTheme="minorHAnsi" w:eastAsiaTheme="minorEastAsia" w:hAnsiTheme="minorHAnsi"/>
                <w:noProof/>
                <w:szCs w:val="24"/>
                <w:lang w:val="es-ES" w:eastAsia="es-ES"/>
              </w:rPr>
              <w:tab/>
            </w:r>
            <w:r>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Pr>
                <w:rStyle w:val="Hipervnculo"/>
                <w:bCs/>
                <w:noProof/>
              </w:rPr>
              <w:t>1.2.1</w:t>
            </w:r>
            <w:r>
              <w:rPr>
                <w:rFonts w:asciiTheme="minorHAnsi" w:eastAsiaTheme="minorEastAsia" w:hAnsiTheme="minorHAnsi"/>
                <w:noProof/>
                <w:szCs w:val="24"/>
                <w:lang w:val="es-ES" w:eastAsia="es-ES"/>
              </w:rPr>
              <w:tab/>
            </w:r>
            <w:r>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Pr>
                <w:rStyle w:val="Hipervnculo"/>
                <w:bCs/>
                <w:noProof/>
              </w:rPr>
              <w:t>1.2.2</w:t>
            </w:r>
            <w:r>
              <w:rPr>
                <w:rFonts w:asciiTheme="minorHAnsi" w:eastAsiaTheme="minorEastAsia" w:hAnsiTheme="minorHAnsi"/>
                <w:noProof/>
                <w:szCs w:val="24"/>
                <w:lang w:val="es-ES" w:eastAsia="es-ES"/>
              </w:rPr>
              <w:tab/>
            </w:r>
            <w:r>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Pr>
                <w:rStyle w:val="Hipervnculo"/>
                <w:noProof/>
              </w:rPr>
              <w:t>1.3</w:t>
            </w:r>
            <w:r>
              <w:rPr>
                <w:rFonts w:asciiTheme="minorHAnsi" w:eastAsiaTheme="minorEastAsia" w:hAnsiTheme="minorHAnsi"/>
                <w:noProof/>
                <w:szCs w:val="24"/>
                <w:lang w:val="es-ES" w:eastAsia="es-ES"/>
              </w:rPr>
              <w:tab/>
            </w:r>
            <w:r>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Pr>
                <w:rStyle w:val="Hipervnculo"/>
                <w:bCs/>
                <w:noProof/>
              </w:rPr>
              <w:t>1.3.1</w:t>
            </w:r>
            <w:r>
              <w:rPr>
                <w:rFonts w:asciiTheme="minorHAnsi" w:eastAsiaTheme="minorEastAsia" w:hAnsiTheme="minorHAnsi"/>
                <w:noProof/>
                <w:szCs w:val="24"/>
                <w:lang w:val="es-ES" w:eastAsia="es-ES"/>
              </w:rPr>
              <w:tab/>
            </w:r>
            <w:r>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Pr>
                <w:rStyle w:val="Hipervnculo"/>
                <w:bCs/>
                <w:noProof/>
              </w:rPr>
              <w:t>1.3.2</w:t>
            </w:r>
            <w:r>
              <w:rPr>
                <w:rFonts w:asciiTheme="minorHAnsi" w:eastAsiaTheme="minorEastAsia" w:hAnsiTheme="minorHAnsi"/>
                <w:noProof/>
                <w:szCs w:val="24"/>
                <w:lang w:val="es-ES" w:eastAsia="es-ES"/>
              </w:rPr>
              <w:tab/>
            </w:r>
            <w:r>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Pr>
                <w:rStyle w:val="Hipervnculo"/>
                <w:noProof/>
              </w:rPr>
              <w:t>1.4</w:t>
            </w:r>
            <w:r>
              <w:rPr>
                <w:rFonts w:asciiTheme="minorHAnsi" w:eastAsiaTheme="minorEastAsia" w:hAnsiTheme="minorHAnsi"/>
                <w:noProof/>
                <w:szCs w:val="24"/>
                <w:lang w:val="es-ES" w:eastAsia="es-ES"/>
              </w:rPr>
              <w:tab/>
            </w:r>
            <w:r>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Pr>
                <w:rStyle w:val="Hipervnculo"/>
                <w:noProof/>
              </w:rPr>
              <w:t>1.5</w:t>
            </w:r>
            <w:r>
              <w:rPr>
                <w:rFonts w:asciiTheme="minorHAnsi" w:eastAsiaTheme="minorEastAsia" w:hAnsiTheme="minorHAnsi"/>
                <w:noProof/>
                <w:szCs w:val="24"/>
                <w:lang w:val="es-ES" w:eastAsia="es-ES"/>
              </w:rPr>
              <w:tab/>
            </w:r>
            <w:r>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Pr>
                <w:rStyle w:val="Hipervnculo"/>
                <w:bCs/>
                <w:noProof/>
              </w:rPr>
              <w:t>1.5.1</w:t>
            </w:r>
            <w:r>
              <w:rPr>
                <w:rFonts w:asciiTheme="minorHAnsi" w:eastAsiaTheme="minorEastAsia" w:hAnsiTheme="minorHAnsi"/>
                <w:noProof/>
                <w:szCs w:val="24"/>
                <w:lang w:val="es-ES" w:eastAsia="es-ES"/>
              </w:rPr>
              <w:tab/>
            </w:r>
            <w:r>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Pr>
                <w:rStyle w:val="Hipervnculo"/>
                <w:noProof/>
              </w:rPr>
              <w:t>2.</w:t>
            </w:r>
            <w:r>
              <w:rPr>
                <w:rFonts w:asciiTheme="minorHAnsi" w:eastAsiaTheme="minorEastAsia" w:hAnsiTheme="minorHAnsi"/>
                <w:noProof/>
                <w:szCs w:val="24"/>
                <w:lang w:val="es-ES" w:eastAsia="es-ES"/>
              </w:rPr>
              <w:tab/>
            </w:r>
            <w:r>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Pr>
                <w:rStyle w:val="Hipervnculo"/>
                <w:noProof/>
              </w:rPr>
              <w:t>2.1</w:t>
            </w:r>
            <w:r>
              <w:rPr>
                <w:rFonts w:asciiTheme="minorHAnsi" w:eastAsiaTheme="minorEastAsia" w:hAnsiTheme="minorHAnsi"/>
                <w:noProof/>
                <w:szCs w:val="24"/>
                <w:lang w:val="es-ES" w:eastAsia="es-ES"/>
              </w:rPr>
              <w:tab/>
            </w:r>
            <w:r>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Pr>
                <w:rStyle w:val="Hipervnculo"/>
                <w:noProof/>
              </w:rPr>
              <w:t>2.2</w:t>
            </w:r>
            <w:r>
              <w:rPr>
                <w:rFonts w:asciiTheme="minorHAnsi" w:eastAsiaTheme="minorEastAsia" w:hAnsiTheme="minorHAnsi"/>
                <w:noProof/>
                <w:szCs w:val="24"/>
                <w:lang w:val="es-ES" w:eastAsia="es-ES"/>
              </w:rPr>
              <w:tab/>
            </w:r>
            <w:r>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Pr>
                <w:rStyle w:val="Hipervnculo"/>
                <w:noProof/>
              </w:rPr>
              <w:t>2.3</w:t>
            </w:r>
            <w:r>
              <w:rPr>
                <w:rFonts w:asciiTheme="minorHAnsi" w:eastAsiaTheme="minorEastAsia" w:hAnsiTheme="minorHAnsi"/>
                <w:noProof/>
                <w:szCs w:val="24"/>
                <w:lang w:val="es-ES" w:eastAsia="es-ES"/>
              </w:rPr>
              <w:tab/>
            </w:r>
            <w:r>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Pr>
                <w:rStyle w:val="Hipervnculo"/>
                <w:noProof/>
              </w:rPr>
              <w:t>2.4</w:t>
            </w:r>
            <w:r>
              <w:rPr>
                <w:rFonts w:asciiTheme="minorHAnsi" w:eastAsiaTheme="minorEastAsia" w:hAnsiTheme="minorHAnsi"/>
                <w:noProof/>
                <w:szCs w:val="24"/>
                <w:lang w:val="es-ES" w:eastAsia="es-ES"/>
              </w:rPr>
              <w:tab/>
            </w:r>
            <w:r>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Pr>
                <w:rStyle w:val="Hipervnculo"/>
                <w:bCs/>
                <w:noProof/>
              </w:rPr>
              <w:t>2.4.1</w:t>
            </w:r>
            <w:r>
              <w:rPr>
                <w:rFonts w:asciiTheme="minorHAnsi" w:eastAsiaTheme="minorEastAsia" w:hAnsiTheme="minorHAnsi"/>
                <w:noProof/>
                <w:szCs w:val="24"/>
                <w:lang w:val="es-ES" w:eastAsia="es-ES"/>
              </w:rPr>
              <w:tab/>
            </w:r>
            <w:r>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Pr>
                <w:rStyle w:val="Hipervnculo"/>
                <w:bCs/>
                <w:noProof/>
              </w:rPr>
              <w:t>2.4.2</w:t>
            </w:r>
            <w:r>
              <w:rPr>
                <w:rFonts w:asciiTheme="minorHAnsi" w:eastAsiaTheme="minorEastAsia" w:hAnsiTheme="minorHAnsi"/>
                <w:noProof/>
                <w:szCs w:val="24"/>
                <w:lang w:val="es-ES" w:eastAsia="es-ES"/>
              </w:rPr>
              <w:tab/>
            </w:r>
            <w:r>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Pr>
                <w:rStyle w:val="Hipervnculo"/>
                <w:noProof/>
              </w:rPr>
              <w:t>2.4.2.1</w:t>
            </w:r>
            <w:r>
              <w:rPr>
                <w:rFonts w:asciiTheme="minorHAnsi" w:eastAsiaTheme="minorEastAsia" w:hAnsiTheme="minorHAnsi"/>
                <w:noProof/>
                <w:szCs w:val="24"/>
                <w:lang w:val="es-ES" w:eastAsia="es-ES"/>
              </w:rPr>
              <w:tab/>
            </w:r>
            <w:r>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Pr>
                <w:rStyle w:val="Hipervnculo"/>
                <w:noProof/>
              </w:rPr>
              <w:t>2.4.2.2</w:t>
            </w:r>
            <w:r>
              <w:rPr>
                <w:rFonts w:asciiTheme="minorHAnsi" w:eastAsiaTheme="minorEastAsia" w:hAnsiTheme="minorHAnsi"/>
                <w:noProof/>
                <w:szCs w:val="24"/>
                <w:lang w:val="es-ES" w:eastAsia="es-ES"/>
              </w:rPr>
              <w:tab/>
            </w:r>
            <w:r>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Pr>
                <w:rStyle w:val="Hipervnculo"/>
                <w:noProof/>
              </w:rPr>
              <w:t>2.4.2.3</w:t>
            </w:r>
            <w:r>
              <w:rPr>
                <w:rFonts w:asciiTheme="minorHAnsi" w:eastAsiaTheme="minorEastAsia" w:hAnsiTheme="minorHAnsi"/>
                <w:noProof/>
                <w:szCs w:val="24"/>
                <w:lang w:val="es-ES" w:eastAsia="es-ES"/>
              </w:rPr>
              <w:tab/>
            </w:r>
            <w:r>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Pr>
                <w:rStyle w:val="Hipervnculo"/>
                <w:noProof/>
              </w:rPr>
              <w:t>2.4.2.4</w:t>
            </w:r>
            <w:r>
              <w:rPr>
                <w:rFonts w:asciiTheme="minorHAnsi" w:eastAsiaTheme="minorEastAsia" w:hAnsiTheme="minorHAnsi"/>
                <w:noProof/>
                <w:szCs w:val="24"/>
                <w:lang w:val="es-ES" w:eastAsia="es-ES"/>
              </w:rPr>
              <w:tab/>
            </w:r>
            <w:r>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Pr>
                <w:rStyle w:val="Hipervnculo"/>
                <w:noProof/>
              </w:rPr>
              <w:t>2.4.2.4.1</w:t>
            </w:r>
            <w:r>
              <w:rPr>
                <w:rFonts w:asciiTheme="minorHAnsi" w:eastAsiaTheme="minorEastAsia" w:hAnsiTheme="minorHAnsi"/>
                <w:noProof/>
                <w:szCs w:val="24"/>
                <w:lang w:val="es-ES" w:eastAsia="es-ES"/>
              </w:rPr>
              <w:tab/>
            </w:r>
            <w:r>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Pr>
                <w:rStyle w:val="Hipervnculo"/>
                <w:noProof/>
              </w:rPr>
              <w:t>2.4.2.4.2</w:t>
            </w:r>
            <w:r>
              <w:rPr>
                <w:rFonts w:asciiTheme="minorHAnsi" w:eastAsiaTheme="minorEastAsia" w:hAnsiTheme="minorHAnsi"/>
                <w:noProof/>
                <w:szCs w:val="24"/>
                <w:lang w:val="es-ES" w:eastAsia="es-ES"/>
              </w:rPr>
              <w:tab/>
            </w:r>
            <w:r>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Pr>
                <w:rStyle w:val="Hipervnculo"/>
                <w:noProof/>
              </w:rPr>
              <w:t>2.4.2.4.3</w:t>
            </w:r>
            <w:r>
              <w:rPr>
                <w:rFonts w:asciiTheme="minorHAnsi" w:eastAsiaTheme="minorEastAsia" w:hAnsiTheme="minorHAnsi"/>
                <w:noProof/>
                <w:szCs w:val="24"/>
                <w:lang w:val="es-ES" w:eastAsia="es-ES"/>
              </w:rPr>
              <w:tab/>
            </w:r>
            <w:r>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Pr>
                <w:rStyle w:val="Hipervnculo"/>
                <w:noProof/>
              </w:rPr>
              <w:t>2.4.2.4.4</w:t>
            </w:r>
            <w:r>
              <w:rPr>
                <w:rFonts w:asciiTheme="minorHAnsi" w:eastAsiaTheme="minorEastAsia" w:hAnsiTheme="minorHAnsi"/>
                <w:noProof/>
                <w:szCs w:val="24"/>
                <w:lang w:val="es-ES" w:eastAsia="es-ES"/>
              </w:rPr>
              <w:tab/>
            </w:r>
            <w:r>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Pr>
                <w:rStyle w:val="Hipervnculo"/>
                <w:bCs/>
                <w:noProof/>
              </w:rPr>
              <w:t>2.4.3</w:t>
            </w:r>
            <w:r>
              <w:rPr>
                <w:rFonts w:asciiTheme="minorHAnsi" w:eastAsiaTheme="minorEastAsia" w:hAnsiTheme="minorHAnsi"/>
                <w:noProof/>
                <w:szCs w:val="24"/>
                <w:lang w:val="es-ES" w:eastAsia="es-ES"/>
              </w:rPr>
              <w:tab/>
            </w:r>
            <w:r>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Pr>
                <w:rStyle w:val="Hipervnculo"/>
                <w:noProof/>
              </w:rPr>
              <w:t>2.4.3.1</w:t>
            </w:r>
            <w:r>
              <w:rPr>
                <w:rFonts w:asciiTheme="minorHAnsi" w:eastAsiaTheme="minorEastAsia" w:hAnsiTheme="minorHAnsi"/>
                <w:noProof/>
                <w:szCs w:val="24"/>
                <w:lang w:val="es-ES" w:eastAsia="es-ES"/>
              </w:rPr>
              <w:tab/>
            </w:r>
            <w:r>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Pr>
                <w:rStyle w:val="Hipervnculo"/>
                <w:rFonts w:eastAsia="Times New Roman"/>
                <w:noProof/>
                <w:lang w:eastAsia="es-ES"/>
              </w:rPr>
              <w:t>2.4.3.2</w:t>
            </w:r>
            <w:r>
              <w:rPr>
                <w:rFonts w:asciiTheme="minorHAnsi" w:eastAsiaTheme="minorEastAsia" w:hAnsiTheme="minorHAnsi"/>
                <w:noProof/>
                <w:szCs w:val="24"/>
                <w:lang w:val="es-ES" w:eastAsia="es-ES"/>
              </w:rPr>
              <w:tab/>
            </w:r>
            <w:r>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Pr>
                <w:rStyle w:val="Hipervnculo"/>
                <w:rFonts w:eastAsia="Times New Roman"/>
                <w:noProof/>
                <w:lang w:eastAsia="es-ES"/>
              </w:rPr>
              <w:t>2.4.3.3</w:t>
            </w:r>
            <w:r>
              <w:rPr>
                <w:rFonts w:asciiTheme="minorHAnsi" w:eastAsiaTheme="minorEastAsia" w:hAnsiTheme="minorHAnsi"/>
                <w:noProof/>
                <w:szCs w:val="24"/>
                <w:lang w:val="es-ES" w:eastAsia="es-ES"/>
              </w:rPr>
              <w:tab/>
            </w:r>
            <w:r>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Pr>
                <w:rStyle w:val="Hipervnculo"/>
                <w:bCs/>
                <w:noProof/>
              </w:rPr>
              <w:t>2.4.4</w:t>
            </w:r>
            <w:r>
              <w:rPr>
                <w:rFonts w:asciiTheme="minorHAnsi" w:eastAsiaTheme="minorEastAsia" w:hAnsiTheme="minorHAnsi"/>
                <w:noProof/>
                <w:szCs w:val="24"/>
                <w:lang w:val="es-ES" w:eastAsia="es-ES"/>
              </w:rPr>
              <w:tab/>
            </w:r>
            <w:r>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Pr>
                <w:rStyle w:val="Hipervnculo"/>
                <w:bCs/>
                <w:noProof/>
              </w:rPr>
              <w:t>2.4.5</w:t>
            </w:r>
            <w:r>
              <w:rPr>
                <w:rFonts w:asciiTheme="minorHAnsi" w:eastAsiaTheme="minorEastAsia" w:hAnsiTheme="minorHAnsi"/>
                <w:noProof/>
                <w:szCs w:val="24"/>
                <w:lang w:val="es-ES" w:eastAsia="es-ES"/>
              </w:rPr>
              <w:tab/>
            </w:r>
            <w:r>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Pr>
                <w:rStyle w:val="Hipervnculo"/>
                <w:noProof/>
              </w:rPr>
              <w:t>2.4.5.1</w:t>
            </w:r>
            <w:r>
              <w:rPr>
                <w:rFonts w:asciiTheme="minorHAnsi" w:eastAsiaTheme="minorEastAsia" w:hAnsiTheme="minorHAnsi"/>
                <w:noProof/>
                <w:szCs w:val="24"/>
                <w:lang w:val="es-ES" w:eastAsia="es-ES"/>
              </w:rPr>
              <w:tab/>
            </w:r>
            <w:r>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Pr>
                <w:rStyle w:val="Hipervnculo"/>
                <w:noProof/>
              </w:rPr>
              <w:t>2.4.5.2</w:t>
            </w:r>
            <w:r>
              <w:rPr>
                <w:rFonts w:asciiTheme="minorHAnsi" w:eastAsiaTheme="minorEastAsia" w:hAnsiTheme="minorHAnsi"/>
                <w:noProof/>
                <w:szCs w:val="24"/>
                <w:lang w:val="es-ES" w:eastAsia="es-ES"/>
              </w:rPr>
              <w:tab/>
            </w:r>
            <w:r>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Pr>
                <w:rStyle w:val="Hipervnculo"/>
                <w:bCs/>
                <w:noProof/>
              </w:rPr>
              <w:t>2.4.6</w:t>
            </w:r>
            <w:r>
              <w:rPr>
                <w:rFonts w:asciiTheme="minorHAnsi" w:eastAsiaTheme="minorEastAsia" w:hAnsiTheme="minorHAnsi"/>
                <w:noProof/>
                <w:szCs w:val="24"/>
                <w:lang w:val="es-ES" w:eastAsia="es-ES"/>
              </w:rPr>
              <w:tab/>
            </w:r>
            <w:r>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Pr>
                <w:rStyle w:val="Hipervnculo"/>
                <w:bCs/>
                <w:noProof/>
              </w:rPr>
              <w:t>2.4.7</w:t>
            </w:r>
            <w:r>
              <w:rPr>
                <w:rFonts w:asciiTheme="minorHAnsi" w:eastAsiaTheme="minorEastAsia" w:hAnsiTheme="minorHAnsi"/>
                <w:noProof/>
                <w:szCs w:val="24"/>
                <w:lang w:val="es-ES" w:eastAsia="es-ES"/>
              </w:rPr>
              <w:tab/>
            </w:r>
            <w:r>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Pr>
                <w:rStyle w:val="Hipervnculo"/>
                <w:noProof/>
              </w:rPr>
              <w:t>3.</w:t>
            </w:r>
            <w:r>
              <w:rPr>
                <w:rFonts w:asciiTheme="minorHAnsi" w:eastAsiaTheme="minorEastAsia" w:hAnsiTheme="minorHAnsi"/>
                <w:noProof/>
                <w:szCs w:val="24"/>
                <w:lang w:val="es-ES" w:eastAsia="es-ES"/>
              </w:rPr>
              <w:tab/>
            </w:r>
            <w:r>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Pr>
                <w:rStyle w:val="Hipervnculo"/>
                <w:noProof/>
              </w:rPr>
              <w:t>3.1</w:t>
            </w:r>
            <w:r>
              <w:rPr>
                <w:rFonts w:asciiTheme="minorHAnsi" w:eastAsiaTheme="minorEastAsia" w:hAnsiTheme="minorHAnsi"/>
                <w:noProof/>
                <w:szCs w:val="24"/>
                <w:lang w:val="es-ES" w:eastAsia="es-ES"/>
              </w:rPr>
              <w:tab/>
            </w:r>
            <w:r>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Pr>
                <w:rStyle w:val="Hipervnculo"/>
                <w:bCs/>
                <w:noProof/>
              </w:rPr>
              <w:t>3.1.1</w:t>
            </w:r>
            <w:r>
              <w:rPr>
                <w:rFonts w:asciiTheme="minorHAnsi" w:eastAsiaTheme="minorEastAsia" w:hAnsiTheme="minorHAnsi"/>
                <w:noProof/>
                <w:szCs w:val="24"/>
                <w:lang w:val="es-ES" w:eastAsia="es-ES"/>
              </w:rPr>
              <w:tab/>
            </w:r>
            <w:r>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Pr>
                <w:rStyle w:val="Hipervnculo"/>
                <w:bCs/>
                <w:noProof/>
              </w:rPr>
              <w:t>3.1.2</w:t>
            </w:r>
            <w:r>
              <w:rPr>
                <w:rFonts w:asciiTheme="minorHAnsi" w:eastAsiaTheme="minorEastAsia" w:hAnsiTheme="minorHAnsi"/>
                <w:noProof/>
                <w:szCs w:val="24"/>
                <w:lang w:val="es-ES" w:eastAsia="es-ES"/>
              </w:rPr>
              <w:tab/>
            </w:r>
            <w:r>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Pr>
                <w:rStyle w:val="Hipervnculo"/>
                <w:bCs/>
                <w:noProof/>
              </w:rPr>
              <w:t>3.1.3</w:t>
            </w:r>
            <w:r>
              <w:rPr>
                <w:rFonts w:asciiTheme="minorHAnsi" w:eastAsiaTheme="minorEastAsia" w:hAnsiTheme="minorHAnsi"/>
                <w:noProof/>
                <w:szCs w:val="24"/>
                <w:lang w:val="es-ES" w:eastAsia="es-ES"/>
              </w:rPr>
              <w:tab/>
            </w:r>
            <w:r>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Pr>
                <w:rStyle w:val="Hipervnculo"/>
                <w:noProof/>
              </w:rPr>
              <w:t>3.1.3.1</w:t>
            </w:r>
            <w:r>
              <w:rPr>
                <w:rFonts w:asciiTheme="minorHAnsi" w:eastAsiaTheme="minorEastAsia" w:hAnsiTheme="minorHAnsi"/>
                <w:noProof/>
                <w:szCs w:val="24"/>
                <w:lang w:val="es-ES" w:eastAsia="es-ES"/>
              </w:rPr>
              <w:tab/>
            </w:r>
            <w:r>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Pr>
                <w:rStyle w:val="Hipervnculo"/>
                <w:noProof/>
              </w:rPr>
              <w:t>3.1.3.2</w:t>
            </w:r>
            <w:r>
              <w:rPr>
                <w:rFonts w:asciiTheme="minorHAnsi" w:eastAsiaTheme="minorEastAsia" w:hAnsiTheme="minorHAnsi"/>
                <w:noProof/>
                <w:szCs w:val="24"/>
                <w:lang w:val="es-ES" w:eastAsia="es-ES"/>
              </w:rPr>
              <w:tab/>
            </w:r>
            <w:r>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Pr>
                <w:rStyle w:val="Hipervnculo"/>
                <w:noProof/>
              </w:rPr>
              <w:t>3.1.3.3</w:t>
            </w:r>
            <w:r>
              <w:rPr>
                <w:rFonts w:asciiTheme="minorHAnsi" w:eastAsiaTheme="minorEastAsia" w:hAnsiTheme="minorHAnsi"/>
                <w:noProof/>
                <w:szCs w:val="24"/>
                <w:lang w:val="es-ES" w:eastAsia="es-ES"/>
              </w:rPr>
              <w:tab/>
            </w:r>
            <w:r>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Pr>
                <w:rStyle w:val="Hipervnculo"/>
                <w:noProof/>
                <w:lang w:val="es-ES"/>
              </w:rPr>
              <w:t>3.1.3.4</w:t>
            </w:r>
            <w:r>
              <w:rPr>
                <w:rFonts w:asciiTheme="minorHAnsi" w:eastAsiaTheme="minorEastAsia" w:hAnsiTheme="minorHAnsi"/>
                <w:noProof/>
                <w:szCs w:val="24"/>
                <w:lang w:val="es-ES" w:eastAsia="es-ES"/>
              </w:rPr>
              <w:tab/>
            </w:r>
            <w:r>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Pr>
                <w:rStyle w:val="Hipervnculo"/>
                <w:bCs/>
                <w:noProof/>
              </w:rPr>
              <w:t>3.1.4</w:t>
            </w:r>
            <w:r>
              <w:rPr>
                <w:rFonts w:asciiTheme="minorHAnsi" w:eastAsiaTheme="minorEastAsia" w:hAnsiTheme="minorHAnsi"/>
                <w:noProof/>
                <w:szCs w:val="24"/>
                <w:lang w:val="es-ES" w:eastAsia="es-ES"/>
              </w:rPr>
              <w:tab/>
            </w:r>
            <w:r>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Pr>
                <w:rStyle w:val="Hipervnculo"/>
                <w:noProof/>
                <w:lang w:eastAsia="es-PE"/>
              </w:rPr>
              <w:t>4.</w:t>
            </w:r>
            <w:r>
              <w:rPr>
                <w:rFonts w:asciiTheme="minorHAnsi" w:eastAsiaTheme="minorEastAsia" w:hAnsiTheme="minorHAnsi"/>
                <w:noProof/>
                <w:szCs w:val="24"/>
                <w:lang w:val="es-ES" w:eastAsia="es-ES"/>
              </w:rPr>
              <w:tab/>
            </w:r>
            <w:r>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Pr>
                <w:rStyle w:val="Hipervnculo"/>
                <w:noProof/>
                <w:lang w:eastAsia="es-PE"/>
              </w:rPr>
              <w:t>4.1</w:t>
            </w:r>
            <w:r>
              <w:rPr>
                <w:rFonts w:asciiTheme="minorHAnsi" w:eastAsiaTheme="minorEastAsia" w:hAnsiTheme="minorHAnsi"/>
                <w:noProof/>
                <w:szCs w:val="24"/>
                <w:lang w:val="es-ES" w:eastAsia="es-ES"/>
              </w:rPr>
              <w:tab/>
            </w:r>
            <w:r>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Pr>
                <w:rStyle w:val="Hipervnculo"/>
                <w:noProof/>
              </w:rPr>
              <w:t>4.2</w:t>
            </w:r>
            <w:r>
              <w:rPr>
                <w:rFonts w:asciiTheme="minorHAnsi" w:eastAsiaTheme="minorEastAsia" w:hAnsiTheme="minorHAnsi"/>
                <w:noProof/>
                <w:szCs w:val="24"/>
                <w:lang w:val="es-ES" w:eastAsia="es-ES"/>
              </w:rPr>
              <w:tab/>
            </w:r>
            <w:r>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Pr>
                <w:rStyle w:val="Hipervnculo"/>
                <w:bCs/>
                <w:noProof/>
                <w:lang w:val="es-ES"/>
              </w:rPr>
              <w:t>4.2.1</w:t>
            </w:r>
            <w:r>
              <w:rPr>
                <w:rFonts w:asciiTheme="minorHAnsi" w:eastAsiaTheme="minorEastAsia" w:hAnsiTheme="minorHAnsi"/>
                <w:noProof/>
                <w:szCs w:val="24"/>
                <w:lang w:val="es-ES" w:eastAsia="es-ES"/>
              </w:rPr>
              <w:tab/>
            </w:r>
            <w:r>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Pr>
                <w:rStyle w:val="Hipervnculo"/>
                <w:bCs/>
                <w:noProof/>
                <w:lang w:val="es-ES"/>
              </w:rPr>
              <w:t>4.2.2</w:t>
            </w:r>
            <w:r>
              <w:rPr>
                <w:rFonts w:asciiTheme="minorHAnsi" w:eastAsiaTheme="minorEastAsia" w:hAnsiTheme="minorHAnsi"/>
                <w:noProof/>
                <w:szCs w:val="24"/>
                <w:lang w:val="es-ES" w:eastAsia="es-ES"/>
              </w:rPr>
              <w:tab/>
            </w:r>
            <w:r>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Pr>
                <w:rStyle w:val="Hipervnculo"/>
                <w:bCs/>
                <w:noProof/>
                <w:lang w:val="es-ES"/>
              </w:rPr>
              <w:t>4.2.3</w:t>
            </w:r>
            <w:r>
              <w:rPr>
                <w:rFonts w:asciiTheme="minorHAnsi" w:eastAsiaTheme="minorEastAsia" w:hAnsiTheme="minorHAnsi"/>
                <w:noProof/>
                <w:szCs w:val="24"/>
                <w:lang w:val="es-ES" w:eastAsia="es-ES"/>
              </w:rPr>
              <w:tab/>
            </w:r>
            <w:r>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Pr>
                <w:rStyle w:val="Hipervnculo"/>
                <w:bCs/>
                <w:noProof/>
                <w:lang w:val="es-ES"/>
              </w:rPr>
              <w:t>4.2.4</w:t>
            </w:r>
            <w:r>
              <w:rPr>
                <w:rFonts w:asciiTheme="minorHAnsi" w:eastAsiaTheme="minorEastAsia" w:hAnsiTheme="minorHAnsi"/>
                <w:noProof/>
                <w:szCs w:val="24"/>
                <w:lang w:val="es-ES" w:eastAsia="es-ES"/>
              </w:rPr>
              <w:tab/>
            </w:r>
            <w:r>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Pr>
                <w:rStyle w:val="Hipervnculo"/>
                <w:bCs/>
                <w:noProof/>
                <w:lang w:val="es-ES"/>
              </w:rPr>
              <w:t>4.2.5</w:t>
            </w:r>
            <w:r>
              <w:rPr>
                <w:rFonts w:asciiTheme="minorHAnsi" w:eastAsiaTheme="minorEastAsia" w:hAnsiTheme="minorHAnsi"/>
                <w:noProof/>
                <w:szCs w:val="24"/>
                <w:lang w:val="es-ES" w:eastAsia="es-ES"/>
              </w:rPr>
              <w:tab/>
            </w:r>
            <w:r>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Pr>
                <w:rStyle w:val="Hipervnculo"/>
                <w:bCs/>
                <w:noProof/>
                <w:lang w:val="es-ES"/>
              </w:rPr>
              <w:t>4.2.6</w:t>
            </w:r>
            <w:r>
              <w:rPr>
                <w:rFonts w:asciiTheme="minorHAnsi" w:eastAsiaTheme="minorEastAsia" w:hAnsiTheme="minorHAnsi"/>
                <w:noProof/>
                <w:szCs w:val="24"/>
                <w:lang w:val="es-ES" w:eastAsia="es-ES"/>
              </w:rPr>
              <w:tab/>
            </w:r>
            <w:r>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Pr>
                <w:rStyle w:val="Hipervnculo"/>
                <w:bCs/>
                <w:noProof/>
                <w:lang w:val="es-ES"/>
              </w:rPr>
              <w:t>4.2.7</w:t>
            </w:r>
            <w:r>
              <w:rPr>
                <w:rFonts w:asciiTheme="minorHAnsi" w:eastAsiaTheme="minorEastAsia" w:hAnsiTheme="minorHAnsi"/>
                <w:noProof/>
                <w:szCs w:val="24"/>
                <w:lang w:val="es-ES" w:eastAsia="es-ES"/>
              </w:rPr>
              <w:tab/>
            </w:r>
            <w:r>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Pr>
                <w:rStyle w:val="Hipervnculo"/>
                <w:bCs/>
                <w:noProof/>
                <w:lang w:val="es-ES"/>
              </w:rPr>
              <w:t>4.2.8</w:t>
            </w:r>
            <w:r>
              <w:rPr>
                <w:rFonts w:asciiTheme="minorHAnsi" w:eastAsiaTheme="minorEastAsia" w:hAnsiTheme="minorHAnsi"/>
                <w:noProof/>
                <w:szCs w:val="24"/>
                <w:lang w:val="es-ES" w:eastAsia="es-ES"/>
              </w:rPr>
              <w:tab/>
            </w:r>
            <w:r>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Pr>
                <w:rStyle w:val="Hipervnculo"/>
                <w:bCs/>
                <w:noProof/>
                <w:lang w:val="es-ES"/>
              </w:rPr>
              <w:t>4.2.9</w:t>
            </w:r>
            <w:r>
              <w:rPr>
                <w:rFonts w:asciiTheme="minorHAnsi" w:eastAsiaTheme="minorEastAsia" w:hAnsiTheme="minorHAnsi"/>
                <w:noProof/>
                <w:szCs w:val="24"/>
                <w:lang w:val="es-ES" w:eastAsia="es-ES"/>
              </w:rPr>
              <w:tab/>
            </w:r>
            <w:r>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Pr>
                <w:rStyle w:val="Hipervnculo"/>
                <w:noProof/>
              </w:rPr>
              <w:t>5.</w:t>
            </w:r>
            <w:r>
              <w:rPr>
                <w:rFonts w:asciiTheme="minorHAnsi" w:eastAsiaTheme="minorEastAsia" w:hAnsiTheme="minorHAnsi"/>
                <w:noProof/>
                <w:szCs w:val="24"/>
                <w:lang w:val="es-ES" w:eastAsia="es-ES"/>
              </w:rPr>
              <w:tab/>
            </w:r>
            <w:r>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Pr>
                <w:rStyle w:val="Hipervnculo"/>
                <w:noProof/>
              </w:rPr>
              <w:t>6.</w:t>
            </w:r>
            <w:r>
              <w:rPr>
                <w:rFonts w:asciiTheme="minorHAnsi" w:eastAsiaTheme="minorEastAsia" w:hAnsiTheme="minorHAnsi"/>
                <w:noProof/>
                <w:szCs w:val="24"/>
                <w:lang w:val="es-ES" w:eastAsia="es-ES"/>
              </w:rPr>
              <w:tab/>
            </w:r>
            <w:r>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Pr>
                <w:rStyle w:val="Hipervnculo"/>
                <w:noProof/>
                <w:lang w:eastAsia="es-PE"/>
              </w:rPr>
              <w:t>7.</w:t>
            </w:r>
            <w:r>
              <w:rPr>
                <w:rFonts w:asciiTheme="minorHAnsi" w:eastAsiaTheme="minorEastAsia" w:hAnsiTheme="minorHAnsi"/>
                <w:noProof/>
                <w:szCs w:val="24"/>
                <w:lang w:val="es-ES" w:eastAsia="es-ES"/>
              </w:rPr>
              <w:tab/>
            </w:r>
            <w:r>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Toc239860636"/>
      <w:bookmarkStart w:id="1" w:name="_Hlk202180024"/>
      <w:r>
        <w:rPr>
          <w:rFonts w:ascii="Arial Narrow" w:hAnsi="Arial Narrow" w:cs="Arial"/>
        </w:rPr>
        <w:lastRenderedPageBreak/>
        <w:t>ASPECTOS GENERALES</w:t>
      </w:r>
      <w:bookmarkEnd w:id="0"/>
    </w:p>
    <w:p w14:paraId="1F16847B" w14:textId="0B998890" w:rsidR="00A616BA" w:rsidRPr="00EE246D" w:rsidRDefault="008B5BE3" w:rsidP="0028003B">
      <w:pPr>
        <w:pStyle w:val="Ttulo2"/>
        <w:numPr>
          <w:ilvl w:val="1"/>
          <w:numId w:val="1"/>
        </w:numPr>
        <w:spacing w:line="360" w:lineRule="auto"/>
      </w:pPr>
      <w:bookmarkStart w:id="2" w:name="_Toc239860637"/>
      <w:r>
        <w:t>Introducción</w:t>
      </w:r>
      <w:bookmarkEnd w:id="2"/>
    </w:p>
    <w:p w14:paraId="5B370DA9" w14:textId="386634E2"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 xml:space="preserve">El presente Estudio Hidrológico y de Drenaje Pluvial integra el expediente técnico del proyecto </w:t>
      </w:r>
      <w:r>
        <w:rPr>
          <w:rFonts w:ascii="Arial Narrow" w:hAnsi="Arial Narrow" w:cs="Arial"/>
          <w:b/>
          <w:bCs/>
          <w:szCs w:val="24"/>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r>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44730F93"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El proyecto se ubica en el distrito de Morales, provincia y departamento de San Martín, y comprende un terreno de 6,999.976m², con un perímetro de 336.894 m, dentro del predio matriz denominado “Aldea Infantil Virgen del Pila”, de propiedad del Gobierno Regional de San Martín. La intervención está destinada a brindar alojamiento temporal y protección integral a niñas, niños y adolescentes sin cuidados parentales o en riesgo de perderlos,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CAR.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Centro de Acogida Residencial (CAR).</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t>General</w:t>
      </w:r>
      <w:bookmarkEnd w:id="4"/>
    </w:p>
    <w:p w14:paraId="06D8BC6D" w14:textId="0149FC9D" w:rsidR="00234154" w:rsidRPr="00EE246D" w:rsidRDefault="0028003B" w:rsidP="0028003B">
      <w:pPr>
        <w:pStyle w:val="Prrafodelista"/>
        <w:spacing w:line="360" w:lineRule="auto"/>
        <w:ind w:left="1134"/>
        <w:jc w:val="both"/>
        <w:rPr>
          <w:rFonts w:ascii="Arial Narrow" w:hAnsi="Arial Narrow" w:cs="Arial"/>
          <w:szCs w:val="24"/>
        </w:rPr>
      </w:pPr>
      <w:r>
        <w:rPr>
          <w:rFonts w:ascii="Arial Narrow" w:hAnsi="Arial Narrow" w:cs="Arial"/>
          <w:szCs w:val="24"/>
        </w:rPr>
        <w:t>Establecer Determinar los parámetros hidrológicos y dimensionar los componentes del sistema de drenaje pluvial del proyecto “</w:t>
      </w:r>
      <w:r>
        <w:rPr>
          <w:rFonts w:ascii="Arial Narrow" w:hAnsi="Arial Narrow" w:cs="Arial"/>
          <w:b/>
          <w:bCs/>
          <w:szCs w:val="24"/>
        </w:rPr>
        <w:t xml:space="preserve">“CREACIÓN DEL SERVICIO DE PROTECCIÓN INTEGRAL A NIÑAS, NIÑOS Y ADOLESCENTES SIN CUIDADOS PARENTALES O EN RIESGO DE PERDERLOS EN CENTRO DE ACOGIDA </w:t>
      </w:r>
      <w:r>
        <w:rPr>
          <w:rFonts w:ascii="Arial Narrow" w:hAnsi="Arial Narrow" w:cs="Arial"/>
          <w:b/>
          <w:bCs/>
          <w:szCs w:val="24"/>
        </w:rPr>
        <w:lastRenderedPageBreak/>
        <w:t>RESIDENCIAL - VARONES DISTRITO DE MORALES DE LA PROVINCIA DE SAN MARTÍN DEL DEPARTAMENTO DE SAN MARTÍN”, con CUI N.° 2705619</w:t>
      </w:r>
      <w:r>
        <w:rPr>
          <w:rFonts w:ascii="Arial Narrow" w:hAnsi="Arial Narrow" w:cs="Arial"/>
          <w:szCs w:val="24"/>
        </w:rPr>
        <w:t>,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lastRenderedPageBreak/>
        <w:t>Evaluar los puntos de descarga y las condiciones del receptor, definiendo las medidas necesarias para prevenir empozamientos, erosión y afectaciones al CAR,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Pr>
          <w:rFonts w:ascii="Arial Narrow" w:hAnsi="Arial Narrow" w:cs="Arial"/>
        </w:rPr>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t>Ubicación política</w:t>
      </w:r>
      <w:bookmarkEnd w:id="7"/>
      <w:bookmarkEnd w:id="8"/>
    </w:p>
    <w:p w14:paraId="0DF1E4A7" w14:textId="10F9A754" w:rsidR="004D72C8" w:rsidRPr="00EE246D" w:rsidRDefault="004D72C8" w:rsidP="004D72C8">
      <w:pPr>
        <w:spacing w:line="360" w:lineRule="auto"/>
        <w:ind w:left="1134"/>
        <w:jc w:val="both"/>
        <w:rPr>
          <w:rFonts w:ascii="Arial Narrow" w:hAnsi="Arial Narrow"/>
          <w:lang w:val="es-ES"/>
        </w:rPr>
      </w:pPr>
      <w:r>
        <w:rPr>
          <w:rFonts w:ascii="Arial Narrow" w:hAnsi="Arial Narrow"/>
          <w:lang w:val="es-ES"/>
        </w:rPr>
        <w:t xml:space="preserve">El proyecto se encuentra ubicado en el distrito de Morales, provincia de San Martín, departamento de San Martín. La intervención corresponde a la creación de un Centro de Acogida Residencial (CAR) para la protección integral de niñas, niños y adolescentes sin cuidados parentales o en riesgo de perderlos, identificado con CUI N.° </w:t>
      </w:r>
      <w:r>
        <w:rPr>
          <w:rFonts w:ascii="Arial Narrow" w:hAnsi="Arial Narrow" w:cs="Arial"/>
          <w:b/>
          <w:bCs/>
          <w:szCs w:val="24"/>
        </w:rPr>
        <w:t>2705619.</w:t>
      </w:r>
    </w:p>
    <w:p w14:paraId="5B342D4F" w14:textId="3471A611" w:rsidR="004D72C8" w:rsidRPr="00EE246D" w:rsidRDefault="004D72C8" w:rsidP="004D72C8">
      <w:pPr>
        <w:spacing w:line="360" w:lineRule="auto"/>
        <w:ind w:left="1134"/>
        <w:jc w:val="both"/>
        <w:rPr>
          <w:rFonts w:ascii="Arial Narrow" w:hAnsi="Arial Narrow"/>
          <w:lang w:val="es-ES"/>
        </w:rPr>
      </w:pPr>
      <w:r>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670ED575" w:rsidR="004D72C8" w:rsidRPr="00EE246D" w:rsidRDefault="004D72C8" w:rsidP="004D72C8">
      <w:pPr>
        <w:spacing w:line="360" w:lineRule="auto"/>
        <w:ind w:left="1080"/>
        <w:jc w:val="both"/>
        <w:rPr>
          <w:rFonts w:ascii="Arial Narrow" w:hAnsi="Arial Narrow"/>
          <w:lang w:val="es-ES"/>
        </w:rPr>
      </w:pPr>
      <w:r>
        <w:rPr>
          <w:rFonts w:ascii="Arial Narrow" w:hAnsi="Arial Narrow"/>
          <w:lang w:val="es-ES"/>
        </w:rPr>
        <w:t xml:space="preserve">El terreno destinado al proyecto forma parte del predio matriz denominado “Aldea Infantil Virgen del Pila”, de propiedad del Gobierno Regional de San Martín. El sector asignado al Centro de Acogida Residencial (CAR) comprende una superficie </w:t>
      </w:r>
      <w:r>
        <w:rPr>
          <w:rFonts w:ascii="Arial Narrow" w:hAnsi="Arial Narrow" w:cs="Arial"/>
          <w:szCs w:val="24"/>
        </w:rPr>
        <w:t>6,999.976m², con un perímetro de 336.894 m</w:t>
      </w:r>
      <w:r>
        <w:rPr>
          <w:rFonts w:ascii="Arial Narrow" w:hAnsi="Arial Narrow"/>
          <w:lang w:val="es-ES"/>
        </w:rPr>
        <w:t>.</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lastRenderedPageBreak/>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Pr>
          <w:rFonts w:ascii="Arial Narrow" w:hAnsi="Arial Narrow" w:cs="Arial"/>
        </w:rPr>
        <w:t>Tomando como punto de referencia la plaza de Morales, el recorrido hasta el terreno del Centro de Acogida Residencial (CAR)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DC5C7B">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shd w:val="clear" w:color="auto" w:fill="FFD966" w:themeFill="accent4" w:themeFillTint="99"/>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Origen</w:t>
            </w:r>
          </w:p>
        </w:tc>
        <w:tc>
          <w:tcPr>
            <w:tcW w:w="772" w:type="pct"/>
            <w:shd w:val="clear" w:color="auto" w:fill="FFD966" w:themeFill="accent4" w:themeFillTint="99"/>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Destino</w:t>
            </w:r>
          </w:p>
        </w:tc>
        <w:tc>
          <w:tcPr>
            <w:tcW w:w="818" w:type="pct"/>
            <w:shd w:val="clear" w:color="auto" w:fill="FFD966" w:themeFill="accent4" w:themeFillTint="99"/>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Distancia aproximada</w:t>
            </w:r>
          </w:p>
        </w:tc>
        <w:tc>
          <w:tcPr>
            <w:tcW w:w="811" w:type="pct"/>
            <w:shd w:val="clear" w:color="auto" w:fill="FFD966" w:themeFill="accent4" w:themeFillTint="99"/>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Tipo de vía</w:t>
            </w:r>
          </w:p>
        </w:tc>
        <w:tc>
          <w:tcPr>
            <w:tcW w:w="739" w:type="pct"/>
            <w:shd w:val="clear" w:color="auto" w:fill="FFD966" w:themeFill="accent4" w:themeFillTint="99"/>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Medio de transporte</w:t>
            </w:r>
          </w:p>
        </w:tc>
        <w:tc>
          <w:tcPr>
            <w:tcW w:w="825" w:type="pct"/>
            <w:shd w:val="clear" w:color="auto" w:fill="FFD966" w:themeFill="accent4" w:themeFillTint="99"/>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Terreno del Centro de Acogida Residencial (CAR)</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Default="00DF2AB2" w:rsidP="0028003B">
      <w:pPr>
        <w:pStyle w:val="Sangradetextonormal"/>
        <w:tabs>
          <w:tab w:val="left" w:pos="284"/>
        </w:tabs>
        <w:spacing w:after="0" w:line="360" w:lineRule="auto"/>
        <w:ind w:left="0"/>
        <w:jc w:val="both"/>
        <w:rPr>
          <w:rFonts w:ascii="Arial Narrow" w:hAnsi="Arial Narrow" w:cs="Arial"/>
          <w:lang w:val="es-PE"/>
        </w:rPr>
      </w:pPr>
    </w:p>
    <w:p w14:paraId="46023A2D" w14:textId="77777777" w:rsidR="0016407F" w:rsidRPr="00EE246D" w:rsidRDefault="0016407F"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Pr>
          <w:rFonts w:ascii="Arial Narrow" w:hAnsi="Arial Narrow"/>
        </w:rPr>
        <w:t>Desde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Pr>
          <w:rFonts w:ascii="Arial Narrow" w:hAnsi="Arial Narrow"/>
        </w:rPr>
        <w:t xml:space="preserve">Como referencia territorial, la Autoridad Nacional del Agua identifica la unidad hidrográfica </w:t>
      </w:r>
      <w:proofErr w:type="gramStart"/>
      <w:r>
        <w:rPr>
          <w:rFonts w:ascii="Arial Narrow" w:hAnsi="Arial Narrow"/>
        </w:rPr>
        <w:t>Mayo</w:t>
      </w:r>
      <w:proofErr w:type="gramEnd"/>
      <w:r>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DC5C7B">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shd w:val="clear" w:color="auto" w:fill="FFD966" w:themeFill="accent4" w:themeFillTint="99"/>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Nivel de referencia</w:t>
            </w:r>
          </w:p>
        </w:tc>
        <w:tc>
          <w:tcPr>
            <w:tcW w:w="0" w:type="auto"/>
            <w:shd w:val="clear" w:color="auto" w:fill="FFD966" w:themeFill="accent4" w:themeFillTint="99"/>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lastRenderedPageBreak/>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Pr>
          <w:rFonts w:ascii="Arial Narrow" w:hAnsi="Arial Narrow"/>
          <w:lang w:val="es-ES"/>
        </w:rPr>
        <w:t>La ubicación hidrográfica regional permite comprender la organización general del escurrimiento; sin embargo, la descarga del sistema pluvial del CAR depende de las condiciones locales del terreno y de la continuidad de las conducciones existentes. La 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Pr>
          <w:rFonts w:ascii="Arial Narrow" w:hAnsi="Arial Narrow"/>
          <w:lang w:val="es-ES"/>
        </w:rPr>
        <w:t>El acceso a la zona del proyecto se realiza a través de la red vial del distrito de Morales, que conecta el terreno destinado al Centro de Acogida Residencial (CAR)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Default="00B0418D" w:rsidP="00B0418D">
      <w:pPr>
        <w:pStyle w:val="Prrafodelista"/>
        <w:spacing w:line="360" w:lineRule="auto"/>
        <w:ind w:left="993"/>
        <w:jc w:val="both"/>
        <w:rPr>
          <w:rFonts w:ascii="Arial Narrow" w:hAnsi="Arial Narrow"/>
          <w:lang w:val="es-ES"/>
        </w:rPr>
      </w:pPr>
      <w:r>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7975E881" w14:textId="77777777" w:rsidR="00221A00" w:rsidRPr="00EE246D" w:rsidRDefault="00221A00" w:rsidP="00B0418D">
      <w:pPr>
        <w:pStyle w:val="Prrafodelista"/>
        <w:spacing w:line="360" w:lineRule="auto"/>
        <w:ind w:left="993"/>
        <w:jc w:val="both"/>
        <w:rPr>
          <w:rFonts w:ascii="Arial Narrow" w:hAnsi="Arial Narrow"/>
          <w:lang w:val="es-ES"/>
        </w:rPr>
      </w:pP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DC5C7B">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shd w:val="clear" w:color="auto" w:fill="FFD966" w:themeFill="accent4" w:themeFillTint="99"/>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lastRenderedPageBreak/>
              <w:t>Característica</w:t>
            </w:r>
          </w:p>
        </w:tc>
        <w:tc>
          <w:tcPr>
            <w:tcW w:w="2280" w:type="dxa"/>
            <w:tcBorders>
              <w:top w:val="none" w:sz="0" w:space="0" w:color="auto"/>
              <w:left w:val="none" w:sz="0" w:space="0" w:color="auto"/>
              <w:bottom w:val="none" w:sz="0" w:space="0" w:color="auto"/>
              <w:right w:val="none" w:sz="0" w:space="0" w:color="auto"/>
            </w:tcBorders>
            <w:shd w:val="clear" w:color="auto" w:fill="FFD966" w:themeFill="accent4" w:themeFillTint="99"/>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DC5C7B">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Punto de referencia</w:t>
            </w:r>
          </w:p>
        </w:tc>
        <w:tc>
          <w:tcPr>
            <w:tcW w:w="2280" w:type="dxa"/>
            <w:shd w:val="clear" w:color="auto" w:fill="FFFFFF" w:themeFill="background1"/>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DC5C7B">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Destino</w:t>
            </w:r>
          </w:p>
        </w:tc>
        <w:tc>
          <w:tcPr>
            <w:tcW w:w="2280" w:type="dxa"/>
            <w:shd w:val="clear" w:color="auto" w:fill="FFFFFF" w:themeFill="background1"/>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Terreno del Centro de Acogida Residencial (CAR)</w:t>
            </w:r>
          </w:p>
        </w:tc>
      </w:tr>
      <w:tr w:rsidR="00B0418D" w:rsidRPr="00EE246D" w14:paraId="15EE9660" w14:textId="77777777" w:rsidTr="00DC5C7B">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Vía principal de aproximación</w:t>
            </w:r>
          </w:p>
        </w:tc>
        <w:tc>
          <w:tcPr>
            <w:tcW w:w="2280" w:type="dxa"/>
            <w:shd w:val="clear" w:color="auto" w:fill="FFFFFF" w:themeFill="background1"/>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1A0F7F">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Sector de referencia</w:t>
            </w:r>
          </w:p>
        </w:tc>
        <w:tc>
          <w:tcPr>
            <w:tcW w:w="2280" w:type="dxa"/>
            <w:shd w:val="clear" w:color="auto" w:fill="FFFFFF" w:themeFill="background1"/>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1A0F7F">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Vía frente al predio</w:t>
            </w:r>
          </w:p>
        </w:tc>
        <w:tc>
          <w:tcPr>
            <w:tcW w:w="2280" w:type="dxa"/>
            <w:shd w:val="clear" w:color="auto" w:fill="FFFFFF" w:themeFill="background1"/>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1A0F7F">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Distancia aproximada desde la plaza de Morales</w:t>
            </w:r>
          </w:p>
        </w:tc>
        <w:tc>
          <w:tcPr>
            <w:tcW w:w="2280" w:type="dxa"/>
            <w:shd w:val="clear" w:color="auto" w:fill="FFFFFF" w:themeFill="background1"/>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1A0F7F">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Tiempo referencial de traslado</w:t>
            </w:r>
          </w:p>
        </w:tc>
        <w:tc>
          <w:tcPr>
            <w:tcW w:w="2280" w:type="dxa"/>
            <w:shd w:val="clear" w:color="auto" w:fill="FFFFFF" w:themeFill="background1"/>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1A0F7F">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Superficie de rodadura</w:t>
            </w:r>
          </w:p>
        </w:tc>
        <w:tc>
          <w:tcPr>
            <w:tcW w:w="2280" w:type="dxa"/>
            <w:shd w:val="clear" w:color="auto" w:fill="FFFFFF" w:themeFill="background1"/>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1A0F7F">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Medio de acceso</w:t>
            </w:r>
          </w:p>
        </w:tc>
        <w:tc>
          <w:tcPr>
            <w:tcW w:w="2280" w:type="dxa"/>
            <w:shd w:val="clear" w:color="auto" w:fill="FFFFFF" w:themeFill="background1"/>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lastRenderedPageBreak/>
        <w:t>Estación meteorológica de referencia</w:t>
      </w:r>
      <w:bookmarkEnd w:id="1"/>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Pr>
          <w:rFonts w:ascii="Arial Narrow" w:hAnsi="Arial Narrow" w:cs="Arial"/>
        </w:rPr>
        <w:t>Para 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1A0F7F">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shd w:val="clear" w:color="auto" w:fill="FFE599" w:themeFill="accent4" w:themeFillTint="66"/>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Característica</w:t>
            </w:r>
          </w:p>
        </w:tc>
        <w:tc>
          <w:tcPr>
            <w:tcW w:w="0" w:type="auto"/>
            <w:shd w:val="clear" w:color="auto" w:fill="FFE599" w:themeFill="accent4" w:themeFillTint="66"/>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Pr>
          <w:rFonts w:ascii="Arial Narrow" w:hAnsi="Arial Narrow"/>
        </w:rPr>
        <w:t xml:space="preserve">Los cuadros presentan la precipitación máxima en 24 horas registrada en cada mes. Para conformar la serie de máximos anuales se identifica el mayor valor mensual de cada año, siempre que exista información suficiente para representar el período anual. </w:t>
      </w:r>
      <w:r>
        <w:rPr>
          <w:rFonts w:ascii="Arial Narrow" w:hAnsi="Arial Narrow"/>
        </w:rPr>
        <w:lastRenderedPageBreak/>
        <w:t>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Pr>
          <w:rFonts w:ascii="Arial Narrow" w:hAnsi="Arial Narrow"/>
        </w:rPr>
        <w:t xml:space="preserve">Como referencia técnica complementaria, el numeral </w:t>
      </w:r>
      <w:r>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Pr>
          <w:rFonts w:ascii="Arial Narrow" w:hAnsi="Arial Narrow"/>
        </w:rPr>
        <w:t>.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Pr>
          <w:rFonts w:ascii="Arial Narrow" w:hAnsi="Arial Narrow"/>
        </w:rPr>
        <w:t xml:space="preserve">Los valores observados en años incompletos se mantienen en la información fuente. En particular, el registro de 152.5 mm correspondiente a enero de 2020 constituye un </w:t>
      </w:r>
      <w:r>
        <w:rPr>
          <w:rFonts w:ascii="Arial Narrow" w:hAnsi="Arial Narrow"/>
        </w:rPr>
        <w:lastRenderedPageBreak/>
        <w:t>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Pr>
          <w:rFonts w:ascii="Arial Narrow" w:hAnsi="Arial Narrow" w:cs="Arial"/>
        </w:rPr>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El estudio hidrológico determina las características de la precipitación y su transformación en escorrentía dentro del ámbito del Centro de Acogida Residencial (CAR),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 xml:space="preserve">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w:t>
      </w:r>
      <w:r>
        <w:rPr>
          <w:rFonts w:ascii="Arial Narrow" w:hAnsi="Arial Narrow" w:cs="Arial"/>
          <w:szCs w:val="24"/>
        </w:rPr>
        <w:lastRenderedPageBreak/>
        <w:t>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 xml:space="preserve">Los resultados constituyen la base para el dimensionamiento y la verificación hidráulica de canaletas, bajantes, cunetas y demás componentes del sistema. Su presentación </w:t>
      </w:r>
      <w:r>
        <w:rPr>
          <w:rFonts w:ascii="Arial Narrow" w:hAnsi="Arial Narrow" w:cs="Arial"/>
          <w:szCs w:val="24"/>
        </w:rPr>
        <w:lastRenderedPageBreak/>
        <w:t>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Centro de Acogida Residencial (CAR),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Pr>
          <w:rFonts w:ascii="Arial Narrow" w:hAnsi="Arial Narrow"/>
        </w:rPr>
        <w:lastRenderedPageBreak/>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Default="00FF6741" w:rsidP="00FF6741">
      <w:pPr>
        <w:spacing w:line="360" w:lineRule="auto"/>
        <w:ind w:left="993"/>
        <w:jc w:val="both"/>
        <w:rPr>
          <w:rFonts w:ascii="Arial Narrow" w:hAnsi="Arial Narrow"/>
        </w:rPr>
      </w:pPr>
    </w:p>
    <w:p w14:paraId="284D6166" w14:textId="77777777" w:rsidR="00BE7716" w:rsidRPr="00EE246D" w:rsidRDefault="00BE7716"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Pr>
          <w:rFonts w:ascii="Arial Narrow" w:hAnsi="Arial Narrow"/>
        </w:rPr>
        <w:t>Sobre la serie seleccionada se determinan los estadísticos descriptivos necesarios para evaluar su comportamiento, entre ellos la media, la desviación estándar y el coeficiente de asimetría. Cuando el modelo requiere transformar los datos a escala logarítmica, se 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lastRenderedPageBreak/>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Pr>
          <w:rFonts w:ascii="Arial Narrow" w:hAnsi="Arial Narrow"/>
        </w:rPr>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h) Integración con la evaluación hidráulica</w:t>
      </w:r>
    </w:p>
    <w:p w14:paraId="41F37211" w14:textId="41FE977D" w:rsidR="00FF6741" w:rsidRDefault="00FF6741" w:rsidP="00D17AE5">
      <w:pPr>
        <w:spacing w:line="360" w:lineRule="auto"/>
        <w:ind w:left="993"/>
        <w:jc w:val="both"/>
        <w:rPr>
          <w:rFonts w:ascii="Arial Narrow" w:hAnsi="Arial Narrow"/>
        </w:rPr>
      </w:pPr>
      <w:r>
        <w:rPr>
          <w:rFonts w:ascii="Arial Narrow" w:hAnsi="Arial Narrow"/>
        </w:rPr>
        <w:lastRenderedPageBreak/>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689E8BA1" w14:textId="77777777" w:rsidR="00BE7716" w:rsidRPr="00EE246D" w:rsidRDefault="00BE7716"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Pr>
          <w:rFonts w:ascii="Arial Narrow" w:hAnsi="Arial Narrow"/>
          <w:b/>
          <w:bCs/>
        </w:rPr>
        <w:t>General</w:t>
      </w:r>
    </w:p>
    <w:p w14:paraId="45FEA803" w14:textId="213ACE80" w:rsidR="00F06A9D" w:rsidRPr="00EE246D" w:rsidRDefault="005F6A04" w:rsidP="0028003B">
      <w:pPr>
        <w:spacing w:line="360" w:lineRule="auto"/>
        <w:ind w:left="993"/>
        <w:jc w:val="both"/>
        <w:rPr>
          <w:rFonts w:ascii="Arial Narrow" w:hAnsi="Arial Narrow"/>
        </w:rPr>
      </w:pPr>
      <w:r>
        <w:rPr>
          <w:rFonts w:ascii="Arial Narrow" w:hAnsi="Arial Narrow"/>
        </w:rPr>
        <w:t xml:space="preserve">Establecer las precipitaciones, intensidades de lluvia y caudales de diseño que sustentan el sistema de drenaje pluvial del proyecto </w:t>
      </w:r>
      <w:r>
        <w:rPr>
          <w:rFonts w:ascii="Arial Narrow" w:hAnsi="Arial Narrow" w:cs="Arial"/>
          <w:szCs w:val="24"/>
        </w:rPr>
        <w:t>“</w:t>
      </w:r>
      <w:r>
        <w:rPr>
          <w:rFonts w:ascii="Arial Narrow" w:hAnsi="Arial Narrow" w:cs="Arial"/>
          <w:b/>
          <w:bCs/>
          <w:szCs w:val="24"/>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r>
        <w:rPr>
          <w:rFonts w:ascii="Arial Narrow" w:hAnsi="Arial Narrow"/>
        </w:rPr>
        <w:t>,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Pr>
          <w:rFonts w:ascii="Arial Narrow" w:hAnsi="Arial Narrow"/>
          <w:b/>
          <w:bCs/>
        </w:rPr>
        <w:t>Específicos:</w:t>
      </w:r>
    </w:p>
    <w:p w14:paraId="63C10C49" w14:textId="6CE4313D" w:rsidR="005F6A04" w:rsidRDefault="005F6A04">
      <w:pPr>
        <w:pStyle w:val="Prrafodelista"/>
        <w:numPr>
          <w:ilvl w:val="0"/>
          <w:numId w:val="12"/>
        </w:numPr>
        <w:spacing w:line="360" w:lineRule="auto"/>
        <w:ind w:left="1418"/>
        <w:jc w:val="both"/>
        <w:rPr>
          <w:rFonts w:ascii="Arial Narrow" w:hAnsi="Arial Narrow"/>
        </w:rPr>
      </w:pPr>
      <w:r>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1E3B6CF7" w14:textId="77777777" w:rsidR="00BE7716" w:rsidRPr="00EE246D" w:rsidRDefault="00BE7716" w:rsidP="00BE7716">
      <w:pPr>
        <w:pStyle w:val="Prrafodelista"/>
        <w:spacing w:line="360" w:lineRule="auto"/>
        <w:ind w:left="1418"/>
        <w:jc w:val="both"/>
        <w:rPr>
          <w:rFonts w:ascii="Arial Narrow" w:hAnsi="Arial Narrow"/>
        </w:rPr>
      </w:pP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7269DC9A" w14:textId="60FDC401" w:rsidR="00BE7716" w:rsidRPr="00BE7716" w:rsidRDefault="005F6A04" w:rsidP="00BE7716">
      <w:pPr>
        <w:pStyle w:val="Prrafodelista"/>
        <w:numPr>
          <w:ilvl w:val="0"/>
          <w:numId w:val="12"/>
        </w:numPr>
        <w:spacing w:line="360" w:lineRule="auto"/>
        <w:ind w:left="1418"/>
        <w:jc w:val="both"/>
        <w:rPr>
          <w:rFonts w:ascii="Arial Narrow" w:hAnsi="Arial Narrow"/>
        </w:rPr>
      </w:pPr>
      <w:r>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65D33374" w14:textId="77777777" w:rsidR="00BE7716" w:rsidRPr="00EE246D" w:rsidRDefault="00BE7716" w:rsidP="00BE7716">
      <w:pPr>
        <w:pStyle w:val="Prrafodelista"/>
        <w:spacing w:line="360" w:lineRule="auto"/>
        <w:ind w:left="1418"/>
        <w:jc w:val="both"/>
        <w:rPr>
          <w:rFonts w:ascii="Arial Narrow" w:hAnsi="Arial Narrow"/>
        </w:rPr>
      </w:pP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lastRenderedPageBreak/>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Toc239860651"/>
      <w:bookmarkStart w:id="19" w:name="_Hlk199066054"/>
      <w:r>
        <w:t>Análisis estadístico de Datos</w:t>
      </w:r>
      <w:bookmarkEnd w:id="18"/>
    </w:p>
    <w:p w14:paraId="132934F3" w14:textId="401C2C78" w:rsidR="00E97846" w:rsidRPr="00EE246D" w:rsidRDefault="00C954EF" w:rsidP="00E97846">
      <w:pPr>
        <w:pStyle w:val="Ttulo2"/>
        <w:numPr>
          <w:ilvl w:val="2"/>
          <w:numId w:val="1"/>
        </w:numPr>
        <w:spacing w:line="360" w:lineRule="auto"/>
      </w:pPr>
      <w:bookmarkStart w:id="20" w:name="_Toc239860652"/>
      <w:r>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Pr>
          <w:rFonts w:ascii="Arial Narrow" w:hAnsi="Arial Narrow" w:cs="Arial"/>
        </w:rPr>
        <w:t>El análisis estadístico utiliza como fuente de información la Estación Meteorológica Convencional CO “Tarapoto”, administrada por el Servicio Nacional de Meteorología e Hidrología del Perú — SENAMHI. La estación se encuentra en el distrito de Tarapoto, 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Pr>
          <w:rFonts w:ascii="Arial Narrow" w:hAnsi="Arial Narrow" w:cs="Arial"/>
        </w:rPr>
        <w:t xml:space="preserve">La variable disponible corresponde a la precipitación máxima en 24 horas de cada mes, expresada en milímetros. Estos registros permiten identificar el mayor evento de veinticuatro horas dentro de los meses informados y, cuando la cobertura anual es </w:t>
      </w:r>
      <w:r>
        <w:rPr>
          <w:rFonts w:ascii="Arial Narrow" w:hAnsi="Arial Narrow" w:cs="Arial"/>
        </w:rPr>
        <w:lastRenderedPageBreak/>
        <w:t>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 xml:space="preserve">Los años 2020 y 2024 requieren atención específica. En 2020 se conserva el registro de 152.5 mm observado en enero, por su relevancia para el análisis de extremos; sin embargo, la falta de información de otros meses impide confirmar únicamente con el </w:t>
      </w:r>
      <w:r>
        <w:rPr>
          <w:rFonts w:ascii="Arial Narrow" w:hAnsi="Arial Narrow"/>
          <w:lang w:val="es-ES"/>
        </w:rPr>
        <w:lastRenderedPageBreak/>
        <w:t>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t>Análisis de Intensidades</w:t>
      </w:r>
      <w:bookmarkEnd w:id="21"/>
    </w:p>
    <w:bookmarkEnd w:id="19"/>
    <w:p w14:paraId="7957BEDF" w14:textId="45746097" w:rsidR="00E62B9B" w:rsidRPr="00EE246D" w:rsidRDefault="007B74C7" w:rsidP="00E62B9B">
      <w:pPr>
        <w:spacing w:line="360" w:lineRule="auto"/>
        <w:ind w:left="1134"/>
        <w:jc w:val="both"/>
        <w:rPr>
          <w:rFonts w:ascii="Arial Narrow" w:hAnsi="Arial Narrow" w:cs="Arial"/>
        </w:rPr>
      </w:pPr>
      <w:r>
        <w:rPr>
          <w:rFonts w:ascii="Arial Narrow" w:hAnsi="Arial Narrow" w:cs="Arial"/>
        </w:rPr>
        <w:t>La intensidad de precipitación expresa la cantidad de lluvia acumulada por unidad de tiempo y constituye un parámetro determinante para calcular los caudales del drenaje pluvial. En el Centro de Acogida Residencial (CAR),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Pr>
          <w:rFonts w:ascii="Arial Narrow" w:hAnsi="Arial Narrow" w:cs="Arial"/>
        </w:rPr>
        <w:lastRenderedPageBreak/>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Pr>
          <w:rFonts w:ascii="Arial Narrow" w:hAnsi="Arial Narrow"/>
          <w:b/>
          <w:i/>
          <w:lang w:val="es-ES"/>
        </w:rPr>
        <w:t>I</w:t>
      </w:r>
      <w:r>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Pr>
          <w:rFonts w:ascii="Arial Narrow" w:hAnsi="Arial Narrow"/>
          <w:b/>
          <w:i/>
          <w:lang w:val="es-ES"/>
        </w:rPr>
        <w:t>P</w:t>
      </w:r>
      <w:r>
        <w:rPr>
          <w:rFonts w:ascii="Arial Narrow" w:hAnsi="Arial Narrow"/>
          <w:b/>
          <w:i/>
          <w:vertAlign w:val="subscript"/>
          <w:lang w:val="es-ES"/>
        </w:rPr>
        <w:t>d</w:t>
      </w:r>
      <w:r>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Pr>
          <w:rFonts w:ascii="Arial Narrow" w:hAnsi="Arial Narrow"/>
          <w:b/>
          <w:i/>
          <w:lang w:val="es-ES"/>
        </w:rPr>
        <w:t>t</w:t>
      </w:r>
      <w:r>
        <w:rPr>
          <w:rFonts w:ascii="Arial Narrow" w:hAnsi="Arial Narrow"/>
          <w:b/>
          <w:i/>
          <w:vertAlign w:val="subscript"/>
          <w:lang w:val="es-ES"/>
        </w:rPr>
        <w:t>d</w:t>
      </w:r>
      <w:proofErr w:type="spellEnd"/>
      <w:r>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Pr>
          <w:rFonts w:ascii="Arial Narrow" w:hAnsi="Arial Narrow" w:cs="Arial"/>
        </w:rPr>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Pr>
          <w:rFonts w:ascii="Arial Narrow" w:hAnsi="Arial Narrow" w:cs="Arial"/>
        </w:rPr>
        <w:t xml:space="preserve">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w:t>
      </w:r>
      <w:r>
        <w:rPr>
          <w:rFonts w:ascii="Arial Narrow" w:hAnsi="Arial Narrow" w:cs="Arial"/>
        </w:rPr>
        <w:lastRenderedPageBreak/>
        <w:t>verificable para estimar los caudales y evaluar la capacidad del sistema de drenaje pluvial del CAR.</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 xml:space="preserve">En 2020 se presentan registros identificados como “S/D” entre abril y julio. El mayor valor disponible es 152.5 mm, correspondiente a enero, y se conserva como una observación relevante para la caracterización de eventos extremos. Sin embargo, su </w:t>
      </w:r>
      <w:r>
        <w:rPr>
          <w:rFonts w:ascii="Arial Narrow" w:hAnsi="Arial Narrow" w:cs="Arial"/>
          <w:bCs/>
          <w:lang w:val="es-PE"/>
        </w:rPr>
        <w:lastRenderedPageBreak/>
        <w:t>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Con la información seleccionada se conforma la serie de máximos anuales y se ordenan sus valores para el análisis estadístico. Se examinan la dispersión, la asimetría y la presencia de observaciones que requieran comprobación, manteniendo 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Pr>
          <w:rFonts w:ascii="Arial Narrow" w:hAnsi="Arial Narrow" w:cs="Arial"/>
          <w:b/>
          <w:lang w:val="es-PE"/>
        </w:rPr>
        <w:lastRenderedPageBreak/>
        <w:t>Tabla N.° 01: Precipitación máxima en 24 horas (1996–2020) – Estación CO “Tarapoto”.</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BE7716">
      <w:pPr>
        <w:spacing w:line="360" w:lineRule="auto"/>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221A00">
          <w:headerReference w:type="default" r:id="rId8"/>
          <w:footerReference w:type="default" r:id="rId9"/>
          <w:headerReference w:type="first" r:id="rId10"/>
          <w:footerReference w:type="first" r:id="rId11"/>
          <w:pgSz w:w="11906" w:h="16838" w:code="9"/>
          <w:pgMar w:top="1134" w:right="1559" w:bottom="1701" w:left="1701" w:header="709" w:footer="709" w:gutter="0"/>
          <w:cols w:space="708"/>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Pr>
          <w:rFonts w:ascii="Arial Narrow" w:hAnsi="Arial Narrow"/>
          <w:b/>
          <w:color w:val="000000"/>
          <w:sz w:val="24"/>
          <w:szCs w:val="24"/>
          <w:lang w:val="es-ES"/>
        </w:rPr>
        <w:lastRenderedPageBreak/>
        <w:t>Tabla N° 01 Precipitación máxima en 24 horas</w:t>
      </w:r>
    </w:p>
    <w:p w14:paraId="0152AEFF" w14:textId="77777777" w:rsidR="00FC4855" w:rsidRPr="00EE246D" w:rsidRDefault="00FC4855" w:rsidP="00FC4855">
      <w:pPr>
        <w:rPr>
          <w:rFonts w:ascii="Arial Narrow" w:hAnsi="Arial Narrow"/>
          <w:szCs w:val="24"/>
        </w:rPr>
      </w:pPr>
      <w:r>
        <w:rPr>
          <w:rFonts w:ascii="Arial Narrow" w:hAnsi="Arial Narrow"/>
          <w:b/>
          <w:szCs w:val="24"/>
        </w:rPr>
        <w:t xml:space="preserve">Estación CO </w:t>
      </w:r>
      <w:proofErr w:type="gramStart"/>
      <w:r>
        <w:rPr>
          <w:rFonts w:ascii="Arial Narrow" w:hAnsi="Arial Narrow"/>
          <w:b/>
          <w:szCs w:val="24"/>
        </w:rPr>
        <w:t>Tarapoto  |</w:t>
      </w:r>
      <w:proofErr w:type="gramEnd"/>
      <w:r>
        <w:rPr>
          <w:rFonts w:ascii="Arial Narrow" w:hAnsi="Arial Narrow"/>
          <w:b/>
          <w:szCs w:val="24"/>
        </w:rPr>
        <w:t xml:space="preserve">  Registros mensuales y máximo disponible por </w:t>
      </w:r>
      <w:proofErr w:type="gramStart"/>
      <w:r>
        <w:rPr>
          <w:rFonts w:ascii="Arial Narrow" w:hAnsi="Arial Narrow"/>
          <w:b/>
          <w:szCs w:val="24"/>
        </w:rPr>
        <w:t>año  |</w:t>
      </w:r>
      <w:proofErr w:type="gramEnd"/>
      <w:r>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Pr>
          <w:rFonts w:ascii="Arial Narrow" w:hAnsi="Arial Narrow"/>
          <w:szCs w:val="24"/>
        </w:rPr>
        <w:t>SENAMHI  •</w:t>
      </w:r>
      <w:proofErr w:type="gramEnd"/>
      <w:r>
        <w:rPr>
          <w:rFonts w:ascii="Arial Narrow" w:hAnsi="Arial Narrow"/>
          <w:szCs w:val="24"/>
        </w:rPr>
        <w:t xml:space="preserve">  Tarapoto, San Martín, San </w:t>
      </w:r>
      <w:proofErr w:type="gramStart"/>
      <w:r>
        <w:rPr>
          <w:rFonts w:ascii="Arial Narrow" w:hAnsi="Arial Narrow"/>
          <w:szCs w:val="24"/>
        </w:rPr>
        <w:t>Martín  •</w:t>
      </w:r>
      <w:proofErr w:type="gramEnd"/>
      <w:r>
        <w:rPr>
          <w:rFonts w:ascii="Arial Narrow" w:hAnsi="Arial Narrow"/>
          <w:szCs w:val="24"/>
        </w:rPr>
        <w:t xml:space="preserve">  Altitud: 356 m s. n. m.  •  Coordenadas referenciales: 06° 28′ S / 76° 22′ </w:t>
      </w:r>
      <w:proofErr w:type="gramStart"/>
      <w:r>
        <w:rPr>
          <w:rFonts w:ascii="Arial Narrow" w:hAnsi="Arial Narrow"/>
          <w:szCs w:val="24"/>
        </w:rPr>
        <w:t>O  •</w:t>
      </w:r>
      <w:proofErr w:type="gramEnd"/>
      <w:r>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Pr>
                <w:rFonts w:ascii="Arial Narrow" w:hAnsi="Arial Narrow"/>
                <w:b/>
                <w:color w:val="000000"/>
                <w:sz w:val="18"/>
              </w:rPr>
              <w:lastRenderedPageBreak/>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Pr>
                <w:rFonts w:ascii="Arial Narrow" w:hAnsi="Arial Narrow"/>
                <w:b/>
                <w:color w:val="000000"/>
                <w:sz w:val="18"/>
              </w:rPr>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BE7716">
          <w:pgSz w:w="16838" w:h="11906" w:orient="landscape" w:code="9"/>
          <w:pgMar w:top="1701" w:right="1418" w:bottom="1559" w:left="1701" w:header="709" w:footer="709" w:gutter="0"/>
          <w:cols w:space="708"/>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b/>
          <w:bCs/>
          <w:lang w:val="es-ES"/>
        </w:rPr>
        <w:t>La Tabla N.° 01</w:t>
      </w:r>
      <w:r>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 xml:space="preserve">La conformación de esta serie sigue el criterio de análisis de extremos desarrollado en el </w:t>
      </w:r>
      <w:r>
        <w:rPr>
          <w:rFonts w:ascii="Arial Narrow" w:hAnsi="Arial Narrow" w:cs="Arial"/>
          <w:i/>
          <w:iCs/>
          <w:lang w:val="es-ES"/>
        </w:rPr>
        <w:t>Anexo I, referido a Hidrología, de la Norma Técnica CE.040 “Drenaje Pluvial” del Reglamento Nacional de Edificaciones.</w:t>
      </w:r>
      <w:r>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Centro de Acogida Residencial (CAR).</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Toc239860655"/>
      <w:bookmarkStart w:id="26" w:name="_Hlk199067698"/>
      <w:r>
        <w:t>Análisis de frecuencia</w:t>
      </w:r>
      <w:bookmarkEnd w:id="25"/>
    </w:p>
    <w:p w14:paraId="54BDC4D5" w14:textId="77777777" w:rsidR="00A00467" w:rsidRPr="00EE246D" w:rsidRDefault="00847B7D" w:rsidP="00A00467">
      <w:pPr>
        <w:spacing w:line="360" w:lineRule="auto"/>
        <w:ind w:left="1134"/>
        <w:jc w:val="both"/>
        <w:rPr>
          <w:rFonts w:ascii="Arial Narrow" w:hAnsi="Arial Narrow" w:cs="Arial"/>
        </w:rPr>
      </w:pPr>
      <w:r>
        <w:rPr>
          <w:rFonts w:ascii="Arial Narrow" w:hAnsi="Arial Narrow" w:cs="Arial"/>
        </w:rPr>
        <w:t xml:space="preserve">Este El análisis de frecuencia permite estimar las precipitaciones máximas asociadas a diferentes probabilidades de ocurrencia, a partir del comportamiento estadístico de </w:t>
      </w:r>
      <w:r>
        <w:rPr>
          <w:rFonts w:ascii="Arial Narrow" w:hAnsi="Arial Narrow" w:cs="Arial"/>
        </w:rPr>
        <w:lastRenderedPageBreak/>
        <w:t>los registros históricos. En el presente estudio se aplica a la serie de máximos anuales 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Pr>
          <w:rFonts w:ascii="Arial Narrow" w:hAnsi="Arial Narrow"/>
          <w:b/>
          <w:bCs/>
        </w:rPr>
        <w:t>:</w:t>
      </w:r>
      <w:r>
        <w:rPr>
          <w:rFonts w:ascii="Arial Narrow" w:hAnsi="Arial Narrow"/>
        </w:rPr>
        <w:t xml:space="preserve"> precipitación de diseño asociada al período de retorno </w:t>
      </w:r>
      <m:oMath>
        <m:r>
          <w:rPr>
            <w:rFonts w:ascii="Cambria Math" w:hAnsi="Cambria Math"/>
          </w:rPr>
          <m:t>T</m:t>
        </m:r>
      </m:oMath>
      <w:r>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Pr>
          <w:rFonts w:ascii="Arial Narrow" w:hAnsi="Arial Narrow"/>
          <w:b/>
          <w:bCs/>
        </w:rPr>
        <w:t>:</w:t>
      </w:r>
      <w:r>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Pr>
          <w:rFonts w:ascii="Arial Narrow" w:hAnsi="Arial Narrow"/>
          <w:b/>
          <w:bCs/>
        </w:rPr>
        <w:t>:</w:t>
      </w:r>
      <w:r>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Pr>
          <w:rFonts w:ascii="Arial Narrow" w:hAnsi="Arial Narrow" w:cs="Arial"/>
        </w:rPr>
        <w:t xml:space="preserve">Se evalúan las </w:t>
      </w:r>
      <w:r>
        <w:rPr>
          <w:rFonts w:ascii="Arial Narrow" w:hAnsi="Arial Narrow" w:cs="Arial"/>
          <w:b/>
          <w:bCs/>
        </w:rPr>
        <w:t>distribuciones Normal, Log-Normal de dos parámetros, Log-Pearson Tipo III y Extrema Tipo I de Gumbel.</w:t>
      </w:r>
      <w:r>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Pr>
          <w:rFonts w:ascii="Arial Narrow" w:hAnsi="Arial Narrow"/>
          <w:b/>
          <w:bCs/>
        </w:rPr>
        <w:t>:</w:t>
      </w:r>
      <w:r>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Pr>
          <w:rFonts w:ascii="Arial Narrow" w:hAnsi="Arial Narrow"/>
          <w:b/>
          <w:bCs/>
        </w:rPr>
        <w:t>:</w:t>
      </w:r>
      <w:r>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Pr>
          <w:rFonts w:ascii="Arial Narrow" w:hAnsi="Arial Narrow"/>
          <w:b/>
          <w:bCs/>
        </w:rPr>
        <w:t>:</w:t>
      </w:r>
      <w:r>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Pr>
          <w:rFonts w:ascii="Arial Narrow" w:hAnsi="Arial Narrow"/>
        </w:rPr>
        <w:t xml:space="preserve">Donde </w:t>
      </w:r>
      <m:oMath>
        <m:r>
          <w:rPr>
            <w:rFonts w:ascii="Cambria Math" w:hAnsi="Cambria Math"/>
          </w:rPr>
          <m:t>Φ</m:t>
        </m:r>
      </m:oMath>
      <w:r>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Pr>
          <w:rFonts w:ascii="Arial Narrow" w:hAnsi="Arial Narrow"/>
          <w:b/>
          <w:bCs/>
        </w:rPr>
        <w:t>Precipitación asociada al período de retorno</w:t>
      </w:r>
      <w:r>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Pr>
          <w:rFonts w:ascii="Arial Narrow" w:hAnsi="Arial Narrow"/>
        </w:rPr>
        <w:t>Una variable positiva X presenta distribución Log-Normal cuando su transformación Y=</w:t>
      </w:r>
      <w:proofErr w:type="spellStart"/>
      <w:r>
        <w:rPr>
          <w:rFonts w:ascii="Arial Narrow" w:hAnsi="Arial Narrow"/>
        </w:rPr>
        <w:t>lnX</w:t>
      </w:r>
      <w:proofErr w:type="spellEnd"/>
      <w:r>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Pr>
          <w:rFonts w:ascii="Arial Narrow" w:hAnsi="Arial Narrow"/>
          <w:b/>
          <w:bCs/>
        </w:rPr>
        <w:t>:</w:t>
      </w:r>
      <w:r>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Pr>
          <w:rFonts w:ascii="Arial Narrow" w:hAnsi="Arial Narrow"/>
          <w:b/>
          <w:bCs/>
        </w:rPr>
        <w:t>:</w:t>
      </w:r>
      <w:r>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Pr>
          <w:rFonts w:ascii="Arial Narrow" w:hAnsi="Arial Narrow"/>
          <w:b/>
          <w:bCs/>
        </w:rPr>
        <w:t>:</w:t>
      </w:r>
      <w:r>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Pr>
          <w:rFonts w:ascii="Arial Narrow" w:hAnsi="Arial Narrow"/>
          <w:b/>
          <w:bCs/>
        </w:rPr>
        <w:t>:</w:t>
      </w:r>
      <w:r>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Pr>
          <w:rFonts w:ascii="Arial Narrow" w:hAnsi="Arial Narrow"/>
          <w:b/>
          <w:bCs/>
        </w:rPr>
        <w:t>:</w:t>
      </w:r>
      <w:r>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Pr>
          <w:rFonts w:ascii="Arial Narrow" w:hAnsi="Arial Narrow" w:cs="Arial"/>
          <w:b/>
          <w:bCs/>
        </w:rPr>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Pr>
          <w:rFonts w:ascii="Arial Narrow" w:hAnsi="Arial Narrow" w:cs="Arial"/>
        </w:rPr>
        <w:lastRenderedPageBreak/>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Pr>
          <w:rFonts w:ascii="Arial Narrow" w:hAnsi="Arial Narrow" w:cs="Arial"/>
        </w:rPr>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Pr>
          <w:rFonts w:ascii="Arial Narrow" w:hAnsi="Arial Narrow"/>
          <w:b/>
          <w:bCs/>
        </w:rPr>
        <w:t>:</w:t>
      </w:r>
      <w:r>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Pr>
          <w:rFonts w:ascii="Arial Narrow" w:hAnsi="Arial Narrow"/>
          <w:b/>
          <w:bCs/>
        </w:rPr>
        <w:t>:</w:t>
      </w:r>
      <w:r>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Pr>
          <w:rFonts w:ascii="Arial Narrow" w:hAnsi="Arial Narrow"/>
          <w:b/>
          <w:bCs/>
        </w:rPr>
        <w:t>:</w:t>
      </w:r>
      <w:r>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Pr>
          <w:rFonts w:ascii="Arial Narrow" w:hAnsi="Arial Narrow"/>
          <w:b/>
          <w:bCs/>
        </w:rPr>
        <w:t>:</w:t>
      </w:r>
      <w:r>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Pr>
          <w:rFonts w:ascii="Arial Narrow" w:hAnsi="Arial Narrow"/>
          <w:b/>
          <w:bCs/>
        </w:rPr>
        <w:t xml:space="preserve">, </w:t>
      </w:r>
      <m:oMath>
        <m:r>
          <w:rPr>
            <w:rFonts w:ascii="Cambria Math" w:hAnsi="Cambria Math"/>
          </w:rPr>
          <m:t>b</m:t>
        </m:r>
      </m:oMath>
      <w:r>
        <w:rPr>
          <w:rFonts w:ascii="Arial Narrow" w:hAnsi="Arial Narrow"/>
          <w:b/>
          <w:bCs/>
        </w:rPr>
        <w:t xml:space="preserve"> y </w:t>
      </w:r>
      <m:oMath>
        <m:r>
          <w:rPr>
            <w:rFonts w:ascii="Cambria Math" w:hAnsi="Cambria Math"/>
          </w:rPr>
          <m:t>ζ</m:t>
        </m:r>
      </m:oMath>
      <w:r>
        <w:rPr>
          <w:rFonts w:ascii="Arial Narrow" w:hAnsi="Arial Narrow"/>
          <w:b/>
          <w:bCs/>
        </w:rPr>
        <w:t>:</w:t>
      </w:r>
      <w:r>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Pr>
          <w:rFonts w:ascii="Arial Narrow" w:hAnsi="Arial Narrow" w:cs="Arial"/>
          <w:szCs w:val="24"/>
          <w:lang w:val="es-ES"/>
        </w:rPr>
        <w:lastRenderedPageBreak/>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Pr>
          <w:rFonts w:ascii="Arial Narrow" w:hAnsi="Arial Narrow"/>
          <w:b/>
          <w:bCs/>
        </w:rPr>
        <w:t>:</w:t>
      </w:r>
      <w:r>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Pr>
          <w:rFonts w:ascii="Arial Narrow" w:hAnsi="Arial Narrow"/>
          <w:b/>
          <w:bCs/>
        </w:rPr>
        <w:t>:</w:t>
      </w:r>
      <w:r>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Pr>
          <w:rFonts w:ascii="Arial Narrow" w:hAnsi="Arial Narrow"/>
          <w:b/>
          <w:bCs/>
        </w:rPr>
        <w:t>:</w:t>
      </w:r>
      <w:r>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Pr>
          <w:rFonts w:ascii="Arial Narrow" w:hAnsi="Arial Narrow"/>
          <w:lang w:val="es-ES"/>
        </w:rPr>
        <w:lastRenderedPageBreak/>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lastRenderedPageBreak/>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Se adoptará un nivel de significancia de</w:t>
      </w:r>
      <w:r>
        <w:rPr>
          <w:rFonts w:ascii="Arial Narrow" w:hAnsi="Arial Narrow"/>
          <w:b/>
          <w:i/>
        </w:rPr>
        <w:t xml:space="preserve"> </w:t>
      </w:r>
      <m:oMath>
        <m:r>
          <m:rPr>
            <m:sty m:val="bi"/>
          </m:rPr>
          <w:rPr>
            <w:rFonts w:ascii="Cambria Math" w:hAnsi="Cambria Math"/>
          </w:rPr>
          <m:t>α</m:t>
        </m:r>
      </m:oMath>
      <w:r>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 xml:space="preserve">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25EF4D07" w14:textId="3B6589F6" w:rsidR="00CE7637" w:rsidRPr="00221A00" w:rsidRDefault="000F52F6" w:rsidP="00221A00">
      <w:pPr>
        <w:spacing w:line="360" w:lineRule="auto"/>
        <w:ind w:left="1134"/>
        <w:jc w:val="both"/>
        <w:rPr>
          <w:rFonts w:ascii="Arial Narrow" w:hAnsi="Arial Narrow" w:cs="Arial"/>
          <w:szCs w:val="24"/>
          <w:lang w:val="es-ES"/>
        </w:rPr>
      </w:pPr>
      <w:r>
        <w:rPr>
          <w:rFonts w:ascii="Arial Narrow" w:hAnsi="Arial Narrow" w:cs="Arial"/>
          <w:szCs w:val="24"/>
          <w:lang w:val="es-ES"/>
        </w:rPr>
        <w:t xml:space="preserve">El cuadro de resultados consignará la distribución evaluada, el tamaño de muestra, el estadístico obtenido, el procedimiento de calibración y la decisión estadística correspondiente. Que una distribución no sea rechazada significa que la muestra no </w:t>
      </w:r>
      <w:r>
        <w:rPr>
          <w:rFonts w:ascii="Arial Narrow" w:hAnsi="Arial Narrow" w:cs="Arial"/>
          <w:szCs w:val="24"/>
          <w:lang w:val="es-ES"/>
        </w:rPr>
        <w:lastRenderedPageBreak/>
        <w:t>aporta evidencia suficiente para descartarla al nivel adoptado; ello no demuestra que sea el modelo verdadero ni elimina la incertidumbre de las estimaciones.</w:t>
      </w: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Pr>
          <w:rFonts w:ascii="Arial Narrow" w:hAnsi="Arial Narrow" w:cs="Arial"/>
          <w:b/>
          <w:bCs/>
        </w:rPr>
        <w:t>Tabla N°02: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55pt;height:15.5pt;mso-position-horizontal-relative:page;mso-position-vertical-relative:page" o:ole="">
                  <v:imagedata r:id="rId12" o:title=""/>
                </v:shape>
                <o:OLEObject Type="Embed" ProgID="Equation.3" ShapeID="Object 6" DrawAspect="Content" ObjectID="_185061846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510" w:dyaOrig="645" w14:anchorId="6263B096">
                <v:shape id="Object 7" o:spid="_x0000_i1026" type="#_x0000_t75" style="width:24.35pt;height:32.1pt;mso-position-horizontal-relative:page;mso-position-vertical-relative:page" o:ole="">
                  <v:imagedata r:id="rId14" o:title=""/>
                </v:shape>
                <o:OLEObject Type="Embed" ProgID="Equation.3" ShapeID="Object 7" DrawAspect="Content" ObjectID="_185061846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345" w:dyaOrig="570" w14:anchorId="257A653A">
                <v:shape id="Object 8" o:spid="_x0000_i1027" type="#_x0000_t75" style="width:17.7pt;height:28.8pt;mso-position-horizontal-relative:page;mso-position-vertical-relative:page" o:ole="">
                  <v:imagedata r:id="rId16" o:title=""/>
                </v:shape>
                <o:OLEObject Type="Embed" ProgID="Equation.3" ShapeID="Object 8" DrawAspect="Content" ObjectID="_185061847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405" w:dyaOrig="675" w14:anchorId="638A29C6">
                <v:shape id="Object 9" o:spid="_x0000_i1028" type="#_x0000_t75" style="width:19.95pt;height:34.35pt;mso-position-horizontal-relative:page;mso-position-vertical-relative:page" o:ole="">
                  <v:imagedata r:id="rId18" o:title=""/>
                </v:shape>
                <o:OLEObject Type="Embed" ProgID="Equation.3" ShapeID="Object 9" DrawAspect="Content" ObjectID="_185061847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405" w:dyaOrig="675" w14:anchorId="46718A9D">
                <v:shape id="Object 10" o:spid="_x0000_i1029" type="#_x0000_t75" style="width:19.95pt;height:34.35pt;mso-position-horizontal-relative:page;mso-position-vertical-relative:page" o:ole="">
                  <v:imagedata r:id="rId20" o:title=""/>
                </v:shape>
                <o:OLEObject Type="Embed" ProgID="Equation.3" ShapeID="Object 10" DrawAspect="Content" ObjectID="_185061847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Pr>
          <w:rFonts w:ascii="Arial Narrow" w:hAnsi="Arial Narrow" w:cs="Arial"/>
          <w:b/>
          <w:bCs/>
          <w:lang w:val="en-US"/>
        </w:rPr>
        <w:t>Fuente:</w:t>
      </w:r>
      <w:r>
        <w:rPr>
          <w:rFonts w:ascii="Arial Narrow" w:hAnsi="Arial Narrow" w:cs="Arial"/>
          <w:lang w:val="en-US"/>
        </w:rPr>
        <w:t xml:space="preserve"> Yevjevich, V., (1972) Probability statistics in hydrology. </w:t>
      </w:r>
      <w:r>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t>Evaluación de Ajuste de Distribuciones de Probabilidad para las Precipitaciones Máximas en 24 Horas.</w:t>
      </w:r>
      <w:bookmarkEnd w:id="28"/>
    </w:p>
    <w:p w14:paraId="6F563DE6" w14:textId="77777777" w:rsidR="00AE2153" w:rsidRPr="00EE246D" w:rsidRDefault="00AE2153" w:rsidP="00AE2153">
      <w:pPr>
        <w:rPr>
          <w:rFonts w:ascii="Arial Narrow" w:hAnsi="Arial Narrow"/>
        </w:rPr>
      </w:pPr>
    </w:p>
    <w:bookmarkEnd w:id="26"/>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Una vez 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Centro de Acogida Residencial (CAR).</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w:t>
      </w:r>
      <w:r>
        <w:rPr>
          <w:rFonts w:ascii="Arial Narrow" w:eastAsiaTheme="majorEastAsia" w:hAnsi="Arial Narrow" w:cs="Arial"/>
          <w:bCs/>
          <w:szCs w:val="32"/>
        </w:rPr>
        <w:lastRenderedPageBreak/>
        <w:t>distribución se estimarán sus parámetros y se calcularán las probabilidades acumuladas correspondientes a los valores observados. Todas las distribuciones se 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lastRenderedPageBreak/>
        <w:t>Los resultados se organizarán en un cuadro comparativo que incluirá los parámetros estimados, el estadístico de bondad de ajuste, la decisión de aceptación o rechazo estadístico y las precipitaciones obtenidas para cada período de retorno. Este cuadro, 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Pr>
          <w:rFonts w:ascii="Arial Narrow" w:eastAsiaTheme="majorEastAsia" w:hAnsi="Arial Narrow" w:cs="Arial"/>
          <w:b/>
          <w:szCs w:val="32"/>
        </w:rPr>
        <w:t>TABLA N°03: REGISTRO DE PRECIPITACIONES MÁXIMAS EN 24 HORAS (mm) - ESTACIÓN CO:</w:t>
      </w:r>
      <w:bookmarkEnd w:id="29"/>
      <w:r>
        <w:rPr>
          <w:rFonts w:ascii="Arial Narrow" w:eastAsiaTheme="majorEastAsia" w:hAnsi="Arial Narrow" w:cs="Arial"/>
          <w:b/>
          <w:szCs w:val="32"/>
        </w:rPr>
        <w:t xml:space="preserve"> TARAPOTO.</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BE7716">
          <w:pgSz w:w="11906" w:h="16838" w:code="9"/>
          <w:pgMar w:top="1418" w:right="1559" w:bottom="1701" w:left="1701"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lastRenderedPageBreak/>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BE7716">
          <w:pgSz w:w="16838" w:h="11906" w:orient="landscape" w:code="9"/>
          <w:pgMar w:top="1701" w:right="1418" w:bottom="1559" w:left="1701" w:header="709" w:footer="709" w:gutter="0"/>
          <w:cols w:space="708"/>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Toc239860658"/>
      <w:bookmarkStart w:id="31" w:name="_Hlk199068672"/>
      <w:r>
        <w:t>Distribución Normal</w:t>
      </w:r>
      <w:bookmarkEnd w:id="30"/>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1"/>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Pr>
          <w:rFonts w:ascii="Arial Narrow" w:hAnsi="Arial Narrow" w:cs="Arial"/>
          <w:b/>
        </w:rPr>
        <w:tab/>
      </w:r>
      <w:r>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Pr>
          <w:rFonts w:ascii="Arial Narrow" w:hAnsi="Arial Narrow" w:cs="Arial"/>
          <w:b/>
          <w:lang w:val="es-PE"/>
        </w:rPr>
        <w:t>Tabla N°04: Distribución Normal: Resultados de Precipitaciones Máximas para Diferentes Períodos de Retorno.</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P </w:t>
            </w:r>
            <w:proofErr w:type="gramStart"/>
            <w:r>
              <w:rPr>
                <w:rFonts w:ascii="Arial Narrow" w:eastAsia="Times New Roman" w:hAnsi="Arial Narrow" w:cs="Arial"/>
                <w:b/>
                <w:bCs/>
                <w:color w:val="FFFFFF"/>
                <w:kern w:val="0"/>
                <w:sz w:val="20"/>
                <w:szCs w:val="20"/>
                <w:lang w:val="es-ES" w:eastAsia="es-ES"/>
                <w14:ligatures w14:val="none"/>
              </w:rPr>
              <w:t>máx  (</w:t>
            </w:r>
            <w:proofErr w:type="gramEnd"/>
            <w:r>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Pr>
          <w:rFonts w:ascii="Arial Narrow" w:hAnsi="Arial Narrow" w:cs="Arial"/>
          <w:bCs/>
          <w:lang w:val="es-PE"/>
        </w:rPr>
        <w:t>En el cuadro se presentan los resultados obtenidos de la distribución normal aplicada a los datos de precipitación máxima en 24 horas de la estación CO Tarapoto.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Pr>
          <w:rFonts w:ascii="Arial Narrow" w:hAnsi="Arial Narrow" w:cs="Arial"/>
          <w:bCs/>
          <w:lang w:val="es-PE"/>
        </w:rPr>
        <w:t>Los valores de la tabla corresponden a la precipitación máxima estimada para diferentes períodos de retorno, desde 2 hasta 500 años. A medida que aumenta el período de retorno, la precipitación máxima también aumenta, lo que refleja la mayor intensidad y probabilidad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Pr>
          <w:rFonts w:ascii="Arial Narrow" w:hAnsi="Arial Narrow" w:cs="Arial"/>
          <w:b/>
          <w:lang w:val="es-PE"/>
        </w:rPr>
        <w:t>Gráfico N°01: Variación de la precipitación máxima Distribución Normal.</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Pr>
          <w:rFonts w:ascii="Arial Narrow" w:hAnsi="Arial Narrow"/>
          <w:noProof/>
        </w:rPr>
        <w:lastRenderedPageBreak/>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Pr>
          <w:rFonts w:ascii="Arial Narrow" w:hAnsi="Arial Narrow" w:cs="Arial"/>
          <w:bCs/>
          <w:lang w:val="es-PE"/>
        </w:rPr>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Toc239860659"/>
      <w:bookmarkStart w:id="38" w:name="_Hlk199069424"/>
      <w:r>
        <w:t>Distribución Log-Normal</w:t>
      </w:r>
      <w:bookmarkEnd w:id="37"/>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Pr>
          <w:rFonts w:ascii="Arial Narrow" w:hAnsi="Arial Narrow" w:cs="Arial"/>
          <w:b/>
          <w:szCs w:val="24"/>
        </w:rPr>
        <w:t xml:space="preserve">Tabla N°05. </w:t>
      </w:r>
      <w:r>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Pr>
          <w:rFonts w:ascii="Arial Narrow" w:hAnsi="Arial Narrow" w:cs="Arial"/>
        </w:rPr>
        <w:t xml:space="preserve">La Distribución Log-Normal se utiliza para modelar variables que son el resultado de la multiplicación de muchos factores independientes, y es especialmente útil cuando los datos no siguen una distribución normal, pero su logaritmo sí lo hace. En el caso de las </w:t>
      </w:r>
      <w:r>
        <w:rPr>
          <w:rFonts w:ascii="Arial Narrow" w:hAnsi="Arial Narrow" w:cs="Arial"/>
        </w:rPr>
        <w:lastRenderedPageBreak/>
        <w:t>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Pr>
          <w:rFonts w:ascii="Arial Narrow" w:hAnsi="Arial Narrow" w:cs="Arial"/>
        </w:rPr>
        <w:t xml:space="preserve">Si una variable aleatoria X sigue una distribución normal, entonces su logaritmo natural, </w:t>
      </w:r>
      <w:proofErr w:type="spellStart"/>
      <w:r>
        <w:rPr>
          <w:rFonts w:ascii="Arial Narrow" w:hAnsi="Arial Narrow" w:cs="Arial"/>
        </w:rPr>
        <w:t>ln</w:t>
      </w:r>
      <w:proofErr w:type="spellEnd"/>
      <w:r>
        <w:rPr>
          <w:rFonts w:ascii="Arial Narrow" w:hAnsi="Arial Narrow" w:cs="Arial"/>
        </w:rPr>
        <w:t xml:space="preserve"> (X), sigue una distribución </w:t>
      </w:r>
      <w:r>
        <w:rPr>
          <w:rFonts w:ascii="Arial Narrow" w:hAnsi="Arial Narrow" w:cs="Arial"/>
          <w:b/>
          <w:bCs/>
        </w:rPr>
        <w:t>normal</w:t>
      </w:r>
      <w:r>
        <w:rPr>
          <w:rFonts w:ascii="Arial Narrow" w:hAnsi="Arial Narrow" w:cs="Arial"/>
        </w:rPr>
        <w:t xml:space="preserve">. De ahí el nombre de </w:t>
      </w:r>
      <w:r>
        <w:rPr>
          <w:rFonts w:ascii="Arial Narrow" w:hAnsi="Arial Narrow" w:cs="Arial"/>
          <w:b/>
          <w:bCs/>
        </w:rPr>
        <w:t>log-normal</w:t>
      </w:r>
      <w:r>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Pr>
          <w:rFonts w:ascii="Arial Narrow" w:eastAsiaTheme="majorEastAsia" w:hAnsi="Arial Narrow" w:cs="Arial"/>
          <w:bCs/>
          <w:szCs w:val="32"/>
        </w:rPr>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8"/>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Pr>
          <w:rFonts w:ascii="Arial Narrow" w:hAnsi="Arial Narrow" w:cs="Arial"/>
          <w:b/>
          <w:lang w:val="es-PE"/>
        </w:rPr>
        <w:t>Cálculos y Resultados de la Distribución 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Pr>
          <w:rFonts w:ascii="Arial Narrow" w:hAnsi="Arial Narrow" w:cs="Arial"/>
          <w:b/>
          <w:bCs/>
        </w:rPr>
        <w:t>Gráfico N°02: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Pr>
          <w:rFonts w:ascii="Arial Narrow" w:hAnsi="Arial Narrow"/>
          <w:noProof/>
        </w:rPr>
        <w:lastRenderedPageBreak/>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Pr>
          <w:rFonts w:ascii="Arial Narrow" w:hAnsi="Arial Narrow" w:cs="Arial"/>
          <w:bCs/>
          <w:lang w:val="es-PE"/>
        </w:rPr>
        <w:t>El gráfico muestra la variación de la precipitación máxima en 24 horas según la Distribución Log Normal para diferentes períodos de retorno. En el eje X se representan 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Toc239860660"/>
      <w:bookmarkStart w:id="42" w:name="_Hlk199069739"/>
      <w:r>
        <w:t>Distribución Log Pearson III</w:t>
      </w:r>
      <w:bookmarkEnd w:id="41"/>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D17AE5" w:rsidP="0028003B">
      <w:pPr>
        <w:pStyle w:val="Prrafodelista"/>
        <w:spacing w:line="360" w:lineRule="auto"/>
        <w:ind w:left="1080"/>
        <w:jc w:val="center"/>
        <w:rPr>
          <w:rFonts w:ascii="Arial Narrow" w:hAnsi="Arial Narrow" w:cs="Arial"/>
          <w:sz w:val="20"/>
          <w:szCs w:val="20"/>
        </w:rPr>
      </w:pPr>
      <w:r>
        <w:rPr>
          <w:rFonts w:ascii="Arial Narrow" w:hAnsi="Arial Narrow" w:cs="Arial"/>
          <w:sz w:val="20"/>
          <w:szCs w:val="20"/>
        </w:rPr>
        <w:lastRenderedPageBreak/>
        <w:pict w14:anchorId="203A4589">
          <v:shape id="_x0000_i1030" type="#_x0000_t75" style="width:149.55pt;height:39.9pt;mso-position-horizontal-relative:page;mso-position-vertical-relative:page" equationxml="&lt;">
            <v:fill o:detectmouseclick="t"/>
            <v:imagedata r:id="rId24" o:title=""/>
            <o:lock v:ext="edit" aspectratio="f"/>
          </v:shape>
        </w:pict>
      </w:r>
      <w:bookmarkEnd w:id="42"/>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Pr>
          <w:rFonts w:ascii="Arial Narrow" w:hAnsi="Arial Narrow" w:cs="Arial"/>
          <w:b/>
          <w:lang w:val="es-PE"/>
        </w:rPr>
        <w:t>Tabla N°06: Distribución Log Pearson III: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Pr>
          <w:rFonts w:ascii="Arial Narrow" w:hAnsi="Arial Narrow" w:cs="Arial"/>
          <w:b/>
          <w:lang w:val="es-PE"/>
        </w:rPr>
        <w:t>Gráfico N°03: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Pr>
          <w:rFonts w:ascii="Arial Narrow" w:hAnsi="Arial Narrow"/>
          <w:noProof/>
        </w:rPr>
        <w:lastRenderedPageBreak/>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Toc239860661"/>
      <w:bookmarkStart w:id="48" w:name="_Hlk199070500"/>
      <w:r>
        <w:t>Distribución Extrema Tipo I – Gumbel</w:t>
      </w:r>
      <w:bookmarkEnd w:id="47"/>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Pr>
          <w:rFonts w:ascii="Arial Narrow" w:hAnsi="Arial Narrow" w:cs="Arial"/>
        </w:rPr>
        <w:lastRenderedPageBreak/>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8"/>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Pr>
          <w:rFonts w:ascii="Arial Narrow" w:hAnsi="Arial Narrow" w:cs="Arial"/>
          <w:b/>
          <w:lang w:val="es-PE"/>
        </w:rPr>
        <w:t>Tabla N°07: Distribución Extrema Tipo I –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B.4.    Distribución Extrema Tipo I –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Pr>
          <w:rFonts w:ascii="Arial Narrow" w:hAnsi="Arial Narrow" w:cs="Arial"/>
          <w:bCs/>
          <w:lang w:val="es-PE"/>
        </w:rPr>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Pr>
          <w:rFonts w:ascii="Arial Narrow" w:hAnsi="Arial Narrow" w:cs="Arial"/>
          <w:b/>
          <w:lang w:val="es-PE"/>
        </w:rPr>
        <w:t>Gráfico N°7: Variación de la precipitación máxima Extrema Tipo I –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Pr>
          <w:rFonts w:ascii="Arial Narrow" w:hAnsi="Arial Narrow"/>
          <w:noProof/>
        </w:rPr>
        <w:lastRenderedPageBreak/>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Pr>
          <w:rFonts w:ascii="Arial Narrow" w:hAnsi="Arial Narrow" w:cs="Arial"/>
          <w:bCs/>
          <w:lang w:val="es-PE"/>
        </w:rPr>
        <w:t xml:space="preserve">El gráfico muestra la variación de la precipitación máxima en 24 horas según la </w:t>
      </w:r>
      <w:r>
        <w:rPr>
          <w:rFonts w:ascii="Arial Narrow" w:hAnsi="Arial Narrow" w:cs="Arial"/>
          <w:b/>
          <w:lang w:val="es-PE"/>
        </w:rPr>
        <w:t>Extrema Tipo I – Gumbel</w:t>
      </w:r>
      <w:r>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Toc239860662"/>
      <w:bookmarkStart w:id="54" w:name="_Hlk199070811"/>
      <w:r>
        <w:t>Resultados Del Análisis</w:t>
      </w:r>
      <w:bookmarkEnd w:id="53"/>
    </w:p>
    <w:p w14:paraId="32FE01FB" w14:textId="21220274" w:rsidR="007E2260" w:rsidRPr="00EE246D" w:rsidRDefault="007E2260" w:rsidP="007E2260">
      <w:pPr>
        <w:spacing w:line="360" w:lineRule="auto"/>
        <w:ind w:left="1134"/>
        <w:jc w:val="both"/>
        <w:rPr>
          <w:rFonts w:ascii="Arial Narrow" w:hAnsi="Arial Narrow"/>
        </w:rPr>
      </w:pPr>
      <w:r>
        <w:rPr>
          <w:rFonts w:ascii="Arial Narrow" w:hAnsi="Arial Narrow"/>
        </w:rPr>
        <w:t>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Centro de Acogida Residencial (CAR),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Pr>
          <w:rFonts w:ascii="Arial Narrow" w:hAnsi="Arial Narrow"/>
          <w:b/>
          <w:bCs/>
        </w:rPr>
        <w:t>Tabla N°08.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lastRenderedPageBreak/>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Pr>
                <w:rFonts w:ascii="Arial Narrow" w:eastAsia="Times New Roman" w:hAnsi="Arial Narrow" w:cs="Times New Roman"/>
                <w:color w:val="000000"/>
                <w:kern w:val="0"/>
                <w:sz w:val="22"/>
                <w:lang w:val="pt-BR" w:eastAsia="es-ES"/>
                <w14:ligatures w14:val="none"/>
              </w:rPr>
              <w:t xml:space="preserve">Extrema Tipo I de </w:t>
            </w:r>
            <w:proofErr w:type="spellStart"/>
            <w:r>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Pr>
          <w:rFonts w:ascii="Arial Narrow" w:hAnsi="Arial Narrow"/>
          <w:lang w:val="es-ES"/>
        </w:rPr>
        <w:t>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t>Prueba De Bondad De Kolmogorov – Smirnov</w:t>
      </w:r>
      <w:bookmarkEnd w:id="55"/>
    </w:p>
    <w:bookmarkEnd w:id="54"/>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Pr>
          <w:rFonts w:ascii="Arial Narrow" w:hAnsi="Arial Narrow" w:cs="Arial"/>
        </w:rPr>
        <w:t xml:space="preserve">La prueba de Kolmogórov–Smirnov (K-S) permite evaluar la correspondencia entre la distribución acumulada empírica de una muestra y una distribución teórica de probabilidad. En el presente estudio, se emplea para comparar las distribuciones </w:t>
      </w:r>
      <w:r>
        <w:rPr>
          <w:rFonts w:ascii="Arial Narrow" w:hAnsi="Arial Narrow" w:cs="Arial"/>
        </w:rPr>
        <w:lastRenderedPageBreak/>
        <w:t>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BE7716">
          <w:pgSz w:w="11906" w:h="16838" w:code="9"/>
          <w:pgMar w:top="1418" w:right="1559" w:bottom="1701" w:left="1701" w:header="709" w:footer="709" w:gutter="0"/>
          <w:cols w:space="708"/>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Pr>
          <w:rFonts w:ascii="Arial Narrow" w:hAnsi="Arial Narrow" w:cs="Arial"/>
          <w:b/>
          <w:lang w:val="es-PE"/>
        </w:rPr>
        <w:lastRenderedPageBreak/>
        <w:t>Tabla N°09: PRUEBA DE BONDAD DE KOLMOGOROV –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C. </w:t>
            </w:r>
            <w:r>
              <w:rPr>
                <w:rFonts w:ascii="Arial Narrow" w:eastAsia="Times New Roman" w:hAnsi="Arial Narrow" w:cs="Arial"/>
                <w:b/>
                <w:bCs/>
                <w:kern w:val="0"/>
                <w:szCs w:val="24"/>
                <w:u w:val="single"/>
                <w:lang w:val="es-ES" w:eastAsia="es-ES"/>
                <w14:ligatures w14:val="none"/>
              </w:rPr>
              <w:t>PRUEBA DE BONDAD DE KOLMOGOROV –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Pr>
                <w:rFonts w:ascii="Arial Narrow" w:eastAsia="Times New Roman" w:hAnsi="Arial Narrow" w:cs="Arial"/>
                <w:b/>
                <w:bCs/>
                <w:kern w:val="0"/>
                <w:sz w:val="22"/>
                <w:lang w:val="es-ES" w:eastAsia="es-ES"/>
                <w14:ligatures w14:val="none"/>
              </w:rPr>
              <w:t>ln</w:t>
            </w:r>
            <w:proofErr w:type="spellEnd"/>
            <w:r>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r>
              <w:rPr>
                <w:rFonts w:ascii="Arial Narrow" w:eastAsia="Times New Roman" w:hAnsi="Arial Narrow" w:cs="Arial"/>
                <w:b/>
                <w:bCs/>
                <w:kern w:val="0"/>
                <w:sz w:val="22"/>
                <w:lang w:val="es-ES" w:eastAsia="es-ES"/>
                <w14:ligatures w14:val="none"/>
              </w:rPr>
              <w:t>Log</w:t>
            </w:r>
            <w:r>
              <w:rPr>
                <w:rFonts w:ascii="Arial Narrow" w:eastAsia="Times New Roman" w:hAnsi="Arial Narrow" w:cs="Arial"/>
                <w:kern w:val="0"/>
                <w:sz w:val="22"/>
                <w:lang w:val="es-ES" w:eastAsia="es-ES"/>
                <w14:ligatures w14:val="none"/>
              </w:rPr>
              <w:t xml:space="preserve">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b/>
                <w:bCs/>
                <w:kern w:val="0"/>
                <w:sz w:val="22"/>
                <w:lang w:val="es-ES" w:eastAsia="es-ES"/>
                <w14:ligatures w14:val="none"/>
              </w:rPr>
              <w:t>k</w:t>
            </w:r>
            <w:r>
              <w:rPr>
                <w:rFonts w:ascii="Arial Narrow" w:eastAsia="Times New Roman" w:hAnsi="Arial Narrow" w:cs="Arial"/>
                <w:kern w:val="0"/>
                <w:sz w:val="22"/>
                <w:lang w:val="es-ES" w:eastAsia="es-ES"/>
                <w14:ligatures w14:val="none"/>
              </w:rPr>
              <w:t xml:space="preserve"> = Cs/</w:t>
            </w:r>
            <w:proofErr w:type="gramStart"/>
            <w:r>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b/>
                <w:bCs/>
                <w:kern w:val="0"/>
                <w:sz w:val="22"/>
                <w:lang w:val="es-ES" w:eastAsia="es-ES"/>
                <w14:ligatures w14:val="none"/>
              </w:rPr>
              <w:t>k</w:t>
            </w:r>
            <w:r>
              <w:rPr>
                <w:rFonts w:ascii="Arial Narrow" w:eastAsia="Times New Roman" w:hAnsi="Arial Narrow" w:cs="Arial"/>
                <w:kern w:val="0"/>
                <w:sz w:val="22"/>
                <w:lang w:val="es-ES" w:eastAsia="es-ES"/>
                <w14:ligatures w14:val="none"/>
              </w:rPr>
              <w:t xml:space="preserve"> = Cs/</w:t>
            </w:r>
            <w:proofErr w:type="gramStart"/>
            <w:r>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β1=(2/Cs)</w:t>
            </w:r>
            <w:r>
              <w:rPr>
                <w:rFonts w:ascii="Arial Narrow" w:eastAsia="Times New Roman" w:hAnsi="Arial Narrow" w:cs="Arial"/>
                <w:kern w:val="0"/>
                <w:sz w:val="22"/>
                <w:vertAlign w:val="superscript"/>
                <w:lang w:val="es-ES" w:eastAsia="es-ES"/>
                <w14:ligatures w14:val="none"/>
              </w:rPr>
              <w:t>2</w:t>
            </w:r>
            <w:r>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β1=(2/Cs)</w:t>
            </w:r>
            <w:r>
              <w:rPr>
                <w:rFonts w:ascii="Arial Narrow" w:eastAsia="Times New Roman" w:hAnsi="Arial Narrow" w:cs="Arial"/>
                <w:kern w:val="0"/>
                <w:sz w:val="22"/>
                <w:vertAlign w:val="superscript"/>
                <w:lang w:val="es-ES" w:eastAsia="es-ES"/>
                <w14:ligatures w14:val="none"/>
              </w:rPr>
              <w:t>2</w:t>
            </w:r>
            <w:r>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=S/√β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=S/√β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µ</w:t>
            </w:r>
            <w:proofErr w:type="gramStart"/>
            <w:r>
              <w:rPr>
                <w:rFonts w:ascii="Arial Narrow" w:eastAsia="Times New Roman" w:hAnsi="Arial Narrow" w:cs="Arial"/>
                <w:b/>
                <w:bCs/>
                <w:kern w:val="0"/>
                <w:sz w:val="22"/>
                <w:vertAlign w:val="subscript"/>
                <w:lang w:val="es-ES" w:eastAsia="es-ES"/>
                <w14:ligatures w14:val="none"/>
              </w:rPr>
              <w:t>Y</w:t>
            </w:r>
            <w:r>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δ</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=X-α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δ</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=X-α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Pr>
                <w:rFonts w:ascii="Arial Narrow" w:eastAsia="Times New Roman" w:hAnsi="Arial Narrow" w:cs="Arial"/>
                <w:b/>
                <w:bCs/>
                <w:kern w:val="0"/>
                <w:sz w:val="22"/>
                <w:lang w:val="es-ES" w:eastAsia="es-ES"/>
                <w14:ligatures w14:val="none"/>
              </w:rPr>
              <w:t>s</w:t>
            </w:r>
            <w:r>
              <w:rPr>
                <w:rFonts w:ascii="Arial Narrow" w:eastAsia="Times New Roman" w:hAnsi="Arial Narrow" w:cs="Arial"/>
                <w:b/>
                <w:bCs/>
                <w:kern w:val="0"/>
                <w:sz w:val="22"/>
                <w:vertAlign w:val="subscript"/>
                <w:lang w:val="es-ES" w:eastAsia="es-ES"/>
                <w14:ligatures w14:val="none"/>
              </w:rPr>
              <w:t>Y</w:t>
            </w:r>
            <w:proofErr w:type="spellEnd"/>
            <w:r>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1486C786" w14:textId="7E154486" w:rsidR="00221A00" w:rsidRPr="00221A00" w:rsidRDefault="004C319B" w:rsidP="00221A00">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Pr>
          <w:rFonts w:ascii="Arial Narrow" w:hAnsi="Arial Narrow" w:cs="Arial"/>
          <w:b/>
          <w:lang w:val="es-PE"/>
        </w:rPr>
        <w:lastRenderedPageBreak/>
        <w:t>Tabla N°10: PRUEBA DE BONDAD DE KOLMOGOROV – SMIRNOV</w:t>
      </w:r>
      <w:bookmarkEnd w:id="57"/>
    </w:p>
    <w:p w14:paraId="2AD86D60" w14:textId="66252AC4" w:rsidR="00CC10CA" w:rsidRPr="00221A00" w:rsidRDefault="00CC10CA" w:rsidP="00221A00">
      <w:pPr>
        <w:pStyle w:val="NormalWeb"/>
        <w:tabs>
          <w:tab w:val="left" w:pos="1530"/>
        </w:tabs>
        <w:spacing w:before="0" w:beforeAutospacing="0" w:after="0" w:afterAutospacing="0" w:line="360" w:lineRule="auto"/>
        <w:jc w:val="both"/>
        <w:rPr>
          <w:rFonts w:ascii="Arial Narrow" w:hAnsi="Arial Narrow" w:cs="Arial"/>
          <w:b/>
          <w:lang w:val="es-PE"/>
        </w:rPr>
        <w:sectPr w:rsidR="00CC10CA" w:rsidRPr="00221A00" w:rsidSect="00192362">
          <w:pgSz w:w="16838" w:h="11906" w:orient="landscape"/>
          <w:pgMar w:top="1701" w:right="1418" w:bottom="1559" w:left="1418" w:header="709" w:footer="709" w:gutter="0"/>
          <w:cols w:space="708"/>
          <w:docGrid w:linePitch="360"/>
        </w:sectPr>
      </w:pPr>
      <w:r>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r w:rsidR="00221A00">
        <w:rPr>
          <w:rFonts w:ascii="Arial Narrow" w:hAnsi="Arial Narrow"/>
        </w:rPr>
        <w:t xml:space="preserve">                                                                                                                                                </w:t>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Centro de Acogida Residencial (CAR),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Pr>
          <w:rFonts w:ascii="Arial Narrow" w:eastAsia="Times New Roman" w:hAnsi="Arial Narrow" w:cs="Arial"/>
          <w:b/>
          <w:kern w:val="0"/>
          <w:szCs w:val="24"/>
          <w:lang w:val="es-ES" w:eastAsia="es-ES"/>
          <w14:ligatures w14:val="none"/>
        </w:rPr>
        <w:t>Log-Normal</w:t>
      </w:r>
      <w:r>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Log –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D</w:t>
            </w:r>
            <w:r>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Log –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K-S (Kolmogorov-Smirnov): 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 xml:space="preserve">El resumen adopta un nivel de significancia de </w:t>
      </w:r>
      <w:proofErr w:type="gramStart"/>
      <w:r>
        <w:rPr>
          <w:rFonts w:ascii="Arial Narrow" w:eastAsia="Times New Roman" w:hAnsi="Arial Narrow" w:cs="Arial"/>
          <w:bCs/>
          <w:kern w:val="0"/>
          <w:szCs w:val="24"/>
          <w:lang w:eastAsia="es-ES"/>
          <w14:ligatures w14:val="none"/>
        </w:rPr>
        <w:t>5,%</w:t>
      </w:r>
      <w:proofErr w:type="gramEnd"/>
      <w:r>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w:t>
      </w:r>
      <w:r>
        <w:rPr>
          <w:rFonts w:ascii="Arial Narrow" w:eastAsia="Times New Roman" w:hAnsi="Arial Narrow" w:cs="Arial"/>
          <w:bCs/>
          <w:kern w:val="0"/>
          <w:szCs w:val="24"/>
          <w:lang w:eastAsia="es-ES"/>
          <w14:ligatures w14:val="none"/>
        </w:rPr>
        <w:lastRenderedPageBreak/>
        <w:t>decisión estadística, deberá verificarse que el valor crítico sea aplicable al 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
          <w:kern w:val="0"/>
          <w:szCs w:val="24"/>
          <w:lang w:eastAsia="es-ES"/>
          <w14:ligatures w14:val="none"/>
        </w:rPr>
        <w:t xml:space="preserve">La distribución Log-Normal </w:t>
      </w:r>
      <w:r>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Centro de Acogida Residencial (CAR),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Pr>
          <w:rFonts w:ascii="Arial Narrow" w:hAnsi="Arial Narrow" w:cs="Arial"/>
          <w:b/>
          <w:bCs/>
          <w:lang w:eastAsia="es-ES"/>
        </w:rPr>
        <w:t>Tabla N°12: Valores Normales</w:t>
      </w:r>
      <w:r>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lastRenderedPageBreak/>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 Est. Coef. De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Pr>
          <w:rFonts w:ascii="Arial Narrow" w:hAnsi="Arial Narrow" w:cs="Arial"/>
          <w:lang w:eastAsia="es-ES"/>
        </w:rPr>
        <w:fldChar w:fldCharType="begin"/>
      </w:r>
      <w:r>
        <w:rPr>
          <w:rFonts w:ascii="Arial Narrow" w:hAnsi="Arial Narrow" w:cs="Arial"/>
          <w:lang w:eastAsia="es-ES"/>
        </w:rPr>
        <w:instrText xml:space="preserve"> LINK Excel.Sheet.8 "C:\\Users\\Jose Pizarro Suarez\\Desktop\\sauce - drenaje\\Excel FINAL SAUCE.xls" D.Resumen!F17C2:F25C5 \a \f 4 \h  \* MERGEFORMAT </w:instrText>
      </w:r>
      <w:r>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Pr>
          <w:rFonts w:ascii="Arial Narrow" w:hAnsi="Arial Narrow"/>
          <w:lang w:eastAsia="es-ES"/>
        </w:rPr>
        <w:fldChar w:fldCharType="end"/>
      </w:r>
      <w:r>
        <w:rPr>
          <w:rFonts w:ascii="Arial Narrow" w:hAnsi="Arial Narrow" w:cs="Arial"/>
          <w:lang w:eastAsia="es-ES"/>
        </w:rPr>
        <w:tab/>
      </w:r>
      <w:r>
        <w:rPr>
          <w:rFonts w:ascii="Arial Narrow" w:hAnsi="Arial Narrow" w:cs="Arial"/>
          <w:b/>
          <w:bCs/>
          <w:lang w:eastAsia="es-ES"/>
        </w:rPr>
        <w:t>Tabla N° 13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roofErr w:type="gramStart"/>
            <w:r>
              <w:rPr>
                <w:rFonts w:ascii="Arial Narrow" w:eastAsia="Times New Roman" w:hAnsi="Arial Narrow" w:cs="Arial"/>
                <w:b/>
                <w:bCs/>
                <w:color w:val="FFFFFF"/>
                <w:kern w:val="0"/>
                <w:sz w:val="20"/>
                <w:szCs w:val="20"/>
                <w:lang w:val="es-ES" w:eastAsia="es-ES"/>
                <w14:ligatures w14:val="none"/>
              </w:rPr>
              <w:t xml:space="preserve">   (</w:t>
            </w:r>
            <w:proofErr w:type="gramEnd"/>
            <w:r>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Pr>
                <w:rFonts w:ascii="Arial Narrow" w:eastAsia="Times New Roman" w:hAnsi="Arial Narrow" w:cs="Arial"/>
                <w:b/>
                <w:bCs/>
                <w:color w:val="FFFFFF"/>
                <w:kern w:val="0"/>
                <w:sz w:val="20"/>
                <w:szCs w:val="20"/>
                <w:lang w:val="es-ES" w:eastAsia="es-ES"/>
                <w14:ligatures w14:val="none"/>
              </w:rPr>
              <w:t>Log</w:t>
            </w:r>
            <w:proofErr w:type="spellEnd"/>
            <w:r>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Pr>
          <w:rFonts w:ascii="Arial Narrow" w:hAnsi="Arial Narrow" w:cs="Arial"/>
          <w:b/>
          <w:bCs/>
        </w:rPr>
        <w:lastRenderedPageBreak/>
        <w:t xml:space="preserve">Gráfico N°8: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Toc239860666"/>
      <w:bookmarkStart w:id="65" w:name="_Hlk199083657"/>
      <w:r>
        <w:t>Curva De Intensidad Duración</w:t>
      </w:r>
      <w:bookmarkEnd w:id="64"/>
    </w:p>
    <w:p w14:paraId="6C53CDC3" w14:textId="650886FD"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Pr>
          <w:rFonts w:ascii="Arial Narrow" w:hAnsi="Arial Narrow" w:cs="Arial"/>
        </w:rPr>
        <w:t>Donde:</w:t>
      </w:r>
      <w:r>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r>
          <m:r>
            <m:rPr>
              <m:sty m:val="p"/>
            </m:rPr>
            <w:rPr>
              <w:rFonts w:ascii="Cambria Math" w:hAnsi="Cambria Math" w:cs="Arial"/>
            </w:rPr>
            <m:t xml:space="preserve">recipitación para una </m:t>
          </m:r>
          <m:r>
            <m:rPr>
              <m:sty m:val="p"/>
            </m:rPr>
            <w:rPr>
              <w:rFonts w:ascii="Cambria Math" w:hAnsi="Cambria Math" w:cs="Arial"/>
            </w:rPr>
            <w:pgNum/>
          </m:r>
          <m:r>
            <m:rPr>
              <m:sty m:val="p"/>
            </m:rPr>
            <w:rPr>
              <w:rFonts w:ascii="Cambria Math" w:hAnsi="Cambria Math" w:cs="Arial"/>
            </w:rPr>
            <m:t>recipit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r>
          <m:r>
            <m:rPr>
              <m:nor/>
            </m:rPr>
            <w:rPr>
              <w:rFonts w:ascii="Arial Narrow" w:hAnsi="Arial Narrow" w:cs="Arial"/>
            </w:rPr>
            <m:t>recipitación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r>
          <m:r>
            <m:rPr>
              <m:sty m:val="p"/>
            </m:rPr>
            <w:rPr>
              <w:rFonts w:ascii="Cambria Math" w:hAnsi="Cambria Math" w:cs="Arial"/>
            </w:rPr>
            <m:t xml:space="preserve">recipit de la </m:t>
          </m:r>
          <m:r>
            <m:rPr>
              <m:sty m:val="p"/>
            </m:rPr>
            <w:rPr>
              <w:rFonts w:ascii="Cambria Math" w:hAnsi="Cambria Math" w:cs="Arial"/>
            </w:rPr>
            <w:pgNum/>
          </m:r>
          <m:r>
            <m:rPr>
              <m:sty m:val="p"/>
            </m:rPr>
            <w:rPr>
              <w:rFonts w:ascii="Cambria Math" w:hAnsi="Cambria Math" w:cs="Arial"/>
            </w:rPr>
            <m:t>recipitación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r>
          <m:r>
            <m:rPr>
              <m:sty m:val="p"/>
            </m:rPr>
            <w:rPr>
              <w:rFonts w:ascii="Cambria Math" w:hAnsi="Cambria Math" w:cs="Arial"/>
            </w:rPr>
            <m:t>recipitación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353AFC62"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115.96</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3BF11559" w:rsidR="009E5B45" w:rsidRPr="00EE246D" w:rsidRDefault="009E5B45" w:rsidP="009E5B45">
      <w:pPr>
        <w:spacing w:line="360" w:lineRule="auto"/>
        <w:ind w:left="1134"/>
        <w:jc w:val="both"/>
        <w:rPr>
          <w:rFonts w:ascii="Arial Narrow" w:hAnsi="Arial Narrow" w:cs="Arial"/>
          <w:szCs w:val="24"/>
          <w:lang w:val="es-ES"/>
        </w:rPr>
      </w:pPr>
      <w:r>
        <w:rPr>
          <w:rFonts w:ascii="Arial Narrow" w:hAnsi="Arial Narrow" w:cs="Arial"/>
          <w:szCs w:val="24"/>
          <w:lang w:val="es-ES"/>
        </w:rPr>
        <w:t>Las cotas de fondo inicial y final son:0.674</w:t>
      </w:r>
    </w:p>
    <w:p w14:paraId="50D1BA98" w14:textId="56325CD0" w:rsidR="009E5B45" w:rsidRPr="00032A7A" w:rsidRDefault="00000000" w:rsidP="009E5B45">
      <w:pPr>
        <w:spacing w:line="240" w:lineRule="auto"/>
        <w:jc w:val="center"/>
        <w:rPr>
          <w:rFonts w:ascii="Arial Narrow" w:hAnsi="Arial Narrow"/>
          <w:b/>
          <w:bCs/>
          <w:szCs w:val="24"/>
          <w:highlight w:val="yellow"/>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=261.10</m:t>
          </m:r>
        </m:oMath>
      </m:oMathPara>
    </w:p>
    <w:p w14:paraId="18F0384E" w14:textId="28143BD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=260.52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Pr>
          <w:rFonts w:ascii="Arial Narrow" w:hAnsi="Arial Narrow" w:cs="Arial"/>
          <w:szCs w:val="24"/>
        </w:rPr>
        <w:t xml:space="preserve">Por lo que la pendiente promedio resulta: </w:t>
      </w:r>
    </w:p>
    <w:p w14:paraId="737D7FBE" w14:textId="1266EB4E" w:rsidR="009E5B45" w:rsidRPr="00F25A98"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261.10-260.52 </m:t>
              </m:r>
            </m:num>
            <m:den>
              <m:r>
                <m:rPr>
                  <m:sty m:val="bi"/>
                </m:rPr>
                <w:rPr>
                  <w:rFonts w:ascii="Cambria Math" w:hAnsi="Cambria Math"/>
                  <w:szCs w:val="24"/>
                </w:rPr>
                <m:t>260.52</m:t>
              </m:r>
            </m:den>
          </m:f>
        </m:oMath>
      </m:oMathPara>
    </w:p>
    <w:p w14:paraId="790A481E" w14:textId="77777777" w:rsidR="009E5B45" w:rsidRPr="00F25A98" w:rsidRDefault="009E5B45" w:rsidP="009E5B45">
      <w:pPr>
        <w:spacing w:line="240" w:lineRule="auto"/>
        <w:jc w:val="center"/>
        <w:rPr>
          <w:rFonts w:ascii="Arial Narrow" w:hAnsi="Arial Narrow"/>
          <w:szCs w:val="24"/>
        </w:rPr>
      </w:pPr>
    </w:p>
    <w:p w14:paraId="368A24B8" w14:textId="444157EA" w:rsidR="009E5B45" w:rsidRPr="00F25A98"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Pr>
          <w:rFonts w:ascii="Arial Narrow" w:hAnsi="Arial Narrow" w:cs="Arial"/>
          <w:b/>
          <w:bCs/>
          <w:szCs w:val="24"/>
          <w:lang w:val="es-ES"/>
        </w:rPr>
        <w:t>años</w:t>
      </w:r>
      <w:r>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Pr>
          <w:rFonts w:ascii="Arial Narrow" w:hAnsi="Arial Narrow" w:cs="Arial"/>
          <w:szCs w:val="24"/>
          <w:lang w:val="es-ES"/>
        </w:rPr>
        <w:tab/>
      </w:r>
      <w:r>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5"/>
    <w:p w14:paraId="6FFB8FF9" w14:textId="1348541C" w:rsidR="00265DB9" w:rsidRPr="00EE246D" w:rsidRDefault="00831FB0" w:rsidP="00831FB0">
      <w:pPr>
        <w:tabs>
          <w:tab w:val="left" w:pos="1098"/>
        </w:tabs>
        <w:spacing w:line="360" w:lineRule="auto"/>
        <w:ind w:left="1134"/>
        <w:rPr>
          <w:rFonts w:ascii="Arial Narrow" w:hAnsi="Arial Narrow" w:cs="Arial"/>
        </w:rPr>
      </w:pPr>
      <w:r>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Pr>
          <w:rFonts w:ascii="Arial Narrow" w:eastAsia="Times New Roman" w:hAnsi="Arial Narrow" w:cs="Arial"/>
          <w:b/>
          <w:bCs/>
          <w:kern w:val="0"/>
          <w:szCs w:val="24"/>
          <w:lang w:eastAsia="es-PE"/>
          <w14:ligatures w14:val="none"/>
        </w:rPr>
        <w:t>Tabla N°14: Intensidades Máximas</w:t>
      </w:r>
      <w:r>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Período de Retorno (</w:t>
            </w:r>
            <w:proofErr w:type="gramStart"/>
            <w:r>
              <w:rPr>
                <w:rFonts w:ascii="Arial Narrow" w:eastAsia="Times New Roman" w:hAnsi="Arial Narrow" w:cs="Arial"/>
                <w:b/>
                <w:bCs/>
                <w:color w:val="FFFFFF"/>
                <w:kern w:val="0"/>
                <w:sz w:val="20"/>
                <w:szCs w:val="20"/>
                <w:lang w:val="es-ES" w:eastAsia="es-ES"/>
                <w14:ligatures w14:val="none"/>
              </w:rPr>
              <w:t>T)  en</w:t>
            </w:r>
            <w:proofErr w:type="gramEnd"/>
            <w:r>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Pr>
          <w:rFonts w:ascii="Arial Narrow" w:hAnsi="Arial Narrow" w:cs="Arial"/>
        </w:rPr>
        <w:fldChar w:fldCharType="begin"/>
      </w:r>
      <w:r>
        <w:rPr>
          <w:rFonts w:ascii="Arial Narrow" w:hAnsi="Arial Narrow" w:cs="Arial"/>
        </w:rPr>
        <w:instrText xml:space="preserve"> LINK Excel.Sheet.8 "C:\\Users\\Jose Pizarro Suarez\\Desktop\\sauce - drenaje\\Excel FINAL SAUCE.xls" "B. Int.maxima!F16C2:F29C8" \a \f 4 \h  \* MERGEFORMAT </w:instrText>
      </w:r>
      <w:r>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Pr>
          <w:rFonts w:ascii="Arial Narrow" w:hAnsi="Arial Narrow" w:cs="Arial"/>
        </w:rPr>
        <w:fldChar w:fldCharType="end"/>
      </w:r>
    </w:p>
    <w:p w14:paraId="59B71F38" w14:textId="3AE6A0CE" w:rsidR="00071877" w:rsidRPr="00EE246D" w:rsidRDefault="00071877" w:rsidP="0028003B">
      <w:pPr>
        <w:spacing w:line="360" w:lineRule="auto"/>
        <w:rPr>
          <w:rFonts w:ascii="Arial Narrow" w:hAnsi="Arial Narrow" w:cs="Arial"/>
        </w:rPr>
      </w:pPr>
      <w:r>
        <w:rPr>
          <w:rFonts w:ascii="Arial Narrow" w:hAnsi="Arial Narrow" w:cs="Arial"/>
          <w:b/>
          <w:bCs/>
        </w:rPr>
        <w:lastRenderedPageBreak/>
        <w:t>Gráfico N° 9: Curva de Intensidad – Duración y Frecuencia.</w:t>
      </w: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Toc239860667"/>
      <w:bookmarkStart w:id="68" w:name="_Hlk199084388"/>
      <w:r>
        <w:lastRenderedPageBreak/>
        <w:t>Tiempo de Concentración</w:t>
      </w:r>
      <w:bookmarkEnd w:id="67"/>
    </w:p>
    <w:p w14:paraId="0419BC1F" w14:textId="77777777" w:rsidR="00910792" w:rsidRPr="00EE246D" w:rsidRDefault="00910792" w:rsidP="00910792">
      <w:pPr>
        <w:spacing w:line="360" w:lineRule="auto"/>
        <w:ind w:left="1080"/>
        <w:jc w:val="both"/>
        <w:rPr>
          <w:rFonts w:ascii="Arial Narrow" w:hAnsi="Arial Narrow"/>
          <w:lang w:val="es-ES"/>
        </w:rPr>
      </w:pPr>
      <w:r>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t>Kirpich</w:t>
      </w:r>
      <w:bookmarkEnd w:id="69"/>
    </w:p>
    <w:p w14:paraId="29FB2D02" w14:textId="77777777" w:rsidR="009E66FF" w:rsidRPr="00EE246D" w:rsidRDefault="0020681A" w:rsidP="0028003B">
      <w:pPr>
        <w:spacing w:line="360" w:lineRule="auto"/>
        <w:ind w:left="1134"/>
        <w:jc w:val="both"/>
        <w:rPr>
          <w:rFonts w:ascii="Arial Narrow" w:hAnsi="Arial Narrow"/>
        </w:rPr>
      </w:pPr>
      <w:r>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Pr>
          <w:rFonts w:ascii="Arial Narrow" w:hAnsi="Arial Narrow"/>
          <w:b/>
          <w:bCs/>
        </w:rPr>
        <w:t>L:</w:t>
      </w:r>
      <w:r>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Pr>
          <w:rFonts w:ascii="Arial Narrow" w:hAnsi="Arial Narrow"/>
          <w:b/>
          <w:bCs/>
        </w:rPr>
        <w:t>S:</w:t>
      </w:r>
      <w:r>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Pr>
          <w:rFonts w:ascii="Arial Narrow" w:hAnsi="Arial Narrow"/>
          <w:b/>
          <w:bCs/>
        </w:rPr>
        <w:t>Lc</w:t>
      </w:r>
      <w:r>
        <w:rPr>
          <w:rFonts w:ascii="Arial Narrow" w:hAnsi="Arial Narrow"/>
          <w:b/>
          <w:bCs/>
        </w:rPr>
        <w:tab/>
        <w:t>:</w:t>
      </w:r>
      <w:r>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Pr>
          <w:rFonts w:ascii="Arial Narrow" w:hAnsi="Arial Narrow"/>
        </w:rPr>
        <w:t>H</w:t>
      </w:r>
      <w:r>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Pr>
          <w:rFonts w:ascii="Arial Narrow" w:hAnsi="Arial Narrow"/>
          <w:b/>
          <w:bCs/>
        </w:rPr>
        <w:t xml:space="preserve">1 </w:t>
      </w:r>
      <w:proofErr w:type="gramStart"/>
      <w:r>
        <w:rPr>
          <w:rFonts w:ascii="Arial Narrow" w:hAnsi="Arial Narrow"/>
          <w:b/>
          <w:bCs/>
        </w:rPr>
        <w:t>m</w:t>
      </w:r>
      <w:r>
        <w:rPr>
          <w:rFonts w:ascii="Arial Narrow" w:hAnsi="Arial Narrow"/>
        </w:rPr>
        <w:t xml:space="preserve"> :</w:t>
      </w:r>
      <w:proofErr w:type="gramEnd"/>
      <w:r>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Pr>
          <w:rFonts w:ascii="Arial Narrow" w:hAnsi="Arial Narrow"/>
        </w:rPr>
        <w:t xml:space="preserve">Como procedimiento complementario se considerará la formulación desarrollada por el </w:t>
      </w:r>
      <w:proofErr w:type="spellStart"/>
      <w:r>
        <w:rPr>
          <w:rFonts w:ascii="Arial Narrow" w:hAnsi="Arial Narrow"/>
        </w:rPr>
        <w:t>Soil</w:t>
      </w:r>
      <w:proofErr w:type="spellEnd"/>
      <w:r>
        <w:rPr>
          <w:rFonts w:ascii="Arial Narrow" w:hAnsi="Arial Narrow"/>
        </w:rPr>
        <w:t xml:space="preserve"> Conservation Service (SCS), aplicable a las condiciones en las cuales la geometría </w:t>
      </w:r>
      <w:r>
        <w:rPr>
          <w:rFonts w:ascii="Arial Narrow" w:hAnsi="Arial Narrow"/>
        </w:rPr>
        <w:lastRenderedPageBreak/>
        <w:t xml:space="preserve">del escurrimiento y la información disponible permitan una estimación mediante este procedimiento.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t>Periodo de retorno</w:t>
      </w:r>
      <w:bookmarkEnd w:id="71"/>
    </w:p>
    <w:bookmarkEnd w:id="68"/>
    <w:p w14:paraId="688A7A49" w14:textId="73FB584F" w:rsidR="004062DE" w:rsidRPr="00EE246D" w:rsidRDefault="004062DE" w:rsidP="004062DE">
      <w:pPr>
        <w:spacing w:line="360" w:lineRule="auto"/>
        <w:ind w:left="1134"/>
        <w:jc w:val="both"/>
        <w:rPr>
          <w:rFonts w:ascii="Arial Narrow" w:hAnsi="Arial Narrow" w:cs="Arial"/>
        </w:rPr>
      </w:pPr>
      <w:r>
        <w:rPr>
          <w:rFonts w:ascii="Arial Narrow" w:hAnsi="Arial Narrow" w:cs="Arial"/>
        </w:rPr>
        <w:t>Para el sistema de drenaje pluvial interior del Centro de Acogida Residencial (CAR),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w:t>
      </w:r>
      <w:r>
        <w:rPr>
          <w:rFonts w:ascii="Arial Narrow" w:hAnsi="Arial Narrow" w:cs="Arial"/>
        </w:rPr>
        <w:lastRenderedPageBreak/>
        <w:t>precipitaciones de baja frecuencia con períodos de retorno iguales o mayores a 25 años. 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Toc239860671"/>
      <w:bookmarkStart w:id="73" w:name="_Hlk199086291"/>
      <w:r>
        <w:t>Determinación de la Intensidad Máxima de Diseño</w:t>
      </w:r>
      <w:bookmarkEnd w:id="72"/>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Pr>
          <w:rFonts w:ascii="Arial Narrow" w:hAnsi="Arial Narrow" w:cs="Arial"/>
          <w:b/>
          <w:bCs/>
        </w:rPr>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3"/>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Pr>
          <w:rFonts w:ascii="Arial Narrow" w:hAnsi="Arial Narrow"/>
          <w:b/>
          <w:bCs/>
        </w:rPr>
        <w:t>Fuente:</w:t>
      </w:r>
      <w:r>
        <w:rPr>
          <w:rFonts w:ascii="Arial Narrow" w:hAnsi="Arial Narrow"/>
        </w:rPr>
        <w:t xml:space="preserve"> Elaboración propia con base en la información pluviométrica de la Estación Meteorológica Convencional CO “Tarapoto” – SENAMHI.</w:t>
      </w:r>
      <w:r w:rsidR="00D24ED1">
        <w:rPr>
          <w:rFonts w:ascii="Arial Narrow" w:hAnsi="Arial Narrow"/>
        </w:rPr>
        <w:fldChar w:fldCharType="begin"/>
      </w:r>
      <w:r>
        <w:rPr>
          <w:rFonts w:ascii="Arial Narrow" w:hAnsi="Arial Narrow"/>
        </w:rPr>
        <w:instrText xml:space="preserve"> LINK Excel.Sheet.8 "D:\\GTBM\\Colegio LUCADAR\\DRENAJE PLUVIAL LUCADAR\\ANALISIS ESTADISTICO - LUCADAS.xls" "C. P diseño!F111C8:F127C11" \a \f 4 \h  \* MERGEFORMAT </w:instrText>
      </w:r>
      <w:r w:rsidR="00D24ED1">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Pr>
          <w:rFonts w:ascii="Arial Narrow" w:hAnsi="Arial Narrow" w:cs="Arial"/>
          <w:lang w:val="es-ES"/>
        </w:rPr>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Pr>
          <w:rFonts w:ascii="Arial Narrow" w:hAnsi="Arial Narrow" w:cs="Arial"/>
          <w:b/>
          <w:bCs/>
        </w:rPr>
        <w:t>I=210.98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Pr>
          <w:rFonts w:ascii="Arial Narrow" w:hAnsi="Arial Narrow" w:cs="Arial"/>
          <w:b/>
          <w:bCs/>
        </w:rPr>
        <w:t>I=210.98 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Pr>
          <w:rFonts w:ascii="Arial Narrow" w:hAnsi="Arial Narrow" w:cs="Arial"/>
          <w:b/>
          <w:bCs/>
          <w:lang w:val="es-ES"/>
        </w:rPr>
        <w:t>Estación CO “Tarapoto”,</w:t>
      </w:r>
      <w:r>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 xml:space="preserve">La adopción de la intensidad de diseño de </w:t>
      </w:r>
      <w:r>
        <w:rPr>
          <w:rFonts w:ascii="Arial Narrow" w:hAnsi="Arial Narrow" w:cs="Arial"/>
          <w:b/>
          <w:bCs/>
          <w:lang w:val="es-ES"/>
        </w:rPr>
        <w:t>210.98 mm/h</w:t>
      </w:r>
      <w:r>
        <w:rPr>
          <w:rFonts w:ascii="Arial Narrow" w:hAnsi="Arial Narrow" w:cs="Arial"/>
          <w:lang w:val="es-ES"/>
        </w:rPr>
        <w:t xml:space="preserve">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Pr>
          <w:rFonts w:ascii="Arial Narrow" w:hAnsi="Arial Narrow"/>
        </w:rPr>
        <w:t xml:space="preserve">El coeficiente de escorrentía es un parámetro adimensional empleado en el método racional para representar la respuesta de una superficie frente a la precipitación. Su selección considera las características de la cobertura, la pendiente, la permeabilidad y </w:t>
      </w:r>
      <w:r>
        <w:rPr>
          <w:rFonts w:ascii="Arial Narrow" w:hAnsi="Arial Narrow"/>
        </w:rPr>
        <w:lastRenderedPageBreak/>
        <w:t>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Pr>
          <w:rFonts w:ascii="Arial Narrow" w:hAnsi="Arial Narrow"/>
        </w:rPr>
        <w:t>Para el Centro de Acogida Residencial (CAR),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Pr>
          <w:rFonts w:ascii="Arial Narrow" w:hAnsi="Arial Narrow"/>
        </w:rPr>
        <w:t xml:space="preserve">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Pr>
          <w:rFonts w:ascii="Arial Narrow" w:hAnsi="Arial Narrow"/>
        </w:rPr>
        <w:t>La selección de los coeficientes de escorrentía del Centro de Acogida Residencial (CAR),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Pr>
          <w:rFonts w:ascii="Arial Narrow" w:hAnsi="Arial Narrow"/>
        </w:rPr>
        <w:t>Para el análisis se distinguen cuatro tipos de superficie: techos con cobertura TR4, veredas de concreto sin cobertura, estacionamiento de asfalto y áreas verdes. Esta 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 xml:space="preserve">Para el dimensionamiento del sistema de drenaje pluvial del Centro de Acogida Residencial (CAR) se adopta un </w:t>
      </w:r>
      <w:r>
        <w:rPr>
          <w:rFonts w:ascii="Arial Narrow" w:hAnsi="Arial Narrow"/>
          <w:b/>
          <w:bCs/>
          <w:lang w:val="es-ES"/>
        </w:rPr>
        <w:t>coeficiente uniforme de escorrentía de diseño C = 0,88</w:t>
      </w:r>
      <w:r>
        <w:rPr>
          <w:rFonts w:ascii="Arial Narrow" w:hAnsi="Arial Narrow"/>
          <w:lang w:val="es-ES"/>
        </w:rPr>
        <w:t xml:space="preserve">, correspondiente al período de retorno de </w:t>
      </w:r>
      <w:r>
        <w:rPr>
          <w:rFonts w:ascii="Arial Narrow" w:hAnsi="Arial Narrow"/>
          <w:b/>
          <w:bCs/>
          <w:lang w:val="es-ES"/>
        </w:rPr>
        <w:t>25 años</w:t>
      </w:r>
      <w:r>
        <w:rPr>
          <w:rFonts w:ascii="Arial Narrow" w:hAnsi="Arial Narrow"/>
          <w:lang w:val="es-ES"/>
        </w:rPr>
        <w:t>.</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Pr>
          <w:rFonts w:ascii="Arial Narrow" w:hAnsi="Arial Narrow"/>
          <w:b/>
          <w:bCs/>
          <w:lang w:val="es-ES"/>
        </w:rPr>
        <w:t>simplificación conservadora del cálculo</w:t>
      </w:r>
      <w:r>
        <w:rPr>
          <w:rFonts w:ascii="Arial Narrow" w:hAnsi="Arial Narrow"/>
          <w:lang w:val="es-ES"/>
        </w:rPr>
        <w:t xml:space="preserve">, al </w:t>
      </w:r>
      <w:r>
        <w:rPr>
          <w:rFonts w:ascii="Arial Narrow" w:hAnsi="Arial Narrow"/>
          <w:lang w:val="es-ES"/>
        </w:rPr>
        <w:lastRenderedPageBreak/>
        <w:t>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 xml:space="preserve">La comparación con la ponderación conservadora previamente calculada muestra que utilizar C = 0,88 incrementa el caudal general aproximadamente </w:t>
      </w:r>
      <w:r>
        <w:rPr>
          <w:rFonts w:ascii="Arial Narrow" w:hAnsi="Arial Narrow"/>
          <w:b/>
          <w:bCs/>
          <w:lang w:val="es-ES"/>
        </w:rPr>
        <w:t>7,2 %</w:t>
      </w:r>
      <w:r>
        <w:rPr>
          <w:rFonts w:ascii="Arial Narrow" w:hAnsi="Arial Narrow"/>
          <w:lang w:val="es-ES"/>
        </w:rPr>
        <w:t>, manteniendo iguales el área aportante y la intensidad de lluvia. De esta manera, se incorpora un margen explícito en la estimación de la escorrentía del conjunto.</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5B501B08" w14:textId="77777777" w:rsidR="00040EA5" w:rsidRPr="004D27BD" w:rsidRDefault="00040EA5" w:rsidP="004D27BD">
      <w:pPr>
        <w:spacing w:line="360" w:lineRule="auto"/>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t>Áreas de drenaje.</w:t>
      </w:r>
      <w:bookmarkEnd w:id="79"/>
    </w:p>
    <w:p w14:paraId="3F0605C5" w14:textId="5A3FDD2A" w:rsidR="00432A00" w:rsidRPr="00432A00" w:rsidRDefault="00D22F39" w:rsidP="00432A00">
      <w:pPr>
        <w:spacing w:line="360" w:lineRule="auto"/>
        <w:ind w:left="1134"/>
        <w:jc w:val="both"/>
        <w:rPr>
          <w:rFonts w:ascii="Arial Narrow" w:hAnsi="Arial Narrow" w:cs="Arial"/>
          <w:lang w:val="es-ES"/>
        </w:rPr>
      </w:pPr>
      <w:r>
        <w:rPr>
          <w:rFonts w:ascii="Arial Narrow" w:hAnsi="Arial Narrow" w:cs="Arial"/>
          <w:lang w:val="es-ES"/>
        </w:rPr>
        <w:t>La identificación de las áreas de drenaje comprende las superficies del Centro de Acogida Residencial (CAR) que generan escorrentía y la conducen hacia los elementos proyectados. Su delimitación considera la distribución de las cubiertas, los espacios exteriores, las pendientes y la ubicación de los puntos de captación.</w:t>
      </w:r>
    </w:p>
    <w:p w14:paraId="084FF88F" w14:textId="77777777" w:rsidR="00432A00" w:rsidRDefault="00432A00" w:rsidP="00432A00">
      <w:pPr>
        <w:spacing w:line="360" w:lineRule="auto"/>
        <w:ind w:left="1134"/>
        <w:jc w:val="both"/>
        <w:rPr>
          <w:rFonts w:ascii="Arial Narrow" w:hAnsi="Arial Narrow" w:cs="Arial"/>
          <w:lang w:val="es-ES"/>
        </w:rPr>
      </w:pPr>
    </w:p>
    <w:p w14:paraId="69D57879" w14:textId="77777777" w:rsidR="004879A6" w:rsidRDefault="004879A6" w:rsidP="00432A00">
      <w:pPr>
        <w:spacing w:line="360" w:lineRule="auto"/>
        <w:ind w:left="1134"/>
        <w:jc w:val="both"/>
        <w:rPr>
          <w:rFonts w:ascii="Arial Narrow" w:hAnsi="Arial Narrow" w:cs="Arial"/>
          <w:lang w:val="es-ES"/>
        </w:rPr>
      </w:pPr>
      <w:r w:rsidRPr="004879A6">
        <w:rPr>
          <w:rFonts w:ascii="Arial Narrow" w:hAnsi="Arial Narrow" w:cs="Arial"/>
          <w:lang w:val="es-ES"/>
        </w:rPr>
        <w:t>De acuerdo con los metrados actualizados proporcionados para el proyecto, se identifican 3 680,839 m² de techos y coberturas TR4, 1 264,61 m² de áreas libres de concreto frotachado, 574,37 m² de estacionamiento pavimentado y 1 232,21 m² de áreas verdes. Estas superficies suman un área total de 6 752,029 m².</w:t>
      </w:r>
    </w:p>
    <w:p w14:paraId="083B8595" w14:textId="615DE2DF" w:rsidR="00040EA5" w:rsidRPr="00EE246D" w:rsidRDefault="004D27BD" w:rsidP="00432A00">
      <w:pPr>
        <w:spacing w:line="360" w:lineRule="auto"/>
        <w:ind w:left="1134"/>
        <w:jc w:val="both"/>
        <w:rPr>
          <w:rFonts w:ascii="Arial Narrow" w:hAnsi="Arial Narrow" w:cs="Arial"/>
          <w:lang w:val="es-ES"/>
        </w:rPr>
      </w:pPr>
      <w:r>
        <w:t xml:space="preserve">          </w:t>
      </w:r>
    </w:p>
    <w:p w14:paraId="674C676A"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b/>
          <w:bCs/>
          <w:lang w:val="es-ES"/>
        </w:rPr>
        <w:t>Tabla N.° 16. Superficies identificadas para el análisis de escorrentía del Centro de Acogida Residencial (CAR)</w:t>
      </w:r>
    </w:p>
    <w:tbl>
      <w:tblPr>
        <w:tblStyle w:val="Tabladelista3-nfasis5"/>
        <w:tblW w:w="52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8"/>
        <w:gridCol w:w="1244"/>
        <w:gridCol w:w="2003"/>
      </w:tblGrid>
      <w:tr w:rsidR="00D22F39" w:rsidRPr="00EE246D" w14:paraId="1572419E" w14:textId="77777777" w:rsidTr="00432A00">
        <w:trPr>
          <w:cnfStyle w:val="100000000000" w:firstRow="1" w:lastRow="0" w:firstColumn="0" w:lastColumn="0" w:oddVBand="0" w:evenVBand="0" w:oddHBand="0" w:evenHBand="0" w:firstRowFirstColumn="0" w:firstRowLastColumn="0" w:lastRowFirstColumn="0" w:lastRowLastColumn="0"/>
          <w:trHeight w:val="357"/>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F40991" w:rsidRDefault="00D22F39" w:rsidP="00D22F39">
            <w:pPr>
              <w:jc w:val="cente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TIPO DE SUPERFICIE</w:t>
            </w:r>
          </w:p>
        </w:tc>
        <w:tc>
          <w:tcPr>
            <w:tcW w:w="1244" w:type="dxa"/>
            <w:vAlign w:val="center"/>
            <w:hideMark/>
          </w:tcPr>
          <w:p w14:paraId="0BBD6980" w14:textId="1DC8D469" w:rsidR="00D22F39" w:rsidRPr="00F40991"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ÁREA (M²)</w:t>
            </w:r>
          </w:p>
        </w:tc>
        <w:tc>
          <w:tcPr>
            <w:tcW w:w="2003" w:type="dxa"/>
            <w:vAlign w:val="center"/>
            <w:hideMark/>
          </w:tcPr>
          <w:p w14:paraId="7C850087" w14:textId="014A9F3F" w:rsidR="00D22F39" w:rsidRPr="00F40991"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432A00">
        <w:trPr>
          <w:cnfStyle w:val="000000100000" w:firstRow="0" w:lastRow="0" w:firstColumn="0" w:lastColumn="0" w:oddVBand="0" w:evenVBand="0" w:oddHBand="1" w:evenHBand="0" w:firstRowFirstColumn="0" w:firstRowLastColumn="0" w:lastRowFirstColumn="0" w:lastRowLastColumn="0"/>
          <w:trHeight w:val="53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F40991" w:rsidRDefault="00D22F39"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Techos y coberturas TR4</w:t>
            </w:r>
          </w:p>
        </w:tc>
        <w:tc>
          <w:tcPr>
            <w:tcW w:w="1244" w:type="dxa"/>
            <w:tcBorders>
              <w:top w:val="none" w:sz="0" w:space="0" w:color="auto"/>
              <w:bottom w:val="none" w:sz="0" w:space="0" w:color="auto"/>
            </w:tcBorders>
            <w:vAlign w:val="center"/>
            <w:hideMark/>
          </w:tcPr>
          <w:p w14:paraId="0EA4BD0C" w14:textId="402B4D4F" w:rsidR="00D22F39" w:rsidRPr="00F40991" w:rsidRDefault="00F40991"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3 680,839</w:t>
            </w:r>
          </w:p>
        </w:tc>
        <w:tc>
          <w:tcPr>
            <w:tcW w:w="2003" w:type="dxa"/>
            <w:tcBorders>
              <w:top w:val="none" w:sz="0" w:space="0" w:color="auto"/>
              <w:bottom w:val="none" w:sz="0" w:space="0" w:color="auto"/>
            </w:tcBorders>
            <w:vAlign w:val="center"/>
            <w:hideMark/>
          </w:tcPr>
          <w:p w14:paraId="60F53D10" w14:textId="4A2C3C09" w:rsidR="00D22F39" w:rsidRPr="00F40991" w:rsidRDefault="004879A6"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54,51</w:t>
            </w:r>
          </w:p>
        </w:tc>
      </w:tr>
      <w:tr w:rsidR="00D22F39" w:rsidRPr="00EE246D" w14:paraId="1D9E7BF0" w14:textId="77777777" w:rsidTr="00432A00">
        <w:trPr>
          <w:trHeight w:val="53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40484A89" w:rsidR="00D22F39" w:rsidRPr="00F40991" w:rsidRDefault="00432A00"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Áreas libres de concreto frotachado</w:t>
            </w:r>
          </w:p>
        </w:tc>
        <w:tc>
          <w:tcPr>
            <w:tcW w:w="1244" w:type="dxa"/>
            <w:vAlign w:val="center"/>
            <w:hideMark/>
          </w:tcPr>
          <w:p w14:paraId="6DBCCE86" w14:textId="47144032" w:rsidR="00D22F39" w:rsidRPr="00F40991" w:rsidRDefault="00F40991"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1 264,61</w:t>
            </w:r>
          </w:p>
        </w:tc>
        <w:tc>
          <w:tcPr>
            <w:tcW w:w="2003" w:type="dxa"/>
            <w:vAlign w:val="center"/>
            <w:hideMark/>
          </w:tcPr>
          <w:p w14:paraId="7F4BE509" w14:textId="55B8CB8D" w:rsidR="00D22F39" w:rsidRPr="00F40991" w:rsidRDefault="004879A6"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18,73</w:t>
            </w:r>
          </w:p>
        </w:tc>
      </w:tr>
      <w:tr w:rsidR="00D22F39" w:rsidRPr="00EE246D" w14:paraId="79832519" w14:textId="77777777" w:rsidTr="00432A00">
        <w:trPr>
          <w:cnfStyle w:val="000000100000" w:firstRow="0" w:lastRow="0" w:firstColumn="0" w:lastColumn="0" w:oddVBand="0" w:evenVBand="0" w:oddHBand="1" w:evenHBand="0" w:firstRowFirstColumn="0" w:firstRowLastColumn="0" w:lastRowFirstColumn="0" w:lastRowLastColumn="0"/>
          <w:trHeight w:val="71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64D78B9A" w:rsidR="00D22F39" w:rsidRPr="00F40991" w:rsidRDefault="00432A00"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Estacionamiento pavimentado</w:t>
            </w:r>
          </w:p>
        </w:tc>
        <w:tc>
          <w:tcPr>
            <w:tcW w:w="1244" w:type="dxa"/>
            <w:tcBorders>
              <w:top w:val="none" w:sz="0" w:space="0" w:color="auto"/>
              <w:bottom w:val="none" w:sz="0" w:space="0" w:color="auto"/>
            </w:tcBorders>
            <w:vAlign w:val="center"/>
            <w:hideMark/>
          </w:tcPr>
          <w:p w14:paraId="3F783BF6" w14:textId="04501DC3" w:rsidR="00D22F39" w:rsidRPr="00F40991" w:rsidRDefault="004879A6"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574,37</w:t>
            </w:r>
          </w:p>
        </w:tc>
        <w:tc>
          <w:tcPr>
            <w:tcW w:w="2003" w:type="dxa"/>
            <w:tcBorders>
              <w:top w:val="none" w:sz="0" w:space="0" w:color="auto"/>
              <w:bottom w:val="none" w:sz="0" w:space="0" w:color="auto"/>
            </w:tcBorders>
            <w:vAlign w:val="center"/>
            <w:hideMark/>
          </w:tcPr>
          <w:p w14:paraId="02A11A85" w14:textId="7865213C" w:rsidR="00D22F39" w:rsidRPr="00F40991" w:rsidRDefault="004879A6"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8,51</w:t>
            </w:r>
          </w:p>
        </w:tc>
      </w:tr>
      <w:tr w:rsidR="00D22F39" w:rsidRPr="00EE246D" w14:paraId="31C1771A" w14:textId="77777777" w:rsidTr="00432A00">
        <w:trPr>
          <w:trHeight w:val="89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036379FD" w:rsidR="00D22F39" w:rsidRPr="00F40991" w:rsidRDefault="00432A00"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lastRenderedPageBreak/>
              <w:t>Áreas verdes</w:t>
            </w:r>
          </w:p>
        </w:tc>
        <w:tc>
          <w:tcPr>
            <w:tcW w:w="1244" w:type="dxa"/>
            <w:vAlign w:val="center"/>
            <w:hideMark/>
          </w:tcPr>
          <w:p w14:paraId="405A9A02" w14:textId="44A41C0B" w:rsidR="00D22F39" w:rsidRPr="00F40991" w:rsidRDefault="00F40991"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1 232,21</w:t>
            </w:r>
          </w:p>
        </w:tc>
        <w:tc>
          <w:tcPr>
            <w:tcW w:w="2003" w:type="dxa"/>
            <w:vAlign w:val="center"/>
            <w:hideMark/>
          </w:tcPr>
          <w:p w14:paraId="6ED30DB3" w14:textId="18CDF627" w:rsidR="00D22F39" w:rsidRPr="00F40991" w:rsidRDefault="004879A6"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18,25</w:t>
            </w:r>
          </w:p>
        </w:tc>
      </w:tr>
      <w:tr w:rsidR="00D22F39" w:rsidRPr="00EE246D" w14:paraId="01C29A04" w14:textId="77777777" w:rsidTr="00432A00">
        <w:trPr>
          <w:cnfStyle w:val="000000100000" w:firstRow="0" w:lastRow="0" w:firstColumn="0" w:lastColumn="0" w:oddVBand="0" w:evenVBand="0" w:oddHBand="1" w:evenHBand="0" w:firstRowFirstColumn="0" w:firstRowLastColumn="0" w:lastRowFirstColumn="0" w:lastRowLastColumn="0"/>
          <w:trHeight w:val="71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04DFA61F" w:rsidR="00D22F39" w:rsidRPr="00F40991" w:rsidRDefault="00432A00" w:rsidP="00D22F39">
            <w:pPr>
              <w:rPr>
                <w:rFonts w:ascii="Arial Narrow" w:eastAsia="Times New Roman" w:hAnsi="Arial Narrow" w:cs="Times New Roman"/>
                <w:color w:val="000000"/>
                <w:kern w:val="0"/>
                <w:sz w:val="22"/>
                <w:lang w:val="es-ES" w:eastAsia="es-ES"/>
                <w14:ligatures w14:val="none"/>
              </w:rPr>
            </w:pPr>
            <w:proofErr w:type="gramStart"/>
            <w:r w:rsidRPr="00F40991">
              <w:rPr>
                <w:rFonts w:ascii="Arial Narrow" w:eastAsia="Times New Roman" w:hAnsi="Arial Narrow" w:cs="Times New Roman"/>
                <w:color w:val="000000"/>
                <w:kern w:val="0"/>
                <w:sz w:val="22"/>
                <w:lang w:eastAsia="es-ES"/>
                <w14:ligatures w14:val="none"/>
              </w:rPr>
              <w:t>Total</w:t>
            </w:r>
            <w:proofErr w:type="gramEnd"/>
            <w:r w:rsidRPr="00F40991">
              <w:rPr>
                <w:rFonts w:ascii="Arial Narrow" w:eastAsia="Times New Roman" w:hAnsi="Arial Narrow" w:cs="Times New Roman"/>
                <w:color w:val="000000"/>
                <w:kern w:val="0"/>
                <w:sz w:val="22"/>
                <w:lang w:eastAsia="es-ES"/>
                <w14:ligatures w14:val="none"/>
              </w:rPr>
              <w:t xml:space="preserve"> de superficies identificadas</w:t>
            </w:r>
          </w:p>
        </w:tc>
        <w:tc>
          <w:tcPr>
            <w:tcW w:w="1244" w:type="dxa"/>
            <w:tcBorders>
              <w:top w:val="none" w:sz="0" w:space="0" w:color="auto"/>
              <w:bottom w:val="none" w:sz="0" w:space="0" w:color="auto"/>
            </w:tcBorders>
            <w:vAlign w:val="center"/>
            <w:hideMark/>
          </w:tcPr>
          <w:p w14:paraId="18CA70E8" w14:textId="6AFA3FE2" w:rsidR="00D22F39" w:rsidRPr="00F40991" w:rsidRDefault="004879A6"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4879A6">
              <w:rPr>
                <w:rFonts w:ascii="Arial Narrow" w:eastAsia="Times New Roman" w:hAnsi="Arial Narrow" w:cs="Times New Roman"/>
                <w:b/>
                <w:bCs/>
                <w:color w:val="000000"/>
                <w:kern w:val="0"/>
                <w:sz w:val="22"/>
                <w:lang w:eastAsia="es-ES"/>
                <w14:ligatures w14:val="none"/>
              </w:rPr>
              <w:t>6 752,029</w:t>
            </w:r>
          </w:p>
        </w:tc>
        <w:tc>
          <w:tcPr>
            <w:tcW w:w="2003" w:type="dxa"/>
            <w:tcBorders>
              <w:top w:val="none" w:sz="0" w:space="0" w:color="auto"/>
              <w:bottom w:val="none" w:sz="0" w:space="0" w:color="auto"/>
            </w:tcBorders>
            <w:vAlign w:val="center"/>
            <w:hideMark/>
          </w:tcPr>
          <w:p w14:paraId="295A2177" w14:textId="77777777" w:rsidR="00D22F39" w:rsidRPr="00F40991"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F40991">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Default="00D22F39" w:rsidP="00D22F39">
      <w:pPr>
        <w:spacing w:line="360" w:lineRule="auto"/>
        <w:ind w:left="1134"/>
        <w:jc w:val="both"/>
        <w:rPr>
          <w:rFonts w:ascii="Arial Narrow" w:hAnsi="Arial Narrow" w:cs="Arial"/>
          <w:lang w:val="es-ES"/>
        </w:rPr>
      </w:pPr>
      <w:r>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718416E3" w14:textId="77777777" w:rsidR="00432A00" w:rsidRDefault="00432A00" w:rsidP="00D22F39">
      <w:pPr>
        <w:spacing w:line="360" w:lineRule="auto"/>
        <w:ind w:left="1134"/>
        <w:jc w:val="both"/>
        <w:rPr>
          <w:rFonts w:ascii="Arial Narrow" w:hAnsi="Arial Narrow" w:cs="Arial"/>
          <w:lang w:val="es-ES"/>
        </w:rPr>
      </w:pPr>
    </w:p>
    <w:p w14:paraId="388F8CA7" w14:textId="741B6F7B" w:rsidR="00D22F39" w:rsidRDefault="004879A6" w:rsidP="00D22F39">
      <w:pPr>
        <w:spacing w:line="360" w:lineRule="auto"/>
        <w:ind w:left="1134"/>
        <w:jc w:val="both"/>
        <w:rPr>
          <w:rFonts w:ascii="Arial Narrow" w:hAnsi="Arial Narrow" w:cs="Arial"/>
        </w:rPr>
      </w:pPr>
      <w:r w:rsidRPr="004879A6">
        <w:rPr>
          <w:rFonts w:ascii="Arial Narrow" w:hAnsi="Arial Narrow" w:cs="Arial"/>
        </w:rPr>
        <w:t>En términos generales, las superficies correspondientes a techos, concreto frotachado y pavimento representan aproximadamente el 81,75 % del área total, mientras que las áreas verdes representan el 18,25 %. Esta distribución evidencia una condición predominantemente impermeable del terreno intervenido, aspecto que será considerado en la determinación de los coeficientes de escorrentía y en el cálculo posterior de los caudales de diseño.</w:t>
      </w:r>
    </w:p>
    <w:p w14:paraId="5BDB0E3E" w14:textId="77777777" w:rsidR="004879A6" w:rsidRPr="00EE246D" w:rsidRDefault="004879A6"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4A612E8D" w14:textId="77777777" w:rsidR="00040EA5" w:rsidRDefault="00040EA5" w:rsidP="00D22F39">
      <w:pPr>
        <w:spacing w:line="360" w:lineRule="auto"/>
        <w:jc w:val="both"/>
        <w:rPr>
          <w:rFonts w:ascii="Arial Narrow" w:hAnsi="Arial Narrow"/>
          <w:lang w:val="es-ES"/>
        </w:rPr>
      </w:pPr>
    </w:p>
    <w:p w14:paraId="0D9D3950" w14:textId="77777777" w:rsidR="00E53C94" w:rsidRPr="00EE246D" w:rsidRDefault="00E53C94"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lastRenderedPageBreak/>
        <w:t>Imagen N°01. Delimitación de veredas de concreto sin cobertura.</w:t>
      </w:r>
    </w:p>
    <w:p w14:paraId="7B442F7B" w14:textId="12A7792A" w:rsidR="00D22F39" w:rsidRPr="00EE246D" w:rsidRDefault="00F40991" w:rsidP="00D22F39">
      <w:pPr>
        <w:pStyle w:val="Prrafodelista"/>
        <w:spacing w:line="360" w:lineRule="auto"/>
        <w:ind w:left="1080"/>
        <w:jc w:val="both"/>
        <w:rPr>
          <w:rFonts w:ascii="Arial Narrow" w:hAnsi="Arial Narrow"/>
        </w:rPr>
      </w:pPr>
      <w:r>
        <w:rPr>
          <w:noProof/>
        </w:rPr>
        <w:drawing>
          <wp:inline distT="0" distB="0" distL="0" distR="0" wp14:anchorId="7C539675" wp14:editId="47E8E3DE">
            <wp:extent cx="4785756" cy="2897497"/>
            <wp:effectExtent l="0" t="0" r="0" b="0"/>
            <wp:docPr id="11494579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829390" cy="2923915"/>
                    </a:xfrm>
                    <a:prstGeom prst="rect">
                      <a:avLst/>
                    </a:prstGeom>
                    <a:noFill/>
                    <a:ln>
                      <a:noFill/>
                    </a:ln>
                  </pic:spPr>
                </pic:pic>
              </a:graphicData>
            </a:graphic>
          </wp:inline>
        </w:drawing>
      </w:r>
    </w:p>
    <w:p w14:paraId="0DFDE58A" w14:textId="77777777" w:rsidR="004879A6" w:rsidRDefault="004879A6" w:rsidP="004879A6">
      <w:pPr>
        <w:spacing w:line="360" w:lineRule="auto"/>
        <w:ind w:left="1134"/>
        <w:jc w:val="both"/>
        <w:rPr>
          <w:rFonts w:ascii="Arial Narrow" w:hAnsi="Arial Narrow"/>
          <w:lang w:val="es-ES"/>
        </w:rPr>
      </w:pPr>
    </w:p>
    <w:p w14:paraId="125322B9" w14:textId="5B48AC11" w:rsidR="00D22F39" w:rsidRPr="00EE246D" w:rsidRDefault="004879A6" w:rsidP="004879A6">
      <w:pPr>
        <w:spacing w:line="360" w:lineRule="auto"/>
        <w:ind w:left="1134"/>
        <w:jc w:val="both"/>
        <w:rPr>
          <w:rFonts w:ascii="Arial Narrow" w:hAnsi="Arial Narrow"/>
          <w:lang w:val="es-ES"/>
        </w:rPr>
      </w:pPr>
      <w:r w:rsidRPr="004879A6">
        <w:rPr>
          <w:rFonts w:ascii="Arial Narrow" w:hAnsi="Arial Narrow"/>
          <w:lang w:val="es-ES"/>
        </w:rPr>
        <w:t>Se identifican 1 264,61 m² de áreas libres de concreto frotachado correspondientes al Centro de Acogida Residencial (CAR). Estas superficies reciben directamente la precipitación y generan escorrentía superficial hacia los puntos de captación previstos. Su delimitación permite determinar el área tributaria que aporta a cada sumidero, cuneta o elemento de conducción, considerando las pendientes proyectadas y la continuidad de los recorridos superficiales hacia el sistema de drenaje pluvial.</w:t>
      </w:r>
    </w:p>
    <w:p w14:paraId="35F166E0" w14:textId="77777777" w:rsidR="004879A6" w:rsidRDefault="004879A6" w:rsidP="00D22F39">
      <w:pPr>
        <w:pStyle w:val="Prrafodelista"/>
        <w:spacing w:line="360" w:lineRule="auto"/>
        <w:ind w:left="1080"/>
        <w:jc w:val="both"/>
        <w:rPr>
          <w:rFonts w:ascii="Arial Narrow" w:hAnsi="Arial Narrow"/>
          <w:b/>
          <w:bCs/>
        </w:rPr>
      </w:pPr>
    </w:p>
    <w:p w14:paraId="1A67CEC7" w14:textId="605B9F0C"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t>Imagen N°02. Delimitación de techos y coberturas TR4 en proyección horizontal.</w:t>
      </w:r>
    </w:p>
    <w:p w14:paraId="1B746B48" w14:textId="4C26DC41" w:rsidR="00D22F39" w:rsidRPr="00EE246D" w:rsidRDefault="004879A6" w:rsidP="00D22F39">
      <w:pPr>
        <w:pStyle w:val="Prrafodelista"/>
        <w:spacing w:line="360" w:lineRule="auto"/>
        <w:ind w:left="1080"/>
        <w:jc w:val="both"/>
        <w:rPr>
          <w:rFonts w:ascii="Arial Narrow" w:hAnsi="Arial Narrow"/>
        </w:rPr>
      </w:pPr>
      <w:r>
        <w:rPr>
          <w:noProof/>
        </w:rPr>
        <w:drawing>
          <wp:inline distT="0" distB="0" distL="0" distR="0" wp14:anchorId="0624A1E6" wp14:editId="228448C8">
            <wp:extent cx="4714504" cy="2765425"/>
            <wp:effectExtent l="0" t="0" r="0" b="0"/>
            <wp:docPr id="12713177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728468" cy="2773616"/>
                    </a:xfrm>
                    <a:prstGeom prst="rect">
                      <a:avLst/>
                    </a:prstGeom>
                    <a:noFill/>
                    <a:ln>
                      <a:noFill/>
                    </a:ln>
                  </pic:spPr>
                </pic:pic>
              </a:graphicData>
            </a:graphic>
          </wp:inline>
        </w:drawing>
      </w:r>
    </w:p>
    <w:p w14:paraId="5C446B77" w14:textId="4EC3154A" w:rsidR="00D22F39" w:rsidRDefault="004879A6" w:rsidP="00D22F39">
      <w:pPr>
        <w:pStyle w:val="Prrafodelista"/>
        <w:spacing w:line="360" w:lineRule="auto"/>
        <w:ind w:left="1080"/>
        <w:jc w:val="both"/>
        <w:rPr>
          <w:rFonts w:ascii="Arial Narrow" w:hAnsi="Arial Narrow"/>
          <w:lang w:val="es-ES"/>
        </w:rPr>
      </w:pPr>
      <w:r w:rsidRPr="004879A6">
        <w:rPr>
          <w:rFonts w:ascii="Arial Narrow" w:hAnsi="Arial Narrow"/>
          <w:lang w:val="es-ES"/>
        </w:rPr>
        <w:lastRenderedPageBreak/>
        <w:t>Se muestra la distribución de las superficies techadas del Centro de Acogida Residencial (CAR), cuyo metrado actualizado comprende 3 680,839 m² de techos y coberturas TR4. La delimitación de estas cubiertas permite identificar los sectores que descargan hacia cada canaleta y montante del sistema de drenaje pluvial. Para el cálculo hidrológico, las áreas consideradas corresponden a la proyección horizontal de las superficies receptoras de lluvia, incluyendo los aleros que efectivamente aportan hacia los elementos de captación y evitando contabilizar nuevamente los espacios cubiertos como áreas exteriores expuestas.</w:t>
      </w:r>
    </w:p>
    <w:p w14:paraId="0B85BC98" w14:textId="77777777" w:rsidR="004879A6" w:rsidRPr="00EE246D" w:rsidRDefault="004879A6"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t>Imagen N°03. Delimitación de áreas verdes.</w:t>
      </w:r>
    </w:p>
    <w:p w14:paraId="0A6DA2EA" w14:textId="2A2D2AE2" w:rsidR="00D22F39" w:rsidRPr="00EE246D" w:rsidRDefault="004879A6" w:rsidP="00D22F39">
      <w:pPr>
        <w:pStyle w:val="Prrafodelista"/>
        <w:spacing w:line="360" w:lineRule="auto"/>
        <w:ind w:left="1080"/>
        <w:jc w:val="both"/>
        <w:rPr>
          <w:rFonts w:ascii="Arial Narrow" w:hAnsi="Arial Narrow"/>
          <w:b/>
          <w:bCs/>
        </w:rPr>
      </w:pPr>
      <w:r>
        <w:rPr>
          <w:noProof/>
        </w:rPr>
        <w:drawing>
          <wp:inline distT="0" distB="0" distL="0" distR="0" wp14:anchorId="22DACD75" wp14:editId="6245957A">
            <wp:extent cx="4940135" cy="2944495"/>
            <wp:effectExtent l="0" t="0" r="0" b="8255"/>
            <wp:docPr id="111034112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966519" cy="2960221"/>
                    </a:xfrm>
                    <a:prstGeom prst="rect">
                      <a:avLst/>
                    </a:prstGeom>
                    <a:noFill/>
                    <a:ln>
                      <a:no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2376748A" w14:textId="31E0DB18" w:rsidR="00891825" w:rsidRPr="00EE246D" w:rsidRDefault="004879A6" w:rsidP="00D22F39">
      <w:pPr>
        <w:pStyle w:val="Prrafodelista"/>
        <w:spacing w:line="360" w:lineRule="auto"/>
        <w:ind w:left="1080"/>
        <w:jc w:val="both"/>
        <w:rPr>
          <w:rFonts w:ascii="Arial Narrow" w:hAnsi="Arial Narrow"/>
          <w:b/>
          <w:bCs/>
        </w:rPr>
      </w:pPr>
      <w:r w:rsidRPr="004879A6">
        <w:rPr>
          <w:rFonts w:ascii="Arial Narrow" w:hAnsi="Arial Narrow"/>
          <w:lang w:val="es-ES"/>
        </w:rPr>
        <w:t>Se identifican 1 232,21 m² de áreas verdes, para las cuales se ha indicado una pendiente aproximada de 0 %. Estas superficies se diferencian de las áreas pavimentadas y de concreto por la presencia de cobertura vegetal y por presentar condiciones favorables para la infiltración de parte de la precipitación. Su participación en la generación de escorrentía depende de la configuración del terreno, de la cobertura vegetal existente y de su conexión con los elementos de captación del sistema de drenaje pluvial. Para el presente análisis, el coeficiente de escorrentía correspondiente se selecciona considerando la proporción de cobertura de pasto y el rango de pendiente aplicable a cada sector de área verde.</w:t>
      </w: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Pr>
          <w:rFonts w:ascii="Arial Narrow" w:hAnsi="Arial Narrow"/>
          <w:b/>
          <w:bCs/>
        </w:rPr>
        <w:t>Imagen N°04. Delimitación del estacionamiento asfaltado.</w:t>
      </w:r>
    </w:p>
    <w:p w14:paraId="13E06E76" w14:textId="49339A4B" w:rsidR="00D22F39" w:rsidRPr="00EE246D" w:rsidRDefault="004879A6" w:rsidP="00D22F39">
      <w:pPr>
        <w:pStyle w:val="Prrafodelista"/>
        <w:spacing w:line="360" w:lineRule="auto"/>
        <w:ind w:left="1080"/>
        <w:jc w:val="both"/>
        <w:rPr>
          <w:rFonts w:ascii="Arial Narrow" w:hAnsi="Arial Narrow"/>
          <w:b/>
          <w:bCs/>
        </w:rPr>
      </w:pPr>
      <w:r>
        <w:rPr>
          <w:noProof/>
        </w:rPr>
        <w:drawing>
          <wp:inline distT="0" distB="0" distL="0" distR="0" wp14:anchorId="6FBB7D03" wp14:editId="2CAF75C3">
            <wp:extent cx="4916385" cy="2906855"/>
            <wp:effectExtent l="0" t="0" r="0" b="8255"/>
            <wp:docPr id="90500882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933749" cy="2917122"/>
                    </a:xfrm>
                    <a:prstGeom prst="rect">
                      <a:avLst/>
                    </a:prstGeom>
                    <a:noFill/>
                    <a:ln>
                      <a:noFill/>
                    </a:ln>
                  </pic:spPr>
                </pic:pic>
              </a:graphicData>
            </a:graphic>
          </wp:inline>
        </w:drawing>
      </w:r>
    </w:p>
    <w:p w14:paraId="1042E925" w14:textId="47AE0536" w:rsidR="00FC0C8C" w:rsidRDefault="004879A6" w:rsidP="00FC0C8C">
      <w:pPr>
        <w:pStyle w:val="Prrafodelista"/>
        <w:spacing w:line="360" w:lineRule="auto"/>
        <w:ind w:left="1080"/>
        <w:jc w:val="both"/>
        <w:rPr>
          <w:rFonts w:ascii="Arial Narrow" w:hAnsi="Arial Narrow"/>
          <w:lang w:val="es-ES"/>
        </w:rPr>
      </w:pPr>
      <w:r w:rsidRPr="004879A6">
        <w:rPr>
          <w:rFonts w:ascii="Arial Narrow" w:hAnsi="Arial Narrow"/>
          <w:lang w:val="es-ES"/>
        </w:rPr>
        <w:t>Se muestra el sector destinado al estacionamiento con pavimento asfáltico, cuya superficie comprende 574,37 m². Esta área se identifica de manera independiente debido a que su acabado presenta un coeficiente de escorrentía diferente al correspondiente a las superficies de concreto. Su delimitación permite determinar el aporte específico de escorrentía hacia el sistema de drenaje pluvial, considerando las pendientes proyectadas, el sentido del flujo superficial y la ubicación de los elementos de captación previstos.</w:t>
      </w:r>
    </w:p>
    <w:p w14:paraId="0B6DE1B0" w14:textId="77777777" w:rsidR="004879A6" w:rsidRPr="00EE246D" w:rsidRDefault="004879A6"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Pr>
          <w:rFonts w:ascii="Arial Narrow" w:hAnsi="Arial Narrow"/>
          <w:b/>
          <w:bCs/>
        </w:rPr>
        <w:t>Imagen N°04. Sombreado perteneciente a el total de áreas existentes en el Proyecto.</w:t>
      </w:r>
    </w:p>
    <w:p w14:paraId="2E7FD682" w14:textId="0F63CF16" w:rsidR="00E65A66" w:rsidRPr="00EE246D" w:rsidRDefault="004879A6" w:rsidP="00891825">
      <w:pPr>
        <w:spacing w:line="360" w:lineRule="auto"/>
        <w:ind w:left="709"/>
        <w:jc w:val="center"/>
        <w:rPr>
          <w:rFonts w:ascii="Arial Narrow" w:hAnsi="Arial Narrow" w:cs="Arial"/>
          <w:b/>
          <w:bCs/>
          <w:szCs w:val="24"/>
        </w:rPr>
      </w:pPr>
      <w:r>
        <w:rPr>
          <w:noProof/>
        </w:rPr>
        <w:drawing>
          <wp:inline distT="0" distB="0" distL="0" distR="0" wp14:anchorId="3A98DAE0" wp14:editId="6BDDD946">
            <wp:extent cx="3727939" cy="2438939"/>
            <wp:effectExtent l="0" t="0" r="6350" b="0"/>
            <wp:docPr id="207164810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745912" cy="2450698"/>
                    </a:xfrm>
                    <a:prstGeom prst="rect">
                      <a:avLst/>
                    </a:prstGeom>
                    <a:noFill/>
                    <a:ln>
                      <a:noFill/>
                    </a:ln>
                  </pic:spPr>
                </pic:pic>
              </a:graphicData>
            </a:graphic>
          </wp:inline>
        </w:drawing>
      </w:r>
    </w:p>
    <w:p w14:paraId="346827DC" w14:textId="4E972E6A" w:rsidR="001F6054" w:rsidRDefault="004879A6" w:rsidP="001F6054">
      <w:pPr>
        <w:spacing w:line="360" w:lineRule="auto"/>
        <w:ind w:left="1134"/>
        <w:jc w:val="both"/>
        <w:rPr>
          <w:rFonts w:ascii="Arial Narrow" w:hAnsi="Arial Narrow" w:cs="Arial"/>
          <w:szCs w:val="24"/>
          <w:lang w:val="es-ES"/>
        </w:rPr>
      </w:pPr>
      <w:r w:rsidRPr="004879A6">
        <w:rPr>
          <w:rFonts w:ascii="Arial Narrow" w:hAnsi="Arial Narrow" w:cs="Arial"/>
          <w:szCs w:val="24"/>
          <w:lang w:val="es-ES"/>
        </w:rPr>
        <w:lastRenderedPageBreak/>
        <w:t>La figura integra las superficies identificadas para el estudio hidrológico del Centro de Acogida Residencial (CAR): 3 680,839 m² de techos y coberturas TR4, 1 264,61 m² de áreas libres de concreto frotachado, 574,37 m² de estacionamiento pavimentado y 1 232,21 m² de áreas verdes. Estas categorías representan un total identificado de 6 752,029 m². La distribución conjunta sirve de base para delimitar las áreas tributarias de cada componente y determinar los coeficientes de escorrentía ponderados en aquellos sectores donde confluyan aportes provenientes de diferentes tipos de superficie.</w:t>
      </w:r>
    </w:p>
    <w:p w14:paraId="5BB6F687" w14:textId="77777777" w:rsidR="004879A6" w:rsidRPr="004879A6" w:rsidRDefault="004879A6" w:rsidP="001F6054">
      <w:pPr>
        <w:spacing w:line="360" w:lineRule="auto"/>
        <w:ind w:left="1134"/>
        <w:jc w:val="both"/>
        <w:rPr>
          <w:rFonts w:ascii="Arial Narrow" w:hAnsi="Arial Narrow" w:cs="Arial"/>
          <w:b/>
          <w:bCs/>
          <w:szCs w:val="24"/>
          <w:lang w:val="es-ES"/>
        </w:rPr>
      </w:pPr>
    </w:p>
    <w:p w14:paraId="50D75E47" w14:textId="6B0B5CB4" w:rsidR="000C1A71" w:rsidRPr="00EE246D" w:rsidRDefault="00E65A66" w:rsidP="00E65A66">
      <w:pPr>
        <w:pStyle w:val="Ttulo2"/>
        <w:numPr>
          <w:ilvl w:val="3"/>
          <w:numId w:val="1"/>
        </w:numPr>
      </w:pPr>
      <w:bookmarkStart w:id="80" w:name="_Toc239860677"/>
      <w:r>
        <w:t>Áreas de drenaje de techo en edificaciones</w:t>
      </w:r>
      <w:bookmarkEnd w:id="80"/>
    </w:p>
    <w:p w14:paraId="2174191F" w14:textId="77777777" w:rsidR="00E65A66" w:rsidRPr="00EE246D" w:rsidRDefault="00E65A66" w:rsidP="00E65A66">
      <w:pPr>
        <w:ind w:left="1418"/>
        <w:rPr>
          <w:rFonts w:ascii="Arial Narrow" w:hAnsi="Arial Narrow"/>
        </w:rPr>
      </w:pPr>
    </w:p>
    <w:p w14:paraId="6B58F58C" w14:textId="4E833EBF" w:rsidR="004879A6" w:rsidRPr="004879A6" w:rsidRDefault="00E65A66" w:rsidP="004879A6">
      <w:pPr>
        <w:pStyle w:val="Prrafodelista"/>
        <w:spacing w:line="360" w:lineRule="auto"/>
        <w:ind w:left="1440"/>
        <w:jc w:val="both"/>
        <w:rPr>
          <w:rFonts w:ascii="Arial Narrow" w:hAnsi="Arial Narrow"/>
        </w:rPr>
      </w:pPr>
      <w:r>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tbl>
      <w:tblPr>
        <w:tblW w:w="6739" w:type="dxa"/>
        <w:jc w:val="right"/>
        <w:tblCellMar>
          <w:left w:w="70" w:type="dxa"/>
          <w:right w:w="70" w:type="dxa"/>
        </w:tblCellMar>
        <w:tblLook w:val="04A0" w:firstRow="1" w:lastRow="0" w:firstColumn="1" w:lastColumn="0" w:noHBand="0" w:noVBand="1"/>
      </w:tblPr>
      <w:tblGrid>
        <w:gridCol w:w="1471"/>
        <w:gridCol w:w="1838"/>
        <w:gridCol w:w="1917"/>
        <w:gridCol w:w="1513"/>
      </w:tblGrid>
      <w:tr w:rsidR="004879A6" w:rsidRPr="004879A6" w14:paraId="3D947AE9" w14:textId="77777777" w:rsidTr="004879A6">
        <w:trPr>
          <w:trHeight w:val="145"/>
          <w:jc w:val="right"/>
        </w:trPr>
        <w:tc>
          <w:tcPr>
            <w:tcW w:w="6739" w:type="dxa"/>
            <w:gridSpan w:val="4"/>
            <w:tcBorders>
              <w:top w:val="nil"/>
              <w:left w:val="nil"/>
              <w:bottom w:val="nil"/>
              <w:right w:val="nil"/>
            </w:tcBorders>
            <w:vAlign w:val="center"/>
            <w:hideMark/>
          </w:tcPr>
          <w:p w14:paraId="4ED0DBFE" w14:textId="77777777" w:rsidR="004879A6" w:rsidRPr="004879A6" w:rsidRDefault="004879A6" w:rsidP="004879A6">
            <w:pPr>
              <w:spacing w:line="240" w:lineRule="auto"/>
              <w:jc w:val="center"/>
              <w:rPr>
                <w:rFonts w:ascii="Arial Narrow" w:eastAsia="Times New Roman" w:hAnsi="Arial Narrow" w:cs="Arial"/>
                <w:b/>
                <w:bCs/>
                <w:kern w:val="0"/>
                <w:szCs w:val="24"/>
                <w:lang w:val="es-ES" w:eastAsia="es-ES"/>
                <w14:ligatures w14:val="none"/>
              </w:rPr>
            </w:pPr>
            <w:r w:rsidRPr="004879A6">
              <w:rPr>
                <w:rFonts w:ascii="Arial Narrow" w:eastAsia="Times New Roman" w:hAnsi="Arial Narrow" w:cs="Arial"/>
                <w:b/>
                <w:bCs/>
                <w:kern w:val="0"/>
                <w:szCs w:val="24"/>
                <w:lang w:val="es-ES" w:eastAsia="es-ES"/>
                <w14:ligatures w14:val="none"/>
              </w:rPr>
              <w:t>Tabla N° Áreas de drenaje de techo en edificaciones</w:t>
            </w:r>
          </w:p>
        </w:tc>
      </w:tr>
      <w:tr w:rsidR="004879A6" w:rsidRPr="004879A6" w14:paraId="610DA69B" w14:textId="77777777" w:rsidTr="004879A6">
        <w:trPr>
          <w:trHeight w:val="260"/>
          <w:jc w:val="right"/>
        </w:trPr>
        <w:tc>
          <w:tcPr>
            <w:tcW w:w="1471"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043C1C1B"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N.°</w:t>
            </w:r>
          </w:p>
        </w:tc>
        <w:tc>
          <w:tcPr>
            <w:tcW w:w="1838" w:type="dxa"/>
            <w:tcBorders>
              <w:top w:val="single" w:sz="4" w:space="0" w:color="auto"/>
              <w:left w:val="nil"/>
              <w:bottom w:val="single" w:sz="4" w:space="0" w:color="auto"/>
              <w:right w:val="single" w:sz="4" w:space="0" w:color="auto"/>
            </w:tcBorders>
            <w:shd w:val="clear" w:color="000000" w:fill="5B9BD5"/>
            <w:vAlign w:val="center"/>
            <w:hideMark/>
          </w:tcPr>
          <w:p w14:paraId="110EFB06"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Descripción</w:t>
            </w:r>
          </w:p>
        </w:tc>
        <w:tc>
          <w:tcPr>
            <w:tcW w:w="1917" w:type="dxa"/>
            <w:tcBorders>
              <w:top w:val="single" w:sz="4" w:space="0" w:color="auto"/>
              <w:left w:val="nil"/>
              <w:bottom w:val="single" w:sz="4" w:space="0" w:color="auto"/>
              <w:right w:val="single" w:sz="4" w:space="0" w:color="auto"/>
            </w:tcBorders>
            <w:shd w:val="clear" w:color="000000" w:fill="5B9BD5"/>
            <w:vAlign w:val="center"/>
            <w:hideMark/>
          </w:tcPr>
          <w:p w14:paraId="06C0C609"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Coeficiente de escorrentía C</w:t>
            </w:r>
          </w:p>
        </w:tc>
        <w:tc>
          <w:tcPr>
            <w:tcW w:w="1512" w:type="dxa"/>
            <w:tcBorders>
              <w:top w:val="single" w:sz="4" w:space="0" w:color="auto"/>
              <w:left w:val="nil"/>
              <w:bottom w:val="single" w:sz="4" w:space="0" w:color="auto"/>
              <w:right w:val="single" w:sz="4" w:space="0" w:color="auto"/>
            </w:tcBorders>
            <w:shd w:val="clear" w:color="000000" w:fill="5B9BD5"/>
            <w:vAlign w:val="center"/>
            <w:hideMark/>
          </w:tcPr>
          <w:p w14:paraId="2C7A0B3B"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Área (m²)</w:t>
            </w:r>
          </w:p>
        </w:tc>
      </w:tr>
      <w:tr w:rsidR="004879A6" w:rsidRPr="004879A6" w14:paraId="5E8AB6BF"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63BD6FC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w:t>
            </w:r>
          </w:p>
        </w:tc>
        <w:tc>
          <w:tcPr>
            <w:tcW w:w="1838" w:type="dxa"/>
            <w:tcBorders>
              <w:top w:val="nil"/>
              <w:left w:val="nil"/>
              <w:bottom w:val="single" w:sz="4" w:space="0" w:color="auto"/>
              <w:right w:val="single" w:sz="4" w:space="0" w:color="auto"/>
            </w:tcBorders>
            <w:vAlign w:val="center"/>
            <w:hideMark/>
          </w:tcPr>
          <w:p w14:paraId="757645F0"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01</w:t>
            </w:r>
          </w:p>
        </w:tc>
        <w:tc>
          <w:tcPr>
            <w:tcW w:w="1917" w:type="dxa"/>
            <w:tcBorders>
              <w:top w:val="nil"/>
              <w:left w:val="nil"/>
              <w:bottom w:val="single" w:sz="4" w:space="0" w:color="auto"/>
              <w:right w:val="single" w:sz="4" w:space="0" w:color="auto"/>
            </w:tcBorders>
            <w:vAlign w:val="center"/>
            <w:hideMark/>
          </w:tcPr>
          <w:p w14:paraId="5565F2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320DB5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298.38</w:t>
            </w:r>
          </w:p>
        </w:tc>
      </w:tr>
      <w:tr w:rsidR="004879A6" w:rsidRPr="004879A6" w14:paraId="1757EFEA"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0A91B50D"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2</w:t>
            </w:r>
          </w:p>
        </w:tc>
        <w:tc>
          <w:tcPr>
            <w:tcW w:w="1838" w:type="dxa"/>
            <w:tcBorders>
              <w:top w:val="nil"/>
              <w:left w:val="nil"/>
              <w:bottom w:val="single" w:sz="4" w:space="0" w:color="auto"/>
              <w:right w:val="single" w:sz="4" w:space="0" w:color="auto"/>
            </w:tcBorders>
            <w:vAlign w:val="center"/>
            <w:hideMark/>
          </w:tcPr>
          <w:p w14:paraId="12DB6A46"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02</w:t>
            </w:r>
          </w:p>
        </w:tc>
        <w:tc>
          <w:tcPr>
            <w:tcW w:w="1917" w:type="dxa"/>
            <w:tcBorders>
              <w:top w:val="nil"/>
              <w:left w:val="nil"/>
              <w:bottom w:val="single" w:sz="4" w:space="0" w:color="auto"/>
              <w:right w:val="single" w:sz="4" w:space="0" w:color="auto"/>
            </w:tcBorders>
            <w:vAlign w:val="center"/>
            <w:hideMark/>
          </w:tcPr>
          <w:p w14:paraId="0688BBE7"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69D306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130.50</w:t>
            </w:r>
          </w:p>
        </w:tc>
      </w:tr>
      <w:tr w:rsidR="004879A6" w:rsidRPr="004879A6" w14:paraId="5DB58135"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239B9277"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3</w:t>
            </w:r>
          </w:p>
        </w:tc>
        <w:tc>
          <w:tcPr>
            <w:tcW w:w="1838" w:type="dxa"/>
            <w:tcBorders>
              <w:top w:val="nil"/>
              <w:left w:val="nil"/>
              <w:bottom w:val="single" w:sz="4" w:space="0" w:color="auto"/>
              <w:right w:val="single" w:sz="4" w:space="0" w:color="auto"/>
            </w:tcBorders>
            <w:vAlign w:val="center"/>
            <w:hideMark/>
          </w:tcPr>
          <w:p w14:paraId="224EAA6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03</w:t>
            </w:r>
          </w:p>
        </w:tc>
        <w:tc>
          <w:tcPr>
            <w:tcW w:w="1917" w:type="dxa"/>
            <w:tcBorders>
              <w:top w:val="nil"/>
              <w:left w:val="nil"/>
              <w:bottom w:val="single" w:sz="4" w:space="0" w:color="auto"/>
              <w:right w:val="single" w:sz="4" w:space="0" w:color="auto"/>
            </w:tcBorders>
            <w:vAlign w:val="center"/>
            <w:hideMark/>
          </w:tcPr>
          <w:p w14:paraId="3EEB528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4CB136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128.56</w:t>
            </w:r>
          </w:p>
        </w:tc>
      </w:tr>
      <w:tr w:rsidR="004879A6" w:rsidRPr="004879A6" w14:paraId="4BD6685F"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172AC01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4</w:t>
            </w:r>
          </w:p>
        </w:tc>
        <w:tc>
          <w:tcPr>
            <w:tcW w:w="1838" w:type="dxa"/>
            <w:tcBorders>
              <w:top w:val="nil"/>
              <w:left w:val="nil"/>
              <w:bottom w:val="single" w:sz="4" w:space="0" w:color="auto"/>
              <w:right w:val="single" w:sz="4" w:space="0" w:color="auto"/>
            </w:tcBorders>
            <w:vAlign w:val="center"/>
            <w:hideMark/>
          </w:tcPr>
          <w:p w14:paraId="5E174901"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04</w:t>
            </w:r>
          </w:p>
        </w:tc>
        <w:tc>
          <w:tcPr>
            <w:tcW w:w="1917" w:type="dxa"/>
            <w:tcBorders>
              <w:top w:val="nil"/>
              <w:left w:val="nil"/>
              <w:bottom w:val="single" w:sz="4" w:space="0" w:color="auto"/>
              <w:right w:val="single" w:sz="4" w:space="0" w:color="auto"/>
            </w:tcBorders>
            <w:vAlign w:val="center"/>
            <w:hideMark/>
          </w:tcPr>
          <w:p w14:paraId="3E589CB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88184F4"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374.03</w:t>
            </w:r>
          </w:p>
        </w:tc>
      </w:tr>
      <w:tr w:rsidR="004879A6" w:rsidRPr="004879A6" w14:paraId="35CEAA6B" w14:textId="77777777" w:rsidTr="004879A6">
        <w:trPr>
          <w:trHeight w:val="369"/>
          <w:jc w:val="right"/>
        </w:trPr>
        <w:tc>
          <w:tcPr>
            <w:tcW w:w="1471" w:type="dxa"/>
            <w:tcBorders>
              <w:top w:val="nil"/>
              <w:left w:val="single" w:sz="4" w:space="0" w:color="auto"/>
              <w:bottom w:val="single" w:sz="4" w:space="0" w:color="auto"/>
              <w:right w:val="single" w:sz="4" w:space="0" w:color="auto"/>
            </w:tcBorders>
            <w:vAlign w:val="center"/>
            <w:hideMark/>
          </w:tcPr>
          <w:p w14:paraId="7B6ED54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5</w:t>
            </w:r>
          </w:p>
        </w:tc>
        <w:tc>
          <w:tcPr>
            <w:tcW w:w="1838" w:type="dxa"/>
            <w:tcBorders>
              <w:top w:val="nil"/>
              <w:left w:val="nil"/>
              <w:bottom w:val="single" w:sz="4" w:space="0" w:color="auto"/>
              <w:right w:val="single" w:sz="4" w:space="0" w:color="auto"/>
            </w:tcBorders>
            <w:vAlign w:val="center"/>
            <w:hideMark/>
          </w:tcPr>
          <w:p w14:paraId="65F9240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05</w:t>
            </w:r>
          </w:p>
        </w:tc>
        <w:tc>
          <w:tcPr>
            <w:tcW w:w="1917" w:type="dxa"/>
            <w:tcBorders>
              <w:top w:val="nil"/>
              <w:left w:val="nil"/>
              <w:bottom w:val="single" w:sz="4" w:space="0" w:color="auto"/>
              <w:right w:val="single" w:sz="4" w:space="0" w:color="auto"/>
            </w:tcBorders>
            <w:vAlign w:val="center"/>
            <w:hideMark/>
          </w:tcPr>
          <w:p w14:paraId="21E786D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A2CDAB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374.01</w:t>
            </w:r>
          </w:p>
        </w:tc>
      </w:tr>
      <w:tr w:rsidR="004879A6" w:rsidRPr="004879A6" w14:paraId="7AD05E04" w14:textId="77777777" w:rsidTr="004879A6">
        <w:trPr>
          <w:trHeight w:val="369"/>
          <w:jc w:val="right"/>
        </w:trPr>
        <w:tc>
          <w:tcPr>
            <w:tcW w:w="1471" w:type="dxa"/>
            <w:tcBorders>
              <w:top w:val="nil"/>
              <w:left w:val="single" w:sz="4" w:space="0" w:color="auto"/>
              <w:bottom w:val="single" w:sz="4" w:space="0" w:color="auto"/>
              <w:right w:val="single" w:sz="4" w:space="0" w:color="auto"/>
            </w:tcBorders>
            <w:vAlign w:val="center"/>
            <w:hideMark/>
          </w:tcPr>
          <w:p w14:paraId="546C96D9"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6</w:t>
            </w:r>
          </w:p>
        </w:tc>
        <w:tc>
          <w:tcPr>
            <w:tcW w:w="1838" w:type="dxa"/>
            <w:tcBorders>
              <w:top w:val="nil"/>
              <w:left w:val="nil"/>
              <w:bottom w:val="single" w:sz="4" w:space="0" w:color="auto"/>
              <w:right w:val="single" w:sz="4" w:space="0" w:color="auto"/>
            </w:tcBorders>
            <w:vAlign w:val="center"/>
            <w:hideMark/>
          </w:tcPr>
          <w:p w14:paraId="64E3E3B6"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06</w:t>
            </w:r>
          </w:p>
        </w:tc>
        <w:tc>
          <w:tcPr>
            <w:tcW w:w="1917" w:type="dxa"/>
            <w:tcBorders>
              <w:top w:val="nil"/>
              <w:left w:val="nil"/>
              <w:bottom w:val="single" w:sz="4" w:space="0" w:color="auto"/>
              <w:right w:val="single" w:sz="4" w:space="0" w:color="auto"/>
            </w:tcBorders>
            <w:vAlign w:val="center"/>
            <w:hideMark/>
          </w:tcPr>
          <w:p w14:paraId="15A3B801"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4D6ADA5"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376.66</w:t>
            </w:r>
          </w:p>
        </w:tc>
      </w:tr>
      <w:tr w:rsidR="004879A6" w:rsidRPr="004879A6" w14:paraId="24BE5DCC"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26B3BF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7</w:t>
            </w:r>
          </w:p>
        </w:tc>
        <w:tc>
          <w:tcPr>
            <w:tcW w:w="1838" w:type="dxa"/>
            <w:tcBorders>
              <w:top w:val="nil"/>
              <w:left w:val="nil"/>
              <w:bottom w:val="single" w:sz="4" w:space="0" w:color="auto"/>
              <w:right w:val="single" w:sz="4" w:space="0" w:color="auto"/>
            </w:tcBorders>
            <w:vAlign w:val="center"/>
            <w:hideMark/>
          </w:tcPr>
          <w:p w14:paraId="58D22185"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07</w:t>
            </w:r>
          </w:p>
        </w:tc>
        <w:tc>
          <w:tcPr>
            <w:tcW w:w="1917" w:type="dxa"/>
            <w:tcBorders>
              <w:top w:val="nil"/>
              <w:left w:val="nil"/>
              <w:bottom w:val="single" w:sz="4" w:space="0" w:color="auto"/>
              <w:right w:val="single" w:sz="4" w:space="0" w:color="auto"/>
            </w:tcBorders>
            <w:vAlign w:val="center"/>
            <w:hideMark/>
          </w:tcPr>
          <w:p w14:paraId="105CC36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51C2442D"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371.43</w:t>
            </w:r>
          </w:p>
        </w:tc>
      </w:tr>
      <w:tr w:rsidR="004879A6" w:rsidRPr="004879A6" w14:paraId="0FFB2875"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362120B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8</w:t>
            </w:r>
          </w:p>
        </w:tc>
        <w:tc>
          <w:tcPr>
            <w:tcW w:w="1838" w:type="dxa"/>
            <w:tcBorders>
              <w:top w:val="nil"/>
              <w:left w:val="nil"/>
              <w:bottom w:val="single" w:sz="4" w:space="0" w:color="auto"/>
              <w:right w:val="single" w:sz="4" w:space="0" w:color="auto"/>
            </w:tcBorders>
            <w:vAlign w:val="center"/>
            <w:hideMark/>
          </w:tcPr>
          <w:p w14:paraId="2FF102D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08</w:t>
            </w:r>
          </w:p>
        </w:tc>
        <w:tc>
          <w:tcPr>
            <w:tcW w:w="1917" w:type="dxa"/>
            <w:tcBorders>
              <w:top w:val="nil"/>
              <w:left w:val="nil"/>
              <w:bottom w:val="single" w:sz="4" w:space="0" w:color="auto"/>
              <w:right w:val="single" w:sz="4" w:space="0" w:color="auto"/>
            </w:tcBorders>
            <w:vAlign w:val="center"/>
            <w:hideMark/>
          </w:tcPr>
          <w:p w14:paraId="4C07D830"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3FD8599"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474.76</w:t>
            </w:r>
          </w:p>
        </w:tc>
      </w:tr>
      <w:tr w:rsidR="004879A6" w:rsidRPr="004879A6" w14:paraId="19A4CEF8"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314BDD3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9</w:t>
            </w:r>
          </w:p>
        </w:tc>
        <w:tc>
          <w:tcPr>
            <w:tcW w:w="1838" w:type="dxa"/>
            <w:tcBorders>
              <w:top w:val="nil"/>
              <w:left w:val="nil"/>
              <w:bottom w:val="single" w:sz="4" w:space="0" w:color="auto"/>
              <w:right w:val="single" w:sz="4" w:space="0" w:color="auto"/>
            </w:tcBorders>
            <w:vAlign w:val="center"/>
            <w:hideMark/>
          </w:tcPr>
          <w:p w14:paraId="4672FA46"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09</w:t>
            </w:r>
          </w:p>
        </w:tc>
        <w:tc>
          <w:tcPr>
            <w:tcW w:w="1917" w:type="dxa"/>
            <w:tcBorders>
              <w:top w:val="nil"/>
              <w:left w:val="nil"/>
              <w:bottom w:val="single" w:sz="4" w:space="0" w:color="auto"/>
              <w:right w:val="single" w:sz="4" w:space="0" w:color="auto"/>
            </w:tcBorders>
            <w:vAlign w:val="center"/>
            <w:hideMark/>
          </w:tcPr>
          <w:p w14:paraId="43F8211A"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211ABBD6"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101.75</w:t>
            </w:r>
          </w:p>
        </w:tc>
      </w:tr>
      <w:tr w:rsidR="004879A6" w:rsidRPr="004879A6" w14:paraId="3BDB3A73"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62A4CBD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10</w:t>
            </w:r>
          </w:p>
        </w:tc>
        <w:tc>
          <w:tcPr>
            <w:tcW w:w="1838" w:type="dxa"/>
            <w:tcBorders>
              <w:top w:val="nil"/>
              <w:left w:val="nil"/>
              <w:bottom w:val="single" w:sz="4" w:space="0" w:color="auto"/>
              <w:right w:val="single" w:sz="4" w:space="0" w:color="auto"/>
            </w:tcBorders>
            <w:vAlign w:val="center"/>
            <w:hideMark/>
          </w:tcPr>
          <w:p w14:paraId="672D0F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10</w:t>
            </w:r>
          </w:p>
        </w:tc>
        <w:tc>
          <w:tcPr>
            <w:tcW w:w="1917" w:type="dxa"/>
            <w:tcBorders>
              <w:top w:val="nil"/>
              <w:left w:val="nil"/>
              <w:bottom w:val="single" w:sz="4" w:space="0" w:color="auto"/>
              <w:right w:val="single" w:sz="4" w:space="0" w:color="auto"/>
            </w:tcBorders>
            <w:vAlign w:val="center"/>
            <w:hideMark/>
          </w:tcPr>
          <w:p w14:paraId="46C45915"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759A4F25"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100.99</w:t>
            </w:r>
          </w:p>
        </w:tc>
      </w:tr>
      <w:tr w:rsidR="004879A6" w:rsidRPr="004879A6" w14:paraId="72BE545D"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645E18E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11</w:t>
            </w:r>
          </w:p>
        </w:tc>
        <w:tc>
          <w:tcPr>
            <w:tcW w:w="1838" w:type="dxa"/>
            <w:tcBorders>
              <w:top w:val="nil"/>
              <w:left w:val="nil"/>
              <w:bottom w:val="single" w:sz="4" w:space="0" w:color="auto"/>
              <w:right w:val="single" w:sz="4" w:space="0" w:color="auto"/>
            </w:tcBorders>
            <w:vAlign w:val="center"/>
            <w:hideMark/>
          </w:tcPr>
          <w:p w14:paraId="08EF436C"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Losa Deportiva</w:t>
            </w:r>
          </w:p>
        </w:tc>
        <w:tc>
          <w:tcPr>
            <w:tcW w:w="1917" w:type="dxa"/>
            <w:tcBorders>
              <w:top w:val="nil"/>
              <w:left w:val="nil"/>
              <w:bottom w:val="single" w:sz="4" w:space="0" w:color="auto"/>
              <w:right w:val="single" w:sz="4" w:space="0" w:color="auto"/>
            </w:tcBorders>
            <w:vAlign w:val="center"/>
            <w:hideMark/>
          </w:tcPr>
          <w:p w14:paraId="5DFA3B5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3C409F1"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855.77</w:t>
            </w:r>
          </w:p>
        </w:tc>
      </w:tr>
      <w:tr w:rsidR="004879A6" w:rsidRPr="004879A6" w14:paraId="4237900D" w14:textId="77777777" w:rsidTr="004879A6">
        <w:trPr>
          <w:trHeight w:val="145"/>
          <w:jc w:val="right"/>
        </w:trPr>
        <w:tc>
          <w:tcPr>
            <w:tcW w:w="1471" w:type="dxa"/>
            <w:tcBorders>
              <w:top w:val="nil"/>
              <w:left w:val="single" w:sz="4" w:space="0" w:color="auto"/>
              <w:bottom w:val="single" w:sz="4" w:space="0" w:color="auto"/>
              <w:right w:val="single" w:sz="4" w:space="0" w:color="auto"/>
            </w:tcBorders>
            <w:vAlign w:val="center"/>
            <w:hideMark/>
          </w:tcPr>
          <w:p w14:paraId="0AB7709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12</w:t>
            </w:r>
          </w:p>
        </w:tc>
        <w:tc>
          <w:tcPr>
            <w:tcW w:w="1838" w:type="dxa"/>
            <w:tcBorders>
              <w:top w:val="nil"/>
              <w:left w:val="nil"/>
              <w:bottom w:val="single" w:sz="4" w:space="0" w:color="auto"/>
              <w:right w:val="single" w:sz="4" w:space="0" w:color="auto"/>
            </w:tcBorders>
            <w:vAlign w:val="center"/>
            <w:hideMark/>
          </w:tcPr>
          <w:p w14:paraId="3A68288D"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Guardiania</w:t>
            </w:r>
            <w:proofErr w:type="spellEnd"/>
          </w:p>
        </w:tc>
        <w:tc>
          <w:tcPr>
            <w:tcW w:w="1917" w:type="dxa"/>
            <w:tcBorders>
              <w:top w:val="nil"/>
              <w:left w:val="nil"/>
              <w:bottom w:val="single" w:sz="4" w:space="0" w:color="auto"/>
              <w:right w:val="single" w:sz="4" w:space="0" w:color="auto"/>
            </w:tcBorders>
            <w:vAlign w:val="center"/>
            <w:hideMark/>
          </w:tcPr>
          <w:p w14:paraId="48E88A2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vAlign w:val="center"/>
            <w:hideMark/>
          </w:tcPr>
          <w:p w14:paraId="1C09E23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62.929</w:t>
            </w:r>
          </w:p>
        </w:tc>
      </w:tr>
      <w:tr w:rsidR="004879A6" w:rsidRPr="004879A6" w14:paraId="0846096B" w14:textId="77777777" w:rsidTr="004879A6">
        <w:trPr>
          <w:trHeight w:val="145"/>
          <w:jc w:val="right"/>
        </w:trPr>
        <w:tc>
          <w:tcPr>
            <w:tcW w:w="1471" w:type="dxa"/>
            <w:tcBorders>
              <w:top w:val="nil"/>
              <w:left w:val="single" w:sz="4" w:space="0" w:color="auto"/>
              <w:bottom w:val="single" w:sz="4" w:space="0" w:color="auto"/>
              <w:right w:val="single" w:sz="4" w:space="0" w:color="auto"/>
            </w:tcBorders>
            <w:vAlign w:val="center"/>
            <w:hideMark/>
          </w:tcPr>
          <w:p w14:paraId="689E0E2C"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13</w:t>
            </w:r>
          </w:p>
        </w:tc>
        <w:tc>
          <w:tcPr>
            <w:tcW w:w="1838" w:type="dxa"/>
            <w:tcBorders>
              <w:top w:val="nil"/>
              <w:left w:val="nil"/>
              <w:bottom w:val="single" w:sz="4" w:space="0" w:color="auto"/>
              <w:right w:val="single" w:sz="4" w:space="0" w:color="auto"/>
            </w:tcBorders>
            <w:vAlign w:val="center"/>
            <w:hideMark/>
          </w:tcPr>
          <w:p w14:paraId="1292AAD1"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Entrada 01</w:t>
            </w:r>
          </w:p>
        </w:tc>
        <w:tc>
          <w:tcPr>
            <w:tcW w:w="1917" w:type="dxa"/>
            <w:tcBorders>
              <w:top w:val="nil"/>
              <w:left w:val="nil"/>
              <w:bottom w:val="single" w:sz="4" w:space="0" w:color="auto"/>
              <w:right w:val="single" w:sz="4" w:space="0" w:color="auto"/>
            </w:tcBorders>
            <w:vAlign w:val="center"/>
            <w:hideMark/>
          </w:tcPr>
          <w:p w14:paraId="1FAFDEE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vAlign w:val="center"/>
            <w:hideMark/>
          </w:tcPr>
          <w:p w14:paraId="3908237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15.535</w:t>
            </w:r>
          </w:p>
        </w:tc>
      </w:tr>
      <w:tr w:rsidR="004879A6" w:rsidRPr="004879A6" w14:paraId="7910E401" w14:textId="77777777" w:rsidTr="004879A6">
        <w:trPr>
          <w:trHeight w:val="145"/>
          <w:jc w:val="right"/>
        </w:trPr>
        <w:tc>
          <w:tcPr>
            <w:tcW w:w="1471" w:type="dxa"/>
            <w:tcBorders>
              <w:top w:val="nil"/>
              <w:left w:val="single" w:sz="4" w:space="0" w:color="auto"/>
              <w:bottom w:val="single" w:sz="4" w:space="0" w:color="auto"/>
              <w:right w:val="single" w:sz="4" w:space="0" w:color="auto"/>
            </w:tcBorders>
            <w:vAlign w:val="center"/>
            <w:hideMark/>
          </w:tcPr>
          <w:p w14:paraId="01E3F849"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14</w:t>
            </w:r>
          </w:p>
        </w:tc>
        <w:tc>
          <w:tcPr>
            <w:tcW w:w="1838" w:type="dxa"/>
            <w:tcBorders>
              <w:top w:val="nil"/>
              <w:left w:val="nil"/>
              <w:bottom w:val="single" w:sz="4" w:space="0" w:color="auto"/>
              <w:right w:val="single" w:sz="4" w:space="0" w:color="auto"/>
            </w:tcBorders>
            <w:vAlign w:val="center"/>
            <w:hideMark/>
          </w:tcPr>
          <w:p w14:paraId="21B8B4A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Entrada 02</w:t>
            </w:r>
          </w:p>
        </w:tc>
        <w:tc>
          <w:tcPr>
            <w:tcW w:w="1917" w:type="dxa"/>
            <w:tcBorders>
              <w:top w:val="nil"/>
              <w:left w:val="nil"/>
              <w:bottom w:val="single" w:sz="4" w:space="0" w:color="auto"/>
              <w:right w:val="single" w:sz="4" w:space="0" w:color="auto"/>
            </w:tcBorders>
            <w:vAlign w:val="center"/>
            <w:hideMark/>
          </w:tcPr>
          <w:p w14:paraId="45F743FC"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vAlign w:val="center"/>
            <w:hideMark/>
          </w:tcPr>
          <w:p w14:paraId="39F7F8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15.535</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Pr>
          <w:rFonts w:ascii="Arial Narrow" w:hAnsi="Arial Narrow" w:cs="Arial"/>
          <w:b/>
          <w:bCs/>
          <w:szCs w:val="24"/>
        </w:rPr>
        <w:t>Fuente:</w:t>
      </w:r>
      <w:r>
        <w:rPr>
          <w:rFonts w:ascii="Arial Narrow" w:hAnsi="Arial Narrow" w:cs="Arial"/>
          <w:szCs w:val="24"/>
        </w:rPr>
        <w:t xml:space="preserve"> Elaboración propia con base en los planos del proyecto.</w:t>
      </w:r>
    </w:p>
    <w:p w14:paraId="0AE5445B" w14:textId="77777777" w:rsidR="004879A6" w:rsidRPr="00EE246D" w:rsidRDefault="004879A6" w:rsidP="00E53C94">
      <w:pPr>
        <w:spacing w:line="360" w:lineRule="auto"/>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5CEB4B2C" w14:textId="02728528" w:rsidR="004879A6" w:rsidRDefault="00E65A66" w:rsidP="004879A6">
      <w:pPr>
        <w:pStyle w:val="Prrafodelista"/>
        <w:spacing w:line="360" w:lineRule="auto"/>
        <w:ind w:left="1440"/>
        <w:jc w:val="both"/>
        <w:rPr>
          <w:rFonts w:ascii="Arial Narrow" w:hAnsi="Arial Narrow"/>
        </w:rPr>
      </w:pPr>
      <w:r>
        <w:rPr>
          <w:rFonts w:ascii="Arial Narrow" w:hAnsi="Arial Narrow"/>
        </w:rPr>
        <w:t xml:space="preserve">Las áreas libres corresponden a superficies exteriores de concreto frotachado, destinadas principalmente a patios, veredas, circulaciones y espacios de uso escolar. </w:t>
      </w:r>
      <w:r>
        <w:rPr>
          <w:rFonts w:ascii="Arial Narrow" w:hAnsi="Arial Narrow"/>
        </w:rPr>
        <w:lastRenderedPageBreak/>
        <w:t>Debido a su condición superficial predominantemente impermeable, se adopta para estas áreas el coeficiente de escorrentía C = 0.88.</w:t>
      </w:r>
    </w:p>
    <w:p w14:paraId="6B480AEC" w14:textId="77777777" w:rsidR="004879A6" w:rsidRPr="004879A6" w:rsidRDefault="004879A6" w:rsidP="004879A6">
      <w:pPr>
        <w:pStyle w:val="Prrafodelista"/>
        <w:spacing w:line="360" w:lineRule="auto"/>
        <w:ind w:left="1440"/>
        <w:jc w:val="both"/>
        <w:rPr>
          <w:rFonts w:ascii="Arial Narrow" w:hAnsi="Arial Narrow"/>
        </w:rPr>
      </w:pPr>
    </w:p>
    <w:tbl>
      <w:tblPr>
        <w:tblW w:w="5760" w:type="dxa"/>
        <w:tblInd w:w="2409" w:type="dxa"/>
        <w:tblCellMar>
          <w:left w:w="70" w:type="dxa"/>
          <w:right w:w="70" w:type="dxa"/>
        </w:tblCellMar>
        <w:tblLook w:val="04A0" w:firstRow="1" w:lastRow="0" w:firstColumn="1" w:lastColumn="0" w:noHBand="0" w:noVBand="1"/>
      </w:tblPr>
      <w:tblGrid>
        <w:gridCol w:w="1200"/>
        <w:gridCol w:w="2160"/>
        <w:gridCol w:w="1200"/>
        <w:gridCol w:w="1200"/>
      </w:tblGrid>
      <w:tr w:rsidR="004879A6" w:rsidRPr="004879A6" w14:paraId="5A1188BD" w14:textId="77777777" w:rsidTr="004879A6">
        <w:trPr>
          <w:trHeight w:val="310"/>
        </w:trPr>
        <w:tc>
          <w:tcPr>
            <w:tcW w:w="5760" w:type="dxa"/>
            <w:gridSpan w:val="4"/>
            <w:tcBorders>
              <w:top w:val="nil"/>
              <w:left w:val="nil"/>
              <w:bottom w:val="single" w:sz="4" w:space="0" w:color="auto"/>
              <w:right w:val="nil"/>
            </w:tcBorders>
            <w:vAlign w:val="center"/>
            <w:hideMark/>
          </w:tcPr>
          <w:p w14:paraId="46558664" w14:textId="78DC69BF" w:rsidR="004879A6" w:rsidRPr="004879A6" w:rsidRDefault="004879A6" w:rsidP="004879A6">
            <w:pPr>
              <w:spacing w:line="240" w:lineRule="auto"/>
              <w:jc w:val="center"/>
              <w:rPr>
                <w:rFonts w:ascii="Arial Narrow" w:eastAsia="Times New Roman" w:hAnsi="Arial Narrow" w:cs="Arial"/>
                <w:b/>
                <w:bCs/>
                <w:kern w:val="0"/>
                <w:szCs w:val="24"/>
                <w:lang w:val="es-ES" w:eastAsia="es-ES"/>
                <w14:ligatures w14:val="none"/>
              </w:rPr>
            </w:pPr>
            <w:r w:rsidRPr="004879A6">
              <w:rPr>
                <w:rFonts w:ascii="Arial Narrow" w:eastAsia="Times New Roman" w:hAnsi="Arial Narrow" w:cs="Arial"/>
                <w:b/>
                <w:bCs/>
                <w:kern w:val="0"/>
                <w:szCs w:val="24"/>
                <w:lang w:val="es-ES" w:eastAsia="es-ES"/>
                <w14:ligatures w14:val="none"/>
              </w:rPr>
              <w:t>Tabla N.° Áreas libres de concreto frotachado</w:t>
            </w:r>
          </w:p>
        </w:tc>
      </w:tr>
      <w:tr w:rsidR="004879A6" w:rsidRPr="004879A6" w14:paraId="79C7A9E2" w14:textId="77777777" w:rsidTr="004879A6">
        <w:trPr>
          <w:trHeight w:val="550"/>
        </w:trPr>
        <w:tc>
          <w:tcPr>
            <w:tcW w:w="1200" w:type="dxa"/>
            <w:tcBorders>
              <w:top w:val="nil"/>
              <w:left w:val="single" w:sz="4" w:space="0" w:color="auto"/>
              <w:bottom w:val="single" w:sz="4" w:space="0" w:color="auto"/>
              <w:right w:val="single" w:sz="4" w:space="0" w:color="auto"/>
            </w:tcBorders>
            <w:shd w:val="clear" w:color="000000" w:fill="FABF8F"/>
            <w:vAlign w:val="center"/>
            <w:hideMark/>
          </w:tcPr>
          <w:p w14:paraId="6DB78F67"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N.°</w:t>
            </w:r>
          </w:p>
        </w:tc>
        <w:tc>
          <w:tcPr>
            <w:tcW w:w="2160" w:type="dxa"/>
            <w:tcBorders>
              <w:top w:val="nil"/>
              <w:left w:val="nil"/>
              <w:bottom w:val="single" w:sz="4" w:space="0" w:color="auto"/>
              <w:right w:val="single" w:sz="4" w:space="0" w:color="auto"/>
            </w:tcBorders>
            <w:shd w:val="clear" w:color="000000" w:fill="FABF8F"/>
            <w:vAlign w:val="center"/>
            <w:hideMark/>
          </w:tcPr>
          <w:p w14:paraId="36054CF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Descripción</w:t>
            </w:r>
          </w:p>
        </w:tc>
        <w:tc>
          <w:tcPr>
            <w:tcW w:w="1200" w:type="dxa"/>
            <w:tcBorders>
              <w:top w:val="nil"/>
              <w:left w:val="nil"/>
              <w:bottom w:val="single" w:sz="4" w:space="0" w:color="auto"/>
              <w:right w:val="single" w:sz="4" w:space="0" w:color="auto"/>
            </w:tcBorders>
            <w:shd w:val="clear" w:color="000000" w:fill="FABF8F"/>
            <w:vAlign w:val="center"/>
            <w:hideMark/>
          </w:tcPr>
          <w:p w14:paraId="046684F6"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FABF8F"/>
            <w:vAlign w:val="center"/>
            <w:hideMark/>
          </w:tcPr>
          <w:p w14:paraId="6C07940D"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Área (m²)</w:t>
            </w:r>
          </w:p>
        </w:tc>
      </w:tr>
      <w:tr w:rsidR="004879A6" w:rsidRPr="004879A6" w14:paraId="0A5E7229"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7BCD4A5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1</w:t>
            </w:r>
          </w:p>
        </w:tc>
        <w:tc>
          <w:tcPr>
            <w:tcW w:w="2160" w:type="dxa"/>
            <w:tcBorders>
              <w:top w:val="nil"/>
              <w:left w:val="nil"/>
              <w:bottom w:val="single" w:sz="4" w:space="0" w:color="auto"/>
              <w:right w:val="single" w:sz="4" w:space="0" w:color="auto"/>
            </w:tcBorders>
            <w:vAlign w:val="center"/>
            <w:hideMark/>
          </w:tcPr>
          <w:p w14:paraId="0DAA0CEE"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01</w:t>
            </w:r>
          </w:p>
        </w:tc>
        <w:tc>
          <w:tcPr>
            <w:tcW w:w="1200" w:type="dxa"/>
            <w:tcBorders>
              <w:top w:val="nil"/>
              <w:left w:val="nil"/>
              <w:bottom w:val="single" w:sz="4" w:space="0" w:color="auto"/>
              <w:right w:val="single" w:sz="4" w:space="0" w:color="auto"/>
            </w:tcBorders>
            <w:vAlign w:val="center"/>
            <w:hideMark/>
          </w:tcPr>
          <w:p w14:paraId="4FBEBCC9"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635D38F1"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44.64</w:t>
            </w:r>
          </w:p>
        </w:tc>
      </w:tr>
      <w:tr w:rsidR="004879A6" w:rsidRPr="004879A6" w14:paraId="4C4A292C"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644E44FE"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2</w:t>
            </w:r>
          </w:p>
        </w:tc>
        <w:tc>
          <w:tcPr>
            <w:tcW w:w="2160" w:type="dxa"/>
            <w:tcBorders>
              <w:top w:val="nil"/>
              <w:left w:val="nil"/>
              <w:bottom w:val="single" w:sz="4" w:space="0" w:color="auto"/>
              <w:right w:val="single" w:sz="4" w:space="0" w:color="auto"/>
            </w:tcBorders>
            <w:vAlign w:val="center"/>
            <w:hideMark/>
          </w:tcPr>
          <w:p w14:paraId="29B9A3A9"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02</w:t>
            </w:r>
          </w:p>
        </w:tc>
        <w:tc>
          <w:tcPr>
            <w:tcW w:w="1200" w:type="dxa"/>
            <w:tcBorders>
              <w:top w:val="nil"/>
              <w:left w:val="nil"/>
              <w:bottom w:val="single" w:sz="4" w:space="0" w:color="auto"/>
              <w:right w:val="single" w:sz="4" w:space="0" w:color="auto"/>
            </w:tcBorders>
            <w:vAlign w:val="center"/>
            <w:hideMark/>
          </w:tcPr>
          <w:p w14:paraId="51C846A3"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0B4AB68E"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9.97</w:t>
            </w:r>
          </w:p>
        </w:tc>
      </w:tr>
      <w:tr w:rsidR="004879A6" w:rsidRPr="004879A6" w14:paraId="4F1F19B4"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541A50AE"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3</w:t>
            </w:r>
          </w:p>
        </w:tc>
        <w:tc>
          <w:tcPr>
            <w:tcW w:w="2160" w:type="dxa"/>
            <w:tcBorders>
              <w:top w:val="nil"/>
              <w:left w:val="nil"/>
              <w:bottom w:val="single" w:sz="4" w:space="0" w:color="auto"/>
              <w:right w:val="single" w:sz="4" w:space="0" w:color="auto"/>
            </w:tcBorders>
            <w:vAlign w:val="center"/>
            <w:hideMark/>
          </w:tcPr>
          <w:p w14:paraId="1095F8E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03</w:t>
            </w:r>
          </w:p>
        </w:tc>
        <w:tc>
          <w:tcPr>
            <w:tcW w:w="1200" w:type="dxa"/>
            <w:tcBorders>
              <w:top w:val="nil"/>
              <w:left w:val="nil"/>
              <w:bottom w:val="single" w:sz="4" w:space="0" w:color="auto"/>
              <w:right w:val="single" w:sz="4" w:space="0" w:color="auto"/>
            </w:tcBorders>
            <w:vAlign w:val="center"/>
            <w:hideMark/>
          </w:tcPr>
          <w:p w14:paraId="647B9481"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73FD1517"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952.44</w:t>
            </w:r>
          </w:p>
        </w:tc>
      </w:tr>
      <w:tr w:rsidR="004879A6" w:rsidRPr="004879A6" w14:paraId="41125A3D"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7729DC17"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4</w:t>
            </w:r>
          </w:p>
        </w:tc>
        <w:tc>
          <w:tcPr>
            <w:tcW w:w="2160" w:type="dxa"/>
            <w:tcBorders>
              <w:top w:val="nil"/>
              <w:left w:val="nil"/>
              <w:bottom w:val="single" w:sz="4" w:space="0" w:color="auto"/>
              <w:right w:val="single" w:sz="4" w:space="0" w:color="auto"/>
            </w:tcBorders>
            <w:vAlign w:val="center"/>
            <w:hideMark/>
          </w:tcPr>
          <w:p w14:paraId="1BED460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04</w:t>
            </w:r>
          </w:p>
        </w:tc>
        <w:tc>
          <w:tcPr>
            <w:tcW w:w="1200" w:type="dxa"/>
            <w:tcBorders>
              <w:top w:val="nil"/>
              <w:left w:val="nil"/>
              <w:bottom w:val="single" w:sz="4" w:space="0" w:color="auto"/>
              <w:right w:val="single" w:sz="4" w:space="0" w:color="auto"/>
            </w:tcBorders>
            <w:vAlign w:val="center"/>
            <w:hideMark/>
          </w:tcPr>
          <w:p w14:paraId="78A56FE8"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7DC31BE7"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185.76</w:t>
            </w:r>
          </w:p>
        </w:tc>
      </w:tr>
      <w:tr w:rsidR="004879A6" w:rsidRPr="004879A6" w14:paraId="4C266D4D" w14:textId="77777777" w:rsidTr="004879A6">
        <w:trPr>
          <w:trHeight w:val="78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781CB09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5</w:t>
            </w:r>
          </w:p>
        </w:tc>
        <w:tc>
          <w:tcPr>
            <w:tcW w:w="2160" w:type="dxa"/>
            <w:tcBorders>
              <w:top w:val="nil"/>
              <w:left w:val="nil"/>
              <w:bottom w:val="single" w:sz="4" w:space="0" w:color="auto"/>
              <w:right w:val="single" w:sz="4" w:space="0" w:color="auto"/>
            </w:tcBorders>
            <w:vAlign w:val="center"/>
            <w:hideMark/>
          </w:tcPr>
          <w:p w14:paraId="7FAFC0A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05</w:t>
            </w:r>
          </w:p>
        </w:tc>
        <w:tc>
          <w:tcPr>
            <w:tcW w:w="1200" w:type="dxa"/>
            <w:tcBorders>
              <w:top w:val="nil"/>
              <w:left w:val="nil"/>
              <w:bottom w:val="single" w:sz="4" w:space="0" w:color="auto"/>
              <w:right w:val="single" w:sz="4" w:space="0" w:color="auto"/>
            </w:tcBorders>
            <w:vAlign w:val="center"/>
            <w:hideMark/>
          </w:tcPr>
          <w:p w14:paraId="147E0C27"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42A4ED0A"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71.80</w:t>
            </w:r>
          </w:p>
        </w:tc>
      </w:tr>
    </w:tbl>
    <w:p w14:paraId="10B4DC47" w14:textId="77777777" w:rsidR="00E9691B" w:rsidRPr="00DB212A" w:rsidRDefault="00E9691B" w:rsidP="00DB212A">
      <w:pPr>
        <w:spacing w:line="360" w:lineRule="auto"/>
        <w:jc w:val="both"/>
        <w:rPr>
          <w:rFonts w:ascii="Arial Narrow" w:hAnsi="Arial Narrow"/>
          <w:b/>
          <w:bCs/>
        </w:rPr>
      </w:pPr>
    </w:p>
    <w:p w14:paraId="120F8886" w14:textId="59816266" w:rsidR="00E65A66" w:rsidRDefault="00E65A66" w:rsidP="00DB212A">
      <w:pPr>
        <w:pStyle w:val="Prrafodelista"/>
        <w:spacing w:line="360" w:lineRule="auto"/>
        <w:ind w:left="1440"/>
        <w:jc w:val="both"/>
        <w:rPr>
          <w:rFonts w:ascii="Arial Narrow" w:hAnsi="Arial Narrow"/>
        </w:rPr>
      </w:pPr>
      <w:r>
        <w:rPr>
          <w:rFonts w:ascii="Arial Narrow" w:hAnsi="Arial Narrow"/>
          <w:b/>
          <w:bCs/>
        </w:rPr>
        <w:t xml:space="preserve">Fuente: </w:t>
      </w:r>
      <w:r>
        <w:rPr>
          <w:rFonts w:ascii="Arial Narrow" w:hAnsi="Arial Narrow"/>
        </w:rPr>
        <w:t>Elaboración propia con base en los planos del proyecto.</w:t>
      </w:r>
    </w:p>
    <w:p w14:paraId="0EBC0854" w14:textId="77777777" w:rsidR="00DB212A" w:rsidRPr="00DB212A" w:rsidRDefault="00DB212A" w:rsidP="00DB212A">
      <w:pPr>
        <w:pStyle w:val="Prrafodelista"/>
        <w:spacing w:line="360" w:lineRule="auto"/>
        <w:ind w:left="1440"/>
        <w:jc w:val="both"/>
        <w:rPr>
          <w:rFonts w:ascii="Arial Narrow" w:hAnsi="Arial Narrow"/>
          <w:b/>
          <w:bCs/>
        </w:rPr>
      </w:pPr>
    </w:p>
    <w:p w14:paraId="1CCF8AFF" w14:textId="5C5FF4AA" w:rsidR="00E65A66" w:rsidRPr="004879A6" w:rsidRDefault="00E65A66" w:rsidP="004879A6">
      <w:pPr>
        <w:pStyle w:val="Ttulo2"/>
        <w:numPr>
          <w:ilvl w:val="3"/>
          <w:numId w:val="1"/>
        </w:numPr>
      </w:pPr>
      <w:bookmarkStart w:id="82" w:name="_Toc239860679"/>
      <w:r>
        <w:t>Áreas verdes</w:t>
      </w:r>
      <w:bookmarkEnd w:id="82"/>
    </w:p>
    <w:p w14:paraId="68CA625B" w14:textId="6114157A" w:rsidR="00E65A66" w:rsidRDefault="00E65A66" w:rsidP="00E65A66">
      <w:pPr>
        <w:pStyle w:val="Prrafodelista"/>
        <w:spacing w:line="360" w:lineRule="auto"/>
        <w:ind w:left="1440"/>
        <w:jc w:val="both"/>
        <w:rPr>
          <w:rFonts w:ascii="Arial Narrow" w:hAnsi="Arial Narrow"/>
          <w:lang w:val="es-ES"/>
        </w:rPr>
      </w:pPr>
      <w:r>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097CFAF9" w14:textId="77777777" w:rsidR="004879A6" w:rsidRPr="00EE246D" w:rsidRDefault="004879A6" w:rsidP="00E65A66">
      <w:pPr>
        <w:pStyle w:val="Prrafodelista"/>
        <w:spacing w:line="360" w:lineRule="auto"/>
        <w:ind w:left="1440"/>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4879A6" w:rsidRPr="004879A6" w14:paraId="68F1525D" w14:textId="77777777" w:rsidTr="004879A6">
        <w:trPr>
          <w:trHeight w:val="310"/>
          <w:jc w:val="center"/>
        </w:trPr>
        <w:tc>
          <w:tcPr>
            <w:tcW w:w="5800" w:type="dxa"/>
            <w:gridSpan w:val="4"/>
            <w:tcBorders>
              <w:top w:val="nil"/>
              <w:left w:val="nil"/>
              <w:bottom w:val="single" w:sz="4" w:space="0" w:color="auto"/>
              <w:right w:val="nil"/>
            </w:tcBorders>
            <w:vAlign w:val="center"/>
            <w:hideMark/>
          </w:tcPr>
          <w:p w14:paraId="43387BC7" w14:textId="05D340F8" w:rsidR="004879A6" w:rsidRPr="004879A6" w:rsidRDefault="004879A6" w:rsidP="004879A6">
            <w:pPr>
              <w:spacing w:line="240" w:lineRule="auto"/>
              <w:jc w:val="center"/>
              <w:rPr>
                <w:rFonts w:ascii="Arial Narrow" w:eastAsia="Times New Roman" w:hAnsi="Arial Narrow" w:cs="Arial"/>
                <w:b/>
                <w:bCs/>
                <w:kern w:val="0"/>
                <w:szCs w:val="24"/>
                <w:lang w:val="es-ES" w:eastAsia="es-ES"/>
                <w14:ligatures w14:val="none"/>
              </w:rPr>
            </w:pPr>
            <w:r w:rsidRPr="004879A6">
              <w:rPr>
                <w:rFonts w:ascii="Arial Narrow" w:eastAsia="Times New Roman" w:hAnsi="Arial Narrow" w:cs="Arial"/>
                <w:b/>
                <w:bCs/>
                <w:kern w:val="0"/>
                <w:szCs w:val="24"/>
                <w:lang w:val="es-ES" w:eastAsia="es-ES"/>
                <w14:ligatures w14:val="none"/>
              </w:rPr>
              <w:t>Tabla N.° Área Verde</w:t>
            </w:r>
          </w:p>
        </w:tc>
      </w:tr>
      <w:tr w:rsidR="004879A6" w:rsidRPr="004879A6" w14:paraId="4019B76E" w14:textId="77777777" w:rsidTr="004879A6">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0CF1A82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2DCCCF5D"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253BEB8B"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06C7F549"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Área (m²)</w:t>
            </w:r>
          </w:p>
        </w:tc>
      </w:tr>
      <w:tr w:rsidR="004879A6" w:rsidRPr="004879A6" w14:paraId="00DB4411" w14:textId="77777777" w:rsidTr="004879A6">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59EBC7F"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25B21D3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3D16BE76"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vAlign w:val="center"/>
            <w:hideMark/>
          </w:tcPr>
          <w:p w14:paraId="2C9590A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1232.21</w:t>
            </w:r>
          </w:p>
        </w:tc>
      </w:tr>
    </w:tbl>
    <w:p w14:paraId="39B72DBB" w14:textId="77777777" w:rsidR="00E9691B" w:rsidRPr="00DB212A" w:rsidRDefault="00E9691B" w:rsidP="00DB212A">
      <w:pPr>
        <w:spacing w:line="360" w:lineRule="auto"/>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Pr>
          <w:rFonts w:ascii="Arial Narrow" w:hAnsi="Arial Narrow"/>
          <w:b/>
          <w:bCs/>
          <w:lang w:val="es-ES"/>
        </w:rPr>
        <w:t>Fuente</w:t>
      </w:r>
      <w:r>
        <w:rPr>
          <w:rFonts w:ascii="Arial Narrow" w:hAnsi="Arial Narrow"/>
          <w:lang w:val="es-ES"/>
        </w:rPr>
        <w:t>: Elaboración propia con base en los planos del proyecto</w:t>
      </w:r>
      <w:r>
        <w:rPr>
          <w:rFonts w:ascii="Arial Narrow" w:hAnsi="Arial Narrow"/>
          <w:b/>
          <w:bCs/>
          <w:lang w:val="es-ES"/>
        </w:rPr>
        <w:t>.</w:t>
      </w:r>
    </w:p>
    <w:p w14:paraId="40A1506E" w14:textId="77777777" w:rsidR="00E9691B" w:rsidRDefault="00E9691B" w:rsidP="00E65A66">
      <w:pPr>
        <w:pStyle w:val="Prrafodelista"/>
        <w:spacing w:line="360" w:lineRule="auto"/>
        <w:ind w:left="1440"/>
        <w:jc w:val="both"/>
        <w:rPr>
          <w:rFonts w:ascii="Arial Narrow" w:hAnsi="Arial Narrow"/>
          <w:b/>
          <w:bCs/>
          <w:lang w:val="es-ES"/>
        </w:rPr>
      </w:pPr>
    </w:p>
    <w:p w14:paraId="1368440C" w14:textId="77777777" w:rsidR="00E53C94" w:rsidRDefault="00E53C94" w:rsidP="00E65A66">
      <w:pPr>
        <w:pStyle w:val="Prrafodelista"/>
        <w:spacing w:line="360" w:lineRule="auto"/>
        <w:ind w:left="1440"/>
        <w:jc w:val="both"/>
        <w:rPr>
          <w:rFonts w:ascii="Arial Narrow" w:hAnsi="Arial Narrow"/>
          <w:b/>
          <w:bCs/>
          <w:lang w:val="es-ES"/>
        </w:rPr>
      </w:pPr>
    </w:p>
    <w:p w14:paraId="09C3E5C3" w14:textId="77777777" w:rsidR="00E53C94" w:rsidRPr="00EE246D" w:rsidRDefault="00E53C94"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Pr>
          <w:lang w:val="es-ES"/>
        </w:rPr>
        <w:lastRenderedPageBreak/>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Default="00E9691B" w:rsidP="00E9691B">
      <w:pPr>
        <w:spacing w:line="360" w:lineRule="auto"/>
        <w:ind w:left="1418"/>
        <w:jc w:val="both"/>
        <w:rPr>
          <w:rFonts w:ascii="Arial Narrow" w:hAnsi="Arial Narrow"/>
          <w:lang w:val="es-ES"/>
        </w:rPr>
      </w:pPr>
      <w:r>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 C = 0.88</w:t>
      </w:r>
    </w:p>
    <w:p w14:paraId="7F7C2E20" w14:textId="77777777" w:rsidR="00376896" w:rsidRPr="00EE246D" w:rsidRDefault="00376896"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376896" w:rsidRPr="00376896" w14:paraId="616AD2C5" w14:textId="77777777" w:rsidTr="00376896">
        <w:trPr>
          <w:trHeight w:val="540"/>
          <w:jc w:val="center"/>
        </w:trPr>
        <w:tc>
          <w:tcPr>
            <w:tcW w:w="5800" w:type="dxa"/>
            <w:gridSpan w:val="4"/>
            <w:tcBorders>
              <w:top w:val="single" w:sz="4" w:space="0" w:color="auto"/>
              <w:left w:val="single" w:sz="4" w:space="0" w:color="auto"/>
              <w:bottom w:val="single" w:sz="4" w:space="0" w:color="auto"/>
              <w:right w:val="single" w:sz="4" w:space="0" w:color="auto"/>
            </w:tcBorders>
            <w:vAlign w:val="center"/>
            <w:hideMark/>
          </w:tcPr>
          <w:p w14:paraId="60E23728" w14:textId="1FA81E3B" w:rsidR="00376896" w:rsidRPr="00376896" w:rsidRDefault="00376896" w:rsidP="00376896">
            <w:pPr>
              <w:spacing w:line="240" w:lineRule="auto"/>
              <w:jc w:val="center"/>
              <w:rPr>
                <w:rFonts w:ascii="Arial Narrow" w:eastAsia="Times New Roman" w:hAnsi="Arial Narrow" w:cs="Arial"/>
                <w:b/>
                <w:bCs/>
                <w:kern w:val="0"/>
                <w:szCs w:val="24"/>
                <w:lang w:val="es-ES" w:eastAsia="es-ES"/>
                <w14:ligatures w14:val="none"/>
              </w:rPr>
            </w:pPr>
            <w:r w:rsidRPr="00376896">
              <w:rPr>
                <w:rFonts w:ascii="Arial Narrow" w:eastAsia="Times New Roman" w:hAnsi="Arial Narrow" w:cs="Arial"/>
                <w:b/>
                <w:bCs/>
                <w:kern w:val="0"/>
                <w:szCs w:val="24"/>
                <w:lang w:val="es-ES" w:eastAsia="es-ES"/>
                <w14:ligatures w14:val="none"/>
              </w:rPr>
              <w:t>Tabla N.° Áreas libres de Pavimento (Estacionamiento)</w:t>
            </w:r>
          </w:p>
        </w:tc>
      </w:tr>
      <w:tr w:rsidR="00376896" w:rsidRPr="00376896" w14:paraId="06DB50B5" w14:textId="77777777" w:rsidTr="00376896">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5A24B638"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D6F5656"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435012D5"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71EF5D4D"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Área (m²)</w:t>
            </w:r>
          </w:p>
        </w:tc>
      </w:tr>
      <w:tr w:rsidR="00376896" w:rsidRPr="00376896" w14:paraId="7526107D" w14:textId="77777777" w:rsidTr="00376896">
        <w:trPr>
          <w:trHeight w:val="780"/>
          <w:jc w:val="center"/>
        </w:trPr>
        <w:tc>
          <w:tcPr>
            <w:tcW w:w="1200" w:type="dxa"/>
            <w:tcBorders>
              <w:top w:val="nil"/>
              <w:left w:val="single" w:sz="4" w:space="0" w:color="auto"/>
              <w:bottom w:val="single" w:sz="4" w:space="0" w:color="auto"/>
              <w:right w:val="single" w:sz="4" w:space="0" w:color="auto"/>
            </w:tcBorders>
            <w:vAlign w:val="center"/>
            <w:hideMark/>
          </w:tcPr>
          <w:p w14:paraId="26B3DB70" w14:textId="77777777" w:rsidR="00376896" w:rsidRPr="00376896" w:rsidRDefault="00376896" w:rsidP="00376896">
            <w:pPr>
              <w:spacing w:line="240" w:lineRule="auto"/>
              <w:jc w:val="center"/>
              <w:rPr>
                <w:rFonts w:ascii="Arial Narrow" w:eastAsia="Times New Roman" w:hAnsi="Arial Narrow" w:cs="Arial"/>
                <w:kern w:val="0"/>
                <w:szCs w:val="24"/>
                <w:lang w:val="es-ES" w:eastAsia="es-ES"/>
                <w14:ligatures w14:val="none"/>
              </w:rPr>
            </w:pPr>
            <w:r w:rsidRPr="00376896">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5CF62D8E" w14:textId="77777777" w:rsidR="00376896" w:rsidRPr="00376896" w:rsidRDefault="00376896" w:rsidP="00376896">
            <w:pPr>
              <w:spacing w:line="240" w:lineRule="auto"/>
              <w:jc w:val="center"/>
              <w:rPr>
                <w:rFonts w:ascii="Arial Narrow" w:eastAsia="Times New Roman" w:hAnsi="Arial Narrow" w:cs="Arial"/>
                <w:kern w:val="0"/>
                <w:szCs w:val="24"/>
                <w:lang w:val="es-ES" w:eastAsia="es-ES"/>
                <w14:ligatures w14:val="none"/>
              </w:rPr>
            </w:pPr>
            <w:r w:rsidRPr="00376896">
              <w:rPr>
                <w:rFonts w:ascii="Arial Narrow" w:eastAsia="Times New Roman" w:hAnsi="Arial Narrow" w:cs="Arial"/>
                <w:kern w:val="0"/>
                <w:szCs w:val="24"/>
                <w:lang w:val="es-ES" w:eastAsia="es-ES"/>
                <w14:ligatures w14:val="none"/>
              </w:rPr>
              <w:t>Estacionamiento (Pavimento)01</w:t>
            </w:r>
          </w:p>
        </w:tc>
        <w:tc>
          <w:tcPr>
            <w:tcW w:w="1520" w:type="dxa"/>
            <w:tcBorders>
              <w:top w:val="nil"/>
              <w:left w:val="nil"/>
              <w:bottom w:val="single" w:sz="4" w:space="0" w:color="auto"/>
              <w:right w:val="single" w:sz="4" w:space="0" w:color="auto"/>
            </w:tcBorders>
            <w:vAlign w:val="center"/>
            <w:hideMark/>
          </w:tcPr>
          <w:p w14:paraId="6B3E8091" w14:textId="77777777" w:rsidR="00376896" w:rsidRPr="00376896" w:rsidRDefault="00376896" w:rsidP="00376896">
            <w:pPr>
              <w:spacing w:line="240" w:lineRule="auto"/>
              <w:jc w:val="center"/>
              <w:rPr>
                <w:rFonts w:ascii="Arial Narrow" w:eastAsia="Times New Roman" w:hAnsi="Arial Narrow" w:cs="Arial"/>
                <w:kern w:val="0"/>
                <w:szCs w:val="24"/>
                <w:lang w:val="es-ES" w:eastAsia="es-ES"/>
                <w14:ligatures w14:val="none"/>
              </w:rPr>
            </w:pPr>
            <w:r w:rsidRPr="00376896">
              <w:rPr>
                <w:rFonts w:ascii="Arial Narrow" w:eastAsia="Times New Roman" w:hAnsi="Arial Narrow" w:cs="Arial"/>
                <w:kern w:val="0"/>
                <w:szCs w:val="24"/>
                <w:lang w:val="es-ES" w:eastAsia="es-ES"/>
                <w14:ligatures w14:val="none"/>
              </w:rPr>
              <w:t>0.86</w:t>
            </w:r>
          </w:p>
        </w:tc>
        <w:tc>
          <w:tcPr>
            <w:tcW w:w="1200" w:type="dxa"/>
            <w:tcBorders>
              <w:top w:val="nil"/>
              <w:left w:val="nil"/>
              <w:bottom w:val="single" w:sz="4" w:space="0" w:color="auto"/>
              <w:right w:val="single" w:sz="4" w:space="0" w:color="auto"/>
            </w:tcBorders>
            <w:noWrap/>
            <w:vAlign w:val="center"/>
            <w:hideMark/>
          </w:tcPr>
          <w:p w14:paraId="57D72EAA" w14:textId="77777777" w:rsidR="00376896" w:rsidRPr="00376896" w:rsidRDefault="00376896" w:rsidP="00376896">
            <w:pPr>
              <w:spacing w:line="240" w:lineRule="auto"/>
              <w:jc w:val="center"/>
              <w:rPr>
                <w:rFonts w:ascii="Arial Narrow" w:eastAsia="Times New Roman" w:hAnsi="Arial Narrow" w:cs="Arial"/>
                <w:color w:val="000000"/>
                <w:kern w:val="0"/>
                <w:sz w:val="22"/>
                <w:lang w:val="es-ES" w:eastAsia="es-ES"/>
                <w14:ligatures w14:val="none"/>
              </w:rPr>
            </w:pPr>
            <w:r w:rsidRPr="00376896">
              <w:rPr>
                <w:rFonts w:ascii="Arial Narrow" w:eastAsia="Times New Roman" w:hAnsi="Arial Narrow" w:cs="Arial"/>
                <w:color w:val="000000"/>
                <w:kern w:val="0"/>
                <w:sz w:val="22"/>
                <w:lang w:val="es-ES" w:eastAsia="es-ES"/>
                <w14:ligatures w14:val="none"/>
              </w:rPr>
              <w:t>574.37</w:t>
            </w:r>
          </w:p>
        </w:tc>
      </w:tr>
    </w:tbl>
    <w:p w14:paraId="1C0C271C"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DB212A" w:rsidRDefault="00CF0657" w:rsidP="00DB212A">
      <w:pPr>
        <w:spacing w:line="360" w:lineRule="auto"/>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lastRenderedPageBreak/>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Por consiguiente, la intensidad de lluvia de diseño resulta:</w:t>
      </w:r>
    </w:p>
    <w:p w14:paraId="3EDD48EA" w14:textId="0DB3799D"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6054DBE8" w14:textId="35606E05" w:rsidR="00E9691B" w:rsidRPr="00DB212A" w:rsidRDefault="00E9691B" w:rsidP="00DB212A">
      <w:pPr>
        <w:spacing w:after="120" w:line="360" w:lineRule="auto"/>
        <w:ind w:left="1134"/>
        <w:jc w:val="both"/>
        <w:rPr>
          <w:rFonts w:ascii="Arial Narrow" w:hAnsi="Arial Narrow"/>
          <w:szCs w:val="24"/>
        </w:rPr>
      </w:pPr>
      <w:r>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000393E3" w14:textId="26A89478" w:rsidR="007471F1" w:rsidRPr="00EE246D" w:rsidRDefault="007471F1" w:rsidP="00B520F6">
      <w:pPr>
        <w:spacing w:line="360" w:lineRule="auto"/>
        <w:ind w:left="1134"/>
        <w:jc w:val="both"/>
        <w:rPr>
          <w:rFonts w:ascii="Arial Narrow" w:hAnsi="Arial Narrow" w:cs="Arial"/>
          <w:bCs/>
          <w:szCs w:val="24"/>
        </w:rPr>
      </w:pPr>
      <w:r>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Pr>
          <w:rFonts w:ascii="Arial Narrow" w:hAnsi="Arial Narrow" w:cs="Arial"/>
          <w:b/>
          <w:bCs/>
        </w:rPr>
        <w:t>Tabla N° 21: Precipitación Pmax24 horas, T = 25 años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E53C94">
        <w:trPr>
          <w:trHeight w:val="403"/>
          <w:jc w:val="center"/>
        </w:trPr>
        <w:tc>
          <w:tcPr>
            <w:tcW w:w="0" w:type="auto"/>
            <w:gridSpan w:val="3"/>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0" w:type="auto"/>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E53C94">
        <w:trPr>
          <w:trHeight w:val="403"/>
          <w:jc w:val="center"/>
        </w:trPr>
        <w:tc>
          <w:tcPr>
            <w:tcW w:w="0" w:type="auto"/>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0" w:type="auto"/>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0" w:type="auto"/>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0" w:type="auto"/>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E53C94">
        <w:trPr>
          <w:trHeight w:val="403"/>
          <w:jc w:val="center"/>
        </w:trPr>
        <w:tc>
          <w:tcPr>
            <w:tcW w:w="0" w:type="auto"/>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0" w:type="auto"/>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0" w:type="auto"/>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0" w:type="auto"/>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E53C94">
        <w:trPr>
          <w:trHeight w:val="403"/>
          <w:jc w:val="center"/>
        </w:trPr>
        <w:tc>
          <w:tcPr>
            <w:tcW w:w="0" w:type="auto"/>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0" w:type="auto"/>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0" w:type="auto"/>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0" w:type="auto"/>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E53C94">
        <w:trPr>
          <w:trHeight w:val="403"/>
          <w:jc w:val="center"/>
        </w:trPr>
        <w:tc>
          <w:tcPr>
            <w:tcW w:w="0" w:type="auto"/>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0" w:type="auto"/>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0" w:type="auto"/>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0" w:type="auto"/>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E53C94">
        <w:trPr>
          <w:trHeight w:val="403"/>
          <w:jc w:val="center"/>
        </w:trPr>
        <w:tc>
          <w:tcPr>
            <w:tcW w:w="0" w:type="auto"/>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0" w:type="auto"/>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0" w:type="auto"/>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0" w:type="auto"/>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E53C94">
        <w:trPr>
          <w:trHeight w:val="403"/>
          <w:jc w:val="center"/>
        </w:trPr>
        <w:tc>
          <w:tcPr>
            <w:tcW w:w="0" w:type="auto"/>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0" w:type="auto"/>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0" w:type="auto"/>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0" w:type="auto"/>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E53C94">
        <w:trPr>
          <w:trHeight w:val="403"/>
          <w:jc w:val="center"/>
        </w:trPr>
        <w:tc>
          <w:tcPr>
            <w:tcW w:w="0" w:type="auto"/>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0" w:type="auto"/>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0" w:type="auto"/>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0" w:type="auto"/>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E53C94">
        <w:trPr>
          <w:trHeight w:val="403"/>
          <w:jc w:val="center"/>
        </w:trPr>
        <w:tc>
          <w:tcPr>
            <w:tcW w:w="0" w:type="auto"/>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0" w:type="auto"/>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0" w:type="auto"/>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0" w:type="auto"/>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E53C94">
        <w:trPr>
          <w:trHeight w:val="403"/>
          <w:jc w:val="center"/>
        </w:trPr>
        <w:tc>
          <w:tcPr>
            <w:tcW w:w="0" w:type="auto"/>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lastRenderedPageBreak/>
              <w:t>120</w:t>
            </w:r>
          </w:p>
        </w:tc>
        <w:tc>
          <w:tcPr>
            <w:tcW w:w="0" w:type="auto"/>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0" w:type="auto"/>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0" w:type="auto"/>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E53C94">
        <w:trPr>
          <w:trHeight w:val="403"/>
          <w:jc w:val="center"/>
        </w:trPr>
        <w:tc>
          <w:tcPr>
            <w:tcW w:w="0" w:type="auto"/>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0" w:type="auto"/>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0" w:type="auto"/>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0" w:type="auto"/>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E53C94">
        <w:trPr>
          <w:trHeight w:val="403"/>
          <w:jc w:val="center"/>
        </w:trPr>
        <w:tc>
          <w:tcPr>
            <w:tcW w:w="0" w:type="auto"/>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0" w:type="auto"/>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0" w:type="auto"/>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0" w:type="auto"/>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E53C94">
        <w:trPr>
          <w:trHeight w:val="403"/>
          <w:jc w:val="center"/>
        </w:trPr>
        <w:tc>
          <w:tcPr>
            <w:tcW w:w="0" w:type="auto"/>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0" w:type="auto"/>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0" w:type="auto"/>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0" w:type="auto"/>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E53C94">
        <w:trPr>
          <w:trHeight w:val="403"/>
          <w:jc w:val="center"/>
        </w:trPr>
        <w:tc>
          <w:tcPr>
            <w:tcW w:w="0" w:type="auto"/>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0" w:type="auto"/>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0" w:type="auto"/>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0" w:type="auto"/>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E53C94">
        <w:trPr>
          <w:trHeight w:val="403"/>
          <w:jc w:val="center"/>
        </w:trPr>
        <w:tc>
          <w:tcPr>
            <w:tcW w:w="0" w:type="auto"/>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0" w:type="auto"/>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0" w:type="auto"/>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0" w:type="auto"/>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E53C94">
        <w:trPr>
          <w:trHeight w:val="403"/>
          <w:jc w:val="center"/>
        </w:trPr>
        <w:tc>
          <w:tcPr>
            <w:tcW w:w="0" w:type="auto"/>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0" w:type="auto"/>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0" w:type="auto"/>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0" w:type="auto"/>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E53C94">
        <w:trPr>
          <w:trHeight w:val="403"/>
          <w:jc w:val="center"/>
        </w:trPr>
        <w:tc>
          <w:tcPr>
            <w:tcW w:w="0" w:type="auto"/>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0" w:type="auto"/>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0" w:type="auto"/>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0" w:type="auto"/>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Pr>
          <w:rFonts w:ascii="Arial Narrow" w:hAnsi="Arial Narrow" w:cs="Arial"/>
          <w:b/>
          <w:bCs/>
        </w:rPr>
        <w:t xml:space="preserve">Fuente: </w:t>
      </w:r>
      <w:r>
        <w:rPr>
          <w:rFonts w:ascii="Arial Narrow" w:hAnsi="Arial Narrow" w:cs="Arial"/>
        </w:rPr>
        <w:t>Elaboración propia con base en SENAMHI – Estación CO “Tarapoto”.</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Default="007471F1" w:rsidP="007471F1">
      <w:pPr>
        <w:spacing w:line="360" w:lineRule="auto"/>
        <w:ind w:left="1134"/>
        <w:jc w:val="both"/>
        <w:rPr>
          <w:rFonts w:ascii="Arial Narrow" w:hAnsi="Arial Narrow" w:cs="Arial"/>
        </w:rPr>
      </w:pPr>
      <w:r>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1D12903A" w14:textId="77777777" w:rsidR="00DB212A" w:rsidRPr="00EE246D" w:rsidRDefault="00DB212A" w:rsidP="007471F1">
      <w:pPr>
        <w:spacing w:line="360" w:lineRule="auto"/>
        <w:ind w:left="1134"/>
        <w:jc w:val="both"/>
        <w:rPr>
          <w:rFonts w:ascii="Arial Narrow" w:hAnsi="Arial Narrow" w:cs="Arial"/>
        </w:rPr>
      </w:pP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Pr>
          <w:rFonts w:ascii="Arial Narrow" w:hAnsi="Arial Narrow"/>
          <w:lang w:eastAsia="es-PE"/>
        </w:rPr>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lastRenderedPageBreak/>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Evaluación del Área y Cálculo de Caudales: </w:t>
      </w:r>
      <w:r>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Selección de Materiales y Componentes: </w:t>
      </w:r>
      <w:r>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Diseño de Canaletas y Bajantes: </w:t>
      </w:r>
      <w:r>
        <w:rPr>
          <w:rFonts w:ascii="Arial Narrow" w:hAnsi="Arial Narrow"/>
          <w:lang w:eastAsia="es-PE"/>
        </w:rPr>
        <w:t>Las canaletas deben ser dimensionadas adecuadamente para permitir el flujo de agua sin obstrucciones, con pendientes controladas para evitar el estancamiento del agua. Los bajantes deben ser 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Conexión con el Sistema de Evacuación: </w:t>
      </w:r>
      <w:r>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Revisión y Mantenimiento: </w:t>
      </w:r>
      <w:r>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 xml:space="preserve">El sistema debe ser diseñado con un enfoque preventivo para evitar inundaciones en la edificación, protegiendo tanto la infraestructura como la seguridad de los usuarios. Un </w:t>
      </w:r>
      <w:r>
        <w:rPr>
          <w:rFonts w:ascii="Arial Narrow" w:hAnsi="Arial Narrow"/>
          <w:lang w:eastAsia="es-PE"/>
        </w:rPr>
        <w:lastRenderedPageBreak/>
        <w:t>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265716" w:rsidRDefault="00CB30EF" w:rsidP="0028003B">
      <w:pPr>
        <w:pStyle w:val="Ttulo2"/>
        <w:numPr>
          <w:ilvl w:val="1"/>
          <w:numId w:val="1"/>
        </w:numPr>
        <w:spacing w:line="360" w:lineRule="auto"/>
      </w:pPr>
      <w:bookmarkStart w:id="87" w:name="_Toc239860684"/>
      <w:r>
        <w:t>Diseño Hidráulico de Estructuras</w:t>
      </w:r>
      <w:bookmarkEnd w:id="87"/>
    </w:p>
    <w:p w14:paraId="307E81C9" w14:textId="77777777" w:rsidR="00265716" w:rsidRDefault="00AC2196" w:rsidP="00AC2196">
      <w:pPr>
        <w:spacing w:line="360" w:lineRule="auto"/>
        <w:ind w:left="993"/>
        <w:jc w:val="both"/>
        <w:rPr>
          <w:rFonts w:ascii="Arial Narrow" w:hAnsi="Arial Narrow" w:cs="Arial"/>
          <w:b/>
          <w:bCs/>
          <w:szCs w:val="24"/>
        </w:rPr>
      </w:pPr>
      <w:r>
        <w:rPr>
          <w:rFonts w:ascii="Arial Narrow" w:hAnsi="Arial Narrow"/>
          <w:lang w:val="es-ES"/>
        </w:rPr>
        <w:t xml:space="preserve">En esta sección se desarrolla el diseño hidráulico de las estructuras que conforman el sistema de drenaje pluvial del proyecto </w:t>
      </w:r>
      <w:r>
        <w:rPr>
          <w:rFonts w:ascii="Arial Narrow" w:hAnsi="Arial Narrow" w:cs="Arial"/>
          <w:b/>
          <w:bCs/>
          <w:szCs w:val="24"/>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p w14:paraId="753F339C" w14:textId="1C6A2E4A"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w:t>
      </w:r>
    </w:p>
    <w:p w14:paraId="14ABDD9D"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Cada paño de techo fue analizado considerando su área, coeficiente de escorrentía, número de aguas y cantidad de montantes. En los techos de dos aguas, el área total se 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Pr>
          <w:rFonts w:ascii="Arial Narrow" w:hAnsi="Arial Narrow"/>
          <w:lang w:val="es-ES"/>
        </w:rPr>
        <w:lastRenderedPageBreak/>
        <w:t xml:space="preserve">Para el cálculo se adopta una intensidad máxima de precipitación de </w:t>
      </w:r>
      <w:r>
        <w:rPr>
          <w:rFonts w:ascii="Arial Narrow" w:hAnsi="Arial Narrow"/>
          <w:b/>
          <w:bCs/>
          <w:lang w:val="es-ES"/>
        </w:rPr>
        <w:t>210.98 mm/h</w:t>
      </w:r>
      <w:r>
        <w:rPr>
          <w:rFonts w:ascii="Arial Narrow" w:hAnsi="Arial Narrow"/>
          <w:lang w:val="es-ES"/>
        </w:rPr>
        <w:t xml:space="preserve">, equivalente a </w:t>
      </w:r>
      <w:r>
        <w:rPr>
          <w:rFonts w:ascii="Arial Narrow" w:hAnsi="Arial Narrow"/>
          <w:b/>
          <w:bCs/>
          <w:lang w:val="es-ES"/>
        </w:rPr>
        <w:t>0.00005861 m/s</w:t>
      </w:r>
      <w:r>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Q:</w:t>
      </w:r>
      <w:r>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C:</w:t>
      </w:r>
      <w:r>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I:</w:t>
      </w:r>
      <w:r>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A:</w:t>
      </w:r>
      <w:r>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FS:</w:t>
      </w:r>
      <w:r>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Se adopta un factor de seguridad de </w:t>
      </w:r>
      <w:r>
        <w:rPr>
          <w:rFonts w:ascii="Arial Narrow" w:hAnsi="Arial Narrow"/>
          <w:b/>
          <w:bCs/>
          <w:lang w:val="es-ES"/>
        </w:rPr>
        <w:t>1.15</w:t>
      </w:r>
      <w:r>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Para las superficies de techo se ha considerado un coeficiente de escorrentía de </w:t>
      </w:r>
      <w:r>
        <w:rPr>
          <w:rFonts w:ascii="Arial Narrow" w:hAnsi="Arial Narrow"/>
          <w:b/>
          <w:bCs/>
          <w:lang w:val="es-ES"/>
        </w:rPr>
        <w:t>0.88</w:t>
      </w:r>
      <w:r>
        <w:rPr>
          <w:rFonts w:ascii="Arial Narrow" w:hAnsi="Arial Narrow"/>
          <w:lang w:val="es-ES"/>
        </w:rPr>
        <w:t xml:space="preserve">. Para las áreas que descargan directamente hacia las cunetas se emplean coeficientes diferenciados según el tipo de superficie: </w:t>
      </w:r>
      <w:r>
        <w:rPr>
          <w:rFonts w:ascii="Arial Narrow" w:hAnsi="Arial Narrow"/>
          <w:b/>
          <w:bCs/>
          <w:lang w:val="es-ES"/>
        </w:rPr>
        <w:t>0.88 para veredas, 0.86 para estacionamientos, 0.29 para áreas verdes y 0.40 para patios o áreas libres</w:t>
      </w:r>
      <w:r>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Pr>
          <w:rFonts w:ascii="Arial Narrow" w:hAnsi="Arial Narrow"/>
          <w:lang w:val="es-ES"/>
        </w:rPr>
        <w:t xml:space="preserve">La capacidad hidráulica de las canaletas y cunetas se verifica mediante la ecuación de Manning: </w:t>
      </w:r>
      <w:r>
        <w:rPr>
          <w:rFonts w:ascii="Arial Narrow" w:hAnsi="Arial Narrow"/>
          <w:b/>
          <w:bCs/>
          <w:lang w:val="es-ES"/>
        </w:rPr>
        <w:t>Q = (1/n) × Ah × R</w:t>
      </w:r>
      <w:proofErr w:type="gramStart"/>
      <w:r>
        <w:rPr>
          <w:rFonts w:ascii="Arial Narrow" w:hAnsi="Arial Narrow"/>
          <w:b/>
          <w:bCs/>
          <w:lang w:val="es-ES"/>
        </w:rPr>
        <w:t>^(</w:t>
      </w:r>
      <w:proofErr w:type="gramEnd"/>
      <w:r>
        <w:rPr>
          <w:rFonts w:ascii="Arial Narrow" w:hAnsi="Arial Narrow"/>
          <w:b/>
          <w:bCs/>
          <w:lang w:val="es-ES"/>
        </w:rPr>
        <w:t>2/3) × S</w:t>
      </w:r>
      <w:proofErr w:type="gramStart"/>
      <w:r>
        <w:rPr>
          <w:rFonts w:ascii="Arial Narrow" w:hAnsi="Arial Narrow"/>
          <w:b/>
          <w:bCs/>
          <w:lang w:val="es-ES"/>
        </w:rPr>
        <w:t>^(</w:t>
      </w:r>
      <w:proofErr w:type="gramEnd"/>
      <w:r>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Ah:</w:t>
      </w:r>
      <w:r>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R:</w:t>
      </w:r>
      <w:r>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S:</w:t>
      </w:r>
      <w:r>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n:</w:t>
      </w:r>
      <w:r>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Para las canaletas se adopta un coeficiente de Manning </w:t>
      </w:r>
      <w:r>
        <w:rPr>
          <w:rFonts w:ascii="Arial Narrow" w:hAnsi="Arial Narrow"/>
          <w:b/>
          <w:bCs/>
          <w:lang w:val="es-ES"/>
        </w:rPr>
        <w:t>n = 0.013</w:t>
      </w:r>
      <w:r>
        <w:rPr>
          <w:rFonts w:ascii="Arial Narrow" w:hAnsi="Arial Narrow"/>
          <w:lang w:val="es-ES"/>
        </w:rPr>
        <w:t xml:space="preserve"> y una pendiente longitudinal de </w:t>
      </w:r>
      <w:r>
        <w:rPr>
          <w:rFonts w:ascii="Arial Narrow" w:hAnsi="Arial Narrow"/>
          <w:b/>
          <w:bCs/>
          <w:lang w:val="es-ES"/>
        </w:rPr>
        <w:t>1.00%</w:t>
      </w:r>
      <w:r>
        <w:rPr>
          <w:rFonts w:ascii="Arial Narrow" w:hAnsi="Arial Narrow"/>
          <w:lang w:val="es-ES"/>
        </w:rPr>
        <w:t xml:space="preserve">, equivalente a </w:t>
      </w:r>
      <w:r>
        <w:rPr>
          <w:rFonts w:ascii="Arial Narrow" w:hAnsi="Arial Narrow"/>
          <w:b/>
          <w:bCs/>
          <w:lang w:val="es-ES"/>
        </w:rPr>
        <w:t>S = 0.0100</w:t>
      </w:r>
      <w:r>
        <w:rPr>
          <w:rFonts w:ascii="Arial Narrow" w:hAnsi="Arial Narrow"/>
          <w:lang w:val="es-ES"/>
        </w:rPr>
        <w:t xml:space="preserve">. Para las cunetas de piso se utiliza </w:t>
      </w:r>
      <w:r>
        <w:rPr>
          <w:rFonts w:ascii="Arial Narrow" w:hAnsi="Arial Narrow"/>
          <w:b/>
          <w:bCs/>
          <w:lang w:val="es-ES"/>
        </w:rPr>
        <w:t>n = 0.015</w:t>
      </w:r>
      <w:r>
        <w:rPr>
          <w:rFonts w:ascii="Arial Narrow" w:hAnsi="Arial Narrow"/>
          <w:lang w:val="es-ES"/>
        </w:rPr>
        <w:t xml:space="preserve"> y una pendiente longitudinal de </w:t>
      </w:r>
      <w:r>
        <w:rPr>
          <w:rFonts w:ascii="Arial Narrow" w:hAnsi="Arial Narrow"/>
          <w:b/>
          <w:bCs/>
          <w:lang w:val="es-ES"/>
        </w:rPr>
        <w:t>0.50%</w:t>
      </w:r>
      <w:r>
        <w:rPr>
          <w:rFonts w:ascii="Arial Narrow" w:hAnsi="Arial Narrow"/>
          <w:lang w:val="es-ES"/>
        </w:rPr>
        <w:t xml:space="preserve">, equivalente a </w:t>
      </w:r>
      <w:r>
        <w:rPr>
          <w:rFonts w:ascii="Arial Narrow" w:hAnsi="Arial Narrow"/>
          <w:b/>
          <w:bCs/>
          <w:lang w:val="es-ES"/>
        </w:rPr>
        <w:t>S = 0.0050</w:t>
      </w:r>
      <w:r>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Pr>
          <w:rFonts w:ascii="Arial Narrow" w:hAnsi="Arial Narrow"/>
          <w:lang w:val="es-ES"/>
        </w:rPr>
        <w:t xml:space="preserve">Como etapa inicial se determina una sección rectangular de máxima eficiencia hidráulica, para la cual el ancho es igual a dos veces el tirante: </w:t>
      </w:r>
      <w:r>
        <w:rPr>
          <w:rFonts w:ascii="Arial Narrow" w:hAnsi="Arial Narrow"/>
          <w:b/>
          <w:bCs/>
          <w:lang w:val="es-ES"/>
        </w:rPr>
        <w:t>b</w:t>
      </w:r>
      <w:r>
        <w:rPr>
          <w:rFonts w:ascii="Cambria Math" w:hAnsi="Cambria Math" w:cs="Cambria Math"/>
          <w:b/>
          <w:bCs/>
          <w:lang w:val="es-ES"/>
        </w:rPr>
        <w:t>₀</w:t>
      </w:r>
      <w:r>
        <w:rPr>
          <w:rFonts w:ascii="Arial Narrow" w:hAnsi="Arial Narrow"/>
          <w:b/>
          <w:bCs/>
          <w:lang w:val="es-ES"/>
        </w:rPr>
        <w:t xml:space="preserve"> = 2y</w:t>
      </w:r>
      <w:r>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DC91D09" w14:textId="77777777" w:rsidR="00265716" w:rsidRDefault="00265716" w:rsidP="00AC2196">
      <w:pPr>
        <w:spacing w:line="360" w:lineRule="auto"/>
        <w:ind w:left="993"/>
        <w:jc w:val="both"/>
        <w:rPr>
          <w:rFonts w:ascii="Arial Narrow" w:hAnsi="Arial Narrow"/>
          <w:lang w:val="es-ES"/>
        </w:rPr>
      </w:pPr>
    </w:p>
    <w:p w14:paraId="05642DE4" w14:textId="0045B8A4"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15B5C585"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Losa deportiva: canaleta de 0.30 × 0.30 m.</w:t>
      </w:r>
    </w:p>
    <w:p w14:paraId="79674645"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Edificaciones 01 a 10: canaletas de 0.20 × 0.25 m.</w:t>
      </w:r>
    </w:p>
    <w:p w14:paraId="09FFC5CC"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Guardianía: canaleta de 0.20 × 0.20 m.</w:t>
      </w:r>
    </w:p>
    <w:p w14:paraId="3453D8FC"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Entrada 01 y Entrada 02: canaletas de 0.20 × 0.20 m.</w:t>
      </w:r>
    </w:p>
    <w:p w14:paraId="0FB80607"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Losa deportiva: cuneta de piso de 0.40 × 0.25 m.</w:t>
      </w:r>
    </w:p>
    <w:p w14:paraId="21CC0327"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Edificaciones 01 a 10: cunetas de piso de 0.40 × 0.30 m.</w:t>
      </w:r>
    </w:p>
    <w:p w14:paraId="78420CBE" w14:textId="2AA1A305" w:rsidR="00FB13ED"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Guardianía, Entrada 01 y Entrada 02: cunetas de piso de 0.40 × 0.30 m.</w:t>
      </w:r>
    </w:p>
    <w:p w14:paraId="5D4C22E0" w14:textId="77777777" w:rsidR="00376896" w:rsidRPr="00EE246D" w:rsidRDefault="00376896" w:rsidP="00376896">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Pr>
          <w:rFonts w:ascii="Arial Narrow" w:hAnsi="Arial Narrow"/>
          <w:b/>
          <w:bCs/>
          <w:lang w:val="es-ES"/>
        </w:rPr>
        <w:t>rs = 0.250</w:t>
      </w:r>
      <w:r>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Los diámetros requeridos calculados se encuentran aproximadamente entre </w:t>
      </w:r>
      <w:r>
        <w:rPr>
          <w:rFonts w:ascii="Arial Narrow" w:hAnsi="Arial Narrow"/>
          <w:b/>
          <w:bCs/>
          <w:lang w:val="es-ES"/>
        </w:rPr>
        <w:t>2.468 y 3.821 pulgadas</w:t>
      </w:r>
      <w:r>
        <w:rPr>
          <w:rFonts w:ascii="Arial Narrow" w:hAnsi="Arial Narrow"/>
          <w:lang w:val="es-ES"/>
        </w:rPr>
        <w:t xml:space="preserve">. En consecuencia, se adopta un diámetro comercial de </w:t>
      </w:r>
      <w:r>
        <w:rPr>
          <w:rFonts w:ascii="Arial Narrow" w:hAnsi="Arial Narrow"/>
          <w:b/>
          <w:bCs/>
          <w:lang w:val="es-ES"/>
        </w:rPr>
        <w:t>4 pulgadas</w:t>
      </w:r>
      <w:r>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Para el diseño considerado se emplean muros y losa de </w:t>
      </w:r>
      <w:r>
        <w:rPr>
          <w:rFonts w:ascii="Arial Narrow" w:hAnsi="Arial Narrow"/>
          <w:b/>
          <w:bCs/>
          <w:lang w:val="es-ES"/>
        </w:rPr>
        <w:t>0.10 m de espesor</w:t>
      </w:r>
      <w:r>
        <w:rPr>
          <w:rFonts w:ascii="Arial Narrow" w:hAnsi="Arial Narrow"/>
          <w:lang w:val="es-ES"/>
        </w:rPr>
        <w:t xml:space="preserve">. En una cuneta con ancho interior de </w:t>
      </w:r>
      <w:r>
        <w:rPr>
          <w:rFonts w:ascii="Arial Narrow" w:hAnsi="Arial Narrow"/>
          <w:b/>
          <w:bCs/>
          <w:lang w:val="es-ES"/>
        </w:rPr>
        <w:t>0.40 m</w:t>
      </w:r>
      <w:r>
        <w:rPr>
          <w:rFonts w:ascii="Arial Narrow" w:hAnsi="Arial Narrow"/>
          <w:lang w:val="es-ES"/>
        </w:rPr>
        <w:t xml:space="preserve">, el ancho exterior total será de </w:t>
      </w:r>
      <w:r>
        <w:rPr>
          <w:rFonts w:ascii="Arial Narrow" w:hAnsi="Arial Narrow"/>
          <w:b/>
          <w:bCs/>
          <w:lang w:val="es-ES"/>
        </w:rPr>
        <w:t>0.60 m</w:t>
      </w:r>
      <w:r>
        <w:rPr>
          <w:rFonts w:ascii="Arial Narrow" w:hAnsi="Arial Narrow"/>
          <w:lang w:val="es-ES"/>
        </w:rPr>
        <w:t>. La altura exterior dependerá de la altura interior adoptada y del espesor de la losa de fondo.</w:t>
      </w:r>
    </w:p>
    <w:p w14:paraId="5959F756" w14:textId="77777777" w:rsidR="001E6376" w:rsidRDefault="001E6376" w:rsidP="00FB13ED">
      <w:pPr>
        <w:spacing w:line="360" w:lineRule="auto"/>
        <w:ind w:left="1134"/>
        <w:jc w:val="both"/>
        <w:rPr>
          <w:rFonts w:ascii="Arial Narrow" w:hAnsi="Arial Narrow"/>
          <w:lang w:val="es-ES"/>
        </w:rPr>
      </w:pPr>
    </w:p>
    <w:p w14:paraId="2B82B3A6" w14:textId="67FFBF4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lastRenderedPageBreak/>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2072DAF1" w14:textId="2DF6FA9B" w:rsidR="001E6376" w:rsidRDefault="00FB13ED" w:rsidP="009C1EF7">
      <w:pPr>
        <w:spacing w:line="360" w:lineRule="auto"/>
        <w:ind w:left="1134"/>
        <w:jc w:val="both"/>
        <w:rPr>
          <w:rFonts w:ascii="Arial Narrow" w:hAnsi="Arial Narrow"/>
          <w:lang w:val="es-ES"/>
        </w:rPr>
      </w:pPr>
      <w:r>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9B4C9C3" w14:textId="77777777" w:rsidR="001E6376" w:rsidRPr="00EE246D" w:rsidRDefault="001E6376"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Cuando se especifique en los planos, se dispondrán juntas de construcción o juntas asfálticas aproximadamente cada </w:t>
      </w:r>
      <w:r>
        <w:rPr>
          <w:rFonts w:ascii="Arial Narrow" w:hAnsi="Arial Narrow"/>
          <w:b/>
          <w:bCs/>
          <w:lang w:val="es-ES"/>
        </w:rPr>
        <w:t>3.00 m</w:t>
      </w:r>
      <w:r>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Default="00FB13ED" w:rsidP="00FB13ED">
      <w:pPr>
        <w:spacing w:line="360" w:lineRule="auto"/>
        <w:ind w:left="1134"/>
        <w:jc w:val="both"/>
        <w:rPr>
          <w:rFonts w:ascii="Arial Narrow" w:hAnsi="Arial Narrow"/>
          <w:lang w:val="es-ES"/>
        </w:rPr>
      </w:pPr>
      <w:r>
        <w:rPr>
          <w:rFonts w:ascii="Arial Narrow" w:hAnsi="Arial Narrow"/>
          <w:lang w:val="es-ES"/>
        </w:rPr>
        <w:t>La separación definitiva y el detalle de las juntas deberán coordinarse con las especificaciones técnicas y el diseño estructural del proyecto.</w:t>
      </w:r>
    </w:p>
    <w:p w14:paraId="67619C5E" w14:textId="77777777" w:rsidR="001E6376" w:rsidRPr="00EE246D" w:rsidRDefault="001E6376" w:rsidP="00FB13ED">
      <w:pPr>
        <w:spacing w:line="360" w:lineRule="auto"/>
        <w:ind w:left="1134"/>
        <w:jc w:val="both"/>
        <w:rPr>
          <w:rFonts w:ascii="Arial Narrow" w:hAnsi="Arial Narrow"/>
          <w:lang w:val="es-ES"/>
        </w:rPr>
      </w:pPr>
    </w:p>
    <w:p w14:paraId="7F5DEF3D" w14:textId="0B2CE6F0" w:rsidR="00FB13ED" w:rsidRPr="00EE246D" w:rsidRDefault="00FB13ED" w:rsidP="00FB13ED">
      <w:pPr>
        <w:pStyle w:val="Ttulo2"/>
        <w:numPr>
          <w:ilvl w:val="2"/>
          <w:numId w:val="1"/>
        </w:numPr>
        <w:rPr>
          <w:lang w:val="es-ES"/>
        </w:rPr>
      </w:pPr>
      <w:bookmarkStart w:id="94" w:name="_Toc239860691"/>
      <w:r>
        <w:rPr>
          <w:lang w:val="es-ES"/>
        </w:rPr>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3EEA6771" w14:textId="49534ADA" w:rsidR="00F13AA1" w:rsidRDefault="00376896" w:rsidP="00FB13ED">
      <w:pPr>
        <w:spacing w:line="360" w:lineRule="auto"/>
        <w:ind w:left="1134"/>
        <w:jc w:val="both"/>
        <w:rPr>
          <w:rFonts w:ascii="Arial Narrow" w:hAnsi="Arial Narrow"/>
          <w:lang w:val="es-ES"/>
        </w:rPr>
      </w:pPr>
      <w:r w:rsidRPr="00376896">
        <w:rPr>
          <w:rFonts w:ascii="Arial Narrow" w:hAnsi="Arial Narrow"/>
          <w:lang w:val="es-ES"/>
        </w:rPr>
        <w:t>Los resultados muestran caudales por punto de descarga de techo comprendidos aproximadamente entre 0.230 y 6.344 L/s. Al incorporar los aportes correspondientes a las superficies de piso, los caudales conducidos por las cunetas se encuentran aproximadamente entre 0.649 y 29.381 L/s. Estos valores corresponden a las áreas tributarias definidas para cada sector y constituyen los caudales de diseño empleados para la verificación hidráulica de los elementos de captación y conducción.</w:t>
      </w:r>
    </w:p>
    <w:p w14:paraId="039BA797" w14:textId="77777777" w:rsidR="00376896" w:rsidRDefault="00376896" w:rsidP="00FB13ED">
      <w:pPr>
        <w:spacing w:line="360" w:lineRule="auto"/>
        <w:ind w:left="1134"/>
        <w:jc w:val="both"/>
        <w:rPr>
          <w:rFonts w:ascii="Arial Narrow" w:hAnsi="Arial Narrow"/>
          <w:lang w:val="es-ES"/>
        </w:rPr>
      </w:pPr>
    </w:p>
    <w:p w14:paraId="1CE4A259" w14:textId="24612C3A"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Default="00FB13ED" w:rsidP="00FB13ED">
      <w:pPr>
        <w:spacing w:line="360" w:lineRule="auto"/>
        <w:ind w:left="1134"/>
        <w:jc w:val="both"/>
        <w:rPr>
          <w:rFonts w:ascii="Arial Narrow" w:hAnsi="Arial Narrow"/>
          <w:lang w:val="es-ES"/>
        </w:rPr>
      </w:pPr>
    </w:p>
    <w:p w14:paraId="4BE46A03" w14:textId="77777777" w:rsidR="001E6376" w:rsidRDefault="001E6376"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lastRenderedPageBreak/>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0E470D49" w14:textId="77777777" w:rsidR="00376896" w:rsidRPr="00EE246D" w:rsidRDefault="00376896" w:rsidP="009C1EF7">
      <w:pPr>
        <w:spacing w:line="360" w:lineRule="auto"/>
        <w:jc w:val="both"/>
        <w:rPr>
          <w:rFonts w:ascii="Arial Narrow" w:hAnsi="Arial Narrow"/>
          <w:lang w:val="es-ES"/>
        </w:rPr>
      </w:pPr>
    </w:p>
    <w:p w14:paraId="7320CDC5" w14:textId="1EA402BA" w:rsidR="001E6376" w:rsidRDefault="00FB13ED" w:rsidP="00376896">
      <w:pPr>
        <w:pStyle w:val="Ttulo2"/>
        <w:numPr>
          <w:ilvl w:val="2"/>
          <w:numId w:val="1"/>
        </w:numPr>
        <w:rPr>
          <w:lang w:val="es-ES"/>
        </w:rPr>
      </w:pPr>
      <w:bookmarkStart w:id="96" w:name="_Toc239860693"/>
      <w:r>
        <w:rPr>
          <w:lang w:val="es-ES"/>
        </w:rPr>
        <w:t>Presentación de los cálculos</w:t>
      </w:r>
      <w:bookmarkEnd w:id="96"/>
    </w:p>
    <w:p w14:paraId="20B278F9" w14:textId="77777777" w:rsidR="00376896" w:rsidRPr="00376896" w:rsidRDefault="00376896" w:rsidP="00376896">
      <w:pPr>
        <w:rPr>
          <w:lang w:val="es-ES"/>
        </w:rPr>
      </w:pPr>
    </w:p>
    <w:p w14:paraId="12CC8E65" w14:textId="192D1F91"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4FEB2A39" w14:textId="6BDED353" w:rsidR="00F502B9" w:rsidRDefault="00F502B9" w:rsidP="00BA16E7">
      <w:pPr>
        <w:pStyle w:val="Prrafodelista"/>
        <w:numPr>
          <w:ilvl w:val="0"/>
          <w:numId w:val="23"/>
        </w:numPr>
        <w:spacing w:line="360" w:lineRule="auto"/>
        <w:jc w:val="both"/>
        <w:rPr>
          <w:rFonts w:ascii="Arial Narrow" w:hAnsi="Arial Narrow"/>
        </w:rPr>
      </w:pPr>
      <w:r>
        <w:rPr>
          <w:rFonts w:ascii="Arial Narrow" w:hAnsi="Arial Narrow"/>
        </w:rPr>
        <w:t xml:space="preserve">El Estudio Hidrológico y de Drenaje Pluvial ha permitido establecer los parámetros necesarios para diseñar el sistema de captación, conducción y evacuación de las aguas pluviales del proyecto </w:t>
      </w:r>
      <w:r w:rsidRPr="00675429">
        <w:rPr>
          <w:rFonts w:ascii="Arial Narrow" w:hAnsi="Arial Narrow"/>
          <w:b/>
          <w:bCs/>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p w14:paraId="59400090" w14:textId="77777777" w:rsidR="001E6376" w:rsidRPr="001E6376" w:rsidRDefault="001E6376" w:rsidP="001E6376">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lastRenderedPageBreak/>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6F5B0156" w14:textId="77777777" w:rsidR="00376896" w:rsidRDefault="00376896" w:rsidP="00376896">
      <w:pPr>
        <w:pStyle w:val="Prrafodelista"/>
        <w:numPr>
          <w:ilvl w:val="0"/>
          <w:numId w:val="23"/>
        </w:numPr>
        <w:spacing w:line="360" w:lineRule="auto"/>
        <w:jc w:val="both"/>
        <w:rPr>
          <w:rFonts w:ascii="Arial Narrow" w:hAnsi="Arial Narrow"/>
        </w:rPr>
      </w:pPr>
      <w:r w:rsidRPr="00376896">
        <w:rPr>
          <w:rFonts w:ascii="Arial Narrow" w:hAnsi="Arial Narrow"/>
        </w:rPr>
        <w:t xml:space="preserve">El sistema fue dividido en 14 sectores de drenaje, conformados por la Losa Deportiva, las Edificaciones 01 a 10, la Guardianía, la Entrada 01 y la Entrada 02. Cada sector fue evaluado de manera independiente, manteniendo la secuencia hidráulica de captación y conducción: techo → canaleta → montante → cuneta de piso. </w:t>
      </w:r>
    </w:p>
    <w:p w14:paraId="0F72D0B8" w14:textId="77777777" w:rsidR="00376896" w:rsidRPr="00376896" w:rsidRDefault="00376896" w:rsidP="00376896">
      <w:pPr>
        <w:pStyle w:val="Prrafodelista"/>
        <w:spacing w:line="360" w:lineRule="auto"/>
        <w:jc w:val="both"/>
        <w:rPr>
          <w:rFonts w:ascii="Arial Narrow" w:hAnsi="Arial Narrow"/>
        </w:rPr>
      </w:pPr>
    </w:p>
    <w:p w14:paraId="114F3D13" w14:textId="77777777" w:rsidR="00376896" w:rsidRPr="00376896" w:rsidRDefault="00376896" w:rsidP="00376896">
      <w:pPr>
        <w:pStyle w:val="Prrafodelista"/>
        <w:numPr>
          <w:ilvl w:val="0"/>
          <w:numId w:val="23"/>
        </w:numPr>
        <w:spacing w:line="360" w:lineRule="auto"/>
        <w:jc w:val="both"/>
        <w:rPr>
          <w:rFonts w:ascii="Arial Narrow" w:hAnsi="Arial Narrow"/>
        </w:rPr>
      </w:pPr>
      <w:r w:rsidRPr="00376896">
        <w:rPr>
          <w:rFonts w:ascii="Arial Narrow" w:hAnsi="Arial Narrow"/>
        </w:rPr>
        <w:t xml:space="preserve">Los caudales procedentes de los techos, considerados por punto de descarga, se encuentran aproximadamente entre 0.230 y 6.344 L/s. Al incorporar los aportes correspondientes a las superficies exteriores, los caudales conducidos por las cunetas se encuentran aproximadamente entre 0.649 y 29.381 L/s. Estos valores constituyen los caudales de diseño utilizados para la verificación hidráulica de los elementos de drenaje de cada sector. </w:t>
      </w:r>
    </w:p>
    <w:p w14:paraId="52ED4EF7" w14:textId="77777777" w:rsidR="00F13AA1" w:rsidRPr="00376896" w:rsidRDefault="00F13AA1" w:rsidP="00F13AA1">
      <w:pPr>
        <w:pStyle w:val="Prrafodelista"/>
        <w:spacing w:line="360" w:lineRule="auto"/>
        <w:jc w:val="both"/>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46F670AB" w14:textId="77777777" w:rsidR="00376896" w:rsidRDefault="00376896" w:rsidP="00376896">
      <w:pPr>
        <w:pStyle w:val="Prrafodelista"/>
        <w:numPr>
          <w:ilvl w:val="0"/>
          <w:numId w:val="26"/>
        </w:numPr>
        <w:ind w:left="709"/>
        <w:rPr>
          <w:rFonts w:ascii="Arial Narrow" w:hAnsi="Arial Narrow"/>
        </w:rPr>
      </w:pPr>
      <w:r w:rsidRPr="00376896">
        <w:rPr>
          <w:rFonts w:ascii="Arial Narrow" w:hAnsi="Arial Narrow"/>
        </w:rPr>
        <w:t>Para la Losa Deportiva se adoptó una canaleta de 0.30 × 0.30 m y una cuneta interior de 0.40 × 0.25 m.</w:t>
      </w:r>
    </w:p>
    <w:p w14:paraId="693DD248" w14:textId="77777777" w:rsidR="00376896" w:rsidRDefault="00376896" w:rsidP="00376896">
      <w:pPr>
        <w:pStyle w:val="Prrafodelista"/>
        <w:ind w:left="709"/>
        <w:rPr>
          <w:rFonts w:ascii="Arial Narrow" w:hAnsi="Arial Narrow"/>
        </w:rPr>
      </w:pPr>
    </w:p>
    <w:p w14:paraId="7DB685DC" w14:textId="77777777" w:rsidR="00376896" w:rsidRDefault="00376896" w:rsidP="00376896">
      <w:pPr>
        <w:pStyle w:val="Prrafodelista"/>
        <w:numPr>
          <w:ilvl w:val="0"/>
          <w:numId w:val="26"/>
        </w:numPr>
        <w:ind w:left="709"/>
        <w:rPr>
          <w:rFonts w:ascii="Arial Narrow" w:hAnsi="Arial Narrow"/>
        </w:rPr>
      </w:pPr>
      <w:r w:rsidRPr="00376896">
        <w:rPr>
          <w:rFonts w:ascii="Arial Narrow" w:hAnsi="Arial Narrow"/>
        </w:rPr>
        <w:t>Para las Edificaciones 01 a 10 se adoptaron canaletas de 0.20 × 0.25 m y cunetas interiores de 0.40 × 0.30 m.</w:t>
      </w:r>
    </w:p>
    <w:p w14:paraId="5E3A4D05" w14:textId="77777777" w:rsidR="00376896" w:rsidRPr="00376896" w:rsidRDefault="00376896" w:rsidP="00376896">
      <w:pPr>
        <w:pStyle w:val="Prrafodelista"/>
        <w:rPr>
          <w:rFonts w:ascii="Arial Narrow" w:hAnsi="Arial Narrow"/>
        </w:rPr>
      </w:pPr>
    </w:p>
    <w:p w14:paraId="5AA76CBD" w14:textId="2689560A" w:rsidR="00F502B9" w:rsidRPr="00376896" w:rsidRDefault="00376896" w:rsidP="00376896">
      <w:pPr>
        <w:pStyle w:val="Prrafodelista"/>
        <w:numPr>
          <w:ilvl w:val="0"/>
          <w:numId w:val="26"/>
        </w:numPr>
        <w:ind w:left="709"/>
        <w:rPr>
          <w:rFonts w:ascii="Arial Narrow" w:hAnsi="Arial Narrow"/>
        </w:rPr>
      </w:pPr>
      <w:r w:rsidRPr="00376896">
        <w:rPr>
          <w:rFonts w:ascii="Arial Narrow" w:hAnsi="Arial Narrow"/>
        </w:rPr>
        <w:lastRenderedPageBreak/>
        <w:t>Para la Guardianía, Entrada 01 y Entrada 02 se adoptaron canaletas de 0.20 × 0.20 m y cunetas interiores de 0.40 × 0.30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secciones constructivas propuestas presentan capacidad hidráulica superior a los caudales de diseño y conservan el borde libre establecido para las condiciones analizadas.</w:t>
      </w:r>
    </w:p>
    <w:p w14:paraId="3D4753DD" w14:textId="77777777" w:rsidR="00F502B9" w:rsidRPr="001E6376" w:rsidRDefault="00F502B9" w:rsidP="001E6376">
      <w:pPr>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 solución propuesta permite organizar la captación y evacuación de las aguas pluviales del Centro de Acogida Residencial (CAR),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D0E6577" w14:textId="15FC7DFF" w:rsidR="001E6376" w:rsidRPr="001E6376" w:rsidRDefault="00F502B9" w:rsidP="001E6376">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3D3FA0F3" w14:textId="77777777" w:rsidR="001E6376" w:rsidRPr="00EE246D" w:rsidRDefault="001E6376" w:rsidP="001E6376">
      <w:pPr>
        <w:pStyle w:val="Prrafodelista"/>
        <w:spacing w:line="360" w:lineRule="auto"/>
        <w:jc w:val="both"/>
        <w:rPr>
          <w:rFonts w:ascii="Arial Narrow" w:hAnsi="Arial Narrow" w:cs="Arial"/>
          <w:szCs w:val="24"/>
          <w:lang w:eastAsia="es-PE"/>
        </w:rPr>
      </w:pP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39E434D" w14:textId="29D1432C" w:rsidR="001E6376" w:rsidRPr="001E6376" w:rsidRDefault="00F502B9" w:rsidP="001E6376">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0AB2505" w14:textId="77777777" w:rsidR="00754D90" w:rsidRPr="001E6376" w:rsidRDefault="00754D90" w:rsidP="001E6376">
      <w:pPr>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En la operación del Centro de Acogida Residencial (CAR)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Cualquier ampliación futura que incremente las áreas de techo, veredas, estacionamientos o superficies impermeables deberá contar con una nueva evaluación hidrológica e 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6312B185" w14:textId="77777777" w:rsidR="001E6376" w:rsidRDefault="001E6376" w:rsidP="001E6376">
      <w:pPr>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Pr>
          <w:rFonts w:ascii="Arial Narrow" w:hAnsi="Arial Narrow"/>
          <w:lang w:eastAsia="es-PE"/>
        </w:rPr>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tbl>
      <w:tblPr>
        <w:tblW w:w="5000" w:type="pct"/>
        <w:tblCellMar>
          <w:left w:w="70" w:type="dxa"/>
          <w:right w:w="70" w:type="dxa"/>
        </w:tblCellMar>
        <w:tblLook w:val="04A0" w:firstRow="1" w:lastRow="0" w:firstColumn="1" w:lastColumn="0" w:noHBand="0" w:noVBand="1"/>
      </w:tblPr>
      <w:tblGrid>
        <w:gridCol w:w="1087"/>
        <w:gridCol w:w="954"/>
        <w:gridCol w:w="946"/>
        <w:gridCol w:w="946"/>
        <w:gridCol w:w="1119"/>
        <w:gridCol w:w="1276"/>
        <w:gridCol w:w="951"/>
        <w:gridCol w:w="937"/>
        <w:gridCol w:w="940"/>
        <w:gridCol w:w="946"/>
        <w:gridCol w:w="940"/>
        <w:gridCol w:w="1013"/>
        <w:gridCol w:w="946"/>
        <w:gridCol w:w="845"/>
        <w:gridCol w:w="146"/>
      </w:tblGrid>
      <w:tr w:rsidR="00B02697" w:rsidRPr="00B02697" w14:paraId="4E08B2B7" w14:textId="77777777" w:rsidTr="001E6376">
        <w:trPr>
          <w:gridAfter w:val="1"/>
          <w:wAfter w:w="52" w:type="pct"/>
          <w:trHeight w:val="1008"/>
        </w:trPr>
        <w:tc>
          <w:tcPr>
            <w:tcW w:w="388"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559" w:type="pct"/>
            <w:gridSpan w:val="13"/>
            <w:tcBorders>
              <w:top w:val="single" w:sz="4" w:space="0" w:color="auto"/>
              <w:left w:val="nil"/>
              <w:bottom w:val="single" w:sz="4" w:space="0" w:color="auto"/>
              <w:right w:val="single" w:sz="4" w:space="0" w:color="000000"/>
            </w:tcBorders>
            <w:vAlign w:val="center"/>
            <w:hideMark/>
          </w:tcPr>
          <w:p w14:paraId="4C28A32C" w14:textId="5D727913"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B02697" w:rsidRPr="00B02697" w14:paraId="5D7FBA7C" w14:textId="77777777" w:rsidTr="001E6376">
        <w:trPr>
          <w:gridAfter w:val="1"/>
          <w:wAfter w:w="52" w:type="pct"/>
          <w:trHeight w:val="375"/>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559"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1E6376">
        <w:trPr>
          <w:gridAfter w:val="1"/>
          <w:wAfter w:w="52" w:type="pct"/>
          <w:trHeight w:val="390"/>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559"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1E6376">
        <w:trPr>
          <w:gridAfter w:val="1"/>
          <w:wAfter w:w="52" w:type="pct"/>
          <w:trHeight w:val="390"/>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559"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1E6376">
        <w:trPr>
          <w:gridAfter w:val="1"/>
          <w:wAfter w:w="52" w:type="pct"/>
          <w:trHeight w:val="120"/>
        </w:trPr>
        <w:tc>
          <w:tcPr>
            <w:tcW w:w="388"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41"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1E6376">
        <w:trPr>
          <w:gridAfter w:val="1"/>
          <w:wAfter w:w="52" w:type="pct"/>
          <w:trHeight w:val="403"/>
        </w:trPr>
        <w:tc>
          <w:tcPr>
            <w:tcW w:w="2601"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Pr>
                <w:rFonts w:ascii="Arial Narrow" w:eastAsia="Times New Roman" w:hAnsi="Arial Narrow" w:cs="Arial"/>
                <w:b/>
                <w:bCs/>
                <w:color w:val="002060"/>
                <w:kern w:val="0"/>
                <w:sz w:val="20"/>
                <w:szCs w:val="20"/>
                <w:u w:val="single"/>
                <w:lang w:val="es-ES" w:eastAsia="es-ES"/>
                <w14:ligatures w14:val="none"/>
              </w:rPr>
              <w:t>I :</w:t>
            </w:r>
            <w:proofErr w:type="gramEnd"/>
            <w:r>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Pr>
                <w:rFonts w:ascii="Arial Narrow" w:eastAsia="Times New Roman" w:hAnsi="Arial Narrow" w:cs="Arial"/>
                <w:b/>
                <w:bCs/>
                <w:color w:val="002060"/>
                <w:kern w:val="0"/>
                <w:sz w:val="20"/>
                <w:szCs w:val="20"/>
                <w:u w:val="single"/>
                <w:lang w:val="es-ES" w:eastAsia="es-ES"/>
                <w14:ligatures w14:val="none"/>
              </w:rPr>
              <w:t>DISEÑO  MÁXIMAS</w:t>
            </w:r>
            <w:proofErr w:type="gramEnd"/>
            <w:r>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5"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6"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1E6376">
        <w:trPr>
          <w:gridAfter w:val="1"/>
          <w:wAfter w:w="52" w:type="pct"/>
          <w:trHeight w:val="95"/>
        </w:trPr>
        <w:tc>
          <w:tcPr>
            <w:tcW w:w="388"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41"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1E6376">
        <w:trPr>
          <w:gridAfter w:val="1"/>
          <w:wAfter w:w="52" w:type="pct"/>
          <w:trHeight w:val="403"/>
        </w:trPr>
        <w:tc>
          <w:tcPr>
            <w:tcW w:w="4948"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Pr>
                <w:rFonts w:ascii="Arial Narrow" w:eastAsia="Times New Roman" w:hAnsi="Arial Narrow" w:cs="Arial"/>
                <w:b/>
                <w:bCs/>
                <w:kern w:val="0"/>
                <w:sz w:val="20"/>
                <w:szCs w:val="20"/>
                <w:u w:val="single"/>
                <w:lang w:val="es-ES" w:eastAsia="es-ES"/>
                <w14:ligatures w14:val="none"/>
              </w:rPr>
              <w:t>HORAS  (</w:t>
            </w:r>
            <w:proofErr w:type="gramEnd"/>
            <w:r>
              <w:rPr>
                <w:rFonts w:ascii="Arial Narrow" w:eastAsia="Times New Roman" w:hAnsi="Arial Narrow" w:cs="Arial"/>
                <w:b/>
                <w:bCs/>
                <w:kern w:val="0"/>
                <w:sz w:val="20"/>
                <w:szCs w:val="20"/>
                <w:u w:val="single"/>
                <w:lang w:val="es-ES" w:eastAsia="es-ES"/>
                <w14:ligatures w14:val="none"/>
              </w:rPr>
              <w:t xml:space="preserve">mm) - ESTACIÓN </w:t>
            </w:r>
            <w:proofErr w:type="gramStart"/>
            <w:r>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1E6376">
        <w:trPr>
          <w:gridAfter w:val="1"/>
          <w:wAfter w:w="52" w:type="pct"/>
          <w:trHeight w:val="73"/>
        </w:trPr>
        <w:tc>
          <w:tcPr>
            <w:tcW w:w="388"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41"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1E6376">
        <w:trPr>
          <w:gridAfter w:val="1"/>
          <w:wAfter w:w="52" w:type="pct"/>
          <w:trHeight w:val="300"/>
        </w:trPr>
        <w:tc>
          <w:tcPr>
            <w:tcW w:w="388"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Latitud    </w:t>
            </w:r>
          </w:p>
        </w:tc>
        <w:tc>
          <w:tcPr>
            <w:tcW w:w="341"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 28′ S</w:t>
            </w:r>
          </w:p>
        </w:tc>
        <w:tc>
          <w:tcPr>
            <w:tcW w:w="338"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Dpto.</w:t>
            </w:r>
          </w:p>
        </w:tc>
        <w:tc>
          <w:tcPr>
            <w:tcW w:w="456"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SAN MARTIN</w:t>
            </w:r>
          </w:p>
        </w:tc>
        <w:tc>
          <w:tcPr>
            <w:tcW w:w="338"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1E6376">
        <w:trPr>
          <w:gridAfter w:val="1"/>
          <w:wAfter w:w="52" w:type="pct"/>
          <w:trHeight w:val="300"/>
        </w:trPr>
        <w:tc>
          <w:tcPr>
            <w:tcW w:w="388"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Longitud </w:t>
            </w:r>
          </w:p>
        </w:tc>
        <w:tc>
          <w:tcPr>
            <w:tcW w:w="341"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76° 22′ O  </w:t>
            </w:r>
          </w:p>
        </w:tc>
        <w:tc>
          <w:tcPr>
            <w:tcW w:w="338"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Provincia</w:t>
            </w:r>
          </w:p>
        </w:tc>
        <w:tc>
          <w:tcPr>
            <w:tcW w:w="456"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Pr>
                <w:rFonts w:ascii="Arial Narrow" w:eastAsia="Times New Roman" w:hAnsi="Arial Narrow" w:cs="Arial"/>
                <w:kern w:val="0"/>
                <w:sz w:val="20"/>
                <w:szCs w:val="20"/>
                <w:lang w:val="es-ES" w:eastAsia="es-ES"/>
                <w14:ligatures w14:val="none"/>
              </w:rPr>
              <w:t>:SAN</w:t>
            </w:r>
            <w:proofErr w:type="gramEnd"/>
            <w:r>
              <w:rPr>
                <w:rFonts w:ascii="Arial Narrow" w:eastAsia="Times New Roman" w:hAnsi="Arial Narrow" w:cs="Arial"/>
                <w:kern w:val="0"/>
                <w:sz w:val="20"/>
                <w:szCs w:val="20"/>
                <w:lang w:val="es-ES" w:eastAsia="es-ES"/>
                <w14:ligatures w14:val="none"/>
              </w:rPr>
              <w:t xml:space="preserve"> MARTIN</w:t>
            </w:r>
          </w:p>
        </w:tc>
        <w:tc>
          <w:tcPr>
            <w:tcW w:w="338"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1E6376">
        <w:trPr>
          <w:gridAfter w:val="1"/>
          <w:wAfter w:w="52" w:type="pct"/>
          <w:trHeight w:val="300"/>
        </w:trPr>
        <w:tc>
          <w:tcPr>
            <w:tcW w:w="388"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Altura      </w:t>
            </w:r>
          </w:p>
        </w:tc>
        <w:tc>
          <w:tcPr>
            <w:tcW w:w="341"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356 msnm.</w:t>
            </w:r>
          </w:p>
        </w:tc>
        <w:tc>
          <w:tcPr>
            <w:tcW w:w="338"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Distrito</w:t>
            </w:r>
          </w:p>
        </w:tc>
        <w:tc>
          <w:tcPr>
            <w:tcW w:w="456"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TARAPOTO</w:t>
            </w:r>
          </w:p>
        </w:tc>
        <w:tc>
          <w:tcPr>
            <w:tcW w:w="338"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1E6376">
        <w:trPr>
          <w:gridAfter w:val="1"/>
          <w:wAfter w:w="52" w:type="pct"/>
          <w:trHeight w:val="56"/>
        </w:trPr>
        <w:tc>
          <w:tcPr>
            <w:tcW w:w="388"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41"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1E6376">
        <w:trPr>
          <w:gridAfter w:val="1"/>
          <w:wAfter w:w="52" w:type="pct"/>
          <w:trHeight w:val="403"/>
        </w:trPr>
        <w:tc>
          <w:tcPr>
            <w:tcW w:w="4948"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1E6376">
        <w:trPr>
          <w:gridAfter w:val="1"/>
          <w:wAfter w:w="52" w:type="pct"/>
          <w:trHeight w:val="458"/>
        </w:trPr>
        <w:tc>
          <w:tcPr>
            <w:tcW w:w="38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w:t>
            </w:r>
          </w:p>
        </w:tc>
        <w:tc>
          <w:tcPr>
            <w:tcW w:w="34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Enero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Febrero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Abril</w:t>
            </w:r>
          </w:p>
        </w:tc>
        <w:tc>
          <w:tcPr>
            <w:tcW w:w="45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Mayo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Junio</w:t>
            </w:r>
          </w:p>
        </w:tc>
        <w:tc>
          <w:tcPr>
            <w:tcW w:w="33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Julio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Agosto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Setiembre</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Octubre</w:t>
            </w:r>
          </w:p>
        </w:tc>
        <w:tc>
          <w:tcPr>
            <w:tcW w:w="36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Noviembre</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Diciembre</w:t>
            </w:r>
          </w:p>
        </w:tc>
        <w:tc>
          <w:tcPr>
            <w:tcW w:w="3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1E6376">
        <w:trPr>
          <w:trHeight w:val="46"/>
        </w:trPr>
        <w:tc>
          <w:tcPr>
            <w:tcW w:w="388"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41"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6"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5"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2"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0"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52"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1999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79.3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27.9</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17.3</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79.30</w:t>
            </w:r>
          </w:p>
        </w:tc>
        <w:tc>
          <w:tcPr>
            <w:tcW w:w="52"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2000</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34.7</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82.5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19.4</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82.50</w:t>
            </w:r>
          </w:p>
        </w:tc>
        <w:tc>
          <w:tcPr>
            <w:tcW w:w="52"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75.9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13.8</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75.90</w:t>
            </w:r>
          </w:p>
        </w:tc>
        <w:tc>
          <w:tcPr>
            <w:tcW w:w="52"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39.8</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32.3</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43.60</w:t>
            </w:r>
          </w:p>
        </w:tc>
        <w:tc>
          <w:tcPr>
            <w:tcW w:w="52"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33.1</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84.5</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84.50</w:t>
            </w:r>
          </w:p>
        </w:tc>
        <w:tc>
          <w:tcPr>
            <w:tcW w:w="52"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2004</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26.2</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30.7</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59.9</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64.20</w:t>
            </w:r>
          </w:p>
        </w:tc>
        <w:tc>
          <w:tcPr>
            <w:tcW w:w="52"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2005</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26.8</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71.00</w:t>
            </w:r>
          </w:p>
        </w:tc>
        <w:tc>
          <w:tcPr>
            <w:tcW w:w="52"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lastRenderedPageBreak/>
              <w:t>2006</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17.3</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113.3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113.30</w:t>
            </w:r>
          </w:p>
        </w:tc>
        <w:tc>
          <w:tcPr>
            <w:tcW w:w="52"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2007</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37.8</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63.50</w:t>
            </w:r>
          </w:p>
        </w:tc>
        <w:tc>
          <w:tcPr>
            <w:tcW w:w="52"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2008</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17.4</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91.00</w:t>
            </w:r>
          </w:p>
        </w:tc>
        <w:tc>
          <w:tcPr>
            <w:tcW w:w="52"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29.4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18.4</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49.00</w:t>
            </w:r>
          </w:p>
        </w:tc>
        <w:tc>
          <w:tcPr>
            <w:tcW w:w="52"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2010</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62.4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72.8</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23.9</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27.7</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98.4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98.40</w:t>
            </w:r>
          </w:p>
        </w:tc>
        <w:tc>
          <w:tcPr>
            <w:tcW w:w="52"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65.2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24.6</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65.20</w:t>
            </w:r>
          </w:p>
        </w:tc>
        <w:tc>
          <w:tcPr>
            <w:tcW w:w="52"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100.5</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28.8</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82.4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100.50</w:t>
            </w:r>
          </w:p>
        </w:tc>
        <w:tc>
          <w:tcPr>
            <w:tcW w:w="52"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27.4</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32.1</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41.8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71.70</w:t>
            </w:r>
          </w:p>
        </w:tc>
        <w:tc>
          <w:tcPr>
            <w:tcW w:w="52"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2014</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29.5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37.6</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13.2</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89.5</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89.50</w:t>
            </w:r>
          </w:p>
        </w:tc>
        <w:tc>
          <w:tcPr>
            <w:tcW w:w="52"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2015</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43.7</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32.9</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64.20</w:t>
            </w:r>
          </w:p>
        </w:tc>
        <w:tc>
          <w:tcPr>
            <w:tcW w:w="52"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2016</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18.6</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47.5</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50.00</w:t>
            </w:r>
          </w:p>
        </w:tc>
        <w:tc>
          <w:tcPr>
            <w:tcW w:w="52"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2017</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73.6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51.8</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39.6</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15.7</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73.60</w:t>
            </w:r>
          </w:p>
        </w:tc>
        <w:tc>
          <w:tcPr>
            <w:tcW w:w="52"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2018</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47.4</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69.6</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69.60</w:t>
            </w:r>
          </w:p>
        </w:tc>
        <w:tc>
          <w:tcPr>
            <w:tcW w:w="52"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9.7</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86.9</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86.90</w:t>
            </w:r>
          </w:p>
        </w:tc>
        <w:tc>
          <w:tcPr>
            <w:tcW w:w="52"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2020</w:t>
            </w:r>
          </w:p>
        </w:tc>
        <w:tc>
          <w:tcPr>
            <w:tcW w:w="34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152.5</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45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32.9</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50.6</w:t>
            </w:r>
          </w:p>
        </w:tc>
        <w:tc>
          <w:tcPr>
            <w:tcW w:w="362"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38.4</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152.50</w:t>
            </w:r>
          </w:p>
        </w:tc>
        <w:tc>
          <w:tcPr>
            <w:tcW w:w="52"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2021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32.4</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59.9</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28.8</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69.7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73.50</w:t>
            </w:r>
          </w:p>
        </w:tc>
        <w:tc>
          <w:tcPr>
            <w:tcW w:w="52"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40.9</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31.6</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85.2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85.20</w:t>
            </w:r>
          </w:p>
        </w:tc>
        <w:tc>
          <w:tcPr>
            <w:tcW w:w="52"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1E6376">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2023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43.3</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14.2</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77.5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56.5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92.40</w:t>
            </w:r>
          </w:p>
        </w:tc>
        <w:tc>
          <w:tcPr>
            <w:tcW w:w="52"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1E6376">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2024</w:t>
            </w:r>
          </w:p>
        </w:tc>
        <w:tc>
          <w:tcPr>
            <w:tcW w:w="34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57.8</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72.2</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34.5</w:t>
            </w:r>
          </w:p>
        </w:tc>
        <w:tc>
          <w:tcPr>
            <w:tcW w:w="45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16.4</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10.4</w:t>
            </w:r>
          </w:p>
        </w:tc>
        <w:tc>
          <w:tcPr>
            <w:tcW w:w="33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62"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72.20</w:t>
            </w:r>
          </w:p>
        </w:tc>
        <w:tc>
          <w:tcPr>
            <w:tcW w:w="52"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tbl>
      <w:tblPr>
        <w:tblW w:w="13946" w:type="dxa"/>
        <w:tblCellMar>
          <w:left w:w="70" w:type="dxa"/>
          <w:right w:w="70" w:type="dxa"/>
        </w:tblCellMar>
        <w:tblLook w:val="04A0" w:firstRow="1" w:lastRow="0" w:firstColumn="1" w:lastColumn="0" w:noHBand="0" w:noVBand="1"/>
      </w:tblPr>
      <w:tblGrid>
        <w:gridCol w:w="1224"/>
        <w:gridCol w:w="1227"/>
        <w:gridCol w:w="1126"/>
        <w:gridCol w:w="346"/>
        <w:gridCol w:w="1380"/>
        <w:gridCol w:w="1161"/>
        <w:gridCol w:w="997"/>
        <w:gridCol w:w="988"/>
        <w:gridCol w:w="1537"/>
        <w:gridCol w:w="1506"/>
        <w:gridCol w:w="1279"/>
        <w:gridCol w:w="235"/>
        <w:gridCol w:w="235"/>
        <w:gridCol w:w="235"/>
        <w:gridCol w:w="235"/>
        <w:gridCol w:w="235"/>
      </w:tblGrid>
      <w:tr w:rsidR="00B02697" w:rsidRPr="00B02697" w14:paraId="328A0259" w14:textId="77777777" w:rsidTr="00D17AE5">
        <w:trPr>
          <w:trHeight w:val="687"/>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69D728F3" w:rsidR="00B02697" w:rsidRPr="00B02697" w:rsidRDefault="001E6376"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B02697" w:rsidRPr="00B02697" w14:paraId="0AC3EFFB" w14:textId="77777777" w:rsidTr="00D17AE5">
        <w:trPr>
          <w:trHeight w:val="312"/>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D17AE5">
        <w:trPr>
          <w:trHeight w:val="312"/>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D17AE5">
        <w:trPr>
          <w:trHeight w:val="275"/>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D17AE5">
        <w:trPr>
          <w:trHeight w:val="335"/>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D17AE5">
        <w:trPr>
          <w:trHeight w:val="335"/>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D17AE5">
        <w:trPr>
          <w:trHeight w:val="21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D17AE5">
        <w:trPr>
          <w:trHeight w:val="335"/>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D17AE5">
        <w:trPr>
          <w:trHeight w:val="335"/>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 xml:space="preserve">P </w:t>
            </w:r>
            <w:proofErr w:type="gramStart"/>
            <w:r>
              <w:rPr>
                <w:rFonts w:ascii="Arial Narrow" w:eastAsia="Times New Roman" w:hAnsi="Arial Narrow" w:cs="Arial"/>
                <w:b/>
                <w:bCs/>
                <w:color w:val="FFFFFF"/>
                <w:kern w:val="0"/>
                <w:sz w:val="18"/>
                <w:szCs w:val="18"/>
                <w:lang w:val="es-ES" w:eastAsia="es-ES"/>
                <w14:ligatures w14:val="none"/>
              </w:rPr>
              <w:t>máx  (</w:t>
            </w:r>
            <w:proofErr w:type="gramEnd"/>
            <w:r>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 xml:space="preserve">P </w:t>
            </w:r>
            <w:proofErr w:type="gramStart"/>
            <w:r>
              <w:rPr>
                <w:rFonts w:ascii="Arial Narrow" w:eastAsia="Times New Roman" w:hAnsi="Arial Narrow" w:cs="Arial"/>
                <w:b/>
                <w:bCs/>
                <w:color w:val="FFFFFF"/>
                <w:kern w:val="0"/>
                <w:sz w:val="18"/>
                <w:szCs w:val="18"/>
                <w:lang w:val="es-ES" w:eastAsia="es-ES"/>
                <w14:ligatures w14:val="none"/>
              </w:rPr>
              <w:t>máx  (</w:t>
            </w:r>
            <w:proofErr w:type="gramEnd"/>
            <w:r>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lastRenderedPageBreak/>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 xml:space="preserve">P </w:t>
            </w:r>
            <w:proofErr w:type="gramStart"/>
            <w:r>
              <w:rPr>
                <w:rFonts w:ascii="Arial Narrow" w:eastAsia="Times New Roman" w:hAnsi="Arial Narrow" w:cs="Arial"/>
                <w:b/>
                <w:bCs/>
                <w:color w:val="FFFFFF"/>
                <w:kern w:val="0"/>
                <w:sz w:val="18"/>
                <w:szCs w:val="18"/>
                <w:lang w:val="es-ES" w:eastAsia="es-ES"/>
                <w14:ligatures w14:val="none"/>
              </w:rPr>
              <w:t>máx  (</w:t>
            </w:r>
            <w:proofErr w:type="gramEnd"/>
            <w:r>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Pr>
                <w:rFonts w:ascii="Arial Narrow" w:eastAsia="Times New Roman" w:hAnsi="Arial Narrow" w:cs="Arial"/>
                <w:b/>
                <w:bCs/>
                <w:kern w:val="0"/>
                <w:sz w:val="18"/>
                <w:szCs w:val="18"/>
                <w:lang w:val="es-ES" w:eastAsia="es-ES"/>
                <w14:ligatures w14:val="none"/>
              </w:rPr>
              <w:t>m  (</w:t>
            </w:r>
            <w:proofErr w:type="gramEnd"/>
            <w:r>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s (</w:t>
            </w:r>
            <w:proofErr w:type="spellStart"/>
            <w:proofErr w:type="gramStart"/>
            <w:r>
              <w:rPr>
                <w:rFonts w:ascii="Arial Narrow" w:eastAsia="Times New Roman" w:hAnsi="Arial Narrow" w:cs="Arial"/>
                <w:b/>
                <w:bCs/>
                <w:kern w:val="0"/>
                <w:sz w:val="18"/>
                <w:szCs w:val="18"/>
                <w:lang w:val="es-ES" w:eastAsia="es-ES"/>
                <w14:ligatures w14:val="none"/>
              </w:rPr>
              <w:t>desv.Est</w:t>
            </w:r>
            <w:proofErr w:type="spellEnd"/>
            <w:proofErr w:type="gramEnd"/>
            <w:r>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Pr>
                <w:rFonts w:ascii="Arial Narrow" w:eastAsia="Times New Roman" w:hAnsi="Arial Narrow" w:cs="Arial"/>
                <w:b/>
                <w:bCs/>
                <w:kern w:val="0"/>
                <w:sz w:val="18"/>
                <w:szCs w:val="18"/>
                <w:lang w:val="es-ES" w:eastAsia="es-ES"/>
                <w14:ligatures w14:val="none"/>
              </w:rPr>
              <w:t>k  (</w:t>
            </w:r>
            <w:proofErr w:type="gramEnd"/>
            <w:r>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D17AE5">
        <w:trPr>
          <w:trHeight w:val="335"/>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xml:space="preserve">n </w:t>
            </w:r>
            <w:proofErr w:type="gramStart"/>
            <w:r>
              <w:rPr>
                <w:rFonts w:ascii="Arial Narrow" w:eastAsia="Times New Roman" w:hAnsi="Arial Narrow" w:cs="Arial"/>
                <w:b/>
                <w:bCs/>
                <w:kern w:val="0"/>
                <w:sz w:val="18"/>
                <w:szCs w:val="18"/>
                <w:lang w:val="es-ES" w:eastAsia="es-ES"/>
                <w14:ligatures w14:val="none"/>
              </w:rPr>
              <w:t xml:space="preserve">( </w:t>
            </w:r>
            <w:proofErr w:type="spellStart"/>
            <w:r>
              <w:rPr>
                <w:rFonts w:ascii="Arial Narrow" w:eastAsia="Times New Roman" w:hAnsi="Arial Narrow" w:cs="Arial"/>
                <w:b/>
                <w:bCs/>
                <w:kern w:val="0"/>
                <w:sz w:val="18"/>
                <w:szCs w:val="18"/>
                <w:lang w:val="es-ES" w:eastAsia="es-ES"/>
                <w14:ligatures w14:val="none"/>
              </w:rPr>
              <w:t>n</w:t>
            </w:r>
            <w:proofErr w:type="gramEnd"/>
            <w:r>
              <w:rPr>
                <w:rFonts w:ascii="Arial Narrow" w:eastAsia="Times New Roman" w:hAnsi="Arial Narrow" w:cs="Arial"/>
                <w:b/>
                <w:bCs/>
                <w:kern w:val="0"/>
                <w:sz w:val="18"/>
                <w:szCs w:val="18"/>
                <w:lang w:val="es-ES" w:eastAsia="es-ES"/>
                <w14:ligatures w14:val="none"/>
              </w:rPr>
              <w:t>°de</w:t>
            </w:r>
            <w:proofErr w:type="spellEnd"/>
            <w:r>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D17AE5">
        <w:trPr>
          <w:trHeight w:val="335"/>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Pr>
          <w:noProof/>
        </w:rPr>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48"/>
        <w:gridCol w:w="303"/>
        <w:gridCol w:w="300"/>
        <w:gridCol w:w="890"/>
        <w:gridCol w:w="417"/>
        <w:gridCol w:w="995"/>
        <w:gridCol w:w="952"/>
        <w:gridCol w:w="1119"/>
        <w:gridCol w:w="1283"/>
        <w:gridCol w:w="995"/>
        <w:gridCol w:w="934"/>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4D8D2567" w:rsidR="001C2566" w:rsidRPr="001C2566" w:rsidRDefault="001E637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C.4 </w:t>
            </w:r>
            <w:r>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roofErr w:type="gramStart"/>
            <w:r>
              <w:rPr>
                <w:rFonts w:ascii="Arial Narrow" w:eastAsia="Times New Roman" w:hAnsi="Arial Narrow" w:cs="Arial"/>
                <w:b/>
                <w:bCs/>
                <w:color w:val="FFFFFF"/>
                <w:kern w:val="0"/>
                <w:sz w:val="20"/>
                <w:szCs w:val="20"/>
                <w:lang w:val="es-ES" w:eastAsia="es-ES"/>
                <w14:ligatures w14:val="none"/>
              </w:rPr>
              <w:t xml:space="preserve">   (</w:t>
            </w:r>
            <w:proofErr w:type="gramEnd"/>
            <w:r>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Pr>
                <w:rFonts w:ascii="Arial Narrow" w:eastAsia="Times New Roman" w:hAnsi="Arial Narrow" w:cs="Arial"/>
                <w:b/>
                <w:bCs/>
                <w:color w:val="FFFFFF"/>
                <w:kern w:val="0"/>
                <w:sz w:val="20"/>
                <w:szCs w:val="20"/>
                <w:lang w:val="es-ES" w:eastAsia="es-ES"/>
                <w14:ligatures w14:val="none"/>
              </w:rPr>
              <w:t>Log</w:t>
            </w:r>
            <w:proofErr w:type="spellEnd"/>
            <w:r>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308"/>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44" w:type="pct"/>
        <w:tblCellMar>
          <w:left w:w="70" w:type="dxa"/>
          <w:right w:w="70" w:type="dxa"/>
        </w:tblCellMar>
        <w:tblLook w:val="04A0" w:firstRow="1" w:lastRow="0" w:firstColumn="1" w:lastColumn="0" w:noHBand="0" w:noVBand="1"/>
      </w:tblPr>
      <w:tblGrid>
        <w:gridCol w:w="1046"/>
        <w:gridCol w:w="1747"/>
        <w:gridCol w:w="1321"/>
        <w:gridCol w:w="1321"/>
        <w:gridCol w:w="1321"/>
        <w:gridCol w:w="652"/>
        <w:gridCol w:w="652"/>
        <w:gridCol w:w="652"/>
      </w:tblGrid>
      <w:tr w:rsidR="001C2566" w:rsidRPr="001C2566" w14:paraId="06CBA045" w14:textId="77777777" w:rsidTr="00D17AE5">
        <w:trPr>
          <w:trHeight w:val="953"/>
        </w:trPr>
        <w:tc>
          <w:tcPr>
            <w:tcW w:w="601"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399" w:type="pct"/>
            <w:gridSpan w:val="7"/>
            <w:tcBorders>
              <w:top w:val="single" w:sz="4" w:space="0" w:color="auto"/>
              <w:left w:val="nil"/>
              <w:bottom w:val="single" w:sz="4" w:space="0" w:color="auto"/>
              <w:right w:val="single" w:sz="4" w:space="0" w:color="auto"/>
            </w:tcBorders>
            <w:vAlign w:val="center"/>
            <w:hideMark/>
          </w:tcPr>
          <w:p w14:paraId="73CFD281" w14:textId="1CEB7CD1" w:rsidR="001C2566" w:rsidRPr="001C2566" w:rsidRDefault="001E637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1C2566" w:rsidRPr="001C2566" w14:paraId="167B0C12" w14:textId="77777777" w:rsidTr="00D17AE5">
        <w:trPr>
          <w:trHeight w:val="243"/>
        </w:trPr>
        <w:tc>
          <w:tcPr>
            <w:tcW w:w="601"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399"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D17AE5">
        <w:trPr>
          <w:trHeight w:val="322"/>
        </w:trPr>
        <w:tc>
          <w:tcPr>
            <w:tcW w:w="601"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399"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D17AE5">
        <w:trPr>
          <w:trHeight w:val="308"/>
        </w:trPr>
        <w:tc>
          <w:tcPr>
            <w:tcW w:w="601"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399"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D17AE5">
        <w:trPr>
          <w:trHeight w:val="376"/>
        </w:trPr>
        <w:tc>
          <w:tcPr>
            <w:tcW w:w="601"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1003"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D17AE5">
        <w:trPr>
          <w:trHeight w:val="376"/>
        </w:trPr>
        <w:tc>
          <w:tcPr>
            <w:tcW w:w="3877"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374"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374"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D17AE5">
        <w:trPr>
          <w:trHeight w:val="376"/>
        </w:trPr>
        <w:tc>
          <w:tcPr>
            <w:tcW w:w="3120"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Pr>
                <w:rFonts w:ascii="Arial Narrow" w:eastAsia="Times New Roman" w:hAnsi="Arial Narrow" w:cs="Arial"/>
                <w:b/>
                <w:bCs/>
                <w:kern w:val="0"/>
                <w:szCs w:val="24"/>
                <w:u w:val="single"/>
                <w:lang w:val="es-ES" w:eastAsia="es-ES"/>
                <w14:ligatures w14:val="none"/>
              </w:rPr>
              <w:t>A. PARAMETROS DE INTENSIDADES MAXIMAS</w:t>
            </w:r>
          </w:p>
        </w:tc>
        <w:tc>
          <w:tcPr>
            <w:tcW w:w="7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374"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D17AE5">
        <w:trPr>
          <w:trHeight w:val="376"/>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Cuadro N°04: Lluvias </w:t>
            </w:r>
            <w:proofErr w:type="gramStart"/>
            <w:r>
              <w:rPr>
                <w:rFonts w:ascii="Arial Narrow" w:eastAsia="Times New Roman" w:hAnsi="Arial Narrow" w:cs="Arial"/>
                <w:b/>
                <w:bCs/>
                <w:kern w:val="0"/>
                <w:sz w:val="20"/>
                <w:szCs w:val="20"/>
                <w:lang w:val="es-ES" w:eastAsia="es-ES"/>
                <w14:ligatures w14:val="none"/>
              </w:rPr>
              <w:t>máximas  (</w:t>
            </w:r>
            <w:proofErr w:type="gramEnd"/>
            <w:r>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D17AE5">
        <w:trPr>
          <w:trHeight w:val="376"/>
        </w:trPr>
        <w:tc>
          <w:tcPr>
            <w:tcW w:w="601"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
        </w:tc>
        <w:tc>
          <w:tcPr>
            <w:tcW w:w="1003"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395"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D17AE5">
        <w:trPr>
          <w:trHeight w:val="376"/>
        </w:trPr>
        <w:tc>
          <w:tcPr>
            <w:tcW w:w="601"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años</w:t>
            </w:r>
          </w:p>
        </w:tc>
        <w:tc>
          <w:tcPr>
            <w:tcW w:w="1003"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24 horas</w:t>
            </w:r>
          </w:p>
        </w:tc>
        <w:tc>
          <w:tcPr>
            <w:tcW w:w="7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7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7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15</w:t>
            </w:r>
          </w:p>
        </w:tc>
        <w:tc>
          <w:tcPr>
            <w:tcW w:w="374"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374"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372"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003"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15.56</w:t>
            </w:r>
          </w:p>
        </w:tc>
        <w:tc>
          <w:tcPr>
            <w:tcW w:w="7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23.29</w:t>
            </w:r>
          </w:p>
        </w:tc>
        <w:tc>
          <w:tcPr>
            <w:tcW w:w="7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28.47</w:t>
            </w:r>
          </w:p>
        </w:tc>
        <w:tc>
          <w:tcPr>
            <w:tcW w:w="374"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32.48</w:t>
            </w:r>
          </w:p>
        </w:tc>
        <w:tc>
          <w:tcPr>
            <w:tcW w:w="374"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38.64</w:t>
            </w:r>
          </w:p>
        </w:tc>
        <w:tc>
          <w:tcPr>
            <w:tcW w:w="372"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003"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13.92</w:t>
            </w:r>
          </w:p>
        </w:tc>
        <w:tc>
          <w:tcPr>
            <w:tcW w:w="7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20.83</w:t>
            </w:r>
          </w:p>
        </w:tc>
        <w:tc>
          <w:tcPr>
            <w:tcW w:w="7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25.47</w:t>
            </w:r>
          </w:p>
        </w:tc>
        <w:tc>
          <w:tcPr>
            <w:tcW w:w="374"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29.06</w:t>
            </w:r>
          </w:p>
        </w:tc>
        <w:tc>
          <w:tcPr>
            <w:tcW w:w="374"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34.57</w:t>
            </w:r>
          </w:p>
        </w:tc>
        <w:tc>
          <w:tcPr>
            <w:tcW w:w="372"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003"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12.68</w:t>
            </w:r>
          </w:p>
        </w:tc>
        <w:tc>
          <w:tcPr>
            <w:tcW w:w="7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18.97</w:t>
            </w:r>
          </w:p>
        </w:tc>
        <w:tc>
          <w:tcPr>
            <w:tcW w:w="7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23.20</w:t>
            </w:r>
          </w:p>
        </w:tc>
        <w:tc>
          <w:tcPr>
            <w:tcW w:w="374"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26.46</w:t>
            </w:r>
          </w:p>
        </w:tc>
        <w:tc>
          <w:tcPr>
            <w:tcW w:w="374"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31.49</w:t>
            </w:r>
          </w:p>
        </w:tc>
        <w:tc>
          <w:tcPr>
            <w:tcW w:w="372"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003"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11.44</w:t>
            </w:r>
          </w:p>
        </w:tc>
        <w:tc>
          <w:tcPr>
            <w:tcW w:w="7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17.12</w:t>
            </w:r>
          </w:p>
        </w:tc>
        <w:tc>
          <w:tcPr>
            <w:tcW w:w="7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20.93</w:t>
            </w:r>
          </w:p>
        </w:tc>
        <w:tc>
          <w:tcPr>
            <w:tcW w:w="374"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23.87</w:t>
            </w:r>
          </w:p>
        </w:tc>
        <w:tc>
          <w:tcPr>
            <w:tcW w:w="374"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28.40</w:t>
            </w:r>
          </w:p>
        </w:tc>
        <w:tc>
          <w:tcPr>
            <w:tcW w:w="372"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003"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10.19</w:t>
            </w:r>
          </w:p>
        </w:tc>
        <w:tc>
          <w:tcPr>
            <w:tcW w:w="7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15.26</w:t>
            </w:r>
          </w:p>
        </w:tc>
        <w:tc>
          <w:tcPr>
            <w:tcW w:w="7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18.66</w:t>
            </w:r>
          </w:p>
        </w:tc>
        <w:tc>
          <w:tcPr>
            <w:tcW w:w="374"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21.28</w:t>
            </w:r>
          </w:p>
        </w:tc>
        <w:tc>
          <w:tcPr>
            <w:tcW w:w="374"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25.32</w:t>
            </w:r>
          </w:p>
        </w:tc>
        <w:tc>
          <w:tcPr>
            <w:tcW w:w="372"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003"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9.80</w:t>
            </w:r>
          </w:p>
        </w:tc>
        <w:tc>
          <w:tcPr>
            <w:tcW w:w="7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14.66</w:t>
            </w:r>
          </w:p>
        </w:tc>
        <w:tc>
          <w:tcPr>
            <w:tcW w:w="7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17.93</w:t>
            </w:r>
          </w:p>
        </w:tc>
        <w:tc>
          <w:tcPr>
            <w:tcW w:w="374"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20.45</w:t>
            </w:r>
          </w:p>
        </w:tc>
        <w:tc>
          <w:tcPr>
            <w:tcW w:w="374"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24.33</w:t>
            </w:r>
          </w:p>
        </w:tc>
        <w:tc>
          <w:tcPr>
            <w:tcW w:w="372"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003"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8.55</w:t>
            </w:r>
          </w:p>
        </w:tc>
        <w:tc>
          <w:tcPr>
            <w:tcW w:w="7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12.80</w:t>
            </w:r>
          </w:p>
        </w:tc>
        <w:tc>
          <w:tcPr>
            <w:tcW w:w="7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15.65</w:t>
            </w:r>
          </w:p>
        </w:tc>
        <w:tc>
          <w:tcPr>
            <w:tcW w:w="374"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17.86</w:t>
            </w:r>
          </w:p>
        </w:tc>
        <w:tc>
          <w:tcPr>
            <w:tcW w:w="374"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21.25</w:t>
            </w:r>
          </w:p>
        </w:tc>
        <w:tc>
          <w:tcPr>
            <w:tcW w:w="372"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003"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7.31</w:t>
            </w:r>
          </w:p>
        </w:tc>
        <w:tc>
          <w:tcPr>
            <w:tcW w:w="7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10.95</w:t>
            </w:r>
          </w:p>
        </w:tc>
        <w:tc>
          <w:tcPr>
            <w:tcW w:w="7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13.38</w:t>
            </w:r>
          </w:p>
        </w:tc>
        <w:tc>
          <w:tcPr>
            <w:tcW w:w="374"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15.27</w:t>
            </w:r>
          </w:p>
        </w:tc>
        <w:tc>
          <w:tcPr>
            <w:tcW w:w="374"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18.17</w:t>
            </w:r>
          </w:p>
        </w:tc>
        <w:tc>
          <w:tcPr>
            <w:tcW w:w="372"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003"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5.67</w:t>
            </w:r>
          </w:p>
        </w:tc>
        <w:tc>
          <w:tcPr>
            <w:tcW w:w="7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8.49</w:t>
            </w:r>
          </w:p>
        </w:tc>
        <w:tc>
          <w:tcPr>
            <w:tcW w:w="7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10.38</w:t>
            </w:r>
          </w:p>
        </w:tc>
        <w:tc>
          <w:tcPr>
            <w:tcW w:w="374"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w:t>
            </w:r>
          </w:p>
        </w:tc>
        <w:tc>
          <w:tcPr>
            <w:tcW w:w="374"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14.09</w:t>
            </w:r>
          </w:p>
        </w:tc>
        <w:tc>
          <w:tcPr>
            <w:tcW w:w="372"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D17AE5">
        <w:trPr>
          <w:trHeight w:val="376"/>
        </w:trPr>
        <w:tc>
          <w:tcPr>
            <w:tcW w:w="1604"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Fuente: Modelo de Bell</w:t>
            </w:r>
          </w:p>
        </w:tc>
        <w:tc>
          <w:tcPr>
            <w:tcW w:w="7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D17AE5">
        <w:trPr>
          <w:trHeight w:val="376"/>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D17AE5">
        <w:trPr>
          <w:trHeight w:val="376"/>
        </w:trPr>
        <w:tc>
          <w:tcPr>
            <w:tcW w:w="601"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
        </w:tc>
        <w:tc>
          <w:tcPr>
            <w:tcW w:w="1003"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395"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D17AE5">
        <w:trPr>
          <w:trHeight w:val="376"/>
        </w:trPr>
        <w:tc>
          <w:tcPr>
            <w:tcW w:w="601"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años</w:t>
            </w:r>
          </w:p>
        </w:tc>
        <w:tc>
          <w:tcPr>
            <w:tcW w:w="1003"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24 horas</w:t>
            </w:r>
          </w:p>
        </w:tc>
        <w:tc>
          <w:tcPr>
            <w:tcW w:w="7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7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7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15</w:t>
            </w:r>
          </w:p>
        </w:tc>
        <w:tc>
          <w:tcPr>
            <w:tcW w:w="374"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374"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372"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003"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186.70</w:t>
            </w:r>
          </w:p>
        </w:tc>
        <w:tc>
          <w:tcPr>
            <w:tcW w:w="7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139.70</w:t>
            </w:r>
          </w:p>
        </w:tc>
        <w:tc>
          <w:tcPr>
            <w:tcW w:w="7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113.90</w:t>
            </w:r>
          </w:p>
        </w:tc>
        <w:tc>
          <w:tcPr>
            <w:tcW w:w="374"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97.40</w:t>
            </w:r>
          </w:p>
        </w:tc>
        <w:tc>
          <w:tcPr>
            <w:tcW w:w="374"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77.30</w:t>
            </w:r>
          </w:p>
        </w:tc>
        <w:tc>
          <w:tcPr>
            <w:tcW w:w="372"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003"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167.00</w:t>
            </w:r>
          </w:p>
        </w:tc>
        <w:tc>
          <w:tcPr>
            <w:tcW w:w="7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125.00</w:t>
            </w:r>
          </w:p>
        </w:tc>
        <w:tc>
          <w:tcPr>
            <w:tcW w:w="7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101.90</w:t>
            </w:r>
          </w:p>
        </w:tc>
        <w:tc>
          <w:tcPr>
            <w:tcW w:w="374"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87.20</w:t>
            </w:r>
          </w:p>
        </w:tc>
        <w:tc>
          <w:tcPr>
            <w:tcW w:w="374"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69.10</w:t>
            </w:r>
          </w:p>
        </w:tc>
        <w:tc>
          <w:tcPr>
            <w:tcW w:w="372"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003"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152.10</w:t>
            </w:r>
          </w:p>
        </w:tc>
        <w:tc>
          <w:tcPr>
            <w:tcW w:w="7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113.80</w:t>
            </w:r>
          </w:p>
        </w:tc>
        <w:tc>
          <w:tcPr>
            <w:tcW w:w="7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92.80</w:t>
            </w:r>
          </w:p>
        </w:tc>
        <w:tc>
          <w:tcPr>
            <w:tcW w:w="374"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79.40</w:t>
            </w:r>
          </w:p>
        </w:tc>
        <w:tc>
          <w:tcPr>
            <w:tcW w:w="374"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63.00</w:t>
            </w:r>
          </w:p>
        </w:tc>
        <w:tc>
          <w:tcPr>
            <w:tcW w:w="372"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003"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137.20</w:t>
            </w:r>
          </w:p>
        </w:tc>
        <w:tc>
          <w:tcPr>
            <w:tcW w:w="7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102.70</w:t>
            </w:r>
          </w:p>
        </w:tc>
        <w:tc>
          <w:tcPr>
            <w:tcW w:w="7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83.70</w:t>
            </w:r>
          </w:p>
        </w:tc>
        <w:tc>
          <w:tcPr>
            <w:tcW w:w="374"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71.60</w:t>
            </w:r>
          </w:p>
        </w:tc>
        <w:tc>
          <w:tcPr>
            <w:tcW w:w="374"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56.80</w:t>
            </w:r>
          </w:p>
        </w:tc>
        <w:tc>
          <w:tcPr>
            <w:tcW w:w="372"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003"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122.30</w:t>
            </w:r>
          </w:p>
        </w:tc>
        <w:tc>
          <w:tcPr>
            <w:tcW w:w="7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91.60</w:t>
            </w:r>
          </w:p>
        </w:tc>
        <w:tc>
          <w:tcPr>
            <w:tcW w:w="7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74.60</w:t>
            </w:r>
          </w:p>
        </w:tc>
        <w:tc>
          <w:tcPr>
            <w:tcW w:w="374"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63.90</w:t>
            </w:r>
          </w:p>
        </w:tc>
        <w:tc>
          <w:tcPr>
            <w:tcW w:w="374"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50.60</w:t>
            </w:r>
          </w:p>
        </w:tc>
        <w:tc>
          <w:tcPr>
            <w:tcW w:w="372"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003"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117.50</w:t>
            </w:r>
          </w:p>
        </w:tc>
        <w:tc>
          <w:tcPr>
            <w:tcW w:w="7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88.00</w:t>
            </w:r>
          </w:p>
        </w:tc>
        <w:tc>
          <w:tcPr>
            <w:tcW w:w="7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71.70</w:t>
            </w:r>
          </w:p>
        </w:tc>
        <w:tc>
          <w:tcPr>
            <w:tcW w:w="374"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61.30</w:t>
            </w:r>
          </w:p>
        </w:tc>
        <w:tc>
          <w:tcPr>
            <w:tcW w:w="374"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48.70</w:t>
            </w:r>
          </w:p>
        </w:tc>
        <w:tc>
          <w:tcPr>
            <w:tcW w:w="372"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003"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102.70</w:t>
            </w:r>
          </w:p>
        </w:tc>
        <w:tc>
          <w:tcPr>
            <w:tcW w:w="7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76.80</w:t>
            </w:r>
          </w:p>
        </w:tc>
        <w:tc>
          <w:tcPr>
            <w:tcW w:w="7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62.60</w:t>
            </w:r>
          </w:p>
        </w:tc>
        <w:tc>
          <w:tcPr>
            <w:tcW w:w="374"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53.60</w:t>
            </w:r>
          </w:p>
        </w:tc>
        <w:tc>
          <w:tcPr>
            <w:tcW w:w="374"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42.50</w:t>
            </w:r>
          </w:p>
        </w:tc>
        <w:tc>
          <w:tcPr>
            <w:tcW w:w="372"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003"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87.80</w:t>
            </w:r>
          </w:p>
        </w:tc>
        <w:tc>
          <w:tcPr>
            <w:tcW w:w="7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65.70</w:t>
            </w:r>
          </w:p>
        </w:tc>
        <w:tc>
          <w:tcPr>
            <w:tcW w:w="7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53.50</w:t>
            </w:r>
          </w:p>
        </w:tc>
        <w:tc>
          <w:tcPr>
            <w:tcW w:w="374"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45.80</w:t>
            </w:r>
          </w:p>
        </w:tc>
        <w:tc>
          <w:tcPr>
            <w:tcW w:w="374"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36.30</w:t>
            </w:r>
          </w:p>
        </w:tc>
        <w:tc>
          <w:tcPr>
            <w:tcW w:w="372"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003"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68.10</w:t>
            </w:r>
          </w:p>
        </w:tc>
        <w:tc>
          <w:tcPr>
            <w:tcW w:w="7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51.00</w:t>
            </w:r>
          </w:p>
        </w:tc>
        <w:tc>
          <w:tcPr>
            <w:tcW w:w="7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41.50</w:t>
            </w:r>
          </w:p>
        </w:tc>
        <w:tc>
          <w:tcPr>
            <w:tcW w:w="374"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35.50</w:t>
            </w:r>
          </w:p>
        </w:tc>
        <w:tc>
          <w:tcPr>
            <w:tcW w:w="374"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28.20</w:t>
            </w:r>
          </w:p>
        </w:tc>
        <w:tc>
          <w:tcPr>
            <w:tcW w:w="372"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lastRenderedPageBreak/>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mΣ(X1) + nΣ(X2) + (logK)(n) </w:t>
            </w:r>
            <w:proofErr w:type="gramStart"/>
            <w:r>
              <w:rPr>
                <w:rFonts w:ascii="Arial Narrow" w:eastAsia="Times New Roman" w:hAnsi="Arial Narrow" w:cs="Arial"/>
                <w:kern w:val="0"/>
                <w:sz w:val="20"/>
                <w:szCs w:val="20"/>
                <w:lang w:val="es-ES" w:eastAsia="es-ES"/>
                <w14:ligatures w14:val="none"/>
              </w:rPr>
              <w:t>=  Σ</w:t>
            </w:r>
            <w:proofErr w:type="gramEnd"/>
            <w:r>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mΣ(X1²) + nΣ(X</w:t>
            </w:r>
            <w:proofErr w:type="gramStart"/>
            <w:r>
              <w:rPr>
                <w:rFonts w:ascii="Arial Narrow" w:eastAsia="Times New Roman" w:hAnsi="Arial Narrow" w:cs="Arial"/>
                <w:kern w:val="0"/>
                <w:sz w:val="20"/>
                <w:szCs w:val="20"/>
                <w:lang w:val="es-ES" w:eastAsia="es-ES"/>
                <w14:ligatures w14:val="none"/>
              </w:rPr>
              <w:t>1)(</w:t>
            </w:r>
            <w:proofErr w:type="gramEnd"/>
            <w:r>
              <w:rPr>
                <w:rFonts w:ascii="Arial Narrow" w:eastAsia="Times New Roman" w:hAnsi="Arial Narrow" w:cs="Arial"/>
                <w:kern w:val="0"/>
                <w:sz w:val="20"/>
                <w:szCs w:val="20"/>
                <w:lang w:val="es-ES" w:eastAsia="es-ES"/>
                <w14:ligatures w14:val="none"/>
              </w:rPr>
              <w:t>X2) + (logK)ΣX1 = Σ(X</w:t>
            </w:r>
            <w:proofErr w:type="gramStart"/>
            <w:r>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mΣ(X</w:t>
            </w:r>
            <w:proofErr w:type="gramStart"/>
            <w:r>
              <w:rPr>
                <w:rFonts w:ascii="Arial Narrow" w:eastAsia="Times New Roman" w:hAnsi="Arial Narrow" w:cs="Arial"/>
                <w:kern w:val="0"/>
                <w:sz w:val="20"/>
                <w:szCs w:val="20"/>
                <w:lang w:val="es-ES" w:eastAsia="es-ES"/>
                <w14:ligatures w14:val="none"/>
              </w:rPr>
              <w:t>1)(</w:t>
            </w:r>
            <w:proofErr w:type="gramEnd"/>
            <w:r>
              <w:rPr>
                <w:rFonts w:ascii="Arial Narrow" w:eastAsia="Times New Roman" w:hAnsi="Arial Narrow" w:cs="Arial"/>
                <w:kern w:val="0"/>
                <w:sz w:val="20"/>
                <w:szCs w:val="20"/>
                <w:lang w:val="es-ES" w:eastAsia="es-ES"/>
                <w14:ligatures w14:val="none"/>
              </w:rPr>
              <w:t>X2) + nΣ(X2²) + (logK)ΣX2 = Σ(X</w:t>
            </w:r>
            <w:proofErr w:type="gramStart"/>
            <w:r>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w:t>
            </w:r>
            <w:proofErr w:type="gramStart"/>
            <w:r>
              <w:rPr>
                <w:rFonts w:ascii="Arial Narrow" w:eastAsia="Times New Roman" w:hAnsi="Arial Narrow" w:cs="Arial"/>
                <w:kern w:val="0"/>
                <w:sz w:val="20"/>
                <w:szCs w:val="20"/>
                <w:lang w:val="es-ES" w:eastAsia="es-ES"/>
                <w14:ligatures w14:val="none"/>
              </w:rPr>
              <w:t>1)(</w:t>
            </w:r>
            <w:proofErr w:type="gramEnd"/>
            <w:r>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Σ(X</w:t>
            </w:r>
            <w:proofErr w:type="gramStart"/>
            <w:r>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w:t>
            </w:r>
            <w:proofErr w:type="gramStart"/>
            <w:r>
              <w:rPr>
                <w:rFonts w:ascii="Calibri" w:eastAsia="Times New Roman" w:hAnsi="Calibri" w:cs="Calibri"/>
                <w:kern w:val="0"/>
                <w:sz w:val="20"/>
                <w:szCs w:val="20"/>
                <w:lang w:val="es-ES" w:eastAsia="es-ES"/>
                <w14:ligatures w14:val="none"/>
              </w:rPr>
              <w:t>1)(</w:t>
            </w:r>
            <w:proofErr w:type="gramEnd"/>
            <w:r>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Σ(X</w:t>
            </w:r>
            <w:proofErr w:type="gramStart"/>
            <w:r>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167C2BC4" w:rsidR="0079080A" w:rsidRPr="0079080A" w:rsidRDefault="001E6376"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D17AE5"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Pr>
                <w:rFonts w:ascii="Arial Narrow" w:eastAsia="Times New Roman" w:hAnsi="Arial Narrow" w:cs="Arial"/>
                <w:b/>
                <w:bCs/>
                <w:kern w:val="0"/>
                <w:szCs w:val="24"/>
                <w:lang w:val="pt-BR" w:eastAsia="es-ES"/>
                <w14:ligatures w14:val="none"/>
              </w:rPr>
              <w:t xml:space="preserve">B. </w:t>
            </w:r>
            <w:r>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D17AE5"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Pr>
                <w:rFonts w:ascii="Arial Narrow" w:eastAsia="Times New Roman" w:hAnsi="Arial Narrow" w:cs="Arial"/>
                <w:kern w:val="0"/>
                <w:sz w:val="20"/>
                <w:szCs w:val="20"/>
                <w:u w:val="single"/>
                <w:lang w:val="es-ES" w:eastAsia="es-ES"/>
                <w14:ligatures w14:val="none"/>
              </w:rPr>
              <w:t>K T</w:t>
            </w:r>
            <w:r>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Pr>
                <w:rFonts w:ascii="Arial Narrow" w:eastAsia="Times New Roman" w:hAnsi="Arial Narrow" w:cs="Arial"/>
                <w:kern w:val="0"/>
                <w:sz w:val="20"/>
                <w:szCs w:val="20"/>
                <w:lang w:val="es-ES" w:eastAsia="es-ES"/>
                <w14:ligatures w14:val="none"/>
              </w:rPr>
              <w:t>t</w:t>
            </w:r>
            <w:r>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Período de Retorno (</w:t>
            </w:r>
            <w:proofErr w:type="gramStart"/>
            <w:r>
              <w:rPr>
                <w:rFonts w:ascii="Arial Narrow" w:eastAsia="Times New Roman" w:hAnsi="Arial Narrow" w:cs="Arial"/>
                <w:b/>
                <w:bCs/>
                <w:color w:val="FFFFFF"/>
                <w:kern w:val="0"/>
                <w:sz w:val="20"/>
                <w:szCs w:val="20"/>
                <w:lang w:val="es-ES" w:eastAsia="es-ES"/>
                <w14:ligatures w14:val="none"/>
              </w:rPr>
              <w:t>T)  en</w:t>
            </w:r>
            <w:proofErr w:type="gramEnd"/>
            <w:r>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599CE6C3" w:rsidR="0079080A" w:rsidRPr="0079080A" w:rsidRDefault="001E6376" w:rsidP="001E6376">
            <w:pPr>
              <w:spacing w:line="240" w:lineRule="auto"/>
              <w:jc w:val="both"/>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C.</w:t>
            </w:r>
            <w:r>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CAR VARONES Y EMPALME CON EL HOGAR DE REFUGIO</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Las cunetas del Centro de Acogida Residencial - Varones (CUI 2705619) descargan hacia el frente del predio, sobre la carretera Oasis, donde se proyecta un colector pluvial cubierto que forma parte del colector continuo compartido con los dos proyectos vecinos. El tramo de este proyecto recoge las cunetas de los Ejes 09, 08, 06 y 04 y entrega el caudal a la caja de llegada CL del colector del Hogar de Refugio Temporal Mujeres Violentadas (CUI 2675514); la cuneta del Eje 01, que llega al frente junto a esa caja, entra directamente en ella. Desde la CL, el colector del Hogar de Refugio conduce el caudal hasta el registro R-01 del CAR Mujeres (CUI 2717013) y de allí al punto de descarga final.</w:t>
      </w:r>
    </w:p>
    <w:p>
      <w:pPr>
        <w:spacing w:line="360" w:lineRule="auto" w:after="120"/>
        <w:ind w:left="992"/>
        <w:jc w:val="both"/>
      </w:pPr>
      <w:r>
        <w:rPr>
          <w:rFonts w:ascii="Arial Narrow" w:hAnsi="Arial Narrow" w:cs="Arial Narrow"/>
          <w:b w:val="0"/>
          <w:i w:val="0"/>
          <w:sz w:val="24"/>
        </w:rPr>
        <w:t>Este capítulo desarrolla el trazo, el reparto del caudal de diseño entre las cunetas, el dimensionamiento hidráulico de la sección, el perfil de flujo con caudal creciente, la verificación estructural, el empalme con la caja CL y los criterios constructivos. El caudal total del proyecto (258.7 L/s) es el calculado en el presente estudio hidrológico y es el mismo valor que el expediente del Hogar de Refugio considera como aporte del CAR Varones, de modo que los tres expedientes quedan coordinados en el punto de empalme.</w:t>
      </w:r>
    </w:p>
    <w:p>
      <w:pPr>
        <w:spacing w:line="360" w:lineRule="auto" w:after="120"/>
        <w:ind w:left="992"/>
        <w:jc w:val="both"/>
      </w:pPr>
      <w:r>
        <w:rPr>
          <w:rFonts w:ascii="Arial Narrow" w:hAnsi="Arial Narrow" w:cs="Arial Narrow"/>
          <w:b/>
          <w:i w:val="0"/>
          <w:sz w:val="24"/>
        </w:rPr>
        <w:t>Condiciones de compatibilidad verificadas en la entrega a la caja CL:</w:t>
      </w:r>
    </w:p>
    <w:p>
      <w:pPr>
        <w:pStyle w:val="Prrafodelista"/>
        <w:spacing w:line="360" w:lineRule="auto"/>
        <w:ind w:left="1417" w:hanging="283"/>
        <w:jc w:val="both"/>
      </w:pPr>
      <w:r>
        <w:rPr>
          <w:rFonts w:ascii="Arial Narrow" w:hAnsi="Arial Narrow" w:cs="Arial Narrow"/>
          <w:b w:val="0"/>
          <w:i w:val="0"/>
          <w:sz w:val="24"/>
        </w:rPr>
        <w:t>•  Caída libre del fondo del colector sobre el nivel de agua de la CL (259.606 msnm) y colchón de agua en la poza.</w:t>
      </w:r>
    </w:p>
    <w:p>
      <w:pPr>
        <w:pStyle w:val="Prrafodelista"/>
        <w:spacing w:line="360" w:lineRule="auto"/>
        <w:ind w:left="1417" w:hanging="283"/>
        <w:jc w:val="both"/>
      </w:pPr>
      <w:r>
        <w:rPr>
          <w:rFonts w:ascii="Arial Narrow" w:hAnsi="Arial Narrow" w:cs="Arial Narrow"/>
          <w:b w:val="0"/>
          <w:i w:val="0"/>
          <w:sz w:val="24"/>
        </w:rPr>
        <w:t>•  Caudal entregado (colector + cuneta Eje 01) igual al previsto por el Hogar de Refugio para el CAR Varones (258.7 L/s).</w:t>
      </w:r>
    </w:p>
    <w:p>
      <w:pPr>
        <w:pStyle w:val="Prrafodelista"/>
        <w:spacing w:line="360" w:lineRule="auto"/>
        <w:ind w:left="1417" w:hanging="283"/>
        <w:jc w:val="both"/>
      </w:pPr>
      <w:r>
        <w:rPr>
          <w:rFonts w:ascii="Arial Narrow" w:hAnsi="Arial Narrow" w:cs="Arial Narrow"/>
          <w:b w:val="0"/>
          <w:i w:val="0"/>
          <w:sz w:val="24"/>
        </w:rPr>
        <w:t>•  Niveles coordinados: tapa de la CL al ras del piso terminado del CAR Varones (+261.15 msnm) y ventanas de llegada definidas en ambos expedientes.</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arranca en el poste derecho del portón de camiones cisterna (0+000.00, junto al Eje 09), único ingreso vehicular del predio, y corre por fuera del cerco perimetral proyectado, dentro del predio, con su eje a 0.475 m del paramento del cerco y junta de tecnopor de 1" entre el muro y el cimiento. La losa superior queda al ras del piso terminado del frente (+261.15 msnm) en toda su longitud. En la progresiva 0+100.90 (registro RV-11) el trazo deja de seguir al cerco y entra perpendicular al lindero hasta la cara este de la caja CL (0+105.29), cruzando el cerco proyectado en 0+102.11, donde se deja un paso de 0.95 m. La longitud total es de 105.29 m.</w:t>
      </w:r>
    </w:p>
    <w:p>
      <w:pPr>
        <w:spacing w:line="360" w:lineRule="auto" w:after="120"/>
        <w:ind w:left="992"/>
        <w:jc w:val="both"/>
      </w:pPr>
      <w:r>
        <w:rPr>
          <w:rFonts w:ascii="Arial Narrow" w:hAnsi="Arial Narrow" w:cs="Arial Narrow"/>
          <w:b w:val="0"/>
          <w:i w:val="0"/>
          <w:sz w:val="24"/>
        </w:rPr>
        <w:t>El único cruce de circulación es el portón de camiones cisterna, de 5.78 m (progresivas 0+000.00 a 0+006.08 con la transición de 0.30 m); el resto del colector queda bajo piso exterior con cargas peatonales. Las coordenadas UTM WGS84 18S de la lámina DP-01 están en el mismo sistema del tramo del Hogar de Refugio y son referenciales; el trazo se replantea en obra desde el cerco y desde la caja CL.</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RV-01</w:t>
            </w:r>
          </w:p>
        </w:tc>
        <w:tc>
          <w:tcPr>
            <w:tcW w:type="dxa" w:w="1701"/>
          </w:tcPr>
          <w:p>
            <w:pPr>
              <w:jc w:val="center"/>
            </w:pPr>
            <w:r/>
            <w:r>
              <w:rPr>
                <w:rFonts w:ascii="Arial Narrow" w:hAnsi="Arial Narrow" w:cs="Arial Narrow"/>
                <w:b w:val="0"/>
                <w:i w:val="0"/>
                <w:sz w:val="20"/>
              </w:rPr>
              <w:t>0+006.24</w:t>
            </w:r>
          </w:p>
        </w:tc>
        <w:tc>
          <w:tcPr>
            <w:tcW w:type="dxa" w:w="5386"/>
          </w:tcPr>
          <w:p>
            <w:pPr>
              <w:jc w:val="center"/>
            </w:pPr>
            <w:r/>
            <w:r>
              <w:rPr>
                <w:rFonts w:ascii="Arial Narrow" w:hAnsi="Arial Narrow" w:cs="Arial Narrow"/>
                <w:b w:val="0"/>
                <w:i w:val="0"/>
                <w:sz w:val="20"/>
              </w:rPr>
              <w:t>registro: empalme cuneta Eje 09</w:t>
            </w:r>
          </w:p>
        </w:tc>
      </w:tr>
      <w:tr>
        <w:tc>
          <w:tcPr>
            <w:tcW w:type="dxa" w:w="1701"/>
          </w:tcPr>
          <w:p>
            <w:pPr>
              <w:jc w:val="left"/>
            </w:pPr>
            <w:r/>
            <w:r>
              <w:rPr>
                <w:rFonts w:ascii="Arial Narrow" w:hAnsi="Arial Narrow" w:cs="Arial Narrow"/>
                <w:b w:val="0"/>
                <w:i w:val="0"/>
                <w:sz w:val="20"/>
              </w:rPr>
              <w:t>RV-02</w:t>
            </w:r>
          </w:p>
        </w:tc>
        <w:tc>
          <w:tcPr>
            <w:tcW w:type="dxa" w:w="1701"/>
          </w:tcPr>
          <w:p>
            <w:pPr>
              <w:jc w:val="center"/>
            </w:pPr>
            <w:r/>
            <w:r>
              <w:rPr>
                <w:rFonts w:ascii="Arial Narrow" w:hAnsi="Arial Narrow" w:cs="Arial Narrow"/>
                <w:b w:val="0"/>
                <w:i w:val="0"/>
                <w:sz w:val="20"/>
              </w:rPr>
              <w:t>0+013.05</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RV-03</w:t>
            </w:r>
          </w:p>
        </w:tc>
        <w:tc>
          <w:tcPr>
            <w:tcW w:type="dxa" w:w="1701"/>
          </w:tcPr>
          <w:p>
            <w:pPr>
              <w:jc w:val="center"/>
            </w:pPr>
            <w:r/>
            <w:r>
              <w:rPr>
                <w:rFonts w:ascii="Arial Narrow" w:hAnsi="Arial Narrow" w:cs="Arial Narrow"/>
                <w:b w:val="0"/>
                <w:i w:val="0"/>
                <w:sz w:val="20"/>
              </w:rPr>
              <w:t>0+019.87</w:t>
            </w:r>
          </w:p>
        </w:tc>
        <w:tc>
          <w:tcPr>
            <w:tcW w:type="dxa" w:w="5386"/>
          </w:tcPr>
          <w:p>
            <w:pPr>
              <w:jc w:val="center"/>
            </w:pPr>
            <w:r/>
            <w:r>
              <w:rPr>
                <w:rFonts w:ascii="Arial Narrow" w:hAnsi="Arial Narrow" w:cs="Arial Narrow"/>
                <w:b w:val="0"/>
                <w:i w:val="0"/>
                <w:sz w:val="20"/>
              </w:rPr>
              <w:t>registro: empalme cuneta Eje 08</w:t>
            </w:r>
          </w:p>
        </w:tc>
      </w:tr>
      <w:tr>
        <w:tc>
          <w:tcPr>
            <w:tcW w:type="dxa" w:w="1701"/>
          </w:tcPr>
          <w:p>
            <w:pPr>
              <w:jc w:val="left"/>
            </w:pPr>
            <w:r/>
            <w:r>
              <w:rPr>
                <w:rFonts w:ascii="Arial Narrow" w:hAnsi="Arial Narrow" w:cs="Arial Narrow"/>
                <w:b w:val="0"/>
                <w:i w:val="0"/>
                <w:sz w:val="20"/>
              </w:rPr>
              <w:t>RV-04</w:t>
            </w:r>
          </w:p>
        </w:tc>
        <w:tc>
          <w:tcPr>
            <w:tcW w:type="dxa" w:w="1701"/>
          </w:tcPr>
          <w:p>
            <w:pPr>
              <w:jc w:val="center"/>
            </w:pPr>
            <w:r/>
            <w:r>
              <w:rPr>
                <w:rFonts w:ascii="Arial Narrow" w:hAnsi="Arial Narrow" w:cs="Arial Narrow"/>
                <w:b w:val="0"/>
                <w:i w:val="0"/>
                <w:sz w:val="20"/>
              </w:rPr>
              <w:t>0+028.59</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RV-05</w:t>
            </w:r>
          </w:p>
        </w:tc>
        <w:tc>
          <w:tcPr>
            <w:tcW w:type="dxa" w:w="1701"/>
          </w:tcPr>
          <w:p>
            <w:pPr>
              <w:jc w:val="center"/>
            </w:pPr>
            <w:r/>
            <w:r>
              <w:rPr>
                <w:rFonts w:ascii="Arial Narrow" w:hAnsi="Arial Narrow" w:cs="Arial Narrow"/>
                <w:b w:val="0"/>
                <w:i w:val="0"/>
                <w:sz w:val="20"/>
              </w:rPr>
              <w:t>0+037.30</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RV-06</w:t>
            </w:r>
          </w:p>
        </w:tc>
        <w:tc>
          <w:tcPr>
            <w:tcW w:type="dxa" w:w="1701"/>
          </w:tcPr>
          <w:p>
            <w:pPr>
              <w:jc w:val="center"/>
            </w:pPr>
            <w:r/>
            <w:r>
              <w:rPr>
                <w:rFonts w:ascii="Arial Narrow" w:hAnsi="Arial Narrow" w:cs="Arial Narrow"/>
                <w:b w:val="0"/>
                <w:i w:val="0"/>
                <w:sz w:val="20"/>
              </w:rPr>
              <w:t>0+046.02</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RV-07</w:t>
            </w:r>
          </w:p>
        </w:tc>
        <w:tc>
          <w:tcPr>
            <w:tcW w:type="dxa" w:w="1701"/>
          </w:tcPr>
          <w:p>
            <w:pPr>
              <w:jc w:val="center"/>
            </w:pPr>
            <w:r/>
            <w:r>
              <w:rPr>
                <w:rFonts w:ascii="Arial Narrow" w:hAnsi="Arial Narrow" w:cs="Arial Narrow"/>
                <w:b w:val="0"/>
                <w:i w:val="0"/>
                <w:sz w:val="20"/>
              </w:rPr>
              <w:t>0+056.79</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RV-08</w:t>
            </w:r>
          </w:p>
        </w:tc>
        <w:tc>
          <w:tcPr>
            <w:tcW w:type="dxa" w:w="1701"/>
          </w:tcPr>
          <w:p>
            <w:pPr>
              <w:jc w:val="center"/>
            </w:pPr>
            <w:r/>
            <w:r>
              <w:rPr>
                <w:rFonts w:ascii="Arial Narrow" w:hAnsi="Arial Narrow" w:cs="Arial Narrow"/>
                <w:b w:val="0"/>
                <w:i w:val="0"/>
                <w:sz w:val="20"/>
              </w:rPr>
              <w:t>0+067.56</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RV-09</w:t>
            </w:r>
          </w:p>
        </w:tc>
        <w:tc>
          <w:tcPr>
            <w:tcW w:type="dxa" w:w="1701"/>
          </w:tcPr>
          <w:p>
            <w:pPr>
              <w:jc w:val="center"/>
            </w:pPr>
            <w:r/>
            <w:r>
              <w:rPr>
                <w:rFonts w:ascii="Arial Narrow" w:hAnsi="Arial Narrow" w:cs="Arial Narrow"/>
                <w:b w:val="0"/>
                <w:i w:val="0"/>
                <w:sz w:val="20"/>
              </w:rPr>
              <w:t>0+078.33</w:t>
            </w:r>
          </w:p>
        </w:tc>
        <w:tc>
          <w:tcPr>
            <w:tcW w:type="dxa" w:w="5386"/>
          </w:tcPr>
          <w:p>
            <w:pPr>
              <w:jc w:val="center"/>
            </w:pPr>
            <w:r/>
            <w:r>
              <w:rPr>
                <w:rFonts w:ascii="Arial Narrow" w:hAnsi="Arial Narrow" w:cs="Arial Narrow"/>
                <w:b w:val="0"/>
                <w:i w:val="0"/>
                <w:sz w:val="20"/>
              </w:rPr>
              <w:t>registro: empalme cuneta Eje 04</w:t>
            </w:r>
          </w:p>
        </w:tc>
      </w:tr>
      <w:tr>
        <w:tc>
          <w:tcPr>
            <w:tcW w:type="dxa" w:w="1701"/>
          </w:tcPr>
          <w:p>
            <w:pPr>
              <w:jc w:val="left"/>
            </w:pPr>
            <w:r/>
            <w:r>
              <w:rPr>
                <w:rFonts w:ascii="Arial Narrow" w:hAnsi="Arial Narrow" w:cs="Arial Narrow"/>
                <w:b w:val="0"/>
                <w:i w:val="0"/>
                <w:sz w:val="20"/>
              </w:rPr>
              <w:t>RV-10</w:t>
            </w:r>
          </w:p>
        </w:tc>
        <w:tc>
          <w:tcPr>
            <w:tcW w:type="dxa" w:w="1701"/>
          </w:tcPr>
          <w:p>
            <w:pPr>
              <w:jc w:val="center"/>
            </w:pPr>
            <w:r/>
            <w:r>
              <w:rPr>
                <w:rFonts w:ascii="Arial Narrow" w:hAnsi="Arial Narrow" w:cs="Arial Narrow"/>
                <w:b w:val="0"/>
                <w:i w:val="0"/>
                <w:sz w:val="20"/>
              </w:rPr>
              <w:t>0+089.61</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RV-11</w:t>
            </w:r>
          </w:p>
        </w:tc>
        <w:tc>
          <w:tcPr>
            <w:tcW w:type="dxa" w:w="1701"/>
          </w:tcPr>
          <w:p>
            <w:pPr>
              <w:jc w:val="center"/>
            </w:pPr>
            <w:r/>
            <w:r>
              <w:rPr>
                <w:rFonts w:ascii="Arial Narrow" w:hAnsi="Arial Narrow" w:cs="Arial Narrow"/>
                <w:b w:val="0"/>
                <w:i w:val="0"/>
                <w:sz w:val="20"/>
              </w:rPr>
              <w:t>0+100.90</w:t>
            </w:r>
          </w:p>
        </w:tc>
        <w:tc>
          <w:tcPr>
            <w:tcW w:type="dxa" w:w="5386"/>
          </w:tcPr>
          <w:p>
            <w:pPr>
              <w:jc w:val="center"/>
            </w:pPr>
            <w:r/>
            <w:r>
              <w:rPr>
                <w:rFonts w:ascii="Arial Narrow" w:hAnsi="Arial Narrow" w:cs="Arial Narrow"/>
                <w:b w:val="0"/>
                <w:i w:val="0"/>
                <w:sz w:val="20"/>
              </w:rPr>
              <w:t>registro: quiebre; inicio del tramo de empalme con la CL</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0+105.29</w:t>
            </w:r>
          </w:p>
        </w:tc>
        <w:tc>
          <w:tcPr>
            <w:tcW w:type="dxa" w:w="5386"/>
          </w:tcPr>
          <w:p>
            <w:pPr>
              <w:jc w:val="center"/>
            </w:pPr>
            <w:r/>
            <w:r>
              <w:rPr>
                <w:rFonts w:ascii="Arial Narrow" w:hAnsi="Arial Narrow" w:cs="Arial Narrow"/>
                <w:b w:val="0"/>
                <w:i w:val="0"/>
                <w:sz w:val="20"/>
              </w:rPr>
              <w:t>caja de llegada: cara este de la caja de llegada CL del colector del Hogar de Refugio (CUI 2675514); recibe tambien la cuneta Eje 01</w:t>
            </w:r>
          </w:p>
        </w:tc>
      </w:tr>
    </w:tbl>
    <w:p>
      <w:pPr>
        <w:spacing w:after="0"/>
      </w:pPr>
    </w:p>
    <w:p>
      <w:pPr>
        <w:keepNext/>
        <w:spacing w:after="40"/>
        <w:jc w:val="center"/>
      </w:pPr>
      <w:r>
        <w:rPr>
          <w:rFonts w:ascii="Arial Narrow" w:hAnsi="Arial Narrow" w:cs="Arial Narrow"/>
          <w:b/>
          <w:i w:val="0"/>
          <w:sz w:val="22"/>
        </w:rPr>
        <w:t>Tabla N° 22: Registros y puntos singulares del tramo.</w:t>
      </w:r>
    </w:p>
    <w:p>
      <w:pPr>
        <w:spacing w:after="200"/>
        <w:jc w:val="left"/>
      </w:pPr>
      <w:r>
        <w:rPr>
          <w:rFonts w:ascii="Arial Narrow" w:hAnsi="Arial Narrow" w:cs="Arial Narrow"/>
          <w:b w:val="0"/>
          <w:i/>
          <w:sz w:val="20"/>
        </w:rPr>
        <w:t>Fuente: Elaboración propia.</w:t>
      </w:r>
    </w:p>
    <w:p>
      <w:pPr>
        <w:keepNext/>
        <w:spacing w:after="40"/>
        <w:jc w:val="center"/>
      </w:pPr>
      <w:r>
        <w:rPr>
          <w:rFonts w:ascii="Arial Narrow" w:hAnsi="Arial Narrow" w:cs="Arial Narrow"/>
          <w:b/>
          <w:i w:val="0"/>
          <w:sz w:val="22"/>
        </w:rPr>
        <w:t>Imagen N° 05: Planta general del colector frontal del CAR Varones (lámina DP-01).</w:t>
      </w:r>
    </w:p>
    <w:p>
      <w:pPr>
        <w:jc w:val="center"/>
      </w:pPr>
      <w:r>
        <w:drawing>
          <wp:inline xmlns:a="http://schemas.openxmlformats.org/drawingml/2006/main" xmlns:pic="http://schemas.openxmlformats.org/drawingml/2006/picture">
            <wp:extent cx="5580000" cy="3941119"/>
            <wp:docPr id="2131632214" name="Picture 2131632214"/>
            <wp:cNvGraphicFramePr>
              <a:graphicFrameLocks noChangeAspect="1"/>
            </wp:cNvGraphicFramePr>
            <a:graphic>
              <a:graphicData uri="http://schemas.openxmlformats.org/drawingml/2006/picture">
                <pic:pic>
                  <pic:nvPicPr>
                    <pic:cNvPr id="0" name="DP-01.png"/>
                    <pic:cNvPicPr/>
                  </pic:nvPicPr>
                  <pic:blipFill>
                    <a:blip r:embed="rId45"/>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Caudal de diseño y su reparto entre las cunetas</w:t>
      </w:r>
    </w:p>
    <w:p>
      <w:pPr>
        <w:spacing w:line="360" w:lineRule="auto" w:after="120"/>
        <w:ind w:left="992"/>
        <w:jc w:val="both"/>
      </w:pPr>
      <w:r>
        <w:rPr>
          <w:rFonts w:ascii="Arial Narrow" w:hAnsi="Arial Narrow" w:cs="Arial Narrow"/>
          <w:b w:val="0"/>
          <w:i w:val="0"/>
          <w:sz w:val="24"/>
        </w:rPr>
        <w:t>El caudal total del proyecto, 258.7 L/s, es el obtenido en el presente estudio con el método racional (TR = 25 años, I = 210.98 mm/h, FS = 1.15). Para dimensionar el colector por tramos, ese caudal se reparte entre las cinco cunetas que llegan al frente en proporción al ancho de frente que drena cada una (franja comprendida entre los puntos medios con las cunetas vecinas). La suma de picos sin desfase es una hipótesis conservadora, la misma de los otros dos tramos del colector compartido.</w:t>
      </w:r>
    </w:p>
    <w:tbl>
      <w:tblPr>
        <w:tblStyle w:val="Tablaconcuadrcula"/>
        <w:tblW w:type="auto" w:w="0"/>
        <w:jc w:val="center"/>
        <w:tblLayout w:type="fixed"/>
        <w:tblLook w:firstColumn="1" w:firstRow="1" w:lastColumn="0" w:lastRow="0" w:noHBand="0" w:noVBand="1" w:val="04A0"/>
      </w:tblPr>
      <w:tblGrid>
        <w:gridCol w:w="1134"/>
        <w:gridCol w:w="1474"/>
        <w:gridCol w:w="1134"/>
        <w:gridCol w:w="1020"/>
        <w:gridCol w:w="1361"/>
        <w:gridCol w:w="2665"/>
      </w:tblGrid>
      <w:tr>
        <w:tc>
          <w:tcPr>
            <w:tcW w:type="dxa" w:w="1134"/>
            <w:shd w:val="clear" w:color="auto" w:fill="1F4E79"/>
          </w:tcPr>
          <w:p>
            <w:pPr>
              <w:jc w:val="center"/>
            </w:pPr>
            <w:r/>
            <w:r>
              <w:rPr>
                <w:rFonts w:ascii="Arial Narrow" w:hAnsi="Arial Narrow" w:cs="Arial Narrow"/>
                <w:b/>
                <w:i w:val="0"/>
                <w:color w:val="FFFFFF"/>
                <w:sz w:val="18"/>
              </w:rPr>
              <w:t>CUNETA</w:t>
            </w:r>
          </w:p>
        </w:tc>
        <w:tc>
          <w:tcPr>
            <w:tcW w:type="dxa" w:w="1474"/>
            <w:shd w:val="clear" w:color="auto" w:fill="1F4E79"/>
          </w:tcPr>
          <w:p>
            <w:pPr>
              <w:jc w:val="center"/>
            </w:pPr>
            <w:r/>
            <w:r>
              <w:rPr>
                <w:rFonts w:ascii="Arial Narrow" w:hAnsi="Arial Narrow" w:cs="Arial Narrow"/>
                <w:b/>
                <w:i w:val="0"/>
                <w:color w:val="FFFFFF"/>
                <w:sz w:val="18"/>
              </w:rPr>
              <w:t>FRANJA DE FRENTE (m)</w:t>
            </w:r>
          </w:p>
        </w:tc>
        <w:tc>
          <w:tcPr>
            <w:tcW w:type="dxa" w:w="1134"/>
            <w:shd w:val="clear" w:color="auto" w:fill="1F4E79"/>
          </w:tcPr>
          <w:p>
            <w:pPr>
              <w:jc w:val="center"/>
            </w:pPr>
            <w:r/>
            <w:r>
              <w:rPr>
                <w:rFonts w:ascii="Arial Narrow" w:hAnsi="Arial Narrow" w:cs="Arial Narrow"/>
                <w:b/>
                <w:i w:val="0"/>
                <w:color w:val="FFFFFF"/>
                <w:sz w:val="18"/>
              </w:rPr>
              <w:t>FRACCIÓN</w:t>
            </w:r>
          </w:p>
        </w:tc>
        <w:tc>
          <w:tcPr>
            <w:tcW w:type="dxa" w:w="1020"/>
            <w:shd w:val="clear" w:color="auto" w:fill="1F4E79"/>
          </w:tcPr>
          <w:p>
            <w:pPr>
              <w:jc w:val="center"/>
            </w:pPr>
            <w:r/>
            <w:r>
              <w:rPr>
                <w:rFonts w:ascii="Arial Narrow" w:hAnsi="Arial Narrow" w:cs="Arial Narrow"/>
                <w:b/>
                <w:i w:val="0"/>
                <w:color w:val="FFFFFF"/>
                <w:sz w:val="18"/>
              </w:rPr>
              <w:t>Q (L/s)</w:t>
            </w:r>
          </w:p>
        </w:tc>
        <w:tc>
          <w:tcPr>
            <w:tcW w:type="dxa" w:w="1361"/>
            <w:shd w:val="clear" w:color="auto" w:fill="1F4E79"/>
          </w:tcPr>
          <w:p>
            <w:pPr>
              <w:jc w:val="center"/>
            </w:pPr>
            <w:r/>
            <w:r>
              <w:rPr>
                <w:rFonts w:ascii="Arial Narrow" w:hAnsi="Arial Narrow" w:cs="Arial Narrow"/>
                <w:b/>
                <w:i w:val="0"/>
                <w:color w:val="FFFFFF"/>
                <w:sz w:val="18"/>
              </w:rPr>
              <w:t>EMPALME</w:t>
            </w:r>
          </w:p>
        </w:tc>
        <w:tc>
          <w:tcPr>
            <w:tcW w:type="dxa" w:w="2665"/>
            <w:shd w:val="clear" w:color="auto" w:fill="1F4E79"/>
          </w:tcPr>
          <w:p>
            <w:pPr>
              <w:jc w:val="center"/>
            </w:pPr>
            <w:r/>
            <w:r>
              <w:rPr>
                <w:rFonts w:ascii="Arial Narrow" w:hAnsi="Arial Narrow" w:cs="Arial Narrow"/>
                <w:b/>
                <w:i w:val="0"/>
                <w:color w:val="FFFFFF"/>
                <w:sz w:val="18"/>
              </w:rPr>
              <w:t>ENTRA EN</w:t>
            </w:r>
          </w:p>
        </w:tc>
      </w:tr>
      <w:tr>
        <w:tc>
          <w:tcPr>
            <w:tcW w:type="dxa" w:w="1134"/>
          </w:tcPr>
          <w:p>
            <w:pPr>
              <w:jc w:val="left"/>
            </w:pPr>
            <w:r/>
            <w:r>
              <w:rPr>
                <w:rFonts w:ascii="Arial Narrow" w:hAnsi="Arial Narrow" w:cs="Arial Narrow"/>
                <w:b w:val="0"/>
                <w:i w:val="0"/>
                <w:sz w:val="18"/>
              </w:rPr>
              <w:t>Eje 09</w:t>
            </w:r>
          </w:p>
        </w:tc>
        <w:tc>
          <w:tcPr>
            <w:tcW w:type="dxa" w:w="1474"/>
          </w:tcPr>
          <w:p>
            <w:pPr>
              <w:jc w:val="center"/>
            </w:pPr>
            <w:r/>
            <w:r>
              <w:rPr>
                <w:rFonts w:ascii="Arial Narrow" w:hAnsi="Arial Narrow" w:cs="Arial Narrow"/>
                <w:b w:val="0"/>
                <w:i w:val="0"/>
                <w:sz w:val="18"/>
              </w:rPr>
              <w:t>13.00</w:t>
            </w:r>
          </w:p>
        </w:tc>
        <w:tc>
          <w:tcPr>
            <w:tcW w:type="dxa" w:w="1134"/>
          </w:tcPr>
          <w:p>
            <w:pPr>
              <w:jc w:val="center"/>
            </w:pPr>
            <w:r/>
            <w:r>
              <w:rPr>
                <w:rFonts w:ascii="Arial Narrow" w:hAnsi="Arial Narrow" w:cs="Arial Narrow"/>
                <w:b w:val="0"/>
                <w:i w:val="0"/>
                <w:sz w:val="18"/>
              </w:rPr>
              <w:t>0.130</w:t>
            </w:r>
          </w:p>
        </w:tc>
        <w:tc>
          <w:tcPr>
            <w:tcW w:type="dxa" w:w="1020"/>
          </w:tcPr>
          <w:p>
            <w:pPr>
              <w:jc w:val="center"/>
            </w:pPr>
            <w:r/>
            <w:r>
              <w:rPr>
                <w:rFonts w:ascii="Arial Narrow" w:hAnsi="Arial Narrow" w:cs="Arial Narrow"/>
                <w:b w:val="0"/>
                <w:i w:val="0"/>
                <w:sz w:val="18"/>
              </w:rPr>
              <w:t>33.6</w:t>
            </w:r>
          </w:p>
        </w:tc>
        <w:tc>
          <w:tcPr>
            <w:tcW w:type="dxa" w:w="1361"/>
          </w:tcPr>
          <w:p>
            <w:pPr>
              <w:jc w:val="center"/>
            </w:pPr>
            <w:r/>
            <w:r>
              <w:rPr>
                <w:rFonts w:ascii="Arial Narrow" w:hAnsi="Arial Narrow" w:cs="Arial Narrow"/>
                <w:b w:val="0"/>
                <w:i w:val="0"/>
                <w:sz w:val="18"/>
              </w:rPr>
              <w:t>0+006.24</w:t>
            </w:r>
          </w:p>
        </w:tc>
        <w:tc>
          <w:tcPr>
            <w:tcW w:type="dxa" w:w="2665"/>
          </w:tcPr>
          <w:p>
            <w:pPr>
              <w:jc w:val="center"/>
            </w:pPr>
            <w:r/>
            <w:r>
              <w:rPr>
                <w:rFonts w:ascii="Arial Narrow" w:hAnsi="Arial Narrow" w:cs="Arial Narrow"/>
                <w:b w:val="0"/>
                <w:i w:val="0"/>
                <w:sz w:val="18"/>
              </w:rPr>
              <w:t>colector (registro RV-01)</w:t>
            </w:r>
          </w:p>
        </w:tc>
      </w:tr>
      <w:tr>
        <w:tc>
          <w:tcPr>
            <w:tcW w:type="dxa" w:w="1134"/>
          </w:tcPr>
          <w:p>
            <w:pPr>
              <w:jc w:val="left"/>
            </w:pPr>
            <w:r/>
            <w:r>
              <w:rPr>
                <w:rFonts w:ascii="Arial Narrow" w:hAnsi="Arial Narrow" w:cs="Arial Narrow"/>
                <w:b w:val="0"/>
                <w:i w:val="0"/>
                <w:sz w:val="18"/>
              </w:rPr>
              <w:t>Eje 08</w:t>
            </w:r>
          </w:p>
        </w:tc>
        <w:tc>
          <w:tcPr>
            <w:tcW w:type="dxa" w:w="1474"/>
          </w:tcPr>
          <w:p>
            <w:pPr>
              <w:jc w:val="center"/>
            </w:pPr>
            <w:r/>
            <w:r>
              <w:rPr>
                <w:rFonts w:ascii="Arial Narrow" w:hAnsi="Arial Narrow" w:cs="Arial Narrow"/>
                <w:b w:val="0"/>
                <w:i w:val="0"/>
                <w:sz w:val="18"/>
              </w:rPr>
              <w:t>18.40</w:t>
            </w:r>
          </w:p>
        </w:tc>
        <w:tc>
          <w:tcPr>
            <w:tcW w:type="dxa" w:w="1134"/>
          </w:tcPr>
          <w:p>
            <w:pPr>
              <w:jc w:val="center"/>
            </w:pPr>
            <w:r/>
            <w:r>
              <w:rPr>
                <w:rFonts w:ascii="Arial Narrow" w:hAnsi="Arial Narrow" w:cs="Arial Narrow"/>
                <w:b w:val="0"/>
                <w:i w:val="0"/>
                <w:sz w:val="18"/>
              </w:rPr>
              <w:t>0.184</w:t>
            </w:r>
          </w:p>
        </w:tc>
        <w:tc>
          <w:tcPr>
            <w:tcW w:type="dxa" w:w="1020"/>
          </w:tcPr>
          <w:p>
            <w:pPr>
              <w:jc w:val="center"/>
            </w:pPr>
            <w:r/>
            <w:r>
              <w:rPr>
                <w:rFonts w:ascii="Arial Narrow" w:hAnsi="Arial Narrow" w:cs="Arial Narrow"/>
                <w:b w:val="0"/>
                <w:i w:val="0"/>
                <w:sz w:val="18"/>
              </w:rPr>
              <w:t>47.7</w:t>
            </w:r>
          </w:p>
        </w:tc>
        <w:tc>
          <w:tcPr>
            <w:tcW w:type="dxa" w:w="1361"/>
          </w:tcPr>
          <w:p>
            <w:pPr>
              <w:jc w:val="center"/>
            </w:pPr>
            <w:r/>
            <w:r>
              <w:rPr>
                <w:rFonts w:ascii="Arial Narrow" w:hAnsi="Arial Narrow" w:cs="Arial Narrow"/>
                <w:b w:val="0"/>
                <w:i w:val="0"/>
                <w:sz w:val="18"/>
              </w:rPr>
              <w:t>0+019.87</w:t>
            </w:r>
          </w:p>
        </w:tc>
        <w:tc>
          <w:tcPr>
            <w:tcW w:type="dxa" w:w="2665"/>
          </w:tcPr>
          <w:p>
            <w:pPr>
              <w:jc w:val="center"/>
            </w:pPr>
            <w:r/>
            <w:r>
              <w:rPr>
                <w:rFonts w:ascii="Arial Narrow" w:hAnsi="Arial Narrow" w:cs="Arial Narrow"/>
                <w:b w:val="0"/>
                <w:i w:val="0"/>
                <w:sz w:val="18"/>
              </w:rPr>
              <w:t>colector (registro RV-03)</w:t>
            </w:r>
          </w:p>
        </w:tc>
      </w:tr>
      <w:tr>
        <w:tc>
          <w:tcPr>
            <w:tcW w:type="dxa" w:w="1134"/>
          </w:tcPr>
          <w:p>
            <w:pPr>
              <w:jc w:val="left"/>
            </w:pPr>
            <w:r/>
            <w:r>
              <w:rPr>
                <w:rFonts w:ascii="Arial Narrow" w:hAnsi="Arial Narrow" w:cs="Arial Narrow"/>
                <w:b w:val="0"/>
                <w:i w:val="0"/>
                <w:sz w:val="18"/>
              </w:rPr>
              <w:t>Eje 06</w:t>
            </w:r>
          </w:p>
        </w:tc>
        <w:tc>
          <w:tcPr>
            <w:tcW w:type="dxa" w:w="1474"/>
          </w:tcPr>
          <w:p>
            <w:pPr>
              <w:jc w:val="center"/>
            </w:pPr>
            <w:r/>
            <w:r>
              <w:rPr>
                <w:rFonts w:ascii="Arial Narrow" w:hAnsi="Arial Narrow" w:cs="Arial Narrow"/>
                <w:b w:val="0"/>
                <w:i w:val="0"/>
                <w:sz w:val="18"/>
              </w:rPr>
              <w:t>26.30</w:t>
            </w:r>
          </w:p>
        </w:tc>
        <w:tc>
          <w:tcPr>
            <w:tcW w:type="dxa" w:w="1134"/>
          </w:tcPr>
          <w:p>
            <w:pPr>
              <w:jc w:val="center"/>
            </w:pPr>
            <w:r/>
            <w:r>
              <w:rPr>
                <w:rFonts w:ascii="Arial Narrow" w:hAnsi="Arial Narrow" w:cs="Arial Narrow"/>
                <w:b w:val="0"/>
                <w:i w:val="0"/>
                <w:sz w:val="18"/>
              </w:rPr>
              <w:t>0.263</w:t>
            </w:r>
          </w:p>
        </w:tc>
        <w:tc>
          <w:tcPr>
            <w:tcW w:type="dxa" w:w="1020"/>
          </w:tcPr>
          <w:p>
            <w:pPr>
              <w:jc w:val="center"/>
            </w:pPr>
            <w:r/>
            <w:r>
              <w:rPr>
                <w:rFonts w:ascii="Arial Narrow" w:hAnsi="Arial Narrow" w:cs="Arial Narrow"/>
                <w:b w:val="0"/>
                <w:i w:val="0"/>
                <w:sz w:val="18"/>
              </w:rPr>
              <w:t>68.0</w:t>
            </w:r>
          </w:p>
        </w:tc>
        <w:tc>
          <w:tcPr>
            <w:tcW w:type="dxa" w:w="1361"/>
          </w:tcPr>
          <w:p>
            <w:pPr>
              <w:jc w:val="center"/>
            </w:pPr>
            <w:r/>
            <w:r>
              <w:rPr>
                <w:rFonts w:ascii="Arial Narrow" w:hAnsi="Arial Narrow" w:cs="Arial Narrow"/>
                <w:b w:val="0"/>
                <w:i w:val="0"/>
                <w:sz w:val="18"/>
              </w:rPr>
              <w:t>0+046.02</w:t>
            </w:r>
          </w:p>
        </w:tc>
        <w:tc>
          <w:tcPr>
            <w:tcW w:type="dxa" w:w="2665"/>
          </w:tcPr>
          <w:p>
            <w:pPr>
              <w:jc w:val="center"/>
            </w:pPr>
            <w:r/>
            <w:r>
              <w:rPr>
                <w:rFonts w:ascii="Arial Narrow" w:hAnsi="Arial Narrow" w:cs="Arial Narrow"/>
                <w:b w:val="0"/>
                <w:i w:val="0"/>
                <w:sz w:val="18"/>
              </w:rPr>
              <w:t>colector (registro RV-06)</w:t>
            </w:r>
          </w:p>
        </w:tc>
      </w:tr>
      <w:tr>
        <w:tc>
          <w:tcPr>
            <w:tcW w:type="dxa" w:w="1134"/>
          </w:tcPr>
          <w:p>
            <w:pPr>
              <w:jc w:val="left"/>
            </w:pPr>
            <w:r/>
            <w:r>
              <w:rPr>
                <w:rFonts w:ascii="Arial Narrow" w:hAnsi="Arial Narrow" w:cs="Arial Narrow"/>
                <w:b w:val="0"/>
                <w:i w:val="0"/>
                <w:sz w:val="18"/>
              </w:rPr>
              <w:t>Eje 04</w:t>
            </w:r>
          </w:p>
        </w:tc>
        <w:tc>
          <w:tcPr>
            <w:tcW w:type="dxa" w:w="1474"/>
          </w:tcPr>
          <w:p>
            <w:pPr>
              <w:jc w:val="center"/>
            </w:pPr>
            <w:r/>
            <w:r>
              <w:rPr>
                <w:rFonts w:ascii="Arial Narrow" w:hAnsi="Arial Narrow" w:cs="Arial Narrow"/>
                <w:b w:val="0"/>
                <w:i w:val="0"/>
                <w:sz w:val="18"/>
              </w:rPr>
              <w:t>28.00</w:t>
            </w:r>
          </w:p>
        </w:tc>
        <w:tc>
          <w:tcPr>
            <w:tcW w:type="dxa" w:w="1134"/>
          </w:tcPr>
          <w:p>
            <w:pPr>
              <w:jc w:val="center"/>
            </w:pPr>
            <w:r/>
            <w:r>
              <w:rPr>
                <w:rFonts w:ascii="Arial Narrow" w:hAnsi="Arial Narrow" w:cs="Arial Narrow"/>
                <w:b w:val="0"/>
                <w:i w:val="0"/>
                <w:sz w:val="18"/>
              </w:rPr>
              <w:t>0.280</w:t>
            </w:r>
          </w:p>
        </w:tc>
        <w:tc>
          <w:tcPr>
            <w:tcW w:type="dxa" w:w="1020"/>
          </w:tcPr>
          <w:p>
            <w:pPr>
              <w:jc w:val="center"/>
            </w:pPr>
            <w:r/>
            <w:r>
              <w:rPr>
                <w:rFonts w:ascii="Arial Narrow" w:hAnsi="Arial Narrow" w:cs="Arial Narrow"/>
                <w:b w:val="0"/>
                <w:i w:val="0"/>
                <w:sz w:val="18"/>
              </w:rPr>
              <w:t>72.4</w:t>
            </w:r>
          </w:p>
        </w:tc>
        <w:tc>
          <w:tcPr>
            <w:tcW w:type="dxa" w:w="1361"/>
          </w:tcPr>
          <w:p>
            <w:pPr>
              <w:jc w:val="center"/>
            </w:pPr>
            <w:r/>
            <w:r>
              <w:rPr>
                <w:rFonts w:ascii="Arial Narrow" w:hAnsi="Arial Narrow" w:cs="Arial Narrow"/>
                <w:b w:val="0"/>
                <w:i w:val="0"/>
                <w:sz w:val="18"/>
              </w:rPr>
              <w:t>0+078.33</w:t>
            </w:r>
          </w:p>
        </w:tc>
        <w:tc>
          <w:tcPr>
            <w:tcW w:type="dxa" w:w="2665"/>
          </w:tcPr>
          <w:p>
            <w:pPr>
              <w:jc w:val="center"/>
            </w:pPr>
            <w:r/>
            <w:r>
              <w:rPr>
                <w:rFonts w:ascii="Arial Narrow" w:hAnsi="Arial Narrow" w:cs="Arial Narrow"/>
                <w:b w:val="0"/>
                <w:i w:val="0"/>
                <w:sz w:val="18"/>
              </w:rPr>
              <w:t>colector (registro RV-09)</w:t>
            </w:r>
          </w:p>
        </w:tc>
      </w:tr>
      <w:tr>
        <w:tc>
          <w:tcPr>
            <w:tcW w:type="dxa" w:w="1134"/>
          </w:tcPr>
          <w:p>
            <w:pPr>
              <w:jc w:val="left"/>
            </w:pPr>
            <w:r/>
            <w:r>
              <w:rPr>
                <w:rFonts w:ascii="Arial Narrow" w:hAnsi="Arial Narrow" w:cs="Arial Narrow"/>
                <w:b w:val="0"/>
                <w:i w:val="0"/>
                <w:sz w:val="18"/>
              </w:rPr>
              <w:t>Eje 01</w:t>
            </w:r>
          </w:p>
        </w:tc>
        <w:tc>
          <w:tcPr>
            <w:tcW w:type="dxa" w:w="1474"/>
          </w:tcPr>
          <w:p>
            <w:pPr>
              <w:jc w:val="center"/>
            </w:pPr>
            <w:r/>
            <w:r>
              <w:rPr>
                <w:rFonts w:ascii="Arial Narrow" w:hAnsi="Arial Narrow" w:cs="Arial Narrow"/>
                <w:b w:val="0"/>
                <w:i w:val="0"/>
                <w:sz w:val="18"/>
              </w:rPr>
              <w:t>14.30</w:t>
            </w:r>
          </w:p>
        </w:tc>
        <w:tc>
          <w:tcPr>
            <w:tcW w:type="dxa" w:w="1134"/>
          </w:tcPr>
          <w:p>
            <w:pPr>
              <w:jc w:val="center"/>
            </w:pPr>
            <w:r/>
            <w:r>
              <w:rPr>
                <w:rFonts w:ascii="Arial Narrow" w:hAnsi="Arial Narrow" w:cs="Arial Narrow"/>
                <w:b w:val="0"/>
                <w:i w:val="0"/>
                <w:sz w:val="18"/>
              </w:rPr>
              <w:t>0.143</w:t>
            </w:r>
          </w:p>
        </w:tc>
        <w:tc>
          <w:tcPr>
            <w:tcW w:type="dxa" w:w="1020"/>
          </w:tcPr>
          <w:p>
            <w:pPr>
              <w:jc w:val="center"/>
            </w:pPr>
            <w:r/>
            <w:r>
              <w:rPr>
                <w:rFonts w:ascii="Arial Narrow" w:hAnsi="Arial Narrow" w:cs="Arial Narrow"/>
                <w:b w:val="0"/>
                <w:i w:val="0"/>
                <w:sz w:val="18"/>
              </w:rPr>
              <w:t>37.0</w:t>
            </w:r>
          </w:p>
        </w:tc>
        <w:tc>
          <w:tcPr>
            <w:tcW w:type="dxa" w:w="1361"/>
          </w:tcPr>
          <w:p>
            <w:pPr>
              <w:jc w:val="center"/>
            </w:pPr>
            <w:r/>
            <w:r>
              <w:rPr>
                <w:rFonts w:ascii="Arial Narrow" w:hAnsi="Arial Narrow" w:cs="Arial Narrow"/>
                <w:b w:val="0"/>
                <w:i w:val="0"/>
                <w:sz w:val="18"/>
              </w:rPr>
              <w:t>caja CL</w:t>
            </w:r>
          </w:p>
        </w:tc>
        <w:tc>
          <w:tcPr>
            <w:tcW w:type="dxa" w:w="2665"/>
          </w:tcPr>
          <w:p>
            <w:pPr>
              <w:jc w:val="center"/>
            </w:pPr>
            <w:r/>
            <w:r>
              <w:rPr>
                <w:rFonts w:ascii="Arial Narrow" w:hAnsi="Arial Narrow" w:cs="Arial Narrow"/>
                <w:b w:val="0"/>
                <w:i w:val="0"/>
                <w:sz w:val="18"/>
              </w:rPr>
              <w:t>caja CL, muro norte</w:t>
            </w:r>
          </w:p>
        </w:tc>
      </w:tr>
      <w:tr>
        <w:tc>
          <w:tcPr>
            <w:tcW w:type="dxa" w:w="1134"/>
          </w:tcPr>
          <w:p>
            <w:pPr>
              <w:jc w:val="left"/>
            </w:pPr>
            <w:r/>
            <w:r>
              <w:rPr>
                <w:rFonts w:ascii="Arial Narrow" w:hAnsi="Arial Narrow" w:cs="Arial Narrow"/>
                <w:b w:val="0"/>
                <w:i w:val="0"/>
                <w:sz w:val="18"/>
              </w:rPr>
              <w:t>Total</w:t>
            </w:r>
          </w:p>
        </w:tc>
        <w:tc>
          <w:tcPr>
            <w:tcW w:type="dxa" w:w="1474"/>
          </w:tcPr>
          <w:p>
            <w:pPr>
              <w:jc w:val="center"/>
            </w:pPr>
            <w:r/>
            <w:r>
              <w:rPr>
                <w:rFonts w:ascii="Arial Narrow" w:hAnsi="Arial Narrow" w:cs="Arial Narrow"/>
                <w:b w:val="0"/>
                <w:i w:val="0"/>
                <w:sz w:val="18"/>
              </w:rPr>
              <w:t>100.00</w:t>
            </w:r>
          </w:p>
        </w:tc>
        <w:tc>
          <w:tcPr>
            <w:tcW w:type="dxa" w:w="1134"/>
          </w:tcPr>
          <w:p>
            <w:pPr>
              <w:jc w:val="center"/>
            </w:pPr>
            <w:r/>
            <w:r>
              <w:rPr>
                <w:rFonts w:ascii="Arial Narrow" w:hAnsi="Arial Narrow" w:cs="Arial Narrow"/>
                <w:b w:val="0"/>
                <w:i w:val="0"/>
                <w:sz w:val="18"/>
              </w:rPr>
              <w:t>1.000</w:t>
            </w:r>
          </w:p>
        </w:tc>
        <w:tc>
          <w:tcPr>
            <w:tcW w:type="dxa" w:w="1020"/>
          </w:tcPr>
          <w:p>
            <w:pPr>
              <w:jc w:val="center"/>
            </w:pPr>
            <w:r/>
            <w:r>
              <w:rPr>
                <w:rFonts w:ascii="Arial Narrow" w:hAnsi="Arial Narrow" w:cs="Arial Narrow"/>
                <w:b w:val="0"/>
                <w:i w:val="0"/>
                <w:sz w:val="18"/>
              </w:rPr>
              <w:t>258.7</w:t>
            </w:r>
          </w:p>
        </w:tc>
        <w:tc>
          <w:tcPr>
            <w:tcW w:type="dxa" w:w="1361"/>
          </w:tcPr>
          <w:p>
            <w:pPr>
              <w:jc w:val="center"/>
            </w:pPr>
            <w:r/>
            <w:r>
              <w:rPr>
                <w:rFonts w:ascii="Arial Narrow" w:hAnsi="Arial Narrow" w:cs="Arial Narrow"/>
                <w:b w:val="0"/>
                <w:i w:val="0"/>
                <w:sz w:val="18"/>
              </w:rPr>
            </w:r>
          </w:p>
        </w:tc>
        <w:tc>
          <w:tcPr>
            <w:tcW w:type="dxa" w:w="2665"/>
          </w:tcPr>
          <w:p>
            <w:pPr>
              <w:jc w:val="center"/>
            </w:pPr>
            <w:r/>
            <w:r>
              <w:rPr>
                <w:rFonts w:ascii="Arial Narrow" w:hAnsi="Arial Narrow" w:cs="Arial Narrow"/>
                <w:b w:val="0"/>
                <w:i w:val="0"/>
                <w:sz w:val="18"/>
              </w:rPr>
            </w:r>
          </w:p>
        </w:tc>
      </w:tr>
    </w:tbl>
    <w:p>
      <w:pPr>
        <w:spacing w:after="0"/>
      </w:pPr>
    </w:p>
    <w:p>
      <w:pPr>
        <w:keepNext/>
        <w:spacing w:after="40"/>
        <w:jc w:val="center"/>
      </w:pPr>
      <w:r>
        <w:rPr>
          <w:rFonts w:ascii="Arial Narrow" w:hAnsi="Arial Narrow" w:cs="Arial Narrow"/>
          <w:b/>
          <w:i w:val="0"/>
          <w:sz w:val="22"/>
        </w:rPr>
        <w:t>Tabla N° 23: Reparto del caudal de diseño del CAR Varones entre las cunetas que llegan al frente.</w:t>
      </w:r>
    </w:p>
    <w:p>
      <w:pPr>
        <w:spacing w:after="200"/>
        <w:jc w:val="left"/>
      </w:pPr>
      <w:r>
        <w:rPr>
          <w:rFonts w:ascii="Arial Narrow" w:hAnsi="Arial Narrow" w:cs="Arial Narrow"/>
          <w:b w:val="0"/>
          <w:i/>
          <w:sz w:val="20"/>
        </w:rPr>
        <w:t>Fuente: Elaboración propia. Hoja CAUDALES de la memoria de cálculo del colector.</w:t>
      </w:r>
    </w:p>
    <w:p>
      <w:pPr>
        <w:spacing w:line="360" w:lineRule="auto" w:after="120"/>
        <w:ind w:left="992"/>
        <w:jc w:val="both"/>
      </w:pPr>
      <w:r>
        <w:rPr>
          <w:rFonts w:ascii="Arial Narrow" w:hAnsi="Arial Narrow" w:cs="Arial Narrow"/>
          <w:b w:val="0"/>
          <w:i w:val="0"/>
          <w:sz w:val="24"/>
        </w:rPr>
        <w:t>El colector conduce 221.7 L/s en su tramo final (Ejes 09 + 08 + 06 + 04) y la cuneta del Eje 01 aporta 37.0 L/s directamente a la caja CL; la CL recibe en total 258.7 L/s, que es el aporte considerado por el Hogar de Refugio.</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0.60 m (el mínimo practicable para la limpieza), muros de 0.15 m, losa de fondo de 0.15 m y losa superior de 0.10 m (0.25 m en el cruce de camiones), con n = 0.015. La cota de fondo inicial, 260.20 msnm, queda fijada por la cuneta más alta (Eje 09, NCF 260.69) y por la losa de 0.25 m del cruce de camiones (altura interior 0.70 m); la pendiente S = 3.0 ‰ lleva el fondo a 259.884 msnm en la llegada a la CL, por encima de su nivel de agua. La altura interior varía entre 0.70 y 1.17 m.</w:t>
      </w:r>
    </w:p>
    <w:p>
      <w:pPr>
        <w:spacing w:after="120"/>
        <w:jc w:val="center"/>
      </w:pPr>
      <w:r>
        <w:rPr>
          <w:rFonts w:ascii="Arial Narrow" w:hAnsi="Arial Narrow" w:cs="Arial Narrow"/>
          <w:b w:val="0"/>
          <w:i/>
          <w:sz w:val="24"/>
        </w:rPr>
        <w:t>yc = (Q² / (g · b²))^(1/3) = 0.241 m en la llegada (Q = 221.7 L/s)      ;      capacidad con llenado del 85 %: 445 L/s</w:t>
      </w:r>
    </w:p>
    <w:p>
      <w:pPr>
        <w:pStyle w:val="Ttulo2"/>
        <w:numPr>
          <w:ilvl w:val="1"/>
          <w:numId w:val="1"/>
        </w:numPr>
        <w:spacing w:line="360" w:lineRule="auto"/>
      </w:pPr>
      <w:r>
        <w:rPr>
          <w:rFonts w:ascii="Arial Narrow" w:hAnsi="Arial Narrow" w:cs="Arial Narrow"/>
          <w:i w:val="0"/>
        </w:rPr>
        <w:t>Perfil de flujo con caudal creciente</w:t>
      </w:r>
    </w:p>
    <w:p>
      <w:pPr>
        <w:spacing w:line="360" w:lineRule="auto" w:after="120"/>
        <w:ind w:left="992"/>
        <w:jc w:val="both"/>
      </w:pPr>
      <w:r>
        <w:rPr>
          <w:rFonts w:ascii="Arial Narrow" w:hAnsi="Arial Narrow" w:cs="Arial Narrow"/>
          <w:b w:val="0"/>
          <w:i w:val="0"/>
          <w:sz w:val="24"/>
        </w:rPr>
        <w:t>El caudal del colector crece en cada empalme de cuneta, por lo que el perfil de flujo se calcula por el método del paso estándar con el caudal acumulado en cada estación, desde el control de aguas abajo: la caída libre a la caja CL, donde el flujo pasa por el tirante crítico (yc = 0.241 m, nivel de agua 260.125 msnm). El régimen es subcrítico en todo el tramo, el llenado máximo es 34 % y el borde libre mínimo 0.63 m.</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077"/>
        <w:gridCol w:w="794"/>
        <w:gridCol w:w="1077"/>
        <w:gridCol w:w="907"/>
        <w:gridCol w:w="1077"/>
        <w:gridCol w:w="794"/>
        <w:gridCol w:w="794"/>
        <w:gridCol w:w="1020"/>
        <w:gridCol w:w="907"/>
      </w:tblGrid>
      <w:tr>
        <w:tc>
          <w:tcPr>
            <w:tcW w:type="dxa" w:w="1077"/>
            <w:shd w:val="clear" w:color="auto" w:fill="1F4E79"/>
          </w:tcPr>
          <w:p>
            <w:pPr>
              <w:jc w:val="center"/>
            </w:pPr>
            <w:r/>
            <w:r>
              <w:rPr>
                <w:rFonts w:ascii="Arial Narrow" w:hAnsi="Arial Narrow" w:cs="Arial Narrow"/>
                <w:b/>
                <w:i w:val="0"/>
                <w:color w:val="FFFFFF"/>
                <w:sz w:val="16"/>
              </w:rPr>
              <w:t>PROG.</w:t>
            </w:r>
          </w:p>
        </w:tc>
        <w:tc>
          <w:tcPr>
            <w:tcW w:type="dxa" w:w="794"/>
            <w:shd w:val="clear" w:color="auto" w:fill="1F4E79"/>
          </w:tcPr>
          <w:p>
            <w:pPr>
              <w:jc w:val="center"/>
            </w:pPr>
            <w:r/>
            <w:r>
              <w:rPr>
                <w:rFonts w:ascii="Arial Narrow" w:hAnsi="Arial Narrow" w:cs="Arial Narrow"/>
                <w:b/>
                <w:i w:val="0"/>
                <w:color w:val="FFFFFF"/>
                <w:sz w:val="16"/>
              </w:rPr>
              <w:t>Q (L/s)</w:t>
            </w:r>
          </w:p>
        </w:tc>
        <w:tc>
          <w:tcPr>
            <w:tcW w:type="dxa" w:w="1077"/>
            <w:shd w:val="clear" w:color="auto" w:fill="1F4E79"/>
          </w:tcPr>
          <w:p>
            <w:pPr>
              <w:jc w:val="center"/>
            </w:pPr>
            <w:r/>
            <w:r>
              <w:rPr>
                <w:rFonts w:ascii="Arial Narrow" w:hAnsi="Arial Narrow" w:cs="Arial Narrow"/>
                <w:b/>
                <w:i w:val="0"/>
                <w:color w:val="FFFFFF"/>
                <w:sz w:val="16"/>
              </w:rPr>
              <w:t>COTA DE FONDO</w:t>
            </w:r>
          </w:p>
        </w:tc>
        <w:tc>
          <w:tcPr>
            <w:tcW w:type="dxa" w:w="907"/>
            <w:shd w:val="clear" w:color="auto" w:fill="1F4E79"/>
          </w:tcPr>
          <w:p>
            <w:pPr>
              <w:jc w:val="center"/>
            </w:pPr>
            <w:r/>
            <w:r>
              <w:rPr>
                <w:rFonts w:ascii="Arial Narrow" w:hAnsi="Arial Narrow" w:cs="Arial Narrow"/>
                <w:b/>
                <w:i w:val="0"/>
                <w:color w:val="FFFFFF"/>
                <w:sz w:val="16"/>
              </w:rPr>
              <w:t>TIRANTE (m)</w:t>
            </w:r>
          </w:p>
        </w:tc>
        <w:tc>
          <w:tcPr>
            <w:tcW w:type="dxa" w:w="1077"/>
            <w:shd w:val="clear" w:color="auto" w:fill="1F4E79"/>
          </w:tcPr>
          <w:p>
            <w:pPr>
              <w:jc w:val="center"/>
            </w:pPr>
            <w:r/>
            <w:r>
              <w:rPr>
                <w:rFonts w:ascii="Arial Narrow" w:hAnsi="Arial Narrow" w:cs="Arial Narrow"/>
                <w:b/>
                <w:i w:val="0"/>
                <w:color w:val="FFFFFF"/>
                <w:sz w:val="16"/>
              </w:rPr>
              <w:t>NIVEL DE AGUA</w:t>
            </w:r>
          </w:p>
        </w:tc>
        <w:tc>
          <w:tcPr>
            <w:tcW w:type="dxa" w:w="794"/>
            <w:shd w:val="clear" w:color="auto" w:fill="1F4E79"/>
          </w:tcPr>
          <w:p>
            <w:pPr>
              <w:jc w:val="center"/>
            </w:pPr>
            <w:r/>
            <w:r>
              <w:rPr>
                <w:rFonts w:ascii="Arial Narrow" w:hAnsi="Arial Narrow" w:cs="Arial Narrow"/>
                <w:b/>
                <w:i w:val="0"/>
                <w:color w:val="FFFFFF"/>
                <w:sz w:val="16"/>
              </w:rPr>
              <w:t>V (m/s)</w:t>
            </w:r>
          </w:p>
        </w:tc>
        <w:tc>
          <w:tcPr>
            <w:tcW w:type="dxa" w:w="794"/>
            <w:shd w:val="clear" w:color="auto" w:fill="1F4E79"/>
          </w:tcPr>
          <w:p>
            <w:pPr>
              <w:jc w:val="center"/>
            </w:pPr>
            <w:r/>
            <w:r>
              <w:rPr>
                <w:rFonts w:ascii="Arial Narrow" w:hAnsi="Arial Narrow" w:cs="Arial Narrow"/>
                <w:b/>
                <w:i w:val="0"/>
                <w:color w:val="FFFFFF"/>
                <w:sz w:val="16"/>
              </w:rPr>
              <w:t>FROUDE</w:t>
            </w:r>
          </w:p>
        </w:tc>
        <w:tc>
          <w:tcPr>
            <w:tcW w:type="dxa" w:w="1020"/>
            <w:shd w:val="clear" w:color="auto" w:fill="1F4E79"/>
          </w:tcPr>
          <w:p>
            <w:pPr>
              <w:jc w:val="center"/>
            </w:pPr>
            <w:r/>
            <w:r>
              <w:rPr>
                <w:rFonts w:ascii="Arial Narrow" w:hAnsi="Arial Narrow" w:cs="Arial Narrow"/>
                <w:b/>
                <w:i w:val="0"/>
                <w:color w:val="FFFFFF"/>
                <w:sz w:val="16"/>
              </w:rPr>
              <w:t>BORDE LIBRE (m)</w:t>
            </w:r>
          </w:p>
        </w:tc>
        <w:tc>
          <w:tcPr>
            <w:tcW w:type="dxa" w:w="907"/>
            <w:shd w:val="clear" w:color="auto" w:fill="1F4E79"/>
          </w:tcPr>
          <w:p>
            <w:pPr>
              <w:jc w:val="center"/>
            </w:pPr>
            <w:r/>
            <w:r>
              <w:rPr>
                <w:rFonts w:ascii="Arial Narrow" w:hAnsi="Arial Narrow" w:cs="Arial Narrow"/>
                <w:b/>
                <w:i w:val="0"/>
                <w:color w:val="FFFFFF"/>
                <w:sz w:val="16"/>
              </w:rPr>
              <w:t>LLENADO (%)</w:t>
            </w:r>
          </w:p>
        </w:tc>
      </w:tr>
      <w:tr>
        <w:tc>
          <w:tcPr>
            <w:tcW w:type="dxa" w:w="1077"/>
          </w:tcPr>
          <w:p>
            <w:pPr>
              <w:jc w:val="left"/>
            </w:pPr>
            <w:r/>
            <w:r>
              <w:rPr>
                <w:rFonts w:ascii="Arial Narrow" w:hAnsi="Arial Narrow" w:cs="Arial Narrow"/>
                <w:b w:val="0"/>
                <w:i w:val="0"/>
                <w:sz w:val="16"/>
              </w:rPr>
              <w:t>0+006.24</w:t>
            </w:r>
          </w:p>
        </w:tc>
        <w:tc>
          <w:tcPr>
            <w:tcW w:type="dxa" w:w="794"/>
          </w:tcPr>
          <w:p>
            <w:pPr>
              <w:jc w:val="center"/>
            </w:pPr>
            <w:r/>
            <w:r>
              <w:rPr>
                <w:rFonts w:ascii="Arial Narrow" w:hAnsi="Arial Narrow" w:cs="Arial Narrow"/>
                <w:b w:val="0"/>
                <w:i w:val="0"/>
                <w:sz w:val="16"/>
              </w:rPr>
              <w:t>33.6</w:t>
            </w:r>
          </w:p>
        </w:tc>
        <w:tc>
          <w:tcPr>
            <w:tcW w:type="dxa" w:w="1077"/>
          </w:tcPr>
          <w:p>
            <w:pPr>
              <w:jc w:val="center"/>
            </w:pPr>
            <w:r/>
            <w:r>
              <w:rPr>
                <w:rFonts w:ascii="Arial Narrow" w:hAnsi="Arial Narrow" w:cs="Arial Narrow"/>
                <w:b w:val="0"/>
                <w:i w:val="0"/>
                <w:sz w:val="16"/>
              </w:rPr>
              <w:t>260.181</w:t>
            </w:r>
          </w:p>
        </w:tc>
        <w:tc>
          <w:tcPr>
            <w:tcW w:type="dxa" w:w="907"/>
          </w:tcPr>
          <w:p>
            <w:pPr>
              <w:jc w:val="center"/>
            </w:pPr>
            <w:r/>
            <w:r>
              <w:rPr>
                <w:rFonts w:ascii="Arial Narrow" w:hAnsi="Arial Narrow" w:cs="Arial Narrow"/>
                <w:b w:val="0"/>
                <w:i w:val="0"/>
                <w:sz w:val="16"/>
              </w:rPr>
              <w:t>0.237</w:t>
            </w:r>
          </w:p>
        </w:tc>
        <w:tc>
          <w:tcPr>
            <w:tcW w:type="dxa" w:w="1077"/>
          </w:tcPr>
          <w:p>
            <w:pPr>
              <w:jc w:val="center"/>
            </w:pPr>
            <w:r/>
            <w:r>
              <w:rPr>
                <w:rFonts w:ascii="Arial Narrow" w:hAnsi="Arial Narrow" w:cs="Arial Narrow"/>
                <w:b w:val="0"/>
                <w:i w:val="0"/>
                <w:sz w:val="16"/>
              </w:rPr>
              <w:t>260.419</w:t>
            </w:r>
          </w:p>
        </w:tc>
        <w:tc>
          <w:tcPr>
            <w:tcW w:type="dxa" w:w="794"/>
          </w:tcPr>
          <w:p>
            <w:pPr>
              <w:jc w:val="center"/>
            </w:pPr>
            <w:r/>
            <w:r>
              <w:rPr>
                <w:rFonts w:ascii="Arial Narrow" w:hAnsi="Arial Narrow" w:cs="Arial Narrow"/>
                <w:b w:val="0"/>
                <w:i w:val="0"/>
                <w:sz w:val="16"/>
              </w:rPr>
              <w:t>0.24</w:t>
            </w:r>
          </w:p>
        </w:tc>
        <w:tc>
          <w:tcPr>
            <w:tcW w:type="dxa" w:w="794"/>
          </w:tcPr>
          <w:p>
            <w:pPr>
              <w:jc w:val="center"/>
            </w:pPr>
            <w:r/>
            <w:r>
              <w:rPr>
                <w:rFonts w:ascii="Arial Narrow" w:hAnsi="Arial Narrow" w:cs="Arial Narrow"/>
                <w:b w:val="0"/>
                <w:i w:val="0"/>
                <w:sz w:val="16"/>
              </w:rPr>
              <w:t>0.15</w:t>
            </w:r>
          </w:p>
        </w:tc>
        <w:tc>
          <w:tcPr>
            <w:tcW w:type="dxa" w:w="1020"/>
          </w:tcPr>
          <w:p>
            <w:pPr>
              <w:jc w:val="center"/>
            </w:pPr>
            <w:r/>
            <w:r>
              <w:rPr>
                <w:rFonts w:ascii="Arial Narrow" w:hAnsi="Arial Narrow" w:cs="Arial Narrow"/>
                <w:b w:val="0"/>
                <w:i w:val="0"/>
                <w:sz w:val="16"/>
              </w:rPr>
              <w:t>0.63</w:t>
            </w:r>
          </w:p>
        </w:tc>
        <w:tc>
          <w:tcPr>
            <w:tcW w:type="dxa" w:w="907"/>
          </w:tcPr>
          <w:p>
            <w:pPr>
              <w:jc w:val="center"/>
            </w:pPr>
            <w:r/>
            <w:r>
              <w:rPr>
                <w:rFonts w:ascii="Arial Narrow" w:hAnsi="Arial Narrow" w:cs="Arial Narrow"/>
                <w:b w:val="0"/>
                <w:i w:val="0"/>
                <w:sz w:val="16"/>
              </w:rPr>
              <w:t>27</w:t>
            </w:r>
          </w:p>
        </w:tc>
      </w:tr>
      <w:tr>
        <w:tc>
          <w:tcPr>
            <w:tcW w:type="dxa" w:w="1077"/>
          </w:tcPr>
          <w:p>
            <w:pPr>
              <w:jc w:val="left"/>
            </w:pPr>
            <w:r/>
            <w:r>
              <w:rPr>
                <w:rFonts w:ascii="Arial Narrow" w:hAnsi="Arial Narrow" w:cs="Arial Narrow"/>
                <w:b w:val="0"/>
                <w:i w:val="0"/>
                <w:sz w:val="16"/>
              </w:rPr>
              <w:t>0+010.00</w:t>
            </w:r>
          </w:p>
        </w:tc>
        <w:tc>
          <w:tcPr>
            <w:tcW w:type="dxa" w:w="794"/>
          </w:tcPr>
          <w:p>
            <w:pPr>
              <w:jc w:val="center"/>
            </w:pPr>
            <w:r/>
            <w:r>
              <w:rPr>
                <w:rFonts w:ascii="Arial Narrow" w:hAnsi="Arial Narrow" w:cs="Arial Narrow"/>
                <w:b w:val="0"/>
                <w:i w:val="0"/>
                <w:sz w:val="16"/>
              </w:rPr>
              <w:t>33.6</w:t>
            </w:r>
          </w:p>
        </w:tc>
        <w:tc>
          <w:tcPr>
            <w:tcW w:type="dxa" w:w="1077"/>
          </w:tcPr>
          <w:p>
            <w:pPr>
              <w:jc w:val="center"/>
            </w:pPr>
            <w:r/>
            <w:r>
              <w:rPr>
                <w:rFonts w:ascii="Arial Narrow" w:hAnsi="Arial Narrow" w:cs="Arial Narrow"/>
                <w:b w:val="0"/>
                <w:i w:val="0"/>
                <w:sz w:val="16"/>
              </w:rPr>
              <w:t>260.170</w:t>
            </w:r>
          </w:p>
        </w:tc>
        <w:tc>
          <w:tcPr>
            <w:tcW w:type="dxa" w:w="907"/>
          </w:tcPr>
          <w:p>
            <w:pPr>
              <w:jc w:val="center"/>
            </w:pPr>
            <w:r/>
            <w:r>
              <w:rPr>
                <w:rFonts w:ascii="Arial Narrow" w:hAnsi="Arial Narrow" w:cs="Arial Narrow"/>
                <w:b w:val="0"/>
                <w:i w:val="0"/>
                <w:sz w:val="16"/>
              </w:rPr>
              <w:t>0.248</w:t>
            </w:r>
          </w:p>
        </w:tc>
        <w:tc>
          <w:tcPr>
            <w:tcW w:type="dxa" w:w="1077"/>
          </w:tcPr>
          <w:p>
            <w:pPr>
              <w:jc w:val="center"/>
            </w:pPr>
            <w:r/>
            <w:r>
              <w:rPr>
                <w:rFonts w:ascii="Arial Narrow" w:hAnsi="Arial Narrow" w:cs="Arial Narrow"/>
                <w:b w:val="0"/>
                <w:i w:val="0"/>
                <w:sz w:val="16"/>
              </w:rPr>
              <w:t>260.418</w:t>
            </w:r>
          </w:p>
        </w:tc>
        <w:tc>
          <w:tcPr>
            <w:tcW w:type="dxa" w:w="794"/>
          </w:tcPr>
          <w:p>
            <w:pPr>
              <w:jc w:val="center"/>
            </w:pPr>
            <w:r/>
            <w:r>
              <w:rPr>
                <w:rFonts w:ascii="Arial Narrow" w:hAnsi="Arial Narrow" w:cs="Arial Narrow"/>
                <w:b w:val="0"/>
                <w:i w:val="0"/>
                <w:sz w:val="16"/>
              </w:rPr>
              <w:t>0.23</w:t>
            </w:r>
          </w:p>
        </w:tc>
        <w:tc>
          <w:tcPr>
            <w:tcW w:type="dxa" w:w="794"/>
          </w:tcPr>
          <w:p>
            <w:pPr>
              <w:jc w:val="center"/>
            </w:pPr>
            <w:r/>
            <w:r>
              <w:rPr>
                <w:rFonts w:ascii="Arial Narrow" w:hAnsi="Arial Narrow" w:cs="Arial Narrow"/>
                <w:b w:val="0"/>
                <w:i w:val="0"/>
                <w:sz w:val="16"/>
              </w:rPr>
              <w:t>0.14</w:t>
            </w:r>
          </w:p>
        </w:tc>
        <w:tc>
          <w:tcPr>
            <w:tcW w:type="dxa" w:w="1020"/>
          </w:tcPr>
          <w:p>
            <w:pPr>
              <w:jc w:val="center"/>
            </w:pPr>
            <w:r/>
            <w:r>
              <w:rPr>
                <w:rFonts w:ascii="Arial Narrow" w:hAnsi="Arial Narrow" w:cs="Arial Narrow"/>
                <w:b w:val="0"/>
                <w:i w:val="0"/>
                <w:sz w:val="16"/>
              </w:rPr>
              <w:t>0.63</w:t>
            </w:r>
          </w:p>
        </w:tc>
        <w:tc>
          <w:tcPr>
            <w:tcW w:type="dxa" w:w="907"/>
          </w:tcPr>
          <w:p>
            <w:pPr>
              <w:jc w:val="center"/>
            </w:pPr>
            <w:r/>
            <w:r>
              <w:rPr>
                <w:rFonts w:ascii="Arial Narrow" w:hAnsi="Arial Narrow" w:cs="Arial Narrow"/>
                <w:b w:val="0"/>
                <w:i w:val="0"/>
                <w:sz w:val="16"/>
              </w:rPr>
              <w:t>28</w:t>
            </w:r>
          </w:p>
        </w:tc>
      </w:tr>
      <w:tr>
        <w:tc>
          <w:tcPr>
            <w:tcW w:type="dxa" w:w="1077"/>
          </w:tcPr>
          <w:p>
            <w:pPr>
              <w:jc w:val="left"/>
            </w:pPr>
            <w:r/>
            <w:r>
              <w:rPr>
                <w:rFonts w:ascii="Arial Narrow" w:hAnsi="Arial Narrow" w:cs="Arial Narrow"/>
                <w:b w:val="0"/>
                <w:i w:val="0"/>
                <w:sz w:val="16"/>
              </w:rPr>
              <w:t>0+019.87</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260.140</w:t>
            </w:r>
          </w:p>
        </w:tc>
        <w:tc>
          <w:tcPr>
            <w:tcW w:type="dxa" w:w="907"/>
          </w:tcPr>
          <w:p>
            <w:pPr>
              <w:jc w:val="center"/>
            </w:pPr>
            <w:r/>
            <w:r>
              <w:rPr>
                <w:rFonts w:ascii="Arial Narrow" w:hAnsi="Arial Narrow" w:cs="Arial Narrow"/>
                <w:b w:val="0"/>
                <w:i w:val="0"/>
                <w:sz w:val="16"/>
              </w:rPr>
              <w:t>0.266</w:t>
            </w:r>
          </w:p>
        </w:tc>
        <w:tc>
          <w:tcPr>
            <w:tcW w:type="dxa" w:w="1077"/>
          </w:tcPr>
          <w:p>
            <w:pPr>
              <w:jc w:val="center"/>
            </w:pPr>
            <w:r/>
            <w:r>
              <w:rPr>
                <w:rFonts w:ascii="Arial Narrow" w:hAnsi="Arial Narrow" w:cs="Arial Narrow"/>
                <w:b w:val="0"/>
                <w:i w:val="0"/>
                <w:sz w:val="16"/>
              </w:rPr>
              <w:t>260.406</w:t>
            </w:r>
          </w:p>
        </w:tc>
        <w:tc>
          <w:tcPr>
            <w:tcW w:type="dxa" w:w="794"/>
          </w:tcPr>
          <w:p>
            <w:pPr>
              <w:jc w:val="center"/>
            </w:pPr>
            <w:r/>
            <w:r>
              <w:rPr>
                <w:rFonts w:ascii="Arial Narrow" w:hAnsi="Arial Narrow" w:cs="Arial Narrow"/>
                <w:b w:val="0"/>
                <w:i w:val="0"/>
                <w:sz w:val="16"/>
              </w:rPr>
              <w:t>0.51</w:t>
            </w:r>
          </w:p>
        </w:tc>
        <w:tc>
          <w:tcPr>
            <w:tcW w:type="dxa" w:w="794"/>
          </w:tcPr>
          <w:p>
            <w:pPr>
              <w:jc w:val="center"/>
            </w:pPr>
            <w:r/>
            <w:r>
              <w:rPr>
                <w:rFonts w:ascii="Arial Narrow" w:hAnsi="Arial Narrow" w:cs="Arial Narrow"/>
                <w:b w:val="0"/>
                <w:i w:val="0"/>
                <w:sz w:val="16"/>
              </w:rPr>
              <w:t>0.32</w:t>
            </w:r>
          </w:p>
        </w:tc>
        <w:tc>
          <w:tcPr>
            <w:tcW w:type="dxa" w:w="1020"/>
          </w:tcPr>
          <w:p>
            <w:pPr>
              <w:jc w:val="center"/>
            </w:pPr>
            <w:r/>
            <w:r>
              <w:rPr>
                <w:rFonts w:ascii="Arial Narrow" w:hAnsi="Arial Narrow" w:cs="Arial Narrow"/>
                <w:b w:val="0"/>
                <w:i w:val="0"/>
                <w:sz w:val="16"/>
              </w:rPr>
              <w:t>0.64</w:t>
            </w:r>
          </w:p>
        </w:tc>
        <w:tc>
          <w:tcPr>
            <w:tcW w:type="dxa" w:w="907"/>
          </w:tcPr>
          <w:p>
            <w:pPr>
              <w:jc w:val="center"/>
            </w:pPr>
            <w:r/>
            <w:r>
              <w:rPr>
                <w:rFonts w:ascii="Arial Narrow" w:hAnsi="Arial Narrow" w:cs="Arial Narrow"/>
                <w:b w:val="0"/>
                <w:i w:val="0"/>
                <w:sz w:val="16"/>
              </w:rPr>
              <w:t>29</w:t>
            </w:r>
          </w:p>
        </w:tc>
      </w:tr>
      <w:tr>
        <w:tc>
          <w:tcPr>
            <w:tcW w:type="dxa" w:w="1077"/>
          </w:tcPr>
          <w:p>
            <w:pPr>
              <w:jc w:val="left"/>
            </w:pPr>
            <w:r/>
            <w:r>
              <w:rPr>
                <w:rFonts w:ascii="Arial Narrow" w:hAnsi="Arial Narrow" w:cs="Arial Narrow"/>
                <w:b w:val="0"/>
                <w:i w:val="0"/>
                <w:sz w:val="16"/>
              </w:rPr>
              <w:t>0+020.00</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260.140</w:t>
            </w:r>
          </w:p>
        </w:tc>
        <w:tc>
          <w:tcPr>
            <w:tcW w:type="dxa" w:w="907"/>
          </w:tcPr>
          <w:p>
            <w:pPr>
              <w:jc w:val="center"/>
            </w:pPr>
            <w:r/>
            <w:r>
              <w:rPr>
                <w:rFonts w:ascii="Arial Narrow" w:hAnsi="Arial Narrow" w:cs="Arial Narrow"/>
                <w:b w:val="0"/>
                <w:i w:val="0"/>
                <w:sz w:val="16"/>
              </w:rPr>
              <w:t>0.266</w:t>
            </w:r>
          </w:p>
        </w:tc>
        <w:tc>
          <w:tcPr>
            <w:tcW w:type="dxa" w:w="1077"/>
          </w:tcPr>
          <w:p>
            <w:pPr>
              <w:jc w:val="center"/>
            </w:pPr>
            <w:r/>
            <w:r>
              <w:rPr>
                <w:rFonts w:ascii="Arial Narrow" w:hAnsi="Arial Narrow" w:cs="Arial Narrow"/>
                <w:b w:val="0"/>
                <w:i w:val="0"/>
                <w:sz w:val="16"/>
              </w:rPr>
              <w:t>260.406</w:t>
            </w:r>
          </w:p>
        </w:tc>
        <w:tc>
          <w:tcPr>
            <w:tcW w:type="dxa" w:w="794"/>
          </w:tcPr>
          <w:p>
            <w:pPr>
              <w:jc w:val="center"/>
            </w:pPr>
            <w:r/>
            <w:r>
              <w:rPr>
                <w:rFonts w:ascii="Arial Narrow" w:hAnsi="Arial Narrow" w:cs="Arial Narrow"/>
                <w:b w:val="0"/>
                <w:i w:val="0"/>
                <w:sz w:val="16"/>
              </w:rPr>
              <w:t>0.51</w:t>
            </w:r>
          </w:p>
        </w:tc>
        <w:tc>
          <w:tcPr>
            <w:tcW w:type="dxa" w:w="794"/>
          </w:tcPr>
          <w:p>
            <w:pPr>
              <w:jc w:val="center"/>
            </w:pPr>
            <w:r/>
            <w:r>
              <w:rPr>
                <w:rFonts w:ascii="Arial Narrow" w:hAnsi="Arial Narrow" w:cs="Arial Narrow"/>
                <w:b w:val="0"/>
                <w:i w:val="0"/>
                <w:sz w:val="16"/>
              </w:rPr>
              <w:t>0.32</w:t>
            </w:r>
          </w:p>
        </w:tc>
        <w:tc>
          <w:tcPr>
            <w:tcW w:type="dxa" w:w="1020"/>
          </w:tcPr>
          <w:p>
            <w:pPr>
              <w:jc w:val="center"/>
            </w:pPr>
            <w:r/>
            <w:r>
              <w:rPr>
                <w:rFonts w:ascii="Arial Narrow" w:hAnsi="Arial Narrow" w:cs="Arial Narrow"/>
                <w:b w:val="0"/>
                <w:i w:val="0"/>
                <w:sz w:val="16"/>
              </w:rPr>
              <w:t>0.64</w:t>
            </w:r>
          </w:p>
        </w:tc>
        <w:tc>
          <w:tcPr>
            <w:tcW w:type="dxa" w:w="907"/>
          </w:tcPr>
          <w:p>
            <w:pPr>
              <w:jc w:val="center"/>
            </w:pPr>
            <w:r/>
            <w:r>
              <w:rPr>
                <w:rFonts w:ascii="Arial Narrow" w:hAnsi="Arial Narrow" w:cs="Arial Narrow"/>
                <w:b w:val="0"/>
                <w:i w:val="0"/>
                <w:sz w:val="16"/>
              </w:rPr>
              <w:t>29</w:t>
            </w:r>
          </w:p>
        </w:tc>
      </w:tr>
      <w:tr>
        <w:tc>
          <w:tcPr>
            <w:tcW w:type="dxa" w:w="1077"/>
          </w:tcPr>
          <w:p>
            <w:pPr>
              <w:jc w:val="left"/>
            </w:pPr>
            <w:r/>
            <w:r>
              <w:rPr>
                <w:rFonts w:ascii="Arial Narrow" w:hAnsi="Arial Narrow" w:cs="Arial Narrow"/>
                <w:b w:val="0"/>
                <w:i w:val="0"/>
                <w:sz w:val="16"/>
              </w:rPr>
              <w:t>0+030.00</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260.110</w:t>
            </w:r>
          </w:p>
        </w:tc>
        <w:tc>
          <w:tcPr>
            <w:tcW w:type="dxa" w:w="907"/>
          </w:tcPr>
          <w:p>
            <w:pPr>
              <w:jc w:val="center"/>
            </w:pPr>
            <w:r/>
            <w:r>
              <w:rPr>
                <w:rFonts w:ascii="Arial Narrow" w:hAnsi="Arial Narrow" w:cs="Arial Narrow"/>
                <w:b w:val="0"/>
                <w:i w:val="0"/>
                <w:sz w:val="16"/>
              </w:rPr>
              <w:t>0.291</w:t>
            </w:r>
          </w:p>
        </w:tc>
        <w:tc>
          <w:tcPr>
            <w:tcW w:type="dxa" w:w="1077"/>
          </w:tcPr>
          <w:p>
            <w:pPr>
              <w:jc w:val="center"/>
            </w:pPr>
            <w:r/>
            <w:r>
              <w:rPr>
                <w:rFonts w:ascii="Arial Narrow" w:hAnsi="Arial Narrow" w:cs="Arial Narrow"/>
                <w:b w:val="0"/>
                <w:i w:val="0"/>
                <w:sz w:val="16"/>
              </w:rPr>
              <w:t>260.401</w:t>
            </w:r>
          </w:p>
        </w:tc>
        <w:tc>
          <w:tcPr>
            <w:tcW w:type="dxa" w:w="794"/>
          </w:tcPr>
          <w:p>
            <w:pPr>
              <w:jc w:val="center"/>
            </w:pPr>
            <w:r/>
            <w:r>
              <w:rPr>
                <w:rFonts w:ascii="Arial Narrow" w:hAnsi="Arial Narrow" w:cs="Arial Narrow"/>
                <w:b w:val="0"/>
                <w:i w:val="0"/>
                <w:sz w:val="16"/>
              </w:rPr>
              <w:t>0.47</w:t>
            </w:r>
          </w:p>
        </w:tc>
        <w:tc>
          <w:tcPr>
            <w:tcW w:type="dxa" w:w="794"/>
          </w:tcPr>
          <w:p>
            <w:pPr>
              <w:jc w:val="center"/>
            </w:pPr>
            <w:r/>
            <w:r>
              <w:rPr>
                <w:rFonts w:ascii="Arial Narrow" w:hAnsi="Arial Narrow" w:cs="Arial Narrow"/>
                <w:b w:val="0"/>
                <w:i w:val="0"/>
                <w:sz w:val="16"/>
              </w:rPr>
              <w:t>0.28</w:t>
            </w:r>
          </w:p>
        </w:tc>
        <w:tc>
          <w:tcPr>
            <w:tcW w:type="dxa" w:w="1020"/>
          </w:tcPr>
          <w:p>
            <w:pPr>
              <w:jc w:val="center"/>
            </w:pPr>
            <w:r/>
            <w:r>
              <w:rPr>
                <w:rFonts w:ascii="Arial Narrow" w:hAnsi="Arial Narrow" w:cs="Arial Narrow"/>
                <w:b w:val="0"/>
                <w:i w:val="0"/>
                <w:sz w:val="16"/>
              </w:rPr>
              <w:t>0.65</w:t>
            </w:r>
          </w:p>
        </w:tc>
        <w:tc>
          <w:tcPr>
            <w:tcW w:type="dxa" w:w="907"/>
          </w:tcPr>
          <w:p>
            <w:pPr>
              <w:jc w:val="center"/>
            </w:pPr>
            <w:r/>
            <w:r>
              <w:rPr>
                <w:rFonts w:ascii="Arial Narrow" w:hAnsi="Arial Narrow" w:cs="Arial Narrow"/>
                <w:b w:val="0"/>
                <w:i w:val="0"/>
                <w:sz w:val="16"/>
              </w:rPr>
              <w:t>31</w:t>
            </w:r>
          </w:p>
        </w:tc>
      </w:tr>
      <w:tr>
        <w:tc>
          <w:tcPr>
            <w:tcW w:type="dxa" w:w="1077"/>
          </w:tcPr>
          <w:p>
            <w:pPr>
              <w:jc w:val="left"/>
            </w:pPr>
            <w:r/>
            <w:r>
              <w:rPr>
                <w:rFonts w:ascii="Arial Narrow" w:hAnsi="Arial Narrow" w:cs="Arial Narrow"/>
                <w:b w:val="0"/>
                <w:i w:val="0"/>
                <w:sz w:val="16"/>
              </w:rPr>
              <w:t>0+040.00</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260.080</w:t>
            </w:r>
          </w:p>
        </w:tc>
        <w:tc>
          <w:tcPr>
            <w:tcW w:type="dxa" w:w="907"/>
          </w:tcPr>
          <w:p>
            <w:pPr>
              <w:jc w:val="center"/>
            </w:pPr>
            <w:r/>
            <w:r>
              <w:rPr>
                <w:rFonts w:ascii="Arial Narrow" w:hAnsi="Arial Narrow" w:cs="Arial Narrow"/>
                <w:b w:val="0"/>
                <w:i w:val="0"/>
                <w:sz w:val="16"/>
              </w:rPr>
              <w:t>0.317</w:t>
            </w:r>
          </w:p>
        </w:tc>
        <w:tc>
          <w:tcPr>
            <w:tcW w:type="dxa" w:w="1077"/>
          </w:tcPr>
          <w:p>
            <w:pPr>
              <w:jc w:val="center"/>
            </w:pPr>
            <w:r/>
            <w:r>
              <w:rPr>
                <w:rFonts w:ascii="Arial Narrow" w:hAnsi="Arial Narrow" w:cs="Arial Narrow"/>
                <w:b w:val="0"/>
                <w:i w:val="0"/>
                <w:sz w:val="16"/>
              </w:rPr>
              <w:t>260.397</w:t>
            </w:r>
          </w:p>
        </w:tc>
        <w:tc>
          <w:tcPr>
            <w:tcW w:type="dxa" w:w="794"/>
          </w:tcPr>
          <w:p>
            <w:pPr>
              <w:jc w:val="center"/>
            </w:pPr>
            <w:r/>
            <w:r>
              <w:rPr>
                <w:rFonts w:ascii="Arial Narrow" w:hAnsi="Arial Narrow" w:cs="Arial Narrow"/>
                <w:b w:val="0"/>
                <w:i w:val="0"/>
                <w:sz w:val="16"/>
              </w:rPr>
              <w:t>0.43</w:t>
            </w:r>
          </w:p>
        </w:tc>
        <w:tc>
          <w:tcPr>
            <w:tcW w:type="dxa" w:w="794"/>
          </w:tcPr>
          <w:p>
            <w:pPr>
              <w:jc w:val="center"/>
            </w:pPr>
            <w:r/>
            <w:r>
              <w:rPr>
                <w:rFonts w:ascii="Arial Narrow" w:hAnsi="Arial Narrow" w:cs="Arial Narrow"/>
                <w:b w:val="0"/>
                <w:i w:val="0"/>
                <w:sz w:val="16"/>
              </w:rPr>
              <w:t>0.24</w:t>
            </w:r>
          </w:p>
        </w:tc>
        <w:tc>
          <w:tcPr>
            <w:tcW w:type="dxa" w:w="1020"/>
          </w:tcPr>
          <w:p>
            <w:pPr>
              <w:jc w:val="center"/>
            </w:pPr>
            <w:r/>
            <w:r>
              <w:rPr>
                <w:rFonts w:ascii="Arial Narrow" w:hAnsi="Arial Narrow" w:cs="Arial Narrow"/>
                <w:b w:val="0"/>
                <w:i w:val="0"/>
                <w:sz w:val="16"/>
              </w:rPr>
              <w:t>0.65</w:t>
            </w:r>
          </w:p>
        </w:tc>
        <w:tc>
          <w:tcPr>
            <w:tcW w:type="dxa" w:w="907"/>
          </w:tcPr>
          <w:p>
            <w:pPr>
              <w:jc w:val="center"/>
            </w:pPr>
            <w:r/>
            <w:r>
              <w:rPr>
                <w:rFonts w:ascii="Arial Narrow" w:hAnsi="Arial Narrow" w:cs="Arial Narrow"/>
                <w:b w:val="0"/>
                <w:i w:val="0"/>
                <w:sz w:val="16"/>
              </w:rPr>
              <w:t>33</w:t>
            </w:r>
          </w:p>
        </w:tc>
      </w:tr>
      <w:tr>
        <w:tc>
          <w:tcPr>
            <w:tcW w:type="dxa" w:w="1077"/>
          </w:tcPr>
          <w:p>
            <w:pPr>
              <w:jc w:val="left"/>
            </w:pPr>
            <w:r/>
            <w:r>
              <w:rPr>
                <w:rFonts w:ascii="Arial Narrow" w:hAnsi="Arial Narrow" w:cs="Arial Narrow"/>
                <w:b w:val="0"/>
                <w:i w:val="0"/>
                <w:sz w:val="16"/>
              </w:rPr>
              <w:t>0+046.02</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260.062</w:t>
            </w:r>
          </w:p>
        </w:tc>
        <w:tc>
          <w:tcPr>
            <w:tcW w:type="dxa" w:w="907"/>
          </w:tcPr>
          <w:p>
            <w:pPr>
              <w:jc w:val="center"/>
            </w:pPr>
            <w:r/>
            <w:r>
              <w:rPr>
                <w:rFonts w:ascii="Arial Narrow" w:hAnsi="Arial Narrow" w:cs="Arial Narrow"/>
                <w:b w:val="0"/>
                <w:i w:val="0"/>
                <w:sz w:val="16"/>
              </w:rPr>
              <w:t>0.309</w:t>
            </w:r>
          </w:p>
        </w:tc>
        <w:tc>
          <w:tcPr>
            <w:tcW w:type="dxa" w:w="1077"/>
          </w:tcPr>
          <w:p>
            <w:pPr>
              <w:jc w:val="center"/>
            </w:pPr>
            <w:r/>
            <w:r>
              <w:rPr>
                <w:rFonts w:ascii="Arial Narrow" w:hAnsi="Arial Narrow" w:cs="Arial Narrow"/>
                <w:b w:val="0"/>
                <w:i w:val="0"/>
                <w:sz w:val="16"/>
              </w:rPr>
              <w:t>260.371</w:t>
            </w:r>
          </w:p>
        </w:tc>
        <w:tc>
          <w:tcPr>
            <w:tcW w:type="dxa" w:w="794"/>
          </w:tcPr>
          <w:p>
            <w:pPr>
              <w:jc w:val="center"/>
            </w:pPr>
            <w:r/>
            <w:r>
              <w:rPr>
                <w:rFonts w:ascii="Arial Narrow" w:hAnsi="Arial Narrow" w:cs="Arial Narrow"/>
                <w:b w:val="0"/>
                <w:i w:val="0"/>
                <w:sz w:val="16"/>
              </w:rPr>
              <w:t>0.81</w:t>
            </w:r>
          </w:p>
        </w:tc>
        <w:tc>
          <w:tcPr>
            <w:tcW w:type="dxa" w:w="794"/>
          </w:tcPr>
          <w:p>
            <w:pPr>
              <w:jc w:val="center"/>
            </w:pPr>
            <w:r/>
            <w:r>
              <w:rPr>
                <w:rFonts w:ascii="Arial Narrow" w:hAnsi="Arial Narrow" w:cs="Arial Narrow"/>
                <w:b w:val="0"/>
                <w:i w:val="0"/>
                <w:sz w:val="16"/>
              </w:rPr>
              <w:t>0.46</w:t>
            </w:r>
          </w:p>
        </w:tc>
        <w:tc>
          <w:tcPr>
            <w:tcW w:type="dxa" w:w="1020"/>
          </w:tcPr>
          <w:p>
            <w:pPr>
              <w:jc w:val="center"/>
            </w:pPr>
            <w:r/>
            <w:r>
              <w:rPr>
                <w:rFonts w:ascii="Arial Narrow" w:hAnsi="Arial Narrow" w:cs="Arial Narrow"/>
                <w:b w:val="0"/>
                <w:i w:val="0"/>
                <w:sz w:val="16"/>
              </w:rPr>
              <w:t>0.68</w:t>
            </w:r>
          </w:p>
        </w:tc>
        <w:tc>
          <w:tcPr>
            <w:tcW w:type="dxa" w:w="907"/>
          </w:tcPr>
          <w:p>
            <w:pPr>
              <w:jc w:val="center"/>
            </w:pPr>
            <w:r/>
            <w:r>
              <w:rPr>
                <w:rFonts w:ascii="Arial Narrow" w:hAnsi="Arial Narrow" w:cs="Arial Narrow"/>
                <w:b w:val="0"/>
                <w:i w:val="0"/>
                <w:sz w:val="16"/>
              </w:rPr>
              <w:t>31</w:t>
            </w:r>
          </w:p>
        </w:tc>
      </w:tr>
      <w:tr>
        <w:tc>
          <w:tcPr>
            <w:tcW w:type="dxa" w:w="1077"/>
          </w:tcPr>
          <w:p>
            <w:pPr>
              <w:jc w:val="left"/>
            </w:pPr>
            <w:r/>
            <w:r>
              <w:rPr>
                <w:rFonts w:ascii="Arial Narrow" w:hAnsi="Arial Narrow" w:cs="Arial Narrow"/>
                <w:b w:val="0"/>
                <w:i w:val="0"/>
                <w:sz w:val="16"/>
              </w:rPr>
              <w:t>0+050.00</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260.050</w:t>
            </w:r>
          </w:p>
        </w:tc>
        <w:tc>
          <w:tcPr>
            <w:tcW w:type="dxa" w:w="907"/>
          </w:tcPr>
          <w:p>
            <w:pPr>
              <w:jc w:val="center"/>
            </w:pPr>
            <w:r/>
            <w:r>
              <w:rPr>
                <w:rFonts w:ascii="Arial Narrow" w:hAnsi="Arial Narrow" w:cs="Arial Narrow"/>
                <w:b w:val="0"/>
                <w:i w:val="0"/>
                <w:sz w:val="16"/>
              </w:rPr>
              <w:t>0.315</w:t>
            </w:r>
          </w:p>
        </w:tc>
        <w:tc>
          <w:tcPr>
            <w:tcW w:type="dxa" w:w="1077"/>
          </w:tcPr>
          <w:p>
            <w:pPr>
              <w:jc w:val="center"/>
            </w:pPr>
            <w:r/>
            <w:r>
              <w:rPr>
                <w:rFonts w:ascii="Arial Narrow" w:hAnsi="Arial Narrow" w:cs="Arial Narrow"/>
                <w:b w:val="0"/>
                <w:i w:val="0"/>
                <w:sz w:val="16"/>
              </w:rPr>
              <w:t>260.365</w:t>
            </w:r>
          </w:p>
        </w:tc>
        <w:tc>
          <w:tcPr>
            <w:tcW w:type="dxa" w:w="794"/>
          </w:tcPr>
          <w:p>
            <w:pPr>
              <w:jc w:val="center"/>
            </w:pPr>
            <w:r/>
            <w:r>
              <w:rPr>
                <w:rFonts w:ascii="Arial Narrow" w:hAnsi="Arial Narrow" w:cs="Arial Narrow"/>
                <w:b w:val="0"/>
                <w:i w:val="0"/>
                <w:sz w:val="16"/>
              </w:rPr>
              <w:t>0.79</w:t>
            </w:r>
          </w:p>
        </w:tc>
        <w:tc>
          <w:tcPr>
            <w:tcW w:type="dxa" w:w="794"/>
          </w:tcPr>
          <w:p>
            <w:pPr>
              <w:jc w:val="center"/>
            </w:pPr>
            <w:r/>
            <w:r>
              <w:rPr>
                <w:rFonts w:ascii="Arial Narrow" w:hAnsi="Arial Narrow" w:cs="Arial Narrow"/>
                <w:b w:val="0"/>
                <w:i w:val="0"/>
                <w:sz w:val="16"/>
              </w:rPr>
              <w:t>0.45</w:t>
            </w:r>
          </w:p>
        </w:tc>
        <w:tc>
          <w:tcPr>
            <w:tcW w:type="dxa" w:w="1020"/>
          </w:tcPr>
          <w:p>
            <w:pPr>
              <w:jc w:val="center"/>
            </w:pPr>
            <w:r/>
            <w:r>
              <w:rPr>
                <w:rFonts w:ascii="Arial Narrow" w:hAnsi="Arial Narrow" w:cs="Arial Narrow"/>
                <w:b w:val="0"/>
                <w:i w:val="0"/>
                <w:sz w:val="16"/>
              </w:rPr>
              <w:t>0.69</w:t>
            </w:r>
          </w:p>
        </w:tc>
        <w:tc>
          <w:tcPr>
            <w:tcW w:type="dxa" w:w="907"/>
          </w:tcPr>
          <w:p>
            <w:pPr>
              <w:jc w:val="center"/>
            </w:pPr>
            <w:r/>
            <w:r>
              <w:rPr>
                <w:rFonts w:ascii="Arial Narrow" w:hAnsi="Arial Narrow" w:cs="Arial Narrow"/>
                <w:b w:val="0"/>
                <w:i w:val="0"/>
                <w:sz w:val="16"/>
              </w:rPr>
              <w:t>31</w:t>
            </w:r>
          </w:p>
        </w:tc>
      </w:tr>
      <w:tr>
        <w:tc>
          <w:tcPr>
            <w:tcW w:type="dxa" w:w="1077"/>
          </w:tcPr>
          <w:p>
            <w:pPr>
              <w:jc w:val="left"/>
            </w:pPr>
            <w:r/>
            <w:r>
              <w:rPr>
                <w:rFonts w:ascii="Arial Narrow" w:hAnsi="Arial Narrow" w:cs="Arial Narrow"/>
                <w:b w:val="0"/>
                <w:i w:val="0"/>
                <w:sz w:val="16"/>
              </w:rPr>
              <w:t>0+060.00</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260.020</w:t>
            </w:r>
          </w:p>
        </w:tc>
        <w:tc>
          <w:tcPr>
            <w:tcW w:type="dxa" w:w="907"/>
          </w:tcPr>
          <w:p>
            <w:pPr>
              <w:jc w:val="center"/>
            </w:pPr>
            <w:r/>
            <w:r>
              <w:rPr>
                <w:rFonts w:ascii="Arial Narrow" w:hAnsi="Arial Narrow" w:cs="Arial Narrow"/>
                <w:b w:val="0"/>
                <w:i w:val="0"/>
                <w:sz w:val="16"/>
              </w:rPr>
              <w:t>0.332</w:t>
            </w:r>
          </w:p>
        </w:tc>
        <w:tc>
          <w:tcPr>
            <w:tcW w:type="dxa" w:w="1077"/>
          </w:tcPr>
          <w:p>
            <w:pPr>
              <w:jc w:val="center"/>
            </w:pPr>
            <w:r/>
            <w:r>
              <w:rPr>
                <w:rFonts w:ascii="Arial Narrow" w:hAnsi="Arial Narrow" w:cs="Arial Narrow"/>
                <w:b w:val="0"/>
                <w:i w:val="0"/>
                <w:sz w:val="16"/>
              </w:rPr>
              <w:t>260.352</w:t>
            </w:r>
          </w:p>
        </w:tc>
        <w:tc>
          <w:tcPr>
            <w:tcW w:type="dxa" w:w="794"/>
          </w:tcPr>
          <w:p>
            <w:pPr>
              <w:jc w:val="center"/>
            </w:pPr>
            <w:r/>
            <w:r>
              <w:rPr>
                <w:rFonts w:ascii="Arial Narrow" w:hAnsi="Arial Narrow" w:cs="Arial Narrow"/>
                <w:b w:val="0"/>
                <w:i w:val="0"/>
                <w:sz w:val="16"/>
              </w:rPr>
              <w:t>0.75</w:t>
            </w:r>
          </w:p>
        </w:tc>
        <w:tc>
          <w:tcPr>
            <w:tcW w:type="dxa" w:w="794"/>
          </w:tcPr>
          <w:p>
            <w:pPr>
              <w:jc w:val="center"/>
            </w:pPr>
            <w:r/>
            <w:r>
              <w:rPr>
                <w:rFonts w:ascii="Arial Narrow" w:hAnsi="Arial Narrow" w:cs="Arial Narrow"/>
                <w:b w:val="0"/>
                <w:i w:val="0"/>
                <w:sz w:val="16"/>
              </w:rPr>
              <w:t>0.42</w:t>
            </w:r>
          </w:p>
        </w:tc>
        <w:tc>
          <w:tcPr>
            <w:tcW w:type="dxa" w:w="1020"/>
          </w:tcPr>
          <w:p>
            <w:pPr>
              <w:jc w:val="center"/>
            </w:pPr>
            <w:r/>
            <w:r>
              <w:rPr>
                <w:rFonts w:ascii="Arial Narrow" w:hAnsi="Arial Narrow" w:cs="Arial Narrow"/>
                <w:b w:val="0"/>
                <w:i w:val="0"/>
                <w:sz w:val="16"/>
              </w:rPr>
              <w:t>0.70</w:t>
            </w:r>
          </w:p>
        </w:tc>
        <w:tc>
          <w:tcPr>
            <w:tcW w:type="dxa" w:w="907"/>
          </w:tcPr>
          <w:p>
            <w:pPr>
              <w:jc w:val="center"/>
            </w:pPr>
            <w:r/>
            <w:r>
              <w:rPr>
                <w:rFonts w:ascii="Arial Narrow" w:hAnsi="Arial Narrow" w:cs="Arial Narrow"/>
                <w:b w:val="0"/>
                <w:i w:val="0"/>
                <w:sz w:val="16"/>
              </w:rPr>
              <w:t>32</w:t>
            </w:r>
          </w:p>
        </w:tc>
      </w:tr>
      <w:tr>
        <w:tc>
          <w:tcPr>
            <w:tcW w:type="dxa" w:w="1077"/>
          </w:tcPr>
          <w:p>
            <w:pPr>
              <w:jc w:val="left"/>
            </w:pPr>
            <w:r/>
            <w:r>
              <w:rPr>
                <w:rFonts w:ascii="Arial Narrow" w:hAnsi="Arial Narrow" w:cs="Arial Narrow"/>
                <w:b w:val="0"/>
                <w:i w:val="0"/>
                <w:sz w:val="16"/>
              </w:rPr>
              <w:t>0+070.00</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259.990</w:t>
            </w:r>
          </w:p>
        </w:tc>
        <w:tc>
          <w:tcPr>
            <w:tcW w:type="dxa" w:w="907"/>
          </w:tcPr>
          <w:p>
            <w:pPr>
              <w:jc w:val="center"/>
            </w:pPr>
            <w:r/>
            <w:r>
              <w:rPr>
                <w:rFonts w:ascii="Arial Narrow" w:hAnsi="Arial Narrow" w:cs="Arial Narrow"/>
                <w:b w:val="0"/>
                <w:i w:val="0"/>
                <w:sz w:val="16"/>
              </w:rPr>
              <w:t>0.351</w:t>
            </w:r>
          </w:p>
        </w:tc>
        <w:tc>
          <w:tcPr>
            <w:tcW w:type="dxa" w:w="1077"/>
          </w:tcPr>
          <w:p>
            <w:pPr>
              <w:jc w:val="center"/>
            </w:pPr>
            <w:r/>
            <w:r>
              <w:rPr>
                <w:rFonts w:ascii="Arial Narrow" w:hAnsi="Arial Narrow" w:cs="Arial Narrow"/>
                <w:b w:val="0"/>
                <w:i w:val="0"/>
                <w:sz w:val="16"/>
              </w:rPr>
              <w:t>260.341</w:t>
            </w:r>
          </w:p>
        </w:tc>
        <w:tc>
          <w:tcPr>
            <w:tcW w:type="dxa" w:w="794"/>
          </w:tcPr>
          <w:p>
            <w:pPr>
              <w:jc w:val="center"/>
            </w:pPr>
            <w:r/>
            <w:r>
              <w:rPr>
                <w:rFonts w:ascii="Arial Narrow" w:hAnsi="Arial Narrow" w:cs="Arial Narrow"/>
                <w:b w:val="0"/>
                <w:i w:val="0"/>
                <w:sz w:val="16"/>
              </w:rPr>
              <w:t>0.71</w:t>
            </w:r>
          </w:p>
        </w:tc>
        <w:tc>
          <w:tcPr>
            <w:tcW w:type="dxa" w:w="794"/>
          </w:tcPr>
          <w:p>
            <w:pPr>
              <w:jc w:val="center"/>
            </w:pPr>
            <w:r/>
            <w:r>
              <w:rPr>
                <w:rFonts w:ascii="Arial Narrow" w:hAnsi="Arial Narrow" w:cs="Arial Narrow"/>
                <w:b w:val="0"/>
                <w:i w:val="0"/>
                <w:sz w:val="16"/>
              </w:rPr>
              <w:t>0.38</w:t>
            </w:r>
          </w:p>
        </w:tc>
        <w:tc>
          <w:tcPr>
            <w:tcW w:type="dxa" w:w="1020"/>
          </w:tcPr>
          <w:p>
            <w:pPr>
              <w:jc w:val="center"/>
            </w:pPr>
            <w:r/>
            <w:r>
              <w:rPr>
                <w:rFonts w:ascii="Arial Narrow" w:hAnsi="Arial Narrow" w:cs="Arial Narrow"/>
                <w:b w:val="0"/>
                <w:i w:val="0"/>
                <w:sz w:val="16"/>
              </w:rPr>
              <w:t>0.71</w:t>
            </w:r>
          </w:p>
        </w:tc>
        <w:tc>
          <w:tcPr>
            <w:tcW w:type="dxa" w:w="907"/>
          </w:tcPr>
          <w:p>
            <w:pPr>
              <w:jc w:val="center"/>
            </w:pPr>
            <w:r/>
            <w:r>
              <w:rPr>
                <w:rFonts w:ascii="Arial Narrow" w:hAnsi="Arial Narrow" w:cs="Arial Narrow"/>
                <w:b w:val="0"/>
                <w:i w:val="0"/>
                <w:sz w:val="16"/>
              </w:rPr>
              <w:t>33</w:t>
            </w:r>
          </w:p>
        </w:tc>
      </w:tr>
      <w:tr>
        <w:tc>
          <w:tcPr>
            <w:tcW w:type="dxa" w:w="1077"/>
          </w:tcPr>
          <w:p>
            <w:pPr>
              <w:jc w:val="left"/>
            </w:pPr>
            <w:r/>
            <w:r>
              <w:rPr>
                <w:rFonts w:ascii="Arial Narrow" w:hAnsi="Arial Narrow" w:cs="Arial Narrow"/>
                <w:b w:val="0"/>
                <w:i w:val="0"/>
                <w:sz w:val="16"/>
              </w:rPr>
              <w:t>0+078.33</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259.965</w:t>
            </w:r>
          </w:p>
        </w:tc>
        <w:tc>
          <w:tcPr>
            <w:tcW w:type="dxa" w:w="907"/>
          </w:tcPr>
          <w:p>
            <w:pPr>
              <w:jc w:val="center"/>
            </w:pPr>
            <w:r/>
            <w:r>
              <w:rPr>
                <w:rFonts w:ascii="Arial Narrow" w:hAnsi="Arial Narrow" w:cs="Arial Narrow"/>
                <w:b w:val="0"/>
                <w:i w:val="0"/>
                <w:sz w:val="16"/>
              </w:rPr>
              <w:t>0.326</w:t>
            </w:r>
          </w:p>
        </w:tc>
        <w:tc>
          <w:tcPr>
            <w:tcW w:type="dxa" w:w="1077"/>
          </w:tcPr>
          <w:p>
            <w:pPr>
              <w:jc w:val="center"/>
            </w:pPr>
            <w:r/>
            <w:r>
              <w:rPr>
                <w:rFonts w:ascii="Arial Narrow" w:hAnsi="Arial Narrow" w:cs="Arial Narrow"/>
                <w:b w:val="0"/>
                <w:i w:val="0"/>
                <w:sz w:val="16"/>
              </w:rPr>
              <w:t>260.291</w:t>
            </w:r>
          </w:p>
        </w:tc>
        <w:tc>
          <w:tcPr>
            <w:tcW w:type="dxa" w:w="794"/>
          </w:tcPr>
          <w:p>
            <w:pPr>
              <w:jc w:val="center"/>
            </w:pPr>
            <w:r/>
            <w:r>
              <w:rPr>
                <w:rFonts w:ascii="Arial Narrow" w:hAnsi="Arial Narrow" w:cs="Arial Narrow"/>
                <w:b w:val="0"/>
                <w:i w:val="0"/>
                <w:sz w:val="16"/>
              </w:rPr>
              <w:t>1.13</w:t>
            </w:r>
          </w:p>
        </w:tc>
        <w:tc>
          <w:tcPr>
            <w:tcW w:type="dxa" w:w="794"/>
          </w:tcPr>
          <w:p>
            <w:pPr>
              <w:jc w:val="center"/>
            </w:pPr>
            <w:r/>
            <w:r>
              <w:rPr>
                <w:rFonts w:ascii="Arial Narrow" w:hAnsi="Arial Narrow" w:cs="Arial Narrow"/>
                <w:b w:val="0"/>
                <w:i w:val="0"/>
                <w:sz w:val="16"/>
              </w:rPr>
              <w:t>0.63</w:t>
            </w:r>
          </w:p>
        </w:tc>
        <w:tc>
          <w:tcPr>
            <w:tcW w:type="dxa" w:w="1020"/>
          </w:tcPr>
          <w:p>
            <w:pPr>
              <w:jc w:val="center"/>
            </w:pPr>
            <w:r/>
            <w:r>
              <w:rPr>
                <w:rFonts w:ascii="Arial Narrow" w:hAnsi="Arial Narrow" w:cs="Arial Narrow"/>
                <w:b w:val="0"/>
                <w:i w:val="0"/>
                <w:sz w:val="16"/>
              </w:rPr>
              <w:t>0.76</w:t>
            </w:r>
          </w:p>
        </w:tc>
        <w:tc>
          <w:tcPr>
            <w:tcW w:type="dxa" w:w="907"/>
          </w:tcPr>
          <w:p>
            <w:pPr>
              <w:jc w:val="center"/>
            </w:pPr>
            <w:r/>
            <w:r>
              <w:rPr>
                <w:rFonts w:ascii="Arial Narrow" w:hAnsi="Arial Narrow" w:cs="Arial Narrow"/>
                <w:b w:val="0"/>
                <w:i w:val="0"/>
                <w:sz w:val="16"/>
              </w:rPr>
              <w:t>30</w:t>
            </w:r>
          </w:p>
        </w:tc>
      </w:tr>
      <w:tr>
        <w:tc>
          <w:tcPr>
            <w:tcW w:type="dxa" w:w="1077"/>
          </w:tcPr>
          <w:p>
            <w:pPr>
              <w:jc w:val="left"/>
            </w:pPr>
            <w:r/>
            <w:r>
              <w:rPr>
                <w:rFonts w:ascii="Arial Narrow" w:hAnsi="Arial Narrow" w:cs="Arial Narrow"/>
                <w:b w:val="0"/>
                <w:i w:val="0"/>
                <w:sz w:val="16"/>
              </w:rPr>
              <w:t>0+080.00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259.960</w:t>
            </w:r>
          </w:p>
        </w:tc>
        <w:tc>
          <w:tcPr>
            <w:tcW w:type="dxa" w:w="907"/>
          </w:tcPr>
          <w:p>
            <w:pPr>
              <w:jc w:val="center"/>
            </w:pPr>
            <w:r/>
            <w:r>
              <w:rPr>
                <w:rFonts w:ascii="Arial Narrow" w:hAnsi="Arial Narrow" w:cs="Arial Narrow"/>
                <w:b w:val="0"/>
                <w:i w:val="0"/>
                <w:sz w:val="16"/>
              </w:rPr>
              <w:t>0.325</w:t>
            </w:r>
          </w:p>
        </w:tc>
        <w:tc>
          <w:tcPr>
            <w:tcW w:type="dxa" w:w="1077"/>
          </w:tcPr>
          <w:p>
            <w:pPr>
              <w:jc w:val="center"/>
            </w:pPr>
            <w:r/>
            <w:r>
              <w:rPr>
                <w:rFonts w:ascii="Arial Narrow" w:hAnsi="Arial Narrow" w:cs="Arial Narrow"/>
                <w:b w:val="0"/>
                <w:i w:val="0"/>
                <w:sz w:val="16"/>
              </w:rPr>
              <w:t>260.285</w:t>
            </w:r>
          </w:p>
        </w:tc>
        <w:tc>
          <w:tcPr>
            <w:tcW w:type="dxa" w:w="794"/>
          </w:tcPr>
          <w:p>
            <w:pPr>
              <w:jc w:val="center"/>
            </w:pPr>
            <w:r/>
            <w:r>
              <w:rPr>
                <w:rFonts w:ascii="Arial Narrow" w:hAnsi="Arial Narrow" w:cs="Arial Narrow"/>
                <w:b w:val="0"/>
                <w:i w:val="0"/>
                <w:sz w:val="16"/>
              </w:rPr>
              <w:t>1.14</w:t>
            </w:r>
          </w:p>
        </w:tc>
        <w:tc>
          <w:tcPr>
            <w:tcW w:type="dxa" w:w="794"/>
          </w:tcPr>
          <w:p>
            <w:pPr>
              <w:jc w:val="center"/>
            </w:pPr>
            <w:r/>
            <w:r>
              <w:rPr>
                <w:rFonts w:ascii="Arial Narrow" w:hAnsi="Arial Narrow" w:cs="Arial Narrow"/>
                <w:b w:val="0"/>
                <w:i w:val="0"/>
                <w:sz w:val="16"/>
              </w:rPr>
              <w:t>0.64</w:t>
            </w:r>
          </w:p>
        </w:tc>
        <w:tc>
          <w:tcPr>
            <w:tcW w:type="dxa" w:w="1020"/>
          </w:tcPr>
          <w:p>
            <w:pPr>
              <w:jc w:val="center"/>
            </w:pPr>
            <w:r/>
            <w:r>
              <w:rPr>
                <w:rFonts w:ascii="Arial Narrow" w:hAnsi="Arial Narrow" w:cs="Arial Narrow"/>
                <w:b w:val="0"/>
                <w:i w:val="0"/>
                <w:sz w:val="16"/>
              </w:rPr>
              <w:t>0.77</w:t>
            </w:r>
          </w:p>
        </w:tc>
        <w:tc>
          <w:tcPr>
            <w:tcW w:type="dxa" w:w="907"/>
          </w:tcPr>
          <w:p>
            <w:pPr>
              <w:jc w:val="center"/>
            </w:pPr>
            <w:r/>
            <w:r>
              <w:rPr>
                <w:rFonts w:ascii="Arial Narrow" w:hAnsi="Arial Narrow" w:cs="Arial Narrow"/>
                <w:b w:val="0"/>
                <w:i w:val="0"/>
                <w:sz w:val="16"/>
              </w:rPr>
              <w:t>30</w:t>
            </w:r>
          </w:p>
        </w:tc>
      </w:tr>
      <w:tr>
        <w:tc>
          <w:tcPr>
            <w:tcW w:type="dxa" w:w="1077"/>
          </w:tcPr>
          <w:p>
            <w:pPr>
              <w:jc w:val="left"/>
            </w:pPr>
            <w:r/>
            <w:r>
              <w:rPr>
                <w:rFonts w:ascii="Arial Narrow" w:hAnsi="Arial Narrow" w:cs="Arial Narrow"/>
                <w:b w:val="0"/>
                <w:i w:val="0"/>
                <w:sz w:val="16"/>
              </w:rPr>
              <w:t>0+090.00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259.930</w:t>
            </w:r>
          </w:p>
        </w:tc>
        <w:tc>
          <w:tcPr>
            <w:tcW w:type="dxa" w:w="907"/>
          </w:tcPr>
          <w:p>
            <w:pPr>
              <w:jc w:val="center"/>
            </w:pPr>
            <w:r/>
            <w:r>
              <w:rPr>
                <w:rFonts w:ascii="Arial Narrow" w:hAnsi="Arial Narrow" w:cs="Arial Narrow"/>
                <w:b w:val="0"/>
                <w:i w:val="0"/>
                <w:sz w:val="16"/>
              </w:rPr>
              <w:t>0.314</w:t>
            </w:r>
          </w:p>
        </w:tc>
        <w:tc>
          <w:tcPr>
            <w:tcW w:type="dxa" w:w="1077"/>
          </w:tcPr>
          <w:p>
            <w:pPr>
              <w:jc w:val="center"/>
            </w:pPr>
            <w:r/>
            <w:r>
              <w:rPr>
                <w:rFonts w:ascii="Arial Narrow" w:hAnsi="Arial Narrow" w:cs="Arial Narrow"/>
                <w:b w:val="0"/>
                <w:i w:val="0"/>
                <w:sz w:val="16"/>
              </w:rPr>
              <w:t>260.244</w:t>
            </w:r>
          </w:p>
        </w:tc>
        <w:tc>
          <w:tcPr>
            <w:tcW w:type="dxa" w:w="794"/>
          </w:tcPr>
          <w:p>
            <w:pPr>
              <w:jc w:val="center"/>
            </w:pPr>
            <w:r/>
            <w:r>
              <w:rPr>
                <w:rFonts w:ascii="Arial Narrow" w:hAnsi="Arial Narrow" w:cs="Arial Narrow"/>
                <w:b w:val="0"/>
                <w:i w:val="0"/>
                <w:sz w:val="16"/>
              </w:rPr>
              <w:t>1.18</w:t>
            </w:r>
          </w:p>
        </w:tc>
        <w:tc>
          <w:tcPr>
            <w:tcW w:type="dxa" w:w="794"/>
          </w:tcPr>
          <w:p>
            <w:pPr>
              <w:jc w:val="center"/>
            </w:pPr>
            <w:r/>
            <w:r>
              <w:rPr>
                <w:rFonts w:ascii="Arial Narrow" w:hAnsi="Arial Narrow" w:cs="Arial Narrow"/>
                <w:b w:val="0"/>
                <w:i w:val="0"/>
                <w:sz w:val="16"/>
              </w:rPr>
              <w:t>0.67</w:t>
            </w:r>
          </w:p>
        </w:tc>
        <w:tc>
          <w:tcPr>
            <w:tcW w:type="dxa" w:w="1020"/>
          </w:tcPr>
          <w:p>
            <w:pPr>
              <w:jc w:val="center"/>
            </w:pPr>
            <w:r/>
            <w:r>
              <w:rPr>
                <w:rFonts w:ascii="Arial Narrow" w:hAnsi="Arial Narrow" w:cs="Arial Narrow"/>
                <w:b w:val="0"/>
                <w:i w:val="0"/>
                <w:sz w:val="16"/>
              </w:rPr>
              <w:t>0.81</w:t>
            </w:r>
          </w:p>
        </w:tc>
        <w:tc>
          <w:tcPr>
            <w:tcW w:type="dxa" w:w="907"/>
          </w:tcPr>
          <w:p>
            <w:pPr>
              <w:jc w:val="center"/>
            </w:pPr>
            <w:r/>
            <w:r>
              <w:rPr>
                <w:rFonts w:ascii="Arial Narrow" w:hAnsi="Arial Narrow" w:cs="Arial Narrow"/>
                <w:b w:val="0"/>
                <w:i w:val="0"/>
                <w:sz w:val="16"/>
              </w:rPr>
              <w:t>28</w:t>
            </w:r>
          </w:p>
        </w:tc>
      </w:tr>
      <w:tr>
        <w:tc>
          <w:tcPr>
            <w:tcW w:type="dxa" w:w="1077"/>
          </w:tcPr>
          <w:p>
            <w:pPr>
              <w:jc w:val="left"/>
            </w:pPr>
            <w:r/>
            <w:r>
              <w:rPr>
                <w:rFonts w:ascii="Arial Narrow" w:hAnsi="Arial Narrow" w:cs="Arial Narrow"/>
                <w:b w:val="0"/>
                <w:i w:val="0"/>
                <w:sz w:val="16"/>
              </w:rPr>
              <w:t>0+100.00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259.900</w:t>
            </w:r>
          </w:p>
        </w:tc>
        <w:tc>
          <w:tcPr>
            <w:tcW w:type="dxa" w:w="907"/>
          </w:tcPr>
          <w:p>
            <w:pPr>
              <w:jc w:val="center"/>
            </w:pPr>
            <w:r/>
            <w:r>
              <w:rPr>
                <w:rFonts w:ascii="Arial Narrow" w:hAnsi="Arial Narrow" w:cs="Arial Narrow"/>
                <w:b w:val="0"/>
                <w:i w:val="0"/>
                <w:sz w:val="16"/>
              </w:rPr>
              <w:t>0.292</w:t>
            </w:r>
          </w:p>
        </w:tc>
        <w:tc>
          <w:tcPr>
            <w:tcW w:type="dxa" w:w="1077"/>
          </w:tcPr>
          <w:p>
            <w:pPr>
              <w:jc w:val="center"/>
            </w:pPr>
            <w:r/>
            <w:r>
              <w:rPr>
                <w:rFonts w:ascii="Arial Narrow" w:hAnsi="Arial Narrow" w:cs="Arial Narrow"/>
                <w:b w:val="0"/>
                <w:i w:val="0"/>
                <w:sz w:val="16"/>
              </w:rPr>
              <w:t>260.192</w:t>
            </w:r>
          </w:p>
        </w:tc>
        <w:tc>
          <w:tcPr>
            <w:tcW w:type="dxa" w:w="794"/>
          </w:tcPr>
          <w:p>
            <w:pPr>
              <w:jc w:val="center"/>
            </w:pPr>
            <w:r/>
            <w:r>
              <w:rPr>
                <w:rFonts w:ascii="Arial Narrow" w:hAnsi="Arial Narrow" w:cs="Arial Narrow"/>
                <w:b w:val="0"/>
                <w:i w:val="0"/>
                <w:sz w:val="16"/>
              </w:rPr>
              <w:t>1.27</w:t>
            </w:r>
          </w:p>
        </w:tc>
        <w:tc>
          <w:tcPr>
            <w:tcW w:type="dxa" w:w="794"/>
          </w:tcPr>
          <w:p>
            <w:pPr>
              <w:jc w:val="center"/>
            </w:pPr>
            <w:r/>
            <w:r>
              <w:rPr>
                <w:rFonts w:ascii="Arial Narrow" w:hAnsi="Arial Narrow" w:cs="Arial Narrow"/>
                <w:b w:val="0"/>
                <w:i w:val="0"/>
                <w:sz w:val="16"/>
              </w:rPr>
              <w:t>0.75</w:t>
            </w:r>
          </w:p>
        </w:tc>
        <w:tc>
          <w:tcPr>
            <w:tcW w:type="dxa" w:w="1020"/>
          </w:tcPr>
          <w:p>
            <w:pPr>
              <w:jc w:val="center"/>
            </w:pPr>
            <w:r/>
            <w:r>
              <w:rPr>
                <w:rFonts w:ascii="Arial Narrow" w:hAnsi="Arial Narrow" w:cs="Arial Narrow"/>
                <w:b w:val="0"/>
                <w:i w:val="0"/>
                <w:sz w:val="16"/>
              </w:rPr>
              <w:t>0.86</w:t>
            </w:r>
          </w:p>
        </w:tc>
        <w:tc>
          <w:tcPr>
            <w:tcW w:type="dxa" w:w="907"/>
          </w:tcPr>
          <w:p>
            <w:pPr>
              <w:jc w:val="center"/>
            </w:pPr>
            <w:r/>
            <w:r>
              <w:rPr>
                <w:rFonts w:ascii="Arial Narrow" w:hAnsi="Arial Narrow" w:cs="Arial Narrow"/>
                <w:b w:val="0"/>
                <w:i w:val="0"/>
                <w:sz w:val="16"/>
              </w:rPr>
              <w:t>25</w:t>
            </w:r>
          </w:p>
        </w:tc>
      </w:tr>
      <w:tr>
        <w:tc>
          <w:tcPr>
            <w:tcW w:type="dxa" w:w="1077"/>
          </w:tcPr>
          <w:p>
            <w:pPr>
              <w:jc w:val="left"/>
            </w:pPr>
            <w:r/>
            <w:r>
              <w:rPr>
                <w:rFonts w:ascii="Arial Narrow" w:hAnsi="Arial Narrow" w:cs="Arial Narrow"/>
                <w:b w:val="0"/>
                <w:i w:val="0"/>
                <w:sz w:val="16"/>
              </w:rPr>
              <w:t>0+105.29</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259.884</w:t>
            </w:r>
          </w:p>
        </w:tc>
        <w:tc>
          <w:tcPr>
            <w:tcW w:type="dxa" w:w="907"/>
          </w:tcPr>
          <w:p>
            <w:pPr>
              <w:jc w:val="center"/>
            </w:pPr>
            <w:r/>
            <w:r>
              <w:rPr>
                <w:rFonts w:ascii="Arial Narrow" w:hAnsi="Arial Narrow" w:cs="Arial Narrow"/>
                <w:b w:val="0"/>
                <w:i w:val="0"/>
                <w:sz w:val="16"/>
              </w:rPr>
              <w:t>0.241</w:t>
            </w:r>
          </w:p>
        </w:tc>
        <w:tc>
          <w:tcPr>
            <w:tcW w:type="dxa" w:w="1077"/>
          </w:tcPr>
          <w:p>
            <w:pPr>
              <w:jc w:val="center"/>
            </w:pPr>
            <w:r/>
            <w:r>
              <w:rPr>
                <w:rFonts w:ascii="Arial Narrow" w:hAnsi="Arial Narrow" w:cs="Arial Narrow"/>
                <w:b w:val="0"/>
                <w:i w:val="0"/>
                <w:sz w:val="16"/>
              </w:rPr>
              <w:t>260.125</w:t>
            </w:r>
          </w:p>
        </w:tc>
        <w:tc>
          <w:tcPr>
            <w:tcW w:type="dxa" w:w="794"/>
          </w:tcPr>
          <w:p>
            <w:pPr>
              <w:jc w:val="center"/>
            </w:pPr>
            <w:r/>
            <w:r>
              <w:rPr>
                <w:rFonts w:ascii="Arial Narrow" w:hAnsi="Arial Narrow" w:cs="Arial Narrow"/>
                <w:b w:val="0"/>
                <w:i w:val="0"/>
                <w:sz w:val="16"/>
              </w:rPr>
              <w:t>1.54</w:t>
            </w:r>
          </w:p>
        </w:tc>
        <w:tc>
          <w:tcPr>
            <w:tcW w:type="dxa" w:w="794"/>
          </w:tcPr>
          <w:p>
            <w:pPr>
              <w:jc w:val="center"/>
            </w:pPr>
            <w:r/>
            <w:r>
              <w:rPr>
                <w:rFonts w:ascii="Arial Narrow" w:hAnsi="Arial Narrow" w:cs="Arial Narrow"/>
                <w:b w:val="0"/>
                <w:i w:val="0"/>
                <w:sz w:val="16"/>
              </w:rPr>
              <w:t>1.00</w:t>
            </w:r>
          </w:p>
        </w:tc>
        <w:tc>
          <w:tcPr>
            <w:tcW w:type="dxa" w:w="1020"/>
          </w:tcPr>
          <w:p>
            <w:pPr>
              <w:jc w:val="center"/>
            </w:pPr>
            <w:r/>
            <w:r>
              <w:rPr>
                <w:rFonts w:ascii="Arial Narrow" w:hAnsi="Arial Narrow" w:cs="Arial Narrow"/>
                <w:b w:val="0"/>
                <w:i w:val="0"/>
                <w:sz w:val="16"/>
              </w:rPr>
              <w:t>0.93</w:t>
            </w:r>
          </w:p>
        </w:tc>
        <w:tc>
          <w:tcPr>
            <w:tcW w:type="dxa" w:w="907"/>
          </w:tcPr>
          <w:p>
            <w:pPr>
              <w:jc w:val="center"/>
            </w:pPr>
            <w:r/>
            <w:r>
              <w:rPr>
                <w:rFonts w:ascii="Arial Narrow" w:hAnsi="Arial Narrow" w:cs="Arial Narrow"/>
                <w:b w:val="0"/>
                <w:i w:val="0"/>
                <w:sz w:val="16"/>
              </w:rPr>
              <w:t>21</w:t>
            </w:r>
          </w:p>
        </w:tc>
      </w:tr>
    </w:tbl>
    <w:p>
      <w:pPr>
        <w:spacing w:after="0"/>
      </w:pPr>
    </w:p>
    <w:p>
      <w:pPr>
        <w:keepNext/>
        <w:spacing w:after="40"/>
        <w:jc w:val="center"/>
      </w:pPr>
      <w:r>
        <w:rPr>
          <w:rFonts w:ascii="Arial Narrow" w:hAnsi="Arial Narrow" w:cs="Arial Narrow"/>
          <w:b/>
          <w:i w:val="0"/>
          <w:sz w:val="22"/>
        </w:rPr>
        <w:t>Tabla N° 24: Perfil de flujo del colector con caudal creciente (paso estándar desde la caída libre a la CL).</w:t>
      </w:r>
    </w:p>
    <w:p>
      <w:pPr>
        <w:spacing w:after="200"/>
        <w:jc w:val="left"/>
      </w:pPr>
      <w:r>
        <w:rPr>
          <w:rFonts w:ascii="Arial Narrow" w:hAnsi="Arial Narrow" w:cs="Arial Narrow"/>
          <w:b w:val="0"/>
          <w:i/>
          <w:sz w:val="20"/>
        </w:rPr>
        <w:t>Fuente: Elaboración propia. Hoja PERFIL_FLUJO de la memoria de cálculo del colector.</w:t>
      </w:r>
    </w:p>
    <w:p>
      <w:pPr>
        <w:pStyle w:val="Ttulo2"/>
        <w:numPr>
          <w:ilvl w:val="1"/>
          <w:numId w:val="1"/>
        </w:numPr>
        <w:spacing w:line="360" w:lineRule="auto"/>
      </w:pPr>
      <w:r>
        <w:rPr>
          <w:rFonts w:ascii="Arial Narrow" w:hAnsi="Arial Narrow" w:cs="Arial Narrow"/>
          <w:i w:val="0"/>
        </w:rPr>
        <w:t>Velocidades y autolimpieza</w:t>
      </w:r>
    </w:p>
    <w:p>
      <w:pPr>
        <w:spacing w:line="360" w:lineRule="auto" w:after="120"/>
        <w:ind w:left="992"/>
        <w:jc w:val="both"/>
      </w:pPr>
      <w:r>
        <w:rPr>
          <w:rFonts w:ascii="Arial Narrow" w:hAnsi="Arial Narrow" w:cs="Arial Narrow"/>
          <w:b w:val="0"/>
          <w:i w:val="0"/>
          <w:sz w:val="24"/>
        </w:rPr>
        <w:t>Con el caudal de diseño en la entrega la velocidad a tirante normal es 1.08 m/s (0.90 a 3.0 m/s según la norma CE.040) y en la caída libre llega a 1.54 m/s. Como el caudal crece a lo largo del tramo, cada tramo entre empalmes se verifica con su propio caudal: en los tramos de cabecera (33.6 y 81.3 L/s) la velocidad es menor de 0.90 m/s porque el ancho de 0.60 m es el mínimo practicable, y allí la autolimpieza se asegura con el esfuerzo tractivo τ = γ·R·S, mayor que 0.15 kg/m² (1.5 Pa) en todos los tramos, y con los registros de limpieza cada 12 m como máximo.</w:t>
      </w:r>
    </w:p>
    <w:tbl>
      <w:tblPr>
        <w:tblStyle w:val="Tablaconcuadrcula"/>
        <w:tblW w:type="auto" w:w="0"/>
        <w:jc w:val="center"/>
        <w:tblLayout w:type="fixed"/>
        <w:tblLook w:firstColumn="1" w:firstRow="1" w:lastColumn="0" w:lastRow="0" w:noHBand="0" w:noVBand="1" w:val="04A0"/>
      </w:tblPr>
      <w:tblGrid>
        <w:gridCol w:w="3175"/>
        <w:gridCol w:w="907"/>
        <w:gridCol w:w="907"/>
        <w:gridCol w:w="907"/>
        <w:gridCol w:w="1020"/>
        <w:gridCol w:w="907"/>
        <w:gridCol w:w="1247"/>
      </w:tblGrid>
      <w:tr>
        <w:tc>
          <w:tcPr>
            <w:tcW w:type="dxa" w:w="3175"/>
            <w:shd w:val="clear" w:color="auto" w:fill="1F4E79"/>
          </w:tcPr>
          <w:p>
            <w:pPr>
              <w:jc w:val="center"/>
            </w:pPr>
            <w:r/>
            <w:r>
              <w:rPr>
                <w:rFonts w:ascii="Arial Narrow" w:hAnsi="Arial Narrow" w:cs="Arial Narrow"/>
                <w:b/>
                <w:i w:val="0"/>
                <w:color w:val="FFFFFF"/>
                <w:sz w:val="18"/>
              </w:rPr>
              <w:t>CASO</w:t>
            </w:r>
          </w:p>
        </w:tc>
        <w:tc>
          <w:tcPr>
            <w:tcW w:type="dxa" w:w="907"/>
            <w:shd w:val="clear" w:color="auto" w:fill="1F4E79"/>
          </w:tcPr>
          <w:p>
            <w:pPr>
              <w:jc w:val="center"/>
            </w:pPr>
            <w:r/>
            <w:r>
              <w:rPr>
                <w:rFonts w:ascii="Arial Narrow" w:hAnsi="Arial Narrow" w:cs="Arial Narrow"/>
                <w:b/>
                <w:i w:val="0"/>
                <w:color w:val="FFFFFF"/>
                <w:sz w:val="18"/>
              </w:rPr>
              <w:t>Q (L/s)</w:t>
            </w:r>
          </w:p>
        </w:tc>
        <w:tc>
          <w:tcPr>
            <w:tcW w:type="dxa" w:w="907"/>
            <w:shd w:val="clear" w:color="auto" w:fill="1F4E79"/>
          </w:tcPr>
          <w:p>
            <w:pPr>
              <w:jc w:val="center"/>
            </w:pPr>
            <w:r/>
            <w:r>
              <w:rPr>
                <w:rFonts w:ascii="Arial Narrow" w:hAnsi="Arial Narrow" w:cs="Arial Narrow"/>
                <w:b/>
                <w:i w:val="0"/>
                <w:color w:val="FFFFFF"/>
                <w:sz w:val="18"/>
              </w:rPr>
              <w:t>yn (m)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1020"/>
            <w:shd w:val="clear" w:color="auto" w:fill="1F4E79"/>
          </w:tcPr>
          <w:p>
            <w:pPr>
              <w:jc w:val="center"/>
            </w:pPr>
            <w:r/>
            <w:r>
              <w:rPr>
                <w:rFonts w:ascii="Arial Narrow" w:hAnsi="Arial Narrow" w:cs="Arial Narrow"/>
                <w:b/>
                <w:i w:val="0"/>
                <w:color w:val="FFFFFF"/>
                <w:sz w:val="18"/>
              </w:rPr>
              <w:t>τ (kg/m²)</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247"/>
            <w:shd w:val="clear" w:color="auto" w:fill="1F4E79"/>
          </w:tcPr>
          <w:p>
            <w:pPr>
              <w:jc w:val="center"/>
            </w:pPr>
            <w:r/>
            <w:r>
              <w:rPr>
                <w:rFonts w:ascii="Arial Narrow" w:hAnsi="Arial Narrow" w:cs="Arial Narrow"/>
                <w:b/>
                <w:i w:val="0"/>
                <w:color w:val="FFFFFF"/>
                <w:sz w:val="18"/>
              </w:rPr>
              <w:t>AUTOLIMPIEZA</w:t>
            </w:r>
          </w:p>
        </w:tc>
      </w:tr>
      <w:tr>
        <w:tc>
          <w:tcPr>
            <w:tcW w:type="dxa" w:w="3175"/>
          </w:tcPr>
          <w:p>
            <w:pPr>
              <w:jc w:val="left"/>
            </w:pPr>
            <w:r/>
            <w:r>
              <w:rPr>
                <w:rFonts w:ascii="Arial Narrow" w:hAnsi="Arial Narrow" w:cs="Arial Narrow"/>
                <w:b w:val="0"/>
                <w:i w:val="0"/>
                <w:sz w:val="18"/>
              </w:rPr>
              <w:t>Tramo Eje 04 - CL: caudal de diseno del colector (221.7 L/s)</w:t>
            </w:r>
          </w:p>
        </w:tc>
        <w:tc>
          <w:tcPr>
            <w:tcW w:type="dxa" w:w="907"/>
          </w:tcPr>
          <w:p>
            <w:pPr>
              <w:jc w:val="center"/>
            </w:pPr>
            <w:r/>
            <w:r>
              <w:rPr>
                <w:rFonts w:ascii="Arial Narrow" w:hAnsi="Arial Narrow" w:cs="Arial Narrow"/>
                <w:b w:val="0"/>
                <w:i w:val="0"/>
                <w:sz w:val="18"/>
              </w:rPr>
              <w:t>221.7</w:t>
            </w:r>
          </w:p>
        </w:tc>
        <w:tc>
          <w:tcPr>
            <w:tcW w:type="dxa" w:w="907"/>
          </w:tcPr>
          <w:p>
            <w:pPr>
              <w:jc w:val="center"/>
            </w:pPr>
            <w:r/>
            <w:r>
              <w:rPr>
                <w:rFonts w:ascii="Arial Narrow" w:hAnsi="Arial Narrow" w:cs="Arial Narrow"/>
                <w:b w:val="0"/>
                <w:i w:val="0"/>
                <w:sz w:val="18"/>
              </w:rPr>
              <w:t>0.343</w:t>
            </w:r>
          </w:p>
        </w:tc>
        <w:tc>
          <w:tcPr>
            <w:tcW w:type="dxa" w:w="907"/>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0.48</w:t>
            </w:r>
          </w:p>
        </w:tc>
        <w:tc>
          <w:tcPr>
            <w:tcW w:type="dxa" w:w="907"/>
          </w:tcPr>
          <w:p>
            <w:pPr>
              <w:jc w:val="center"/>
            </w:pPr>
            <w:r/>
            <w:r>
              <w:rPr>
                <w:rFonts w:ascii="Arial Narrow" w:hAnsi="Arial Narrow" w:cs="Arial Narrow"/>
                <w:b w:val="0"/>
                <w:i w:val="0"/>
                <w:sz w:val="18"/>
              </w:rPr>
              <w:t>0.59</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Tramo Ejes 06 - 04 (149.3 L/s)</w:t>
            </w:r>
          </w:p>
        </w:tc>
        <w:tc>
          <w:tcPr>
            <w:tcW w:type="dxa" w:w="907"/>
          </w:tcPr>
          <w:p>
            <w:pPr>
              <w:jc w:val="center"/>
            </w:pPr>
            <w:r/>
            <w:r>
              <w:rPr>
                <w:rFonts w:ascii="Arial Narrow" w:hAnsi="Arial Narrow" w:cs="Arial Narrow"/>
                <w:b w:val="0"/>
                <w:i w:val="0"/>
                <w:sz w:val="18"/>
              </w:rPr>
              <w:t>149.3</w:t>
            </w:r>
          </w:p>
        </w:tc>
        <w:tc>
          <w:tcPr>
            <w:tcW w:type="dxa" w:w="907"/>
          </w:tcPr>
          <w:p>
            <w:pPr>
              <w:jc w:val="center"/>
            </w:pPr>
            <w:r/>
            <w:r>
              <w:rPr>
                <w:rFonts w:ascii="Arial Narrow" w:hAnsi="Arial Narrow" w:cs="Arial Narrow"/>
                <w:b w:val="0"/>
                <w:i w:val="0"/>
                <w:sz w:val="18"/>
              </w:rPr>
              <w:t>0.255</w:t>
            </w:r>
          </w:p>
        </w:tc>
        <w:tc>
          <w:tcPr>
            <w:tcW w:type="dxa" w:w="907"/>
          </w:tcPr>
          <w:p>
            <w:pPr>
              <w:jc w:val="center"/>
            </w:pPr>
            <w:r/>
            <w:r>
              <w:rPr>
                <w:rFonts w:ascii="Arial Narrow" w:hAnsi="Arial Narrow" w:cs="Arial Narrow"/>
                <w:b w:val="0"/>
                <w:i w:val="0"/>
                <w:sz w:val="18"/>
              </w:rPr>
              <w:t>0.97</w:t>
            </w:r>
          </w:p>
        </w:tc>
        <w:tc>
          <w:tcPr>
            <w:tcW w:type="dxa" w:w="1020"/>
          </w:tcPr>
          <w:p>
            <w:pPr>
              <w:jc w:val="center"/>
            </w:pPr>
            <w:r/>
            <w:r>
              <w:rPr>
                <w:rFonts w:ascii="Arial Narrow" w:hAnsi="Arial Narrow" w:cs="Arial Narrow"/>
                <w:b w:val="0"/>
                <w:i w:val="0"/>
                <w:sz w:val="18"/>
              </w:rPr>
              <w:t>0.41</w:t>
            </w:r>
          </w:p>
        </w:tc>
        <w:tc>
          <w:tcPr>
            <w:tcW w:type="dxa" w:w="907"/>
          </w:tcPr>
          <w:p>
            <w:pPr>
              <w:jc w:val="center"/>
            </w:pPr>
            <w:r/>
            <w:r>
              <w:rPr>
                <w:rFonts w:ascii="Arial Narrow" w:hAnsi="Arial Narrow" w:cs="Arial Narrow"/>
                <w:b w:val="0"/>
                <w:i w:val="0"/>
                <w:sz w:val="18"/>
              </w:rPr>
              <w:t>0.62</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Tramo Ejes 08 - 06 (81.3 L/s)</w:t>
            </w:r>
          </w:p>
        </w:tc>
        <w:tc>
          <w:tcPr>
            <w:tcW w:type="dxa" w:w="907"/>
          </w:tcPr>
          <w:p>
            <w:pPr>
              <w:jc w:val="center"/>
            </w:pPr>
            <w:r/>
            <w:r>
              <w:rPr>
                <w:rFonts w:ascii="Arial Narrow" w:hAnsi="Arial Narrow" w:cs="Arial Narrow"/>
                <w:b w:val="0"/>
                <w:i w:val="0"/>
                <w:sz w:val="18"/>
              </w:rPr>
              <w:t>81.3</w:t>
            </w:r>
          </w:p>
        </w:tc>
        <w:tc>
          <w:tcPr>
            <w:tcW w:type="dxa" w:w="907"/>
          </w:tcPr>
          <w:p>
            <w:pPr>
              <w:jc w:val="center"/>
            </w:pPr>
            <w:r/>
            <w:r>
              <w:rPr>
                <w:rFonts w:ascii="Arial Narrow" w:hAnsi="Arial Narrow" w:cs="Arial Narrow"/>
                <w:b w:val="0"/>
                <w:i w:val="0"/>
                <w:sz w:val="18"/>
              </w:rPr>
              <w:t>0.165</w:t>
            </w:r>
          </w:p>
        </w:tc>
        <w:tc>
          <w:tcPr>
            <w:tcW w:type="dxa" w:w="907"/>
          </w:tcPr>
          <w:p>
            <w:pPr>
              <w:jc w:val="center"/>
            </w:pPr>
            <w:r/>
            <w:r>
              <w:rPr>
                <w:rFonts w:ascii="Arial Narrow" w:hAnsi="Arial Narrow" w:cs="Arial Narrow"/>
                <w:b w:val="0"/>
                <w:i w:val="0"/>
                <w:sz w:val="18"/>
              </w:rPr>
              <w:t>0.82</w:t>
            </w:r>
          </w:p>
        </w:tc>
        <w:tc>
          <w:tcPr>
            <w:tcW w:type="dxa" w:w="1020"/>
          </w:tcPr>
          <w:p>
            <w:pPr>
              <w:jc w:val="center"/>
            </w:pPr>
            <w:r/>
            <w:r>
              <w:rPr>
                <w:rFonts w:ascii="Arial Narrow" w:hAnsi="Arial Narrow" w:cs="Arial Narrow"/>
                <w:b w:val="0"/>
                <w:i w:val="0"/>
                <w:sz w:val="18"/>
              </w:rPr>
              <w:t>0.32</w:t>
            </w:r>
          </w:p>
        </w:tc>
        <w:tc>
          <w:tcPr>
            <w:tcW w:type="dxa" w:w="907"/>
          </w:tcPr>
          <w:p>
            <w:pPr>
              <w:jc w:val="center"/>
            </w:pPr>
            <w:r/>
            <w:r>
              <w:rPr>
                <w:rFonts w:ascii="Arial Narrow" w:hAnsi="Arial Narrow" w:cs="Arial Narrow"/>
                <w:b w:val="0"/>
                <w:i w:val="0"/>
                <w:sz w:val="18"/>
              </w:rPr>
              <w:t>0.64</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Tramo Ejes 09 - 08 (33.6 L/s)</w:t>
            </w:r>
          </w:p>
        </w:tc>
        <w:tc>
          <w:tcPr>
            <w:tcW w:type="dxa" w:w="907"/>
          </w:tcPr>
          <w:p>
            <w:pPr>
              <w:jc w:val="center"/>
            </w:pPr>
            <w:r/>
            <w:r>
              <w:rPr>
                <w:rFonts w:ascii="Arial Narrow" w:hAnsi="Arial Narrow" w:cs="Arial Narrow"/>
                <w:b w:val="0"/>
                <w:i w:val="0"/>
                <w:sz w:val="18"/>
              </w:rPr>
              <w:t>33.6</w:t>
            </w:r>
          </w:p>
        </w:tc>
        <w:tc>
          <w:tcPr>
            <w:tcW w:type="dxa" w:w="907"/>
          </w:tcPr>
          <w:p>
            <w:pPr>
              <w:jc w:val="center"/>
            </w:pPr>
            <w:r/>
            <w:r>
              <w:rPr>
                <w:rFonts w:ascii="Arial Narrow" w:hAnsi="Arial Narrow" w:cs="Arial Narrow"/>
                <w:b w:val="0"/>
                <w:i w:val="0"/>
                <w:sz w:val="18"/>
              </w:rPr>
              <w:t>0.091</w:t>
            </w:r>
          </w:p>
        </w:tc>
        <w:tc>
          <w:tcPr>
            <w:tcW w:type="dxa" w:w="907"/>
          </w:tcPr>
          <w:p>
            <w:pPr>
              <w:jc w:val="center"/>
            </w:pPr>
            <w:r/>
            <w:r>
              <w:rPr>
                <w:rFonts w:ascii="Arial Narrow" w:hAnsi="Arial Narrow" w:cs="Arial Narrow"/>
                <w:b w:val="0"/>
                <w:i w:val="0"/>
                <w:sz w:val="18"/>
              </w:rPr>
              <w:t>0.62</w:t>
            </w:r>
          </w:p>
        </w:tc>
        <w:tc>
          <w:tcPr>
            <w:tcW w:type="dxa" w:w="1020"/>
          </w:tcPr>
          <w:p>
            <w:pPr>
              <w:jc w:val="center"/>
            </w:pPr>
            <w:r/>
            <w:r>
              <w:rPr>
                <w:rFonts w:ascii="Arial Narrow" w:hAnsi="Arial Narrow" w:cs="Arial Narrow"/>
                <w:b w:val="0"/>
                <w:i w:val="0"/>
                <w:sz w:val="18"/>
              </w:rPr>
              <w:t>0.21</w:t>
            </w:r>
          </w:p>
        </w:tc>
        <w:tc>
          <w:tcPr>
            <w:tcW w:type="dxa" w:w="907"/>
          </w:tcPr>
          <w:p>
            <w:pPr>
              <w:jc w:val="center"/>
            </w:pPr>
            <w:r/>
            <w:r>
              <w:rPr>
                <w:rFonts w:ascii="Arial Narrow" w:hAnsi="Arial Narrow" w:cs="Arial Narrow"/>
                <w:b w:val="0"/>
                <w:i w:val="0"/>
                <w:sz w:val="18"/>
              </w:rPr>
              <w:t>0.66</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Informativo: 25 % del caudal de diseno</w:t>
            </w:r>
          </w:p>
        </w:tc>
        <w:tc>
          <w:tcPr>
            <w:tcW w:type="dxa" w:w="907"/>
          </w:tcPr>
          <w:p>
            <w:pPr>
              <w:jc w:val="center"/>
            </w:pPr>
            <w:r/>
            <w:r>
              <w:rPr>
                <w:rFonts w:ascii="Arial Narrow" w:hAnsi="Arial Narrow" w:cs="Arial Narrow"/>
                <w:b w:val="0"/>
                <w:i w:val="0"/>
                <w:sz w:val="18"/>
              </w:rPr>
              <w:t>55.4</w:t>
            </w:r>
          </w:p>
        </w:tc>
        <w:tc>
          <w:tcPr>
            <w:tcW w:type="dxa" w:w="907"/>
          </w:tcPr>
          <w:p>
            <w:pPr>
              <w:jc w:val="center"/>
            </w:pPr>
            <w:r/>
            <w:r>
              <w:rPr>
                <w:rFonts w:ascii="Arial Narrow" w:hAnsi="Arial Narrow" w:cs="Arial Narrow"/>
                <w:b w:val="0"/>
                <w:i w:val="0"/>
                <w:sz w:val="18"/>
              </w:rPr>
              <w:t>0.127</w:t>
            </w:r>
          </w:p>
        </w:tc>
        <w:tc>
          <w:tcPr>
            <w:tcW w:type="dxa" w:w="907"/>
          </w:tcPr>
          <w:p>
            <w:pPr>
              <w:jc w:val="center"/>
            </w:pPr>
            <w:r/>
            <w:r>
              <w:rPr>
                <w:rFonts w:ascii="Arial Narrow" w:hAnsi="Arial Narrow" w:cs="Arial Narrow"/>
                <w:b w:val="0"/>
                <w:i w:val="0"/>
                <w:sz w:val="18"/>
              </w:rPr>
              <w:t>0.73</w:t>
            </w:r>
          </w:p>
        </w:tc>
        <w:tc>
          <w:tcPr>
            <w:tcW w:type="dxa" w:w="1020"/>
          </w:tcPr>
          <w:p>
            <w:pPr>
              <w:jc w:val="center"/>
            </w:pPr>
            <w:r/>
            <w:r>
              <w:rPr>
                <w:rFonts w:ascii="Arial Narrow" w:hAnsi="Arial Narrow" w:cs="Arial Narrow"/>
                <w:b w:val="0"/>
                <w:i w:val="0"/>
                <w:sz w:val="18"/>
              </w:rPr>
              <w:t>0.27</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informativo</w:t>
            </w:r>
          </w:p>
        </w:tc>
      </w:tr>
      <w:tr>
        <w:tc>
          <w:tcPr>
            <w:tcW w:type="dxa" w:w="3175"/>
          </w:tcPr>
          <w:p>
            <w:pPr>
              <w:jc w:val="left"/>
            </w:pPr>
            <w:r/>
            <w:r>
              <w:rPr>
                <w:rFonts w:ascii="Arial Narrow" w:hAnsi="Arial Narrow" w:cs="Arial Narrow"/>
                <w:b w:val="0"/>
                <w:i w:val="0"/>
                <w:sz w:val="18"/>
              </w:rPr>
              <w:t>Informativo: 10 % del caudal de diseno (lluvia menor)</w:t>
            </w:r>
          </w:p>
        </w:tc>
        <w:tc>
          <w:tcPr>
            <w:tcW w:type="dxa" w:w="907"/>
          </w:tcPr>
          <w:p>
            <w:pPr>
              <w:jc w:val="center"/>
            </w:pPr>
            <w:r/>
            <w:r>
              <w:rPr>
                <w:rFonts w:ascii="Arial Narrow" w:hAnsi="Arial Narrow" w:cs="Arial Narrow"/>
                <w:b w:val="0"/>
                <w:i w:val="0"/>
                <w:sz w:val="18"/>
              </w:rPr>
              <w:t>22.2</w:t>
            </w:r>
          </w:p>
        </w:tc>
        <w:tc>
          <w:tcPr>
            <w:tcW w:type="dxa" w:w="907"/>
          </w:tcPr>
          <w:p>
            <w:pPr>
              <w:jc w:val="center"/>
            </w:pPr>
            <w:r/>
            <w:r>
              <w:rPr>
                <w:rFonts w:ascii="Arial Narrow" w:hAnsi="Arial Narrow" w:cs="Arial Narrow"/>
                <w:b w:val="0"/>
                <w:i w:val="0"/>
                <w:sz w:val="18"/>
              </w:rPr>
              <w:t>0.069</w:t>
            </w:r>
          </w:p>
        </w:tc>
        <w:tc>
          <w:tcPr>
            <w:tcW w:type="dxa" w:w="907"/>
          </w:tcPr>
          <w:p>
            <w:pPr>
              <w:jc w:val="center"/>
            </w:pPr>
            <w:r/>
            <w:r>
              <w:rPr>
                <w:rFonts w:ascii="Arial Narrow" w:hAnsi="Arial Narrow" w:cs="Arial Narrow"/>
                <w:b w:val="0"/>
                <w:i w:val="0"/>
                <w:sz w:val="18"/>
              </w:rPr>
              <w:t>0.54</w:t>
            </w:r>
          </w:p>
        </w:tc>
        <w:tc>
          <w:tcPr>
            <w:tcW w:type="dxa" w:w="1020"/>
          </w:tcPr>
          <w:p>
            <w:pPr>
              <w:jc w:val="center"/>
            </w:pPr>
            <w:r/>
            <w:r>
              <w:rPr>
                <w:rFonts w:ascii="Arial Narrow" w:hAnsi="Arial Narrow" w:cs="Arial Narrow"/>
                <w:b w:val="0"/>
                <w:i w:val="0"/>
                <w:sz w:val="18"/>
              </w:rPr>
              <w:t>0.17</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informativo</w:t>
            </w:r>
          </w:p>
        </w:tc>
      </w:tr>
      <w:tr>
        <w:tc>
          <w:tcPr>
            <w:tcW w:type="dxa" w:w="3175"/>
          </w:tcPr>
          <w:p>
            <w:pPr>
              <w:jc w:val="left"/>
            </w:pPr>
            <w:r/>
            <w:r>
              <w:rPr>
                <w:rFonts w:ascii="Arial Narrow" w:hAnsi="Arial Narrow" w:cs="Arial Narrow"/>
                <w:b w:val="0"/>
                <w:i w:val="0"/>
                <w:sz w:val="18"/>
              </w:rPr>
              <w:t>Informativo: 5 % del caudal de diseno</w:t>
            </w:r>
          </w:p>
        </w:tc>
        <w:tc>
          <w:tcPr>
            <w:tcW w:type="dxa" w:w="907"/>
          </w:tcPr>
          <w:p>
            <w:pPr>
              <w:jc w:val="center"/>
            </w:pPr>
            <w:r/>
            <w:r>
              <w:rPr>
                <w:rFonts w:ascii="Arial Narrow" w:hAnsi="Arial Narrow" w:cs="Arial Narrow"/>
                <w:b w:val="0"/>
                <w:i w:val="0"/>
                <w:sz w:val="18"/>
              </w:rPr>
              <w:t>11.1</w:t>
            </w:r>
          </w:p>
        </w:tc>
        <w:tc>
          <w:tcPr>
            <w:tcW w:type="dxa" w:w="907"/>
          </w:tcPr>
          <w:p>
            <w:pPr>
              <w:jc w:val="center"/>
            </w:pPr>
            <w:r/>
            <w:r>
              <w:rPr>
                <w:rFonts w:ascii="Arial Narrow" w:hAnsi="Arial Narrow" w:cs="Arial Narrow"/>
                <w:b w:val="0"/>
                <w:i w:val="0"/>
                <w:sz w:val="18"/>
              </w:rPr>
              <w:t>0.044</w:t>
            </w:r>
          </w:p>
        </w:tc>
        <w:tc>
          <w:tcPr>
            <w:tcW w:type="dxa" w:w="907"/>
          </w:tcPr>
          <w:p>
            <w:pPr>
              <w:jc w:val="center"/>
            </w:pPr>
            <w:r/>
            <w:r>
              <w:rPr>
                <w:rFonts w:ascii="Arial Narrow" w:hAnsi="Arial Narrow" w:cs="Arial Narrow"/>
                <w:b w:val="0"/>
                <w:i w:val="0"/>
                <w:sz w:val="18"/>
              </w:rPr>
              <w:t>0.42</w:t>
            </w:r>
          </w:p>
        </w:tc>
        <w:tc>
          <w:tcPr>
            <w:tcW w:type="dxa" w:w="1020"/>
          </w:tcPr>
          <w:p>
            <w:pPr>
              <w:jc w:val="center"/>
            </w:pPr>
            <w:r/>
            <w:r>
              <w:rPr>
                <w:rFonts w:ascii="Arial Narrow" w:hAnsi="Arial Narrow" w:cs="Arial Narrow"/>
                <w:b w:val="0"/>
                <w:i w:val="0"/>
                <w:sz w:val="18"/>
              </w:rPr>
              <w:t>0.12</w:t>
            </w:r>
          </w:p>
        </w:tc>
        <w:tc>
          <w:tcPr>
            <w:tcW w:type="dxa" w:w="907"/>
          </w:tcPr>
          <w:p>
            <w:pPr>
              <w:jc w:val="center"/>
            </w:pPr>
            <w:r/>
            <w:r>
              <w:rPr>
                <w:rFonts w:ascii="Arial Narrow" w:hAnsi="Arial Narrow" w:cs="Arial Narrow"/>
                <w:b w:val="0"/>
                <w:i w:val="0"/>
                <w:sz w:val="18"/>
              </w:rPr>
              <w:t>0.63</w:t>
            </w:r>
          </w:p>
        </w:tc>
        <w:tc>
          <w:tcPr>
            <w:tcW w:type="dxa" w:w="1247"/>
          </w:tcPr>
          <w:p>
            <w:pPr>
              <w:jc w:val="center"/>
            </w:pPr>
            <w:r/>
            <w:r>
              <w:rPr>
                <w:rFonts w:ascii="Arial Narrow" w:hAnsi="Arial Narrow" w:cs="Arial Narrow"/>
                <w:b w:val="0"/>
                <w:i w:val="0"/>
                <w:sz w:val="18"/>
              </w:rPr>
              <w:t>informativo</w:t>
            </w:r>
          </w:p>
        </w:tc>
      </w:tr>
    </w:tbl>
    <w:p>
      <w:pPr>
        <w:spacing w:after="0"/>
      </w:pPr>
    </w:p>
    <w:p>
      <w:pPr>
        <w:keepNext/>
        <w:spacing w:after="40"/>
        <w:jc w:val="center"/>
      </w:pPr>
      <w:r>
        <w:rPr>
          <w:rFonts w:ascii="Arial Narrow" w:hAnsi="Arial Narrow" w:cs="Arial Narrow"/>
          <w:b/>
          <w:i w:val="0"/>
          <w:sz w:val="22"/>
        </w:rPr>
        <w:t>Tabla N° 25: Velocidades y esfuerzo tractivo por tramo (flujo uniforme con el caudal de cada tramo).</w:t>
      </w:r>
    </w:p>
    <w:p>
      <w:pPr>
        <w:spacing w:after="200"/>
        <w:jc w:val="left"/>
      </w:pPr>
      <w:r>
        <w:rPr>
          <w:rFonts w:ascii="Arial Narrow" w:hAnsi="Arial Narrow" w:cs="Arial Narrow"/>
          <w:b w:val="0"/>
          <w:i/>
          <w:sz w:val="20"/>
        </w:rPr>
        <w:t>Fuente: Elaboración propia. Hoja PERFIL_FLUJO de la memoria de cálculo del colector.</w:t>
      </w:r>
    </w:p>
    <w:p>
      <w:pPr>
        <w:keepNext/>
        <w:spacing w:after="40"/>
        <w:jc w:val="center"/>
      </w:pPr>
      <w:r>
        <w:rPr>
          <w:rFonts w:ascii="Arial Narrow" w:hAnsi="Arial Narrow" w:cs="Arial Narrow"/>
          <w:b/>
          <w:i w:val="0"/>
          <w:sz w:val="22"/>
        </w:rPr>
        <w:t>Imagen N° 06: Perfil longitudinal del colector con el perfil de flujo (lámina DP-02).</w:t>
      </w:r>
    </w:p>
    <w:p>
      <w:pPr>
        <w:jc w:val="center"/>
      </w:pPr>
      <w:r>
        <w:drawing>
          <wp:inline xmlns:a="http://schemas.openxmlformats.org/drawingml/2006/main" xmlns:pic="http://schemas.openxmlformats.org/drawingml/2006/picture">
            <wp:extent cx="5580000" cy="3941119"/>
            <wp:docPr id="2131632215" name="Picture 2131632215"/>
            <wp:cNvGraphicFramePr>
              <a:graphicFrameLocks noChangeAspect="1"/>
            </wp:cNvGraphicFramePr>
            <a:graphic>
              <a:graphicData uri="http://schemas.openxmlformats.org/drawingml/2006/picture">
                <pic:pic>
                  <pic:nvPicPr>
                    <pic:cNvPr id="0" name="DP-02.png"/>
                    <pic:cNvPicPr/>
                  </pic:nvPicPr>
                  <pic:blipFill>
                    <a:blip r:embed="rId46"/>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Llegada de las cunetas y acortamiento en el frente</w:t>
      </w:r>
    </w:p>
    <w:p>
      <w:pPr>
        <w:spacing w:line="360" w:lineRule="auto" w:after="120"/>
        <w:ind w:left="992"/>
        <w:jc w:val="both"/>
      </w:pPr>
      <w:r>
        <w:rPr>
          <w:rFonts w:ascii="Arial Narrow" w:hAnsi="Arial Narrow" w:cs="Arial Narrow"/>
          <w:b w:val="0"/>
          <w:i w:val="0"/>
          <w:sz w:val="24"/>
        </w:rPr>
        <w:t>Las cunetas de los Ejes 09, 08, 06 y 04 entran al colector por una ventana de 0.40 × H en el muro del lado del predio, con caída libre al fondo, junta de tecnopor de 1" y un registro de limpieza sobre cada empalme; la del Eje 01 entra a la caja CL por una ventana de 0.40 × 0.66 en su muro norte. En el plano de arquitectura las cunetas están dibujadas hasta la franja exterior del frente, que ahora ocupa el colector: cada cuneta termina en la cara del muro (del colector o de la CL) y el tramo que caía dentro de la estructura se descuenta en el metrado de cunetas (0.24, 0.09, 0.24, 3.12 y 2.77 m). En todos los casos la cota de fondo de la cuneta queda por encima del nivel de agua del receptor.</w:t>
      </w:r>
    </w:p>
    <w:tbl>
      <w:tblPr>
        <w:tblStyle w:val="Tablaconcuadrcula"/>
        <w:tblW w:type="auto" w:w="0"/>
        <w:jc w:val="center"/>
        <w:tblLayout w:type="fixed"/>
        <w:tblLook w:firstColumn="1" w:firstRow="1" w:lastColumn="0" w:lastRow="0" w:noHBand="0" w:noVBand="1" w:val="04A0"/>
      </w:tblPr>
      <w:tblGrid>
        <w:gridCol w:w="1020"/>
        <w:gridCol w:w="1134"/>
        <w:gridCol w:w="1247"/>
        <w:gridCol w:w="737"/>
        <w:gridCol w:w="850"/>
        <w:gridCol w:w="1247"/>
        <w:gridCol w:w="1361"/>
        <w:gridCol w:w="1020"/>
      </w:tblGrid>
      <w:tr>
        <w:tc>
          <w:tcPr>
            <w:tcW w:type="dxa" w:w="1020"/>
            <w:shd w:val="clear" w:color="auto" w:fill="1F4E79"/>
          </w:tcPr>
          <w:p>
            <w:pPr>
              <w:jc w:val="center"/>
            </w:pPr>
            <w:r/>
            <w:r>
              <w:rPr>
                <w:rFonts w:ascii="Arial Narrow" w:hAnsi="Arial Narrow" w:cs="Arial Narrow"/>
                <w:b/>
                <w:i w:val="0"/>
                <w:color w:val="FFFFFF"/>
                <w:sz w:val="18"/>
              </w:rPr>
              <w:t>CUNETA</w:t>
            </w:r>
          </w:p>
        </w:tc>
        <w:tc>
          <w:tcPr>
            <w:tcW w:type="dxa" w:w="1134"/>
            <w:shd w:val="clear" w:color="auto" w:fill="1F4E79"/>
          </w:tcPr>
          <w:p>
            <w:pPr>
              <w:jc w:val="center"/>
            </w:pPr>
            <w:r/>
            <w:r>
              <w:rPr>
                <w:rFonts w:ascii="Arial Narrow" w:hAnsi="Arial Narrow" w:cs="Arial Narrow"/>
                <w:b/>
                <w:i w:val="0"/>
                <w:color w:val="FFFFFF"/>
                <w:sz w:val="18"/>
              </w:rPr>
              <w:t>EMPALME</w:t>
            </w:r>
          </w:p>
        </w:tc>
        <w:tc>
          <w:tcPr>
            <w:tcW w:type="dxa" w:w="1247"/>
            <w:shd w:val="clear" w:color="auto" w:fill="1F4E79"/>
          </w:tcPr>
          <w:p>
            <w:pPr>
              <w:jc w:val="center"/>
            </w:pPr>
            <w:r/>
            <w:r>
              <w:rPr>
                <w:rFonts w:ascii="Arial Narrow" w:hAnsi="Arial Narrow" w:cs="Arial Narrow"/>
                <w:b/>
                <w:i w:val="0"/>
                <w:color w:val="FFFFFF"/>
                <w:sz w:val="18"/>
              </w:rPr>
              <w:t>NCF EN EL MURO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850"/>
            <w:shd w:val="clear" w:color="auto" w:fill="1F4E79"/>
          </w:tcPr>
          <w:p>
            <w:pPr>
              <w:jc w:val="center"/>
            </w:pPr>
            <w:r/>
            <w:r>
              <w:rPr>
                <w:rFonts w:ascii="Arial Narrow" w:hAnsi="Arial Narrow" w:cs="Arial Narrow"/>
                <w:b/>
                <w:i w:val="0"/>
                <w:color w:val="FFFFFF"/>
                <w:sz w:val="18"/>
              </w:rPr>
              <w:t>Q (L/s)</w:t>
            </w:r>
          </w:p>
        </w:tc>
        <w:tc>
          <w:tcPr>
            <w:tcW w:type="dxa" w:w="1247"/>
            <w:shd w:val="clear" w:color="auto" w:fill="1F4E79"/>
          </w:tcPr>
          <w:p>
            <w:pPr>
              <w:jc w:val="center"/>
            </w:pPr>
            <w:r/>
            <w:r>
              <w:rPr>
                <w:rFonts w:ascii="Arial Narrow" w:hAnsi="Arial Narrow" w:cs="Arial Narrow"/>
                <w:b/>
                <w:i w:val="0"/>
                <w:color w:val="FFFFFF"/>
                <w:sz w:val="18"/>
              </w:rPr>
              <w:t>ACORTAMIENTO (m)</w:t>
            </w:r>
          </w:p>
        </w:tc>
        <w:tc>
          <w:tcPr>
            <w:tcW w:type="dxa" w:w="1361"/>
            <w:shd w:val="clear" w:color="auto" w:fill="1F4E79"/>
          </w:tcPr>
          <w:p>
            <w:pPr>
              <w:jc w:val="center"/>
            </w:pPr>
            <w:r/>
            <w:r>
              <w:rPr>
                <w:rFonts w:ascii="Arial Narrow" w:hAnsi="Arial Narrow" w:cs="Arial Narrow"/>
                <w:b/>
                <w:i w:val="0"/>
                <w:color w:val="FFFFFF"/>
                <w:sz w:val="18"/>
              </w:rPr>
              <w:t>NIVEL DE AGUA RECEPTOR (msnm)</w:t>
            </w:r>
          </w:p>
        </w:tc>
        <w:tc>
          <w:tcPr>
            <w:tcW w:type="dxa" w:w="1020"/>
            <w:shd w:val="clear" w:color="auto" w:fill="1F4E79"/>
          </w:tcPr>
          <w:p>
            <w:pPr>
              <w:jc w:val="center"/>
            </w:pPr>
            <w:r/>
            <w:r>
              <w:rPr>
                <w:rFonts w:ascii="Arial Narrow" w:hAnsi="Arial Narrow" w:cs="Arial Narrow"/>
                <w:b/>
                <w:i w:val="0"/>
                <w:color w:val="FFFFFF"/>
                <w:sz w:val="18"/>
              </w:rPr>
              <w:t>CAÍDA LIBRE (m)</w:t>
            </w:r>
          </w:p>
        </w:tc>
      </w:tr>
      <w:tr>
        <w:tc>
          <w:tcPr>
            <w:tcW w:type="dxa" w:w="1020"/>
          </w:tcPr>
          <w:p>
            <w:pPr>
              <w:jc w:val="left"/>
            </w:pPr>
            <w:r/>
            <w:r>
              <w:rPr>
                <w:rFonts w:ascii="Arial Narrow" w:hAnsi="Arial Narrow" w:cs="Arial Narrow"/>
                <w:b w:val="0"/>
                <w:i w:val="0"/>
                <w:sz w:val="18"/>
              </w:rPr>
              <w:t>Eje 09</w:t>
            </w:r>
          </w:p>
        </w:tc>
        <w:tc>
          <w:tcPr>
            <w:tcW w:type="dxa" w:w="1134"/>
          </w:tcPr>
          <w:p>
            <w:pPr>
              <w:jc w:val="center"/>
            </w:pPr>
            <w:r/>
            <w:r>
              <w:rPr>
                <w:rFonts w:ascii="Arial Narrow" w:hAnsi="Arial Narrow" w:cs="Arial Narrow"/>
                <w:b w:val="0"/>
                <w:i w:val="0"/>
                <w:sz w:val="18"/>
              </w:rPr>
              <w:t>0+006.24</w:t>
            </w:r>
          </w:p>
        </w:tc>
        <w:tc>
          <w:tcPr>
            <w:tcW w:type="dxa" w:w="1247"/>
          </w:tcPr>
          <w:p>
            <w:pPr>
              <w:jc w:val="center"/>
            </w:pPr>
            <w:r/>
            <w:r>
              <w:rPr>
                <w:rFonts w:ascii="Arial Narrow" w:hAnsi="Arial Narrow" w:cs="Arial Narrow"/>
                <w:b w:val="0"/>
                <w:i w:val="0"/>
                <w:sz w:val="18"/>
              </w:rPr>
              <w:t>260.69</w:t>
            </w:r>
          </w:p>
        </w:tc>
        <w:tc>
          <w:tcPr>
            <w:tcW w:type="dxa" w:w="737"/>
          </w:tcPr>
          <w:p>
            <w:pPr>
              <w:jc w:val="center"/>
            </w:pPr>
            <w:r/>
            <w:r>
              <w:rPr>
                <w:rFonts w:ascii="Arial Narrow" w:hAnsi="Arial Narrow" w:cs="Arial Narrow"/>
                <w:b w:val="0"/>
                <w:i w:val="0"/>
                <w:sz w:val="18"/>
              </w:rPr>
              <w:t>0.56</w:t>
            </w:r>
          </w:p>
        </w:tc>
        <w:tc>
          <w:tcPr>
            <w:tcW w:type="dxa" w:w="850"/>
          </w:tcPr>
          <w:p>
            <w:pPr>
              <w:jc w:val="center"/>
            </w:pPr>
            <w:r/>
            <w:r>
              <w:rPr>
                <w:rFonts w:ascii="Arial Narrow" w:hAnsi="Arial Narrow" w:cs="Arial Narrow"/>
                <w:b w:val="0"/>
                <w:i w:val="0"/>
                <w:sz w:val="18"/>
              </w:rPr>
              <w:t>33.6</w:t>
            </w:r>
          </w:p>
        </w:tc>
        <w:tc>
          <w:tcPr>
            <w:tcW w:type="dxa" w:w="1247"/>
          </w:tcPr>
          <w:p>
            <w:pPr>
              <w:jc w:val="center"/>
            </w:pPr>
            <w:r/>
            <w:r>
              <w:rPr>
                <w:rFonts w:ascii="Arial Narrow" w:hAnsi="Arial Narrow" w:cs="Arial Narrow"/>
                <w:b w:val="0"/>
                <w:i w:val="0"/>
                <w:sz w:val="18"/>
              </w:rPr>
              <w:t>0.24</w:t>
            </w:r>
          </w:p>
        </w:tc>
        <w:tc>
          <w:tcPr>
            <w:tcW w:type="dxa" w:w="1361"/>
          </w:tcPr>
          <w:p>
            <w:pPr>
              <w:jc w:val="center"/>
            </w:pPr>
            <w:r/>
            <w:r>
              <w:rPr>
                <w:rFonts w:ascii="Arial Narrow" w:hAnsi="Arial Narrow" w:cs="Arial Narrow"/>
                <w:b w:val="0"/>
                <w:i w:val="0"/>
                <w:sz w:val="18"/>
              </w:rPr>
              <w:t>260.419</w:t>
            </w:r>
          </w:p>
        </w:tc>
        <w:tc>
          <w:tcPr>
            <w:tcW w:type="dxa" w:w="1020"/>
          </w:tcPr>
          <w:p>
            <w:pPr>
              <w:jc w:val="center"/>
            </w:pPr>
            <w:r/>
            <w:r>
              <w:rPr>
                <w:rFonts w:ascii="Arial Narrow" w:hAnsi="Arial Narrow" w:cs="Arial Narrow"/>
                <w:b w:val="0"/>
                <w:i w:val="0"/>
                <w:sz w:val="18"/>
              </w:rPr>
              <w:t>0.27</w:t>
            </w:r>
          </w:p>
        </w:tc>
      </w:tr>
      <w:tr>
        <w:tc>
          <w:tcPr>
            <w:tcW w:type="dxa" w:w="1020"/>
          </w:tcPr>
          <w:p>
            <w:pPr>
              <w:jc w:val="left"/>
            </w:pPr>
            <w:r/>
            <w:r>
              <w:rPr>
                <w:rFonts w:ascii="Arial Narrow" w:hAnsi="Arial Narrow" w:cs="Arial Narrow"/>
                <w:b w:val="0"/>
                <w:i w:val="0"/>
                <w:sz w:val="18"/>
              </w:rPr>
              <w:t>Eje 08</w:t>
            </w:r>
          </w:p>
        </w:tc>
        <w:tc>
          <w:tcPr>
            <w:tcW w:type="dxa" w:w="1134"/>
          </w:tcPr>
          <w:p>
            <w:pPr>
              <w:jc w:val="center"/>
            </w:pPr>
            <w:r/>
            <w:r>
              <w:rPr>
                <w:rFonts w:ascii="Arial Narrow" w:hAnsi="Arial Narrow" w:cs="Arial Narrow"/>
                <w:b w:val="0"/>
                <w:i w:val="0"/>
                <w:sz w:val="18"/>
              </w:rPr>
              <w:t>0+019.87</w:t>
            </w:r>
          </w:p>
        </w:tc>
        <w:tc>
          <w:tcPr>
            <w:tcW w:type="dxa" w:w="1247"/>
          </w:tcPr>
          <w:p>
            <w:pPr>
              <w:jc w:val="center"/>
            </w:pPr>
            <w:r/>
            <w:r>
              <w:rPr>
                <w:rFonts w:ascii="Arial Narrow" w:hAnsi="Arial Narrow" w:cs="Arial Narrow"/>
                <w:b w:val="0"/>
                <w:i w:val="0"/>
                <w:sz w:val="18"/>
              </w:rPr>
              <w:t>260.65</w:t>
            </w:r>
          </w:p>
        </w:tc>
        <w:tc>
          <w:tcPr>
            <w:tcW w:type="dxa" w:w="737"/>
          </w:tcPr>
          <w:p>
            <w:pPr>
              <w:jc w:val="center"/>
            </w:pPr>
            <w:r/>
            <w:r>
              <w:rPr>
                <w:rFonts w:ascii="Arial Narrow" w:hAnsi="Arial Narrow" w:cs="Arial Narrow"/>
                <w:b w:val="0"/>
                <w:i w:val="0"/>
                <w:sz w:val="18"/>
              </w:rPr>
              <w:t>0.60</w:t>
            </w:r>
          </w:p>
        </w:tc>
        <w:tc>
          <w:tcPr>
            <w:tcW w:type="dxa" w:w="850"/>
          </w:tcPr>
          <w:p>
            <w:pPr>
              <w:jc w:val="center"/>
            </w:pPr>
            <w:r/>
            <w:r>
              <w:rPr>
                <w:rFonts w:ascii="Arial Narrow" w:hAnsi="Arial Narrow" w:cs="Arial Narrow"/>
                <w:b w:val="0"/>
                <w:i w:val="0"/>
                <w:sz w:val="18"/>
              </w:rPr>
              <w:t>47.7</w:t>
            </w:r>
          </w:p>
        </w:tc>
        <w:tc>
          <w:tcPr>
            <w:tcW w:type="dxa" w:w="1247"/>
          </w:tcPr>
          <w:p>
            <w:pPr>
              <w:jc w:val="center"/>
            </w:pPr>
            <w:r/>
            <w:r>
              <w:rPr>
                <w:rFonts w:ascii="Arial Narrow" w:hAnsi="Arial Narrow" w:cs="Arial Narrow"/>
                <w:b w:val="0"/>
                <w:i w:val="0"/>
                <w:sz w:val="18"/>
              </w:rPr>
              <w:t>0.09</w:t>
            </w:r>
          </w:p>
        </w:tc>
        <w:tc>
          <w:tcPr>
            <w:tcW w:type="dxa" w:w="1361"/>
          </w:tcPr>
          <w:p>
            <w:pPr>
              <w:jc w:val="center"/>
            </w:pPr>
            <w:r/>
            <w:r>
              <w:rPr>
                <w:rFonts w:ascii="Arial Narrow" w:hAnsi="Arial Narrow" w:cs="Arial Narrow"/>
                <w:b w:val="0"/>
                <w:i w:val="0"/>
                <w:sz w:val="18"/>
              </w:rPr>
              <w:t>260.406</w:t>
            </w:r>
          </w:p>
        </w:tc>
        <w:tc>
          <w:tcPr>
            <w:tcW w:type="dxa" w:w="1020"/>
          </w:tcPr>
          <w:p>
            <w:pPr>
              <w:jc w:val="center"/>
            </w:pPr>
            <w:r/>
            <w:r>
              <w:rPr>
                <w:rFonts w:ascii="Arial Narrow" w:hAnsi="Arial Narrow" w:cs="Arial Narrow"/>
                <w:b w:val="0"/>
                <w:i w:val="0"/>
                <w:sz w:val="18"/>
              </w:rPr>
              <w:t>0.24</w:t>
            </w:r>
          </w:p>
        </w:tc>
      </w:tr>
      <w:tr>
        <w:tc>
          <w:tcPr>
            <w:tcW w:type="dxa" w:w="1020"/>
          </w:tcPr>
          <w:p>
            <w:pPr>
              <w:jc w:val="left"/>
            </w:pPr>
            <w:r/>
            <w:r>
              <w:rPr>
                <w:rFonts w:ascii="Arial Narrow" w:hAnsi="Arial Narrow" w:cs="Arial Narrow"/>
                <w:b w:val="0"/>
                <w:i w:val="0"/>
                <w:sz w:val="18"/>
              </w:rPr>
              <w:t>Eje 06</w:t>
            </w:r>
          </w:p>
        </w:tc>
        <w:tc>
          <w:tcPr>
            <w:tcW w:type="dxa" w:w="1134"/>
          </w:tcPr>
          <w:p>
            <w:pPr>
              <w:jc w:val="center"/>
            </w:pPr>
            <w:r/>
            <w:r>
              <w:rPr>
                <w:rFonts w:ascii="Arial Narrow" w:hAnsi="Arial Narrow" w:cs="Arial Narrow"/>
                <w:b w:val="0"/>
                <w:i w:val="0"/>
                <w:sz w:val="18"/>
              </w:rPr>
              <w:t>0+046.02</w:t>
            </w:r>
          </w:p>
        </w:tc>
        <w:tc>
          <w:tcPr>
            <w:tcW w:type="dxa" w:w="1247"/>
          </w:tcPr>
          <w:p>
            <w:pPr>
              <w:jc w:val="center"/>
            </w:pPr>
            <w:r/>
            <w:r>
              <w:rPr>
                <w:rFonts w:ascii="Arial Narrow" w:hAnsi="Arial Narrow" w:cs="Arial Narrow"/>
                <w:b w:val="0"/>
                <w:i w:val="0"/>
                <w:sz w:val="18"/>
              </w:rPr>
              <w:t>260.46</w:t>
            </w:r>
          </w:p>
        </w:tc>
        <w:tc>
          <w:tcPr>
            <w:tcW w:type="dxa" w:w="737"/>
          </w:tcPr>
          <w:p>
            <w:pPr>
              <w:jc w:val="center"/>
            </w:pPr>
            <w:r/>
            <w:r>
              <w:rPr>
                <w:rFonts w:ascii="Arial Narrow" w:hAnsi="Arial Narrow" w:cs="Arial Narrow"/>
                <w:b w:val="0"/>
                <w:i w:val="0"/>
                <w:sz w:val="18"/>
              </w:rPr>
              <w:t>0.69</w:t>
            </w:r>
          </w:p>
        </w:tc>
        <w:tc>
          <w:tcPr>
            <w:tcW w:type="dxa" w:w="850"/>
          </w:tcPr>
          <w:p>
            <w:pPr>
              <w:jc w:val="center"/>
            </w:pPr>
            <w:r/>
            <w:r>
              <w:rPr>
                <w:rFonts w:ascii="Arial Narrow" w:hAnsi="Arial Narrow" w:cs="Arial Narrow"/>
                <w:b w:val="0"/>
                <w:i w:val="0"/>
                <w:sz w:val="18"/>
              </w:rPr>
              <w:t>68.0</w:t>
            </w:r>
          </w:p>
        </w:tc>
        <w:tc>
          <w:tcPr>
            <w:tcW w:type="dxa" w:w="1247"/>
          </w:tcPr>
          <w:p>
            <w:pPr>
              <w:jc w:val="center"/>
            </w:pPr>
            <w:r/>
            <w:r>
              <w:rPr>
                <w:rFonts w:ascii="Arial Narrow" w:hAnsi="Arial Narrow" w:cs="Arial Narrow"/>
                <w:b w:val="0"/>
                <w:i w:val="0"/>
                <w:sz w:val="18"/>
              </w:rPr>
              <w:t>0.24</w:t>
            </w:r>
          </w:p>
        </w:tc>
        <w:tc>
          <w:tcPr>
            <w:tcW w:type="dxa" w:w="1361"/>
          </w:tcPr>
          <w:p>
            <w:pPr>
              <w:jc w:val="center"/>
            </w:pPr>
            <w:r/>
            <w:r>
              <w:rPr>
                <w:rFonts w:ascii="Arial Narrow" w:hAnsi="Arial Narrow" w:cs="Arial Narrow"/>
                <w:b w:val="0"/>
                <w:i w:val="0"/>
                <w:sz w:val="18"/>
              </w:rPr>
              <w:t>260.371</w:t>
            </w:r>
          </w:p>
        </w:tc>
        <w:tc>
          <w:tcPr>
            <w:tcW w:type="dxa" w:w="1020"/>
          </w:tcPr>
          <w:p>
            <w:pPr>
              <w:jc w:val="center"/>
            </w:pPr>
            <w:r/>
            <w:r>
              <w:rPr>
                <w:rFonts w:ascii="Arial Narrow" w:hAnsi="Arial Narrow" w:cs="Arial Narrow"/>
                <w:b w:val="0"/>
                <w:i w:val="0"/>
                <w:sz w:val="18"/>
              </w:rPr>
              <w:t>0.09</w:t>
            </w:r>
          </w:p>
        </w:tc>
      </w:tr>
      <w:tr>
        <w:tc>
          <w:tcPr>
            <w:tcW w:type="dxa" w:w="1020"/>
          </w:tcPr>
          <w:p>
            <w:pPr>
              <w:jc w:val="left"/>
            </w:pPr>
            <w:r/>
            <w:r>
              <w:rPr>
                <w:rFonts w:ascii="Arial Narrow" w:hAnsi="Arial Narrow" w:cs="Arial Narrow"/>
                <w:b w:val="0"/>
                <w:i w:val="0"/>
                <w:sz w:val="18"/>
              </w:rPr>
              <w:t>Eje 04</w:t>
            </w:r>
          </w:p>
        </w:tc>
        <w:tc>
          <w:tcPr>
            <w:tcW w:type="dxa" w:w="1134"/>
          </w:tcPr>
          <w:p>
            <w:pPr>
              <w:jc w:val="center"/>
            </w:pPr>
            <w:r/>
            <w:r>
              <w:rPr>
                <w:rFonts w:ascii="Arial Narrow" w:hAnsi="Arial Narrow" w:cs="Arial Narrow"/>
                <w:b w:val="0"/>
                <w:i w:val="0"/>
                <w:sz w:val="18"/>
              </w:rPr>
              <w:t>0+078.33</w:t>
            </w:r>
          </w:p>
        </w:tc>
        <w:tc>
          <w:tcPr>
            <w:tcW w:type="dxa" w:w="1247"/>
          </w:tcPr>
          <w:p>
            <w:pPr>
              <w:jc w:val="center"/>
            </w:pPr>
            <w:r/>
            <w:r>
              <w:rPr>
                <w:rFonts w:ascii="Arial Narrow" w:hAnsi="Arial Narrow" w:cs="Arial Narrow"/>
                <w:b w:val="0"/>
                <w:i w:val="0"/>
                <w:sz w:val="18"/>
              </w:rPr>
              <w:t>260.44</w:t>
            </w:r>
          </w:p>
        </w:tc>
        <w:tc>
          <w:tcPr>
            <w:tcW w:type="dxa" w:w="737"/>
          </w:tcPr>
          <w:p>
            <w:pPr>
              <w:jc w:val="center"/>
            </w:pPr>
            <w:r/>
            <w:r>
              <w:rPr>
                <w:rFonts w:ascii="Arial Narrow" w:hAnsi="Arial Narrow" w:cs="Arial Narrow"/>
                <w:b w:val="0"/>
                <w:i w:val="0"/>
                <w:sz w:val="18"/>
              </w:rPr>
              <w:t>0.73</w:t>
            </w:r>
          </w:p>
        </w:tc>
        <w:tc>
          <w:tcPr>
            <w:tcW w:type="dxa" w:w="850"/>
          </w:tcPr>
          <w:p>
            <w:pPr>
              <w:jc w:val="center"/>
            </w:pPr>
            <w:r/>
            <w:r>
              <w:rPr>
                <w:rFonts w:ascii="Arial Narrow" w:hAnsi="Arial Narrow" w:cs="Arial Narrow"/>
                <w:b w:val="0"/>
                <w:i w:val="0"/>
                <w:sz w:val="18"/>
              </w:rPr>
              <w:t>72.4</w:t>
            </w:r>
          </w:p>
        </w:tc>
        <w:tc>
          <w:tcPr>
            <w:tcW w:type="dxa" w:w="1247"/>
          </w:tcPr>
          <w:p>
            <w:pPr>
              <w:jc w:val="center"/>
            </w:pPr>
            <w:r/>
            <w:r>
              <w:rPr>
                <w:rFonts w:ascii="Arial Narrow" w:hAnsi="Arial Narrow" w:cs="Arial Narrow"/>
                <w:b w:val="0"/>
                <w:i w:val="0"/>
                <w:sz w:val="18"/>
              </w:rPr>
              <w:t>3.12</w:t>
            </w:r>
          </w:p>
        </w:tc>
        <w:tc>
          <w:tcPr>
            <w:tcW w:type="dxa" w:w="1361"/>
          </w:tcPr>
          <w:p>
            <w:pPr>
              <w:jc w:val="center"/>
            </w:pPr>
            <w:r/>
            <w:r>
              <w:rPr>
                <w:rFonts w:ascii="Arial Narrow" w:hAnsi="Arial Narrow" w:cs="Arial Narrow"/>
                <w:b w:val="0"/>
                <w:i w:val="0"/>
                <w:sz w:val="18"/>
              </w:rPr>
              <w:t>260.291</w:t>
            </w:r>
          </w:p>
        </w:tc>
        <w:tc>
          <w:tcPr>
            <w:tcW w:type="dxa" w:w="1020"/>
          </w:tcPr>
          <w:p>
            <w:pPr>
              <w:jc w:val="center"/>
            </w:pPr>
            <w:r/>
            <w:r>
              <w:rPr>
                <w:rFonts w:ascii="Arial Narrow" w:hAnsi="Arial Narrow" w:cs="Arial Narrow"/>
                <w:b w:val="0"/>
                <w:i w:val="0"/>
                <w:sz w:val="18"/>
              </w:rPr>
              <w:t>0.14</w:t>
            </w:r>
          </w:p>
        </w:tc>
      </w:tr>
      <w:tr>
        <w:tc>
          <w:tcPr>
            <w:tcW w:type="dxa" w:w="1020"/>
          </w:tcPr>
          <w:p>
            <w:pPr>
              <w:jc w:val="left"/>
            </w:pPr>
            <w:r/>
            <w:r>
              <w:rPr>
                <w:rFonts w:ascii="Arial Narrow" w:hAnsi="Arial Narrow" w:cs="Arial Narrow"/>
                <w:b w:val="0"/>
                <w:i w:val="0"/>
                <w:sz w:val="18"/>
              </w:rPr>
              <w:t>Eje 01</w:t>
            </w:r>
          </w:p>
        </w:tc>
        <w:tc>
          <w:tcPr>
            <w:tcW w:type="dxa" w:w="1134"/>
          </w:tcPr>
          <w:p>
            <w:pPr>
              <w:jc w:val="center"/>
            </w:pPr>
            <w:r/>
            <w:r>
              <w:rPr>
                <w:rFonts w:ascii="Arial Narrow" w:hAnsi="Arial Narrow" w:cs="Arial Narrow"/>
                <w:b w:val="0"/>
                <w:i w:val="0"/>
                <w:sz w:val="18"/>
              </w:rPr>
              <w:t>caja CL</w:t>
            </w:r>
          </w:p>
        </w:tc>
        <w:tc>
          <w:tcPr>
            <w:tcW w:type="dxa" w:w="1247"/>
          </w:tcPr>
          <w:p>
            <w:pPr>
              <w:jc w:val="center"/>
            </w:pPr>
            <w:r/>
            <w:r>
              <w:rPr>
                <w:rFonts w:ascii="Arial Narrow" w:hAnsi="Arial Narrow" w:cs="Arial Narrow"/>
                <w:b w:val="0"/>
                <w:i w:val="0"/>
                <w:sz w:val="18"/>
              </w:rPr>
              <w:t>260.39</w:t>
            </w:r>
          </w:p>
        </w:tc>
        <w:tc>
          <w:tcPr>
            <w:tcW w:type="dxa" w:w="737"/>
          </w:tcPr>
          <w:p>
            <w:pPr>
              <w:jc w:val="center"/>
            </w:pPr>
            <w:r/>
            <w:r>
              <w:rPr>
                <w:rFonts w:ascii="Arial Narrow" w:hAnsi="Arial Narrow" w:cs="Arial Narrow"/>
                <w:b w:val="0"/>
                <w:i w:val="0"/>
                <w:sz w:val="18"/>
              </w:rPr>
              <w:t>0.77</w:t>
            </w:r>
          </w:p>
        </w:tc>
        <w:tc>
          <w:tcPr>
            <w:tcW w:type="dxa" w:w="850"/>
          </w:tcPr>
          <w:p>
            <w:pPr>
              <w:jc w:val="center"/>
            </w:pPr>
            <w:r/>
            <w:r>
              <w:rPr>
                <w:rFonts w:ascii="Arial Narrow" w:hAnsi="Arial Narrow" w:cs="Arial Narrow"/>
                <w:b w:val="0"/>
                <w:i w:val="0"/>
                <w:sz w:val="18"/>
              </w:rPr>
              <w:t>37.0</w:t>
            </w:r>
          </w:p>
        </w:tc>
        <w:tc>
          <w:tcPr>
            <w:tcW w:type="dxa" w:w="1247"/>
          </w:tcPr>
          <w:p>
            <w:pPr>
              <w:jc w:val="center"/>
            </w:pPr>
            <w:r/>
            <w:r>
              <w:rPr>
                <w:rFonts w:ascii="Arial Narrow" w:hAnsi="Arial Narrow" w:cs="Arial Narrow"/>
                <w:b w:val="0"/>
                <w:i w:val="0"/>
                <w:sz w:val="18"/>
              </w:rPr>
              <w:t>2.77</w:t>
            </w:r>
          </w:p>
        </w:tc>
        <w:tc>
          <w:tcPr>
            <w:tcW w:type="dxa" w:w="1361"/>
          </w:tcPr>
          <w:p>
            <w:pPr>
              <w:jc w:val="center"/>
            </w:pPr>
            <w:r/>
            <w:r>
              <w:rPr>
                <w:rFonts w:ascii="Arial Narrow" w:hAnsi="Arial Narrow" w:cs="Arial Narrow"/>
                <w:b w:val="0"/>
                <w:i w:val="0"/>
                <w:sz w:val="18"/>
              </w:rPr>
              <w:t>259.606</w:t>
            </w:r>
          </w:p>
        </w:tc>
        <w:tc>
          <w:tcPr>
            <w:tcW w:type="dxa" w:w="1020"/>
          </w:tcPr>
          <w:p>
            <w:pPr>
              <w:jc w:val="center"/>
            </w:pPr>
            <w:r/>
            <w:r>
              <w:rPr>
                <w:rFonts w:ascii="Arial Narrow" w:hAnsi="Arial Narrow" w:cs="Arial Narrow"/>
                <w:b w:val="0"/>
                <w:i w:val="0"/>
                <w:sz w:val="18"/>
              </w:rPr>
              <w:t>0.79</w:t>
            </w:r>
          </w:p>
        </w:tc>
      </w:tr>
    </w:tbl>
    <w:p>
      <w:pPr>
        <w:spacing w:after="0"/>
      </w:pPr>
    </w:p>
    <w:p>
      <w:pPr>
        <w:keepNext/>
        <w:spacing w:after="40"/>
        <w:jc w:val="center"/>
      </w:pPr>
      <w:r>
        <w:rPr>
          <w:rFonts w:ascii="Arial Narrow" w:hAnsi="Arial Narrow" w:cs="Arial Narrow"/>
          <w:b/>
          <w:i w:val="0"/>
          <w:sz w:val="22"/>
        </w:rPr>
        <w:t>Tabla N° 26: Empalme de las cunetas al colector y a la caja CL.</w:t>
      </w:r>
    </w:p>
    <w:p>
      <w:pPr>
        <w:spacing w:after="200"/>
        <w:jc w:val="left"/>
      </w:pPr>
      <w:r>
        <w:rPr>
          <w:rFonts w:ascii="Arial Narrow" w:hAnsi="Arial Narrow" w:cs="Arial Narrow"/>
          <w:b w:val="0"/>
          <w:i/>
          <w:sz w:val="20"/>
        </w:rPr>
        <w:t>Fuente: Elaboración propia. Plano PERFIL CAR VARONES y hoja CUNETAS de la memoria de cálculo.</w:t>
      </w:r>
    </w:p>
    <w:p>
      <w:pPr>
        <w:pStyle w:val="Ttulo2"/>
        <w:numPr>
          <w:ilvl w:val="1"/>
          <w:numId w:val="1"/>
        </w:numPr>
        <w:spacing w:line="360" w:lineRule="auto"/>
      </w:pPr>
      <w:r>
        <w:rPr>
          <w:rFonts w:ascii="Arial Narrow" w:hAnsi="Arial Narrow" w:cs="Arial Narrow"/>
          <w:i w:val="0"/>
        </w:rPr>
        <w:t>Empalme con la caja de llegada CL del Hogar de Refugio</w:t>
      </w:r>
    </w:p>
    <w:p>
      <w:pPr>
        <w:spacing w:line="360" w:lineRule="auto" w:after="120"/>
        <w:ind w:left="992"/>
        <w:jc w:val="both"/>
      </w:pPr>
      <w:r>
        <w:rPr>
          <w:rFonts w:ascii="Arial Narrow" w:hAnsi="Arial Narrow" w:cs="Arial Narrow"/>
          <w:b w:val="0"/>
          <w:i w:val="0"/>
          <w:sz w:val="24"/>
        </w:rPr>
        <w:t>La caja CL (interior 1.50 × 1.00 m, piso de poza 258.80 msnm) pertenece al expediente del Hogar de Refugio, pero queda del lado del CAR Varones (x = 349162.00 a 349163.80 del sistema local), por lo que su tapa se fija en +261.15 msnm, al ras del piso terminado de este proyecto, con un escalón de 0.55 m respecto del piso del Hogar de Refugio (+260.60) en el lindero. El colector entra por su muro este con la sección completa (ventana de 0.60 × 1.17 m, cota de fondo 259.884 msnm, sin dintel porque el techo de la CL coincide con el del colector en 261.05 msnm) y cae 0.28 m sobre el nivel de agua de la caja, con un colchón de 0.81 m sobre el piso. La cuneta del Eje 01 entra por el muro norte con caída libre de 0.79 m. En todos los contactos entre estructuras de distinto expediente se coloca tecnopor de 1".</w:t>
      </w:r>
    </w:p>
    <w:tbl>
      <w:tblPr>
        <w:tblStyle w:val="Tablaconcuadrcula"/>
        <w:tblW w:type="auto" w:w="0"/>
        <w:jc w:val="center"/>
        <w:tblLayout w:type="fixed"/>
        <w:tblLook w:firstColumn="1" w:firstRow="1" w:lastColumn="0" w:lastRow="0" w:noHBand="0" w:noVBand="1" w:val="04A0"/>
      </w:tblPr>
      <w:tblGrid>
        <w:gridCol w:w="2041"/>
        <w:gridCol w:w="1701"/>
        <w:gridCol w:w="1020"/>
        <w:gridCol w:w="1361"/>
        <w:gridCol w:w="1587"/>
        <w:gridCol w:w="1134"/>
      </w:tblGrid>
      <w:tr>
        <w:tc>
          <w:tcPr>
            <w:tcW w:type="dxa" w:w="2041"/>
            <w:shd w:val="clear" w:color="auto" w:fill="1F4E79"/>
          </w:tcPr>
          <w:p>
            <w:pPr>
              <w:jc w:val="center"/>
            </w:pPr>
            <w:r/>
            <w:r>
              <w:rPr>
                <w:rFonts w:ascii="Arial Narrow" w:hAnsi="Arial Narrow" w:cs="Arial Narrow"/>
                <w:b/>
                <w:i w:val="0"/>
                <w:color w:val="FFFFFF"/>
                <w:sz w:val="20"/>
              </w:rPr>
              <w:t>APORTE</w:t>
            </w:r>
          </w:p>
        </w:tc>
        <w:tc>
          <w:tcPr>
            <w:tcW w:type="dxa" w:w="1701"/>
            <w:shd w:val="clear" w:color="auto" w:fill="1F4E79"/>
          </w:tcPr>
          <w:p>
            <w:pPr>
              <w:jc w:val="center"/>
            </w:pPr>
            <w:r/>
            <w:r>
              <w:rPr>
                <w:rFonts w:ascii="Arial Narrow" w:hAnsi="Arial Narrow" w:cs="Arial Narrow"/>
                <w:b/>
                <w:i w:val="0"/>
                <w:color w:val="FFFFFF"/>
                <w:sz w:val="20"/>
              </w:rPr>
              <w:t>UBICACIÓN</w:t>
            </w:r>
          </w:p>
        </w:tc>
        <w:tc>
          <w:tcPr>
            <w:tcW w:type="dxa" w:w="1020"/>
            <w:shd w:val="clear" w:color="auto" w:fill="1F4E79"/>
          </w:tcPr>
          <w:p>
            <w:pPr>
              <w:jc w:val="center"/>
            </w:pPr>
            <w:r/>
            <w:r>
              <w:rPr>
                <w:rFonts w:ascii="Arial Narrow" w:hAnsi="Arial Narrow" w:cs="Arial Narrow"/>
                <w:b/>
                <w:i w:val="0"/>
                <w:color w:val="FFFFFF"/>
                <w:sz w:val="20"/>
              </w:rPr>
              <w:t>Q (L/s)</w:t>
            </w:r>
          </w:p>
        </w:tc>
        <w:tc>
          <w:tcPr>
            <w:tcW w:type="dxa" w:w="1361"/>
            <w:shd w:val="clear" w:color="auto" w:fill="1F4E79"/>
          </w:tcPr>
          <w:p>
            <w:pPr>
              <w:jc w:val="center"/>
            </w:pPr>
            <w:r/>
            <w:r>
              <w:rPr>
                <w:rFonts w:ascii="Arial Narrow" w:hAnsi="Arial Narrow" w:cs="Arial Narrow"/>
                <w:b/>
                <w:i w:val="0"/>
                <w:color w:val="FFFFFF"/>
                <w:sz w:val="20"/>
              </w:rPr>
              <w:t>COTA DE FONDO</w:t>
            </w:r>
          </w:p>
        </w:tc>
        <w:tc>
          <w:tcPr>
            <w:tcW w:type="dxa" w:w="1587"/>
            <w:shd w:val="clear" w:color="auto" w:fill="1F4E79"/>
          </w:tcPr>
          <w:p>
            <w:pPr>
              <w:jc w:val="center"/>
            </w:pPr>
            <w:r/>
            <w:r>
              <w:rPr>
                <w:rFonts w:ascii="Arial Narrow" w:hAnsi="Arial Narrow" w:cs="Arial Narrow"/>
                <w:b/>
                <w:i w:val="0"/>
                <w:color w:val="FFFFFF"/>
                <w:sz w:val="20"/>
              </w:rPr>
              <w:t>VENTANA</w:t>
            </w:r>
          </w:p>
        </w:tc>
        <w:tc>
          <w:tcPr>
            <w:tcW w:type="dxa" w:w="1134"/>
            <w:shd w:val="clear" w:color="auto" w:fill="1F4E79"/>
          </w:tcPr>
          <w:p>
            <w:pPr>
              <w:jc w:val="center"/>
            </w:pPr>
            <w:r/>
            <w:r>
              <w:rPr>
                <w:rFonts w:ascii="Arial Narrow" w:hAnsi="Arial Narrow" w:cs="Arial Narrow"/>
                <w:b/>
                <w:i w:val="0"/>
                <w:color w:val="FFFFFF"/>
                <w:sz w:val="20"/>
              </w:rPr>
              <w:t>CAÍDA LIBRE (m)</w:t>
            </w:r>
          </w:p>
        </w:tc>
      </w:tr>
      <w:tr>
        <w:tc>
          <w:tcPr>
            <w:tcW w:type="dxa" w:w="2041"/>
          </w:tcPr>
          <w:p>
            <w:pPr>
              <w:jc w:val="left"/>
            </w:pPr>
            <w:r/>
            <w:r>
              <w:rPr>
                <w:rFonts w:ascii="Arial Narrow" w:hAnsi="Arial Narrow" w:cs="Arial Narrow"/>
                <w:b w:val="0"/>
                <w:i w:val="0"/>
                <w:sz w:val="20"/>
              </w:rPr>
              <w:t>Colector CAR Varones</w:t>
            </w:r>
          </w:p>
        </w:tc>
        <w:tc>
          <w:tcPr>
            <w:tcW w:type="dxa" w:w="1701"/>
          </w:tcPr>
          <w:p>
            <w:pPr>
              <w:jc w:val="center"/>
            </w:pPr>
            <w:r/>
            <w:r>
              <w:rPr>
                <w:rFonts w:ascii="Arial Narrow" w:hAnsi="Arial Narrow" w:cs="Arial Narrow"/>
                <w:b w:val="0"/>
                <w:i w:val="0"/>
                <w:sz w:val="20"/>
              </w:rPr>
              <w:t>muro este, 0+105.29</w:t>
            </w:r>
          </w:p>
        </w:tc>
        <w:tc>
          <w:tcPr>
            <w:tcW w:type="dxa" w:w="1020"/>
          </w:tcPr>
          <w:p>
            <w:pPr>
              <w:jc w:val="center"/>
            </w:pPr>
            <w:r/>
            <w:r>
              <w:rPr>
                <w:rFonts w:ascii="Arial Narrow" w:hAnsi="Arial Narrow" w:cs="Arial Narrow"/>
                <w:b w:val="0"/>
                <w:i w:val="0"/>
                <w:sz w:val="20"/>
              </w:rPr>
              <w:t>221.7</w:t>
            </w:r>
          </w:p>
        </w:tc>
        <w:tc>
          <w:tcPr>
            <w:tcW w:type="dxa" w:w="1361"/>
          </w:tcPr>
          <w:p>
            <w:pPr>
              <w:jc w:val="center"/>
            </w:pPr>
            <w:r/>
            <w:r>
              <w:rPr>
                <w:rFonts w:ascii="Arial Narrow" w:hAnsi="Arial Narrow" w:cs="Arial Narrow"/>
                <w:b w:val="0"/>
                <w:i w:val="0"/>
                <w:sz w:val="20"/>
              </w:rPr>
              <w:t>259.884</w:t>
            </w:r>
          </w:p>
        </w:tc>
        <w:tc>
          <w:tcPr>
            <w:tcW w:type="dxa" w:w="1587"/>
          </w:tcPr>
          <w:p>
            <w:pPr>
              <w:jc w:val="center"/>
            </w:pPr>
            <w:r/>
            <w:r>
              <w:rPr>
                <w:rFonts w:ascii="Arial Narrow" w:hAnsi="Arial Narrow" w:cs="Arial Narrow"/>
                <w:b w:val="0"/>
                <w:i w:val="0"/>
                <w:sz w:val="20"/>
              </w:rPr>
              <w:t>0.60 × 1.17</w:t>
            </w:r>
          </w:p>
        </w:tc>
        <w:tc>
          <w:tcPr>
            <w:tcW w:type="dxa" w:w="1134"/>
          </w:tcPr>
          <w:p>
            <w:pPr>
              <w:jc w:val="center"/>
            </w:pPr>
            <w:r/>
            <w:r>
              <w:rPr>
                <w:rFonts w:ascii="Arial Narrow" w:hAnsi="Arial Narrow" w:cs="Arial Narrow"/>
                <w:b w:val="0"/>
                <w:i w:val="0"/>
                <w:sz w:val="20"/>
              </w:rPr>
              <w:t>0.28</w:t>
            </w:r>
          </w:p>
        </w:tc>
      </w:tr>
      <w:tr>
        <w:tc>
          <w:tcPr>
            <w:tcW w:type="dxa" w:w="2041"/>
          </w:tcPr>
          <w:p>
            <w:pPr>
              <w:jc w:val="left"/>
            </w:pPr>
            <w:r/>
            <w:r>
              <w:rPr>
                <w:rFonts w:ascii="Arial Narrow" w:hAnsi="Arial Narrow" w:cs="Arial Narrow"/>
                <w:b w:val="0"/>
                <w:i w:val="0"/>
                <w:sz w:val="20"/>
              </w:rPr>
              <w:t>Cuneta Eje 01</w:t>
            </w:r>
          </w:p>
        </w:tc>
        <w:tc>
          <w:tcPr>
            <w:tcW w:type="dxa" w:w="1701"/>
          </w:tcPr>
          <w:p>
            <w:pPr>
              <w:jc w:val="center"/>
            </w:pPr>
            <w:r/>
            <w:r>
              <w:rPr>
                <w:rFonts w:ascii="Arial Narrow" w:hAnsi="Arial Narrow" w:cs="Arial Narrow"/>
                <w:b w:val="0"/>
                <w:i w:val="0"/>
                <w:sz w:val="20"/>
              </w:rPr>
              <w:t>muro norte</w:t>
            </w:r>
          </w:p>
        </w:tc>
        <w:tc>
          <w:tcPr>
            <w:tcW w:type="dxa" w:w="1020"/>
          </w:tcPr>
          <w:p>
            <w:pPr>
              <w:jc w:val="center"/>
            </w:pPr>
            <w:r/>
            <w:r>
              <w:rPr>
                <w:rFonts w:ascii="Arial Narrow" w:hAnsi="Arial Narrow" w:cs="Arial Narrow"/>
                <w:b w:val="0"/>
                <w:i w:val="0"/>
                <w:sz w:val="20"/>
              </w:rPr>
              <w:t>37.0</w:t>
            </w:r>
          </w:p>
        </w:tc>
        <w:tc>
          <w:tcPr>
            <w:tcW w:type="dxa" w:w="1361"/>
          </w:tcPr>
          <w:p>
            <w:pPr>
              <w:jc w:val="center"/>
            </w:pPr>
            <w:r/>
            <w:r>
              <w:rPr>
                <w:rFonts w:ascii="Arial Narrow" w:hAnsi="Arial Narrow" w:cs="Arial Narrow"/>
                <w:b w:val="0"/>
                <w:i w:val="0"/>
                <w:sz w:val="20"/>
              </w:rPr>
              <w:t>260.394</w:t>
            </w:r>
          </w:p>
        </w:tc>
        <w:tc>
          <w:tcPr>
            <w:tcW w:type="dxa" w:w="1587"/>
          </w:tcPr>
          <w:p>
            <w:pPr>
              <w:jc w:val="center"/>
            </w:pPr>
            <w:r/>
            <w:r>
              <w:rPr>
                <w:rFonts w:ascii="Arial Narrow" w:hAnsi="Arial Narrow" w:cs="Arial Narrow"/>
                <w:b w:val="0"/>
                <w:i w:val="0"/>
                <w:sz w:val="20"/>
              </w:rPr>
              <w:t>0.40 × 0.66</w:t>
            </w:r>
          </w:p>
        </w:tc>
        <w:tc>
          <w:tcPr>
            <w:tcW w:type="dxa" w:w="1134"/>
          </w:tcPr>
          <w:p>
            <w:pPr>
              <w:jc w:val="center"/>
            </w:pPr>
            <w:r/>
            <w:r>
              <w:rPr>
                <w:rFonts w:ascii="Arial Narrow" w:hAnsi="Arial Narrow" w:cs="Arial Narrow"/>
                <w:b w:val="0"/>
                <w:i w:val="0"/>
                <w:sz w:val="20"/>
              </w:rPr>
              <w:t>0.79</w:t>
            </w:r>
          </w:p>
        </w:tc>
      </w:tr>
      <w:tr>
        <w:tc>
          <w:tcPr>
            <w:tcW w:type="dxa" w:w="2041"/>
          </w:tcPr>
          <w:p>
            <w:pPr>
              <w:jc w:val="left"/>
            </w:pPr>
            <w:r/>
            <w:r>
              <w:rPr>
                <w:rFonts w:ascii="Arial Narrow" w:hAnsi="Arial Narrow" w:cs="Arial Narrow"/>
                <w:b w:val="0"/>
                <w:i w:val="0"/>
                <w:sz w:val="20"/>
              </w:rPr>
              <w:t>Total a la CL</w:t>
            </w:r>
          </w:p>
        </w:tc>
        <w:tc>
          <w:tcPr>
            <w:tcW w:type="dxa" w:w="1701"/>
          </w:tcPr>
          <w:p>
            <w:pPr>
              <w:jc w:val="center"/>
            </w:pPr>
            <w:r/>
            <w:r>
              <w:rPr>
                <w:rFonts w:ascii="Arial Narrow" w:hAnsi="Arial Narrow" w:cs="Arial Narrow"/>
                <w:b w:val="0"/>
                <w:i w:val="0"/>
                <w:sz w:val="20"/>
              </w:rPr>
            </w:r>
          </w:p>
        </w:tc>
        <w:tc>
          <w:tcPr>
            <w:tcW w:type="dxa" w:w="1020"/>
          </w:tcPr>
          <w:p>
            <w:pPr>
              <w:jc w:val="center"/>
            </w:pPr>
            <w:r/>
            <w:r>
              <w:rPr>
                <w:rFonts w:ascii="Arial Narrow" w:hAnsi="Arial Narrow" w:cs="Arial Narrow"/>
                <w:b w:val="0"/>
                <w:i w:val="0"/>
                <w:sz w:val="20"/>
              </w:rPr>
              <w:t>258.7</w:t>
            </w:r>
          </w:p>
        </w:tc>
        <w:tc>
          <w:tcPr>
            <w:tcW w:type="dxa" w:w="1361"/>
          </w:tcPr>
          <w:p>
            <w:pPr>
              <w:jc w:val="center"/>
            </w:pPr>
            <w:r/>
            <w:r>
              <w:rPr>
                <w:rFonts w:ascii="Arial Narrow" w:hAnsi="Arial Narrow" w:cs="Arial Narrow"/>
                <w:b w:val="0"/>
                <w:i w:val="0"/>
                <w:sz w:val="20"/>
              </w:rPr>
            </w:r>
          </w:p>
        </w:tc>
        <w:tc>
          <w:tcPr>
            <w:tcW w:type="dxa" w:w="1587"/>
          </w:tcPr>
          <w:p>
            <w:pPr>
              <w:jc w:val="center"/>
            </w:pPr>
            <w:r/>
            <w:r>
              <w:rPr>
                <w:rFonts w:ascii="Arial Narrow" w:hAnsi="Arial Narrow" w:cs="Arial Narrow"/>
                <w:b w:val="0"/>
                <w:i w:val="0"/>
                <w:sz w:val="20"/>
              </w:rPr>
              <w:t>poza: piso 258.80, NA 259.606</w:t>
            </w:r>
          </w:p>
        </w:tc>
        <w:tc>
          <w:tcPr>
            <w:tcW w:type="dxa" w:w="1134"/>
          </w:tcPr>
          <w:p>
            <w:pPr>
              <w:jc w:val="center"/>
            </w:pPr>
            <w:r/>
            <w:r>
              <w:rPr>
                <w:rFonts w:ascii="Arial Narrow" w:hAnsi="Arial Narrow" w:cs="Arial Narrow"/>
                <w:b w:val="0"/>
                <w:i w:val="0"/>
                <w:sz w:val="20"/>
              </w:rPr>
            </w:r>
          </w:p>
        </w:tc>
      </w:tr>
    </w:tbl>
    <w:p>
      <w:pPr>
        <w:spacing w:after="0"/>
      </w:pPr>
    </w:p>
    <w:p>
      <w:pPr>
        <w:keepNext/>
        <w:spacing w:after="40"/>
        <w:jc w:val="center"/>
      </w:pPr>
      <w:r>
        <w:rPr>
          <w:rFonts w:ascii="Arial Narrow" w:hAnsi="Arial Narrow" w:cs="Arial Narrow"/>
          <w:b/>
          <w:i w:val="0"/>
          <w:sz w:val="22"/>
        </w:rPr>
        <w:t>Tabla N° 27: Llegadas a la caja CL del Hogar de Refugio.</w:t>
      </w:r>
    </w:p>
    <w:p>
      <w:pPr>
        <w:spacing w:after="200"/>
        <w:jc w:val="left"/>
      </w:pPr>
      <w:r>
        <w:rPr>
          <w:rFonts w:ascii="Arial Narrow" w:hAnsi="Arial Narrow" w:cs="Arial Narrow"/>
          <w:b w:val="0"/>
          <w:i/>
          <w:sz w:val="20"/>
        </w:rPr>
        <w:t>Fuente: Elaboración propia. Hoja EMPALME_CL de la memoria de cálculo del colector.</w:t>
      </w:r>
    </w:p>
    <w:p>
      <w:pPr>
        <w:keepNext/>
        <w:spacing w:after="40"/>
        <w:jc w:val="center"/>
      </w:pPr>
      <w:r>
        <w:rPr>
          <w:rFonts w:ascii="Arial Narrow" w:hAnsi="Arial Narrow" w:cs="Arial Narrow"/>
          <w:b/>
          <w:i w:val="0"/>
          <w:sz w:val="22"/>
        </w:rPr>
        <w:t>Imagen N° 07: Empalme del colector con la caja CL (lámina DP-07).</w:t>
      </w:r>
    </w:p>
    <w:p>
      <w:pPr>
        <w:jc w:val="center"/>
      </w:pPr>
      <w:r>
        <w:drawing>
          <wp:inline xmlns:a="http://schemas.openxmlformats.org/drawingml/2006/main" xmlns:pic="http://schemas.openxmlformats.org/drawingml/2006/picture">
            <wp:extent cx="5580000" cy="3941119"/>
            <wp:docPr id="2131632216" name="Picture 2131632216"/>
            <wp:cNvGraphicFramePr>
              <a:graphicFrameLocks noChangeAspect="1"/>
            </wp:cNvGraphicFramePr>
            <a:graphic>
              <a:graphicData uri="http://schemas.openxmlformats.org/drawingml/2006/picture">
                <pic:pic>
                  <pic:nvPicPr>
                    <pic:cNvPr id="0" name="DP-07.png"/>
                    <pic:cNvPicPr/>
                  </pic:nvPicPr>
                  <pic:blipFill>
                    <a:blip r:embed="rId47"/>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con las cargas de la norma E.020, el empuje del relleno en reposo y, en el cruce de camiones cisterna, la carga de rueda del camión de diseño HL-93 con impacto del 33 % (AASHTO LRFD). El diseño por resistencia sigue la norma E.060. El armado es el mismo del tramo del Hogar de Refugio: un solo marco cerrado de 3/8" @0.20 en el eje de muros y losas con longitudinales de 3/8" @0.25 en el tramo normal, y doble marco de 1/2" @0.15 con losa superior de 0.25 m en el cruce de camiones. Como las alturas interiores son menores (0.70 a 1.17 m), las verificaciones resultan con mayor holgura.</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0.083</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CISTERNA (doble marco 1/2" @0.15)</w:t>
            </w:r>
          </w:p>
        </w:tc>
        <w:tc>
          <w:tcPr>
            <w:tcW w:type="dxa" w:w="1020"/>
          </w:tcPr>
          <w:p>
            <w:pPr>
              <w:jc w:val="center"/>
            </w:pPr>
            <w:r/>
            <w:r>
              <w:rPr>
                <w:rFonts w:ascii="Arial Narrow" w:hAnsi="Arial Narrow" w:cs="Arial Narrow"/>
                <w:b w:val="0"/>
                <w:i w:val="0"/>
                <w:sz w:val="18"/>
              </w:rPr>
              <w:t>2.451</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8.91</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unico 3/8" @0.20 en el eje de la seccion) - marco cerrado monolitico</w:t>
            </w:r>
          </w:p>
        </w:tc>
        <w:tc>
          <w:tcPr>
            <w:tcW w:type="dxa" w:w="1020"/>
          </w:tcPr>
          <w:p>
            <w:pPr>
              <w:jc w:val="center"/>
            </w:pPr>
            <w:r/>
            <w:r>
              <w:rPr>
                <w:rFonts w:ascii="Arial Narrow" w:hAnsi="Arial Narrow" w:cs="Arial Narrow"/>
                <w:b w:val="0"/>
                <w:i w:val="0"/>
                <w:sz w:val="18"/>
              </w:rPr>
              <w:t>0.169</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0.87</w:t>
            </w:r>
          </w:p>
        </w:tc>
        <w:tc>
          <w:tcPr>
            <w:tcW w:type="dxa" w:w="907"/>
          </w:tcPr>
          <w:p>
            <w:pPr>
              <w:jc w:val="center"/>
            </w:pPr>
            <w:r/>
            <w:r>
              <w:rPr>
                <w:rFonts w:ascii="Arial Narrow" w:hAnsi="Arial Narrow" w:cs="Arial Narrow"/>
                <w:b w:val="0"/>
                <w:i w:val="0"/>
                <w:sz w:val="18"/>
              </w:rPr>
              <w:t>4.90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 una capa en cada cara)</w:t>
            </w:r>
          </w:p>
        </w:tc>
        <w:tc>
          <w:tcPr>
            <w:tcW w:type="dxa" w:w="1020"/>
          </w:tcPr>
          <w:p>
            <w:pPr>
              <w:jc w:val="center"/>
            </w:pPr>
            <w:r/>
            <w:r>
              <w:rPr>
                <w:rFonts w:ascii="Arial Narrow" w:hAnsi="Arial Narrow" w:cs="Arial Narrow"/>
                <w:b w:val="0"/>
                <w:i w:val="0"/>
                <w:sz w:val="18"/>
              </w:rPr>
              <w:t>0.127</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unico 3/8" @0.20)</w:t>
            </w:r>
          </w:p>
        </w:tc>
        <w:tc>
          <w:tcPr>
            <w:tcW w:type="dxa" w:w="1020"/>
          </w:tcPr>
          <w:p>
            <w:pPr>
              <w:jc w:val="center"/>
            </w:pPr>
            <w:r/>
            <w:r>
              <w:rPr>
                <w:rFonts w:ascii="Arial Narrow" w:hAnsi="Arial Narrow" w:cs="Arial Narrow"/>
                <w:b w:val="0"/>
                <w:i w:val="0"/>
                <w:sz w:val="18"/>
              </w:rPr>
              <w:t>0.296</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el cruce)</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28: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es de 0.28 kg/cm² en el tramo normal y de 0.63 kg/cm² bajo la rueda del camión en el cruce (carga transitoria); ambos valores deben compararse con la capacidad portante del estudio de mecánica de suelos del proyecto, que no estaba disponible al elaborar este capítulo.</w:t>
      </w:r>
    </w:p>
    <w:p>
      <w:pPr>
        <w:keepNext/>
        <w:spacing w:after="40"/>
        <w:jc w:val="center"/>
      </w:pPr>
      <w:r>
        <w:rPr>
          <w:rFonts w:ascii="Arial Narrow" w:hAnsi="Arial Narrow" w:cs="Arial Narrow"/>
          <w:b/>
          <w:i w:val="0"/>
          <w:sz w:val="22"/>
        </w:rPr>
        <w:t>Imagen N° 08: Secciones del colector con su armadura (lámina DP-04A).</w:t>
      </w:r>
    </w:p>
    <w:p>
      <w:pPr>
        <w:jc w:val="center"/>
      </w:pPr>
      <w:r>
        <w:drawing>
          <wp:inline xmlns:a="http://schemas.openxmlformats.org/drawingml/2006/main" xmlns:pic="http://schemas.openxmlformats.org/drawingml/2006/picture">
            <wp:extent cx="5580000" cy="3941119"/>
            <wp:docPr id="2131632217" name="Picture 2131632217"/>
            <wp:cNvGraphicFramePr>
              <a:graphicFrameLocks noChangeAspect="1"/>
            </wp:cNvGraphicFramePr>
            <a:graphic>
              <a:graphicData uri="http://schemas.openxmlformats.org/drawingml/2006/picture">
                <pic:pic>
                  <pic:nvPicPr>
                    <pic:cNvPr id="0" name="DP-04A.png"/>
                    <pic:cNvPicPr/>
                  </pic:nvPicPr>
                  <pic:blipFill>
                    <a:blip r:embed="rId48"/>
                    <a:stretch>
                      <a:fillRect/>
                    </a:stretch>
                  </pic:blipFill>
                  <pic:spPr>
                    <a:xfrm>
                      <a:off x="0" y="0"/>
                      <a:ext cx="5580000" cy="3941119"/>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Marco normativo del diseño</w:t>
      </w:r>
    </w:p>
    <w:p>
      <w:pPr>
        <w:pStyle w:val="Prrafodelista"/>
        <w:spacing w:line="360" w:lineRule="auto"/>
        <w:ind w:left="1417" w:hanging="283"/>
        <w:jc w:val="both"/>
      </w:pPr>
      <w:r>
        <w:rPr>
          <w:rFonts w:ascii="Arial Narrow" w:hAnsi="Arial Narrow" w:cs="Arial Narrow"/>
          <w:b w:val="0"/>
          <w:i w:val="0"/>
          <w:sz w:val="24"/>
        </w:rPr>
        <w:t>•  Reglamento Nacional de Edificaciones, norma CE.040 Drenaje Pluvial (R.M. N.° 126-2021-VIVIENDA): criterios de diseño de colectores, velocidades, registros y tiempos de concentración.</w:t>
      </w:r>
    </w:p>
    <w:p>
      <w:pPr>
        <w:pStyle w:val="Prrafodelista"/>
        <w:spacing w:line="360" w:lineRule="auto"/>
        <w:ind w:left="1417" w:hanging="283"/>
        <w:jc w:val="both"/>
      </w:pPr>
      <w:r>
        <w:rPr>
          <w:rFonts w:ascii="Arial Narrow" w:hAnsi="Arial Narrow" w:cs="Arial Narrow"/>
          <w:b w:val="0"/>
          <w:i w:val="0"/>
          <w:sz w:val="24"/>
        </w:rPr>
        <w:t>•  Reglamento Nacional de Edificaciones, normas E.020 Cargas, E.060 Concreto Armado y E.050 Suelos y Cimentaciones.</w:t>
      </w:r>
    </w:p>
    <w:p>
      <w:pPr>
        <w:pStyle w:val="Prrafodelista"/>
        <w:spacing w:line="360" w:lineRule="auto"/>
        <w:ind w:left="1417" w:hanging="283"/>
        <w:jc w:val="both"/>
      </w:pPr>
      <w:r>
        <w:rPr>
          <w:rFonts w:ascii="Arial Narrow" w:hAnsi="Arial Narrow" w:cs="Arial Narrow"/>
          <w:b w:val="0"/>
          <w:i w:val="0"/>
          <w:sz w:val="24"/>
        </w:rPr>
        <w:t>•  Manual de Hidrología, Hidráulica y Drenaje del MTC: método racional, intensidades de diseño y período de retorno.</w:t>
      </w:r>
    </w:p>
    <w:p>
      <w:pPr>
        <w:pStyle w:val="Prrafodelista"/>
        <w:spacing w:line="360" w:lineRule="auto"/>
        <w:ind w:left="1417" w:hanging="283"/>
        <w:jc w:val="both"/>
      </w:pPr>
      <w:r>
        <w:rPr>
          <w:rFonts w:ascii="Arial Narrow" w:hAnsi="Arial Narrow" w:cs="Arial Narrow"/>
          <w:b w:val="0"/>
          <w:i w:val="0"/>
          <w:sz w:val="24"/>
        </w:rPr>
        <w:t>•  Manual de Puentes del MTC y AASHTO LRFD Bridge Design Specifications: carga de rueda del camión HL-93, impacto y ancho de franja para la losa del cruce de camiones.</w:t>
      </w:r>
    </w:p>
    <w:p>
      <w:pPr>
        <w:pStyle w:val="Prrafodelista"/>
        <w:spacing w:line="360" w:lineRule="auto"/>
        <w:ind w:left="1417" w:hanging="283"/>
        <w:jc w:val="both"/>
      </w:pPr>
      <w:r>
        <w:rPr>
          <w:rFonts w:ascii="Arial Narrow" w:hAnsi="Arial Narrow" w:cs="Arial Narrow"/>
          <w:b w:val="0"/>
          <w:i w:val="0"/>
          <w:sz w:val="24"/>
        </w:rPr>
        <w:t>•  ASCE/WEF, Design and Construction of Urban Stormwater Management Systems: esfuerzo tractivo mínimo para autolimpieza con caudales parciales.</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al ras del piso terminado (+261.15 msnm), sin lloraderos; registros de limpieza (RV-01 a RV-11) a no más de 12 m, en cada llegada de cuneta y en el quiebre, fuera del cruce de camiones, con tapa de concreto armado de 0.68 × 0.68 × 0.08 m, contramarco de ángulo de 2" × 2" × 3/16" y marco de 1 ½" × 1 ½" × 1/8" (láminas DD-01 y DD-02).</w:t>
      </w:r>
    </w:p>
    <w:p>
      <w:pPr>
        <w:pStyle w:val="Prrafodelista"/>
        <w:spacing w:line="360" w:lineRule="auto"/>
        <w:ind w:left="1417" w:hanging="283"/>
        <w:jc w:val="both"/>
      </w:pPr>
      <w:r>
        <w:rPr>
          <w:rFonts w:ascii="Arial Narrow" w:hAnsi="Arial Narrow" w:cs="Arial Narrow"/>
          <w:b w:val="0"/>
          <w:i w:val="0"/>
          <w:sz w:val="24"/>
        </w:rPr>
        <w:t>•  Juntas de dilatación cada 4.00 m con tecnopor de 1" y sello elastomérico; tecnopor de 1" entre el colector y el cerco, en el paso del cerco proyectado, con el piso adyacente y con la caja CL (lámina DD-03).</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 (láminas DP-06C y DD-04).</w:t>
      </w:r>
    </w:p>
    <w:p>
      <w:pPr>
        <w:pStyle w:val="Prrafodelista"/>
        <w:spacing w:line="360" w:lineRule="auto"/>
        <w:ind w:left="1417" w:hanging="283"/>
        <w:jc w:val="both"/>
      </w:pPr>
      <w:r>
        <w:rPr>
          <w:rFonts w:ascii="Arial Narrow" w:hAnsi="Arial Narrow" w:cs="Arial Narrow"/>
          <w:b w:val="0"/>
          <w:i w:val="0"/>
          <w:sz w:val="24"/>
        </w:rPr>
        <w:t>•  Concreto f'c = 210 kg/cm² en colector y tapas; solado f'c = 100 kg/cm² de 0.05 m; acero fy = 4200 kg/cm²; recubrimiento de 4 cm; traslapes de 0.40 m (3/8") y 0.50 m (1/2").</w:t>
      </w:r>
    </w:p>
    <w:p>
      <w:pPr>
        <w:pStyle w:val="Prrafodelista"/>
        <w:spacing w:line="360" w:lineRule="auto"/>
        <w:ind w:left="1417" w:hanging="283"/>
        <w:jc w:val="both"/>
      </w:pPr>
      <w:r>
        <w:rPr>
          <w:rFonts w:ascii="Arial Narrow" w:hAnsi="Arial Narrow" w:cs="Arial Narrow"/>
          <w:b w:val="0"/>
          <w:i w:val="0"/>
          <w:sz w:val="24"/>
        </w:rPr>
        <w:t>•  Si la caja CL se construye antes que el colector, sus ventanas este y norte se dejan tapadas con muro de ladrillo pandereta sin mortero de unión a la caja, para retirarlo al empalmar; si se construye después, el colector termina en tapón provisional.</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desglose por tramos, registros, juntas y empalmes, sin modificar las partidas existentes salvo el acortamiento de las cinco cunetas que llegan al frente (hoja CUNETAS - LLEGADA AL COLECTOR). Cada cantidad se sustenta en las hojas COLECTOR PARAMETROS, MOV. TIERRAS, CONCRETO, ENCOFRADO, ACERO, REGISTROS Y TAPAS y JUNTAS Y EMPALMES de la misma planilla. Las cantidades principales son:</w:t>
      </w:r>
    </w:p>
    <w:tbl>
      <w:tblPr>
        <w:tblStyle w:val="Tablaconcuadrcula"/>
        <w:tblW w:type="auto" w:w="0"/>
        <w:jc w:val="center"/>
        <w:tblLayout w:type="fixed"/>
        <w:tblLook w:firstColumn="1" w:firstRow="1" w:lastColumn="0" w:lastRow="0" w:noHBand="0" w:noVBand="1" w:val="04A0"/>
      </w:tblPr>
      <w:tblGrid>
        <w:gridCol w:w="5669"/>
        <w:gridCol w:w="1134"/>
        <w:gridCol w:w="1701"/>
      </w:tblGrid>
      <w:tr>
        <w:tc>
          <w:tcPr>
            <w:tcW w:type="dxa" w:w="5669"/>
            <w:shd w:val="clear" w:color="auto" w:fill="1F4E79"/>
          </w:tcPr>
          <w:p>
            <w:pPr>
              <w:jc w:val="center"/>
            </w:pPr>
            <w:r/>
            <w:r>
              <w:rPr>
                <w:rFonts w:ascii="Arial Narrow" w:hAnsi="Arial Narrow" w:cs="Arial Narrow"/>
                <w:b/>
                <w:i w:val="0"/>
                <w:color w:val="FFFFFF"/>
                <w:sz w:val="20"/>
              </w:rPr>
              <w:t>PARTIDA</w:t>
            </w:r>
          </w:p>
        </w:tc>
        <w:tc>
          <w:tcPr>
            <w:tcW w:type="dxa" w:w="1134"/>
            <w:shd w:val="clear" w:color="auto" w:fill="1F4E79"/>
          </w:tcPr>
          <w:p>
            <w:pPr>
              <w:jc w:val="center"/>
            </w:pPr>
            <w:r/>
            <w:r>
              <w:rPr>
                <w:rFonts w:ascii="Arial Narrow" w:hAnsi="Arial Narrow" w:cs="Arial Narrow"/>
                <w:b/>
                <w:i w:val="0"/>
                <w:color w:val="FFFFFF"/>
                <w:sz w:val="20"/>
              </w:rPr>
              <w:t>UND</w:t>
            </w:r>
          </w:p>
        </w:tc>
        <w:tc>
          <w:tcPr>
            <w:tcW w:type="dxa" w:w="1701"/>
            <w:shd w:val="clear" w:color="auto" w:fill="1F4E79"/>
          </w:tcPr>
          <w:p>
            <w:pPr>
              <w:jc w:val="center"/>
            </w:pPr>
            <w:r/>
            <w:r>
              <w:rPr>
                <w:rFonts w:ascii="Arial Narrow" w:hAnsi="Arial Narrow" w:cs="Arial Narrow"/>
                <w:b/>
                <w:i w:val="0"/>
                <w:color w:val="FFFFFF"/>
                <w:sz w:val="20"/>
              </w:rPr>
              <w:t>METRADO</w:t>
            </w:r>
          </w:p>
        </w:tc>
      </w:tr>
      <w:tr>
        <w:tc>
          <w:tcPr>
            <w:tcW w:type="dxa" w:w="5669"/>
          </w:tcPr>
          <w:p>
            <w:pPr>
              <w:jc w:val="left"/>
            </w:pPr>
            <w:r/>
            <w:r>
              <w:rPr>
                <w:rFonts w:ascii="Arial Narrow" w:hAnsi="Arial Narrow" w:cs="Arial Narrow"/>
                <w:b w:val="0"/>
                <w:i w:val="0"/>
                <w:sz w:val="20"/>
              </w:rPr>
              <w:t>Excavación manual de zanjas (ancho 1.40 m)</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130.68</w:t>
            </w:r>
          </w:p>
        </w:tc>
      </w:tr>
      <w:tr>
        <w:tc>
          <w:tcPr>
            <w:tcW w:type="dxa" w:w="5669"/>
          </w:tcPr>
          <w:p>
            <w:pPr>
              <w:jc w:val="left"/>
            </w:pPr>
            <w:r/>
            <w:r>
              <w:rPr>
                <w:rFonts w:ascii="Arial Narrow" w:hAnsi="Arial Narrow" w:cs="Arial Narrow"/>
                <w:b w:val="0"/>
                <w:i w:val="0"/>
                <w:sz w:val="20"/>
              </w:rPr>
              <w:t>Relleno compactado con material propio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91.49</w:t>
            </w:r>
          </w:p>
        </w:tc>
      </w:tr>
      <w:tr>
        <w:tc>
          <w:tcPr>
            <w:tcW w:type="dxa" w:w="5669"/>
          </w:tcPr>
          <w:p>
            <w:pPr>
              <w:jc w:val="left"/>
            </w:pPr>
            <w:r/>
            <w:r>
              <w:rPr>
                <w:rFonts w:ascii="Arial Narrow" w:hAnsi="Arial Narrow" w:cs="Arial Narrow"/>
                <w:b w:val="0"/>
                <w:i w:val="0"/>
                <w:sz w:val="20"/>
              </w:rPr>
              <w:t>Eliminación de material excedente</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47.03</w:t>
            </w:r>
          </w:p>
        </w:tc>
      </w:tr>
      <w:tr>
        <w:tc>
          <w:tcPr>
            <w:tcW w:type="dxa" w:w="5669"/>
          </w:tcPr>
          <w:p>
            <w:pPr>
              <w:jc w:val="left"/>
            </w:pPr>
            <w:r/>
            <w:r>
              <w:rPr>
                <w:rFonts w:ascii="Arial Narrow" w:hAnsi="Arial Narrow" w:cs="Arial Narrow"/>
                <w:b w:val="0"/>
                <w:i w:val="0"/>
                <w:sz w:val="20"/>
              </w:rPr>
              <w:t>Solado f'c = 100 kg/cm² e = 0.05 m</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105.29</w:t>
            </w:r>
          </w:p>
        </w:tc>
      </w:tr>
      <w:tr>
        <w:tc>
          <w:tcPr>
            <w:tcW w:type="dxa" w:w="5669"/>
          </w:tcPr>
          <w:p>
            <w:pPr>
              <w:jc w:val="left"/>
            </w:pPr>
            <w:r/>
            <w:r>
              <w:rPr>
                <w:rFonts w:ascii="Arial Narrow" w:hAnsi="Arial Narrow" w:cs="Arial Narrow"/>
                <w:b w:val="0"/>
                <w:i w:val="0"/>
                <w:sz w:val="20"/>
              </w:rPr>
              <w:t>Concreto f'c = 210 kg/cm² en losa de fondo</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14.21</w:t>
            </w:r>
          </w:p>
        </w:tc>
      </w:tr>
      <w:tr>
        <w:tc>
          <w:tcPr>
            <w:tcW w:type="dxa" w:w="5669"/>
          </w:tcPr>
          <w:p>
            <w:pPr>
              <w:jc w:val="left"/>
            </w:pPr>
            <w:r/>
            <w:r>
              <w:rPr>
                <w:rFonts w:ascii="Arial Narrow" w:hAnsi="Arial Narrow" w:cs="Arial Narrow"/>
                <w:b w:val="0"/>
                <w:i w:val="0"/>
                <w:sz w:val="20"/>
              </w:rPr>
              <w:t>Concreto f'c = 210 kg/cm² en muros</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31.56</w:t>
            </w:r>
          </w:p>
        </w:tc>
      </w:tr>
      <w:tr>
        <w:tc>
          <w:tcPr>
            <w:tcW w:type="dxa" w:w="5669"/>
          </w:tcPr>
          <w:p>
            <w:pPr>
              <w:jc w:val="left"/>
            </w:pPr>
            <w:r/>
            <w:r>
              <w:rPr>
                <w:rFonts w:ascii="Arial Narrow" w:hAnsi="Arial Narrow" w:cs="Arial Narrow"/>
                <w:b w:val="0"/>
                <w:i w:val="0"/>
                <w:sz w:val="20"/>
              </w:rPr>
              <w:t>Concreto f'c = 210 kg/cm² en losa superior</w:t>
            </w:r>
          </w:p>
        </w:tc>
        <w:tc>
          <w:tcPr>
            <w:tcW w:type="dxa" w:w="1134"/>
          </w:tcPr>
          <w:p>
            <w:pPr>
              <w:jc w:val="center"/>
            </w:pPr>
            <w:r/>
            <w:r>
              <w:rPr>
                <w:rFonts w:ascii="Arial Narrow" w:hAnsi="Arial Narrow" w:cs="Arial Narrow"/>
                <w:b w:val="0"/>
                <w:i w:val="0"/>
                <w:sz w:val="20"/>
              </w:rPr>
              <w:t>m³</w:t>
            </w:r>
          </w:p>
        </w:tc>
        <w:tc>
          <w:tcPr>
            <w:tcW w:type="dxa" w:w="1701"/>
          </w:tcPr>
          <w:p>
            <w:pPr>
              <w:jc w:val="center"/>
            </w:pPr>
            <w:r/>
            <w:r>
              <w:rPr>
                <w:rFonts w:ascii="Arial Narrow" w:hAnsi="Arial Narrow" w:cs="Arial Narrow"/>
                <w:b w:val="0"/>
                <w:i w:val="0"/>
                <w:sz w:val="20"/>
              </w:rPr>
              <w:t>10.25</w:t>
            </w:r>
          </w:p>
        </w:tc>
      </w:tr>
      <w:tr>
        <w:tc>
          <w:tcPr>
            <w:tcW w:type="dxa" w:w="5669"/>
          </w:tcPr>
          <w:p>
            <w:pPr>
              <w:jc w:val="left"/>
            </w:pPr>
            <w:r/>
            <w:r>
              <w:rPr>
                <w:rFonts w:ascii="Arial Narrow" w:hAnsi="Arial Narrow" w:cs="Arial Narrow"/>
                <w:b w:val="0"/>
                <w:i w:val="0"/>
                <w:sz w:val="20"/>
              </w:rPr>
              <w:t>Encofrado y desencofrado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538.50</w:t>
            </w:r>
          </w:p>
        </w:tc>
      </w:tr>
      <w:tr>
        <w:tc>
          <w:tcPr>
            <w:tcW w:type="dxa" w:w="5669"/>
          </w:tcPr>
          <w:p>
            <w:pPr>
              <w:jc w:val="left"/>
            </w:pPr>
            <w:r/>
            <w:r>
              <w:rPr>
                <w:rFonts w:ascii="Arial Narrow" w:hAnsi="Arial Narrow" w:cs="Arial Narrow"/>
                <w:b w:val="0"/>
                <w:i w:val="0"/>
                <w:sz w:val="20"/>
              </w:rPr>
              <w:t>Acero de refuerzo fy = 4200 kg/cm² en el colector</w:t>
            </w:r>
          </w:p>
        </w:tc>
        <w:tc>
          <w:tcPr>
            <w:tcW w:type="dxa" w:w="1134"/>
          </w:tcPr>
          <w:p>
            <w:pPr>
              <w:jc w:val="center"/>
            </w:pPr>
            <w:r/>
            <w:r>
              <w:rPr>
                <w:rFonts w:ascii="Arial Narrow" w:hAnsi="Arial Narrow" w:cs="Arial Narrow"/>
                <w:b w:val="0"/>
                <w:i w:val="0"/>
                <w:sz w:val="20"/>
              </w:rPr>
              <w:t>kg</w:t>
            </w:r>
          </w:p>
        </w:tc>
        <w:tc>
          <w:tcPr>
            <w:tcW w:type="dxa" w:w="1701"/>
          </w:tcPr>
          <w:p>
            <w:pPr>
              <w:jc w:val="center"/>
            </w:pPr>
            <w:r/>
            <w:r>
              <w:rPr>
                <w:rFonts w:ascii="Arial Narrow" w:hAnsi="Arial Narrow" w:cs="Arial Narrow"/>
                <w:b w:val="0"/>
                <w:i w:val="0"/>
                <w:sz w:val="20"/>
              </w:rPr>
              <w:t>2523.84</w:t>
            </w:r>
          </w:p>
        </w:tc>
      </w:tr>
      <w:tr>
        <w:tc>
          <w:tcPr>
            <w:tcW w:type="dxa" w:w="5669"/>
          </w:tcPr>
          <w:p>
            <w:pPr>
              <w:jc w:val="left"/>
            </w:pPr>
            <w:r/>
            <w:r>
              <w:rPr>
                <w:rFonts w:ascii="Arial Narrow" w:hAnsi="Arial Narrow" w:cs="Arial Narrow"/>
                <w:b w:val="0"/>
                <w:i w:val="0"/>
                <w:sz w:val="20"/>
              </w:rPr>
              <w:t>Acabado frotachado y bruñado de losa superior</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94.76</w:t>
            </w:r>
          </w:p>
        </w:tc>
      </w:tr>
      <w:tr>
        <w:tc>
          <w:tcPr>
            <w:tcW w:type="dxa" w:w="5669"/>
          </w:tcPr>
          <w:p>
            <w:pPr>
              <w:jc w:val="left"/>
            </w:pPr>
            <w:r/>
            <w:r>
              <w:rPr>
                <w:rFonts w:ascii="Arial Narrow" w:hAnsi="Arial Narrow" w:cs="Arial Narrow"/>
                <w:b w:val="0"/>
                <w:i w:val="0"/>
                <w:sz w:val="20"/>
              </w:rPr>
              <w:t>Curado de concreto</w:t>
            </w:r>
          </w:p>
        </w:tc>
        <w:tc>
          <w:tcPr>
            <w:tcW w:type="dxa" w:w="1134"/>
          </w:tcPr>
          <w:p>
            <w:pPr>
              <w:jc w:val="center"/>
            </w:pPr>
            <w:r/>
            <w:r>
              <w:rPr>
                <w:rFonts w:ascii="Arial Narrow" w:hAnsi="Arial Narrow" w:cs="Arial Narrow"/>
                <w:b w:val="0"/>
                <w:i w:val="0"/>
                <w:sz w:val="20"/>
              </w:rPr>
              <w:t>m²</w:t>
            </w:r>
          </w:p>
        </w:tc>
        <w:tc>
          <w:tcPr>
            <w:tcW w:type="dxa" w:w="1701"/>
          </w:tcPr>
          <w:p>
            <w:pPr>
              <w:jc w:val="center"/>
            </w:pPr>
            <w:r/>
            <w:r>
              <w:rPr>
                <w:rFonts w:ascii="Arial Narrow" w:hAnsi="Arial Narrow" w:cs="Arial Narrow"/>
                <w:b w:val="0"/>
                <w:i w:val="0"/>
                <w:sz w:val="20"/>
              </w:rPr>
              <w:t>368.37</w:t>
            </w:r>
          </w:p>
        </w:tc>
      </w:tr>
      <w:tr>
        <w:tc>
          <w:tcPr>
            <w:tcW w:type="dxa" w:w="5669"/>
          </w:tcPr>
          <w:p>
            <w:pPr>
              <w:jc w:val="left"/>
            </w:pPr>
            <w:r/>
            <w:r>
              <w:rPr>
                <w:rFonts w:ascii="Arial Narrow" w:hAnsi="Arial Narrow" w:cs="Arial Narrow"/>
                <w:b w:val="0"/>
                <w:i w:val="0"/>
                <w:sz w:val="20"/>
              </w:rPr>
              <w:t>Registros con tapa de concreto armado, marco y contramarco</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11</w:t>
            </w:r>
          </w:p>
        </w:tc>
      </w:tr>
      <w:tr>
        <w:tc>
          <w:tcPr>
            <w:tcW w:type="dxa" w:w="5669"/>
          </w:tcPr>
          <w:p>
            <w:pPr>
              <w:jc w:val="left"/>
            </w:pPr>
            <w:r/>
            <w:r>
              <w:rPr>
                <w:rFonts w:ascii="Arial Narrow" w:hAnsi="Arial Narrow" w:cs="Arial Narrow"/>
                <w:b w:val="0"/>
                <w:i w:val="0"/>
                <w:sz w:val="20"/>
              </w:rPr>
              <w:t>Junta de dilatación e = 1" con sello</w:t>
            </w:r>
          </w:p>
        </w:tc>
        <w:tc>
          <w:tcPr>
            <w:tcW w:type="dxa" w:w="1134"/>
          </w:tcPr>
          <w:p>
            <w:pPr>
              <w:jc w:val="center"/>
            </w:pPr>
            <w:r/>
            <w:r>
              <w:rPr>
                <w:rFonts w:ascii="Arial Narrow" w:hAnsi="Arial Narrow" w:cs="Arial Narrow"/>
                <w:b w:val="0"/>
                <w:i w:val="0"/>
                <w:sz w:val="20"/>
              </w:rPr>
              <w:t>m</w:t>
            </w:r>
          </w:p>
        </w:tc>
        <w:tc>
          <w:tcPr>
            <w:tcW w:type="dxa" w:w="1701"/>
          </w:tcPr>
          <w:p>
            <w:pPr>
              <w:jc w:val="center"/>
            </w:pPr>
            <w:r/>
            <w:r>
              <w:rPr>
                <w:rFonts w:ascii="Arial Narrow" w:hAnsi="Arial Narrow" w:cs="Arial Narrow"/>
                <w:b w:val="0"/>
                <w:i w:val="0"/>
                <w:sz w:val="20"/>
              </w:rPr>
              <w:t>120.43</w:t>
            </w:r>
          </w:p>
        </w:tc>
      </w:tr>
      <w:tr>
        <w:tc>
          <w:tcPr>
            <w:tcW w:type="dxa" w:w="5669"/>
          </w:tcPr>
          <w:p>
            <w:pPr>
              <w:jc w:val="left"/>
            </w:pPr>
            <w:r/>
            <w:r>
              <w:rPr>
                <w:rFonts w:ascii="Arial Narrow" w:hAnsi="Arial Narrow" w:cs="Arial Narrow"/>
                <w:b w:val="0"/>
                <w:i w:val="0"/>
                <w:sz w:val="20"/>
              </w:rPr>
              <w:t>Empalmes de cunetas al colector</w:t>
            </w:r>
          </w:p>
        </w:tc>
        <w:tc>
          <w:tcPr>
            <w:tcW w:type="dxa" w:w="1134"/>
          </w:tcPr>
          <w:p>
            <w:pPr>
              <w:jc w:val="center"/>
            </w:pPr>
            <w:r/>
            <w:r>
              <w:rPr>
                <w:rFonts w:ascii="Arial Narrow" w:hAnsi="Arial Narrow" w:cs="Arial Narrow"/>
                <w:b w:val="0"/>
                <w:i w:val="0"/>
                <w:sz w:val="20"/>
              </w:rPr>
              <w:t>und</w:t>
            </w:r>
          </w:p>
        </w:tc>
        <w:tc>
          <w:tcPr>
            <w:tcW w:type="dxa" w:w="1701"/>
          </w:tcPr>
          <w:p>
            <w:pPr>
              <w:jc w:val="center"/>
            </w:pPr>
            <w:r/>
            <w:r>
              <w:rPr>
                <w:rFonts w:ascii="Arial Narrow" w:hAnsi="Arial Narrow" w:cs="Arial Narrow"/>
                <w:b w:val="0"/>
                <w:i w:val="0"/>
                <w:sz w:val="20"/>
              </w:rPr>
              <w:t>4</w:t>
            </w:r>
          </w:p>
        </w:tc>
      </w:tr>
    </w:tbl>
    <w:p>
      <w:pPr>
        <w:spacing w:after="0"/>
      </w:pPr>
    </w:p>
    <w:p>
      <w:pPr>
        <w:keepNext/>
        <w:spacing w:after="40"/>
        <w:jc w:val="center"/>
      </w:pPr>
      <w:r>
        <w:rPr>
          <w:rFonts w:ascii="Arial Narrow" w:hAnsi="Arial Narrow" w:cs="Arial Narrow"/>
          <w:b/>
          <w:i w:val="0"/>
          <w:sz w:val="22"/>
        </w:rPr>
        <w:t>Tabla N° 29: Metrados principales del colector pluvial frontal del CAR Varones.</w:t>
      </w:r>
    </w:p>
    <w:p>
      <w:pPr>
        <w:spacing w:after="200"/>
        <w:jc w:val="left"/>
      </w:pPr>
      <w:r>
        <w:rPr>
          <w:rFonts w:ascii="Arial Narrow" w:hAnsi="Arial Narrow" w:cs="Arial Narrow"/>
          <w:b w:val="0"/>
          <w:i/>
          <w:sz w:val="20"/>
        </w:rPr>
        <w:t>Fuente: Elaboración propia. Planilla general de metrados del proyecto, partida 01.04.04.</w:t>
      </w:r>
    </w:p>
    <w:p>
      <w:pPr>
        <w:pStyle w:val="Ttulo2"/>
        <w:numPr>
          <w:ilvl w:val="1"/>
          <w:numId w:val="1"/>
        </w:numPr>
        <w:spacing w:line="360" w:lineRule="auto"/>
      </w:pPr>
      <w:r>
        <w:rPr>
          <w:rFonts w:ascii="Arial Narrow" w:hAnsi="Arial Narrow" w:cs="Arial Narrow"/>
          <w:i w:val="0"/>
        </w:rPr>
        <w:t>Cuadro de cumplimiento normativo</w:t>
      </w:r>
    </w:p>
    <w:p>
      <w:pPr>
        <w:spacing w:line="360" w:lineRule="auto" w:after="120"/>
        <w:ind w:left="992"/>
        <w:jc w:val="both"/>
      </w:pPr>
      <w:r>
        <w:rPr>
          <w:rFonts w:ascii="Arial Narrow" w:hAnsi="Arial Narrow" w:cs="Arial Narrow"/>
          <w:b w:val="0"/>
          <w:i w:val="0"/>
          <w:sz w:val="24"/>
        </w:rPr>
        <w:t>El cuadro siguiente resume, para cada requisito del diseño, la norma o referencia que lo exige, el criterio aplicado, el valor obtenido y el resultado. Cada valor proviene de una celda con fórmula de la memoria de cálculo (hoja CUMPLIMIENTO), de modo que puede auditarse.</w:t>
      </w:r>
    </w:p>
    <w:tbl>
      <w:tblPr>
        <w:tblStyle w:val="Tablaconcuadrcula"/>
        <w:tblW w:type="auto" w:w="0"/>
        <w:jc w:val="center"/>
        <w:tblLayout w:type="fixed"/>
        <w:tblLook w:firstColumn="1" w:firstRow="1" w:lastColumn="0" w:lastRow="0" w:noHBand="0" w:noVBand="1" w:val="04A0"/>
      </w:tblPr>
      <w:tblGrid>
        <w:gridCol w:w="2154"/>
        <w:gridCol w:w="1814"/>
        <w:gridCol w:w="2041"/>
        <w:gridCol w:w="850"/>
        <w:gridCol w:w="1757"/>
      </w:tblGrid>
      <w:tr>
        <w:tc>
          <w:tcPr>
            <w:tcW w:type="dxa" w:w="2154"/>
            <w:shd w:val="clear" w:color="auto" w:fill="1F4E79"/>
          </w:tcPr>
          <w:p>
            <w:pPr>
              <w:jc w:val="center"/>
            </w:pPr>
            <w:r/>
            <w:r>
              <w:rPr>
                <w:rFonts w:ascii="Arial Narrow" w:hAnsi="Arial Narrow" w:cs="Arial Narrow"/>
                <w:b/>
                <w:i w:val="0"/>
                <w:color w:val="FFFFFF"/>
                <w:sz w:val="16"/>
              </w:rPr>
              <w:t>REQUISITO</w:t>
            </w:r>
          </w:p>
        </w:tc>
        <w:tc>
          <w:tcPr>
            <w:tcW w:type="dxa" w:w="1814"/>
            <w:shd w:val="clear" w:color="auto" w:fill="1F4E79"/>
          </w:tcPr>
          <w:p>
            <w:pPr>
              <w:jc w:val="center"/>
            </w:pPr>
            <w:r/>
            <w:r>
              <w:rPr>
                <w:rFonts w:ascii="Arial Narrow" w:hAnsi="Arial Narrow" w:cs="Arial Narrow"/>
                <w:b/>
                <w:i w:val="0"/>
                <w:color w:val="FFFFFF"/>
                <w:sz w:val="16"/>
              </w:rPr>
              <w:t>NORMA / REFERENCIA</w:t>
            </w:r>
          </w:p>
        </w:tc>
        <w:tc>
          <w:tcPr>
            <w:tcW w:type="dxa" w:w="2041"/>
            <w:shd w:val="clear" w:color="auto" w:fill="1F4E79"/>
          </w:tcPr>
          <w:p>
            <w:pPr>
              <w:jc w:val="center"/>
            </w:pPr>
            <w:r/>
            <w:r>
              <w:rPr>
                <w:rFonts w:ascii="Arial Narrow" w:hAnsi="Arial Narrow" w:cs="Arial Narrow"/>
                <w:b/>
                <w:i w:val="0"/>
                <w:color w:val="FFFFFF"/>
                <w:sz w:val="16"/>
              </w:rPr>
              <w:t>CRITERIO</w:t>
            </w:r>
          </w:p>
        </w:tc>
        <w:tc>
          <w:tcPr>
            <w:tcW w:type="dxa" w:w="850"/>
            <w:shd w:val="clear" w:color="auto" w:fill="1F4E79"/>
          </w:tcPr>
          <w:p>
            <w:pPr>
              <w:jc w:val="center"/>
            </w:pPr>
            <w:r/>
            <w:r>
              <w:rPr>
                <w:rFonts w:ascii="Arial Narrow" w:hAnsi="Arial Narrow" w:cs="Arial Narrow"/>
                <w:b/>
                <w:i w:val="0"/>
                <w:color w:val="FFFFFF"/>
                <w:sz w:val="16"/>
              </w:rPr>
              <w:t>VALOR</w:t>
            </w:r>
          </w:p>
        </w:tc>
        <w:tc>
          <w:tcPr>
            <w:tcW w:type="dxa" w:w="1757"/>
            <w:shd w:val="clear" w:color="auto" w:fill="1F4E79"/>
          </w:tcPr>
          <w:p>
            <w:pPr>
              <w:jc w:val="center"/>
            </w:pPr>
            <w:r/>
            <w:r>
              <w:rPr>
                <w:rFonts w:ascii="Arial Narrow" w:hAnsi="Arial Narrow" w:cs="Arial Narrow"/>
                <w:b/>
                <w:i w:val="0"/>
                <w:color w:val="FFFFFF"/>
                <w:sz w:val="16"/>
              </w:rPr>
              <w:t>RESULTADO</w:t>
            </w:r>
          </w:p>
        </w:tc>
      </w:tr>
      <w:tr>
        <w:tc>
          <w:tcPr>
            <w:tcW w:type="dxa" w:w="2154"/>
          </w:tcPr>
          <w:p>
            <w:pPr>
              <w:jc w:val="left"/>
            </w:pPr>
            <w:r/>
            <w:r>
              <w:rPr>
                <w:rFonts w:ascii="Arial Narrow" w:hAnsi="Arial Narrow" w:cs="Arial Narrow"/>
                <w:b w:val="0"/>
                <w:i w:val="0"/>
                <w:sz w:val="16"/>
              </w:rPr>
              <w:t>HIDROLOGIA E HIDRAULICA</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Periodo de retorno del colector</w:t>
            </w:r>
          </w:p>
        </w:tc>
        <w:tc>
          <w:tcPr>
            <w:tcW w:type="dxa" w:w="1814"/>
          </w:tcPr>
          <w:p>
            <w:pPr>
              <w:jc w:val="center"/>
            </w:pPr>
            <w:r/>
            <w:r>
              <w:rPr>
                <w:rFonts w:ascii="Arial Narrow" w:hAnsi="Arial Narrow" w:cs="Arial Narrow"/>
                <w:b w:val="0"/>
                <w:i w:val="0"/>
                <w:sz w:val="16"/>
              </w:rPr>
              <w:t>Estudio hidrologico del proyecto (RNE CE.040)</w:t>
            </w:r>
          </w:p>
        </w:tc>
        <w:tc>
          <w:tcPr>
            <w:tcW w:type="dxa" w:w="2041"/>
          </w:tcPr>
          <w:p>
            <w:pPr>
              <w:jc w:val="center"/>
            </w:pPr>
            <w:r/>
            <w:r>
              <w:rPr>
                <w:rFonts w:ascii="Arial Narrow" w:hAnsi="Arial Narrow" w:cs="Arial Narrow"/>
                <w:b w:val="0"/>
                <w:i w:val="0"/>
                <w:sz w:val="16"/>
              </w:rPr>
              <w:t>TR = 25 anos, igual al estudio hidrologico y a los colectores vecinos</w:t>
            </w:r>
          </w:p>
        </w:tc>
        <w:tc>
          <w:tcPr>
            <w:tcW w:type="dxa" w:w="850"/>
          </w:tcPr>
          <w:p>
            <w:pPr>
              <w:jc w:val="center"/>
            </w:pPr>
            <w:r/>
            <w:r>
              <w:rPr>
                <w:rFonts w:ascii="Arial Narrow" w:hAnsi="Arial Narrow" w:cs="Arial Narrow"/>
                <w:b w:val="0"/>
                <w:i w:val="0"/>
                <w:sz w:val="16"/>
              </w:rPr>
              <w:t>25.00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total del CAR Varones</w:t>
            </w:r>
          </w:p>
        </w:tc>
        <w:tc>
          <w:tcPr>
            <w:tcW w:type="dxa" w:w="1814"/>
          </w:tcPr>
          <w:p>
            <w:pPr>
              <w:jc w:val="center"/>
            </w:pPr>
            <w:r/>
            <w:r>
              <w:rPr>
                <w:rFonts w:ascii="Arial Narrow" w:hAnsi="Arial Narrow" w:cs="Arial Narrow"/>
                <w:b w:val="0"/>
                <w:i w:val="0"/>
                <w:sz w:val="16"/>
              </w:rPr>
              <w:t>Memoria de hidrologia del CAR Varones; expediente del Hogar de Refugio</w:t>
            </w:r>
          </w:p>
        </w:tc>
        <w:tc>
          <w:tcPr>
            <w:tcW w:type="dxa" w:w="2041"/>
          </w:tcPr>
          <w:p>
            <w:pPr>
              <w:jc w:val="center"/>
            </w:pPr>
            <w:r/>
            <w:r>
              <w:rPr>
                <w:rFonts w:ascii="Arial Narrow" w:hAnsi="Arial Narrow" w:cs="Arial Narrow"/>
                <w:b w:val="0"/>
                <w:i w:val="0"/>
                <w:sz w:val="16"/>
              </w:rPr>
              <w:t>Colector + cuneta Eje 01 = 258.7 L/s (mismo valor en los tres expedientes)</w:t>
            </w:r>
          </w:p>
        </w:tc>
        <w:tc>
          <w:tcPr>
            <w:tcW w:type="dxa" w:w="850"/>
          </w:tcPr>
          <w:p>
            <w:pPr>
              <w:jc w:val="center"/>
            </w:pPr>
            <w:r/>
            <w:r>
              <w:rPr>
                <w:rFonts w:ascii="Arial Narrow" w:hAnsi="Arial Narrow" w:cs="Arial Narrow"/>
                <w:b w:val="0"/>
                <w:i w:val="0"/>
                <w:sz w:val="16"/>
              </w:rPr>
              <w:t>258.70</w:t>
            </w:r>
          </w:p>
        </w:tc>
        <w:tc>
          <w:tcPr>
            <w:tcW w:type="dxa" w:w="1757"/>
          </w:tcPr>
          <w:p>
            <w:pPr>
              <w:jc w:val="center"/>
            </w:pPr>
            <w:r/>
            <w:r>
              <w:rPr>
                <w:rFonts w:ascii="Arial Narrow" w:hAnsi="Arial Narrow" w:cs="Arial Narrow"/>
                <w:b w:val="0"/>
                <w:i w:val="0"/>
                <w:sz w:val="16"/>
              </w:rPr>
              <w:t>CUMPLE (coinciden)</w:t>
            </w:r>
          </w:p>
        </w:tc>
      </w:tr>
      <w:tr>
        <w:tc>
          <w:tcPr>
            <w:tcW w:type="dxa" w:w="2154"/>
          </w:tcPr>
          <w:p>
            <w:pPr>
              <w:jc w:val="left"/>
            </w:pPr>
            <w:r/>
            <w:r>
              <w:rPr>
                <w:rFonts w:ascii="Arial Narrow" w:hAnsi="Arial Narrow" w:cs="Arial Narrow"/>
                <w:b w:val="0"/>
                <w:i w:val="0"/>
                <w:sz w:val="16"/>
              </w:rPr>
              <w:t>Regimen de flujo en el colector</w:t>
            </w:r>
          </w:p>
        </w:tc>
        <w:tc>
          <w:tcPr>
            <w:tcW w:type="dxa" w:w="1814"/>
          </w:tcPr>
          <w:p>
            <w:pPr>
              <w:jc w:val="center"/>
            </w:pPr>
            <w:r/>
            <w:r>
              <w:rPr>
                <w:rFonts w:ascii="Arial Narrow" w:hAnsi="Arial Narrow" w:cs="Arial Narrow"/>
                <w:b w:val="0"/>
                <w:i w:val="0"/>
                <w:sz w:val="16"/>
              </w:rPr>
              <w:t>RNE CE.040; Chow (flujo gradualmente variado)</w:t>
            </w:r>
          </w:p>
        </w:tc>
        <w:tc>
          <w:tcPr>
            <w:tcW w:type="dxa" w:w="2041"/>
          </w:tcPr>
          <w:p>
            <w:pPr>
              <w:jc w:val="center"/>
            </w:pPr>
            <w:r/>
            <w:r>
              <w:rPr>
                <w:rFonts w:ascii="Arial Narrow" w:hAnsi="Arial Narrow" w:cs="Arial Narrow"/>
                <w:b w:val="0"/>
                <w:i w:val="0"/>
                <w:sz w:val="16"/>
              </w:rPr>
              <w:t>Subcritico en todo el tramo: Froude &lt; 1</w:t>
            </w:r>
          </w:p>
        </w:tc>
        <w:tc>
          <w:tcPr>
            <w:tcW w:type="dxa" w:w="850"/>
          </w:tcPr>
          <w:p>
            <w:pPr>
              <w:jc w:val="center"/>
            </w:pPr>
            <w:r/>
            <w:r>
              <w:rPr>
                <w:rFonts w:ascii="Arial Narrow" w:hAnsi="Arial Narrow" w:cs="Arial Narrow"/>
                <w:b w:val="0"/>
                <w:i w:val="0"/>
                <w:sz w:val="16"/>
              </w:rPr>
              <w:t>0.92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Llenado maximo de la seccion</w:t>
            </w:r>
          </w:p>
        </w:tc>
        <w:tc>
          <w:tcPr>
            <w:tcW w:type="dxa" w:w="1814"/>
          </w:tcPr>
          <w:p>
            <w:pPr>
              <w:jc w:val="center"/>
            </w:pPr>
            <w:r/>
            <w:r>
              <w:rPr>
                <w:rFonts w:ascii="Arial Narrow" w:hAnsi="Arial Narrow" w:cs="Arial Narrow"/>
                <w:b w:val="0"/>
                <w:i w:val="0"/>
                <w:sz w:val="16"/>
              </w:rPr>
              <w:t>Criterio de diseno adoptado (y/h &lt;= 85 %)</w:t>
            </w:r>
          </w:p>
        </w:tc>
        <w:tc>
          <w:tcPr>
            <w:tcW w:type="dxa" w:w="2041"/>
          </w:tcPr>
          <w:p>
            <w:pPr>
              <w:jc w:val="center"/>
            </w:pPr>
            <w:r/>
            <w:r>
              <w:rPr>
                <w:rFonts w:ascii="Arial Narrow" w:hAnsi="Arial Narrow" w:cs="Arial Narrow"/>
                <w:b w:val="0"/>
                <w:i w:val="0"/>
                <w:sz w:val="16"/>
              </w:rPr>
              <w:t>Tirante / altura interior</w:t>
            </w:r>
          </w:p>
        </w:tc>
        <w:tc>
          <w:tcPr>
            <w:tcW w:type="dxa" w:w="850"/>
          </w:tcPr>
          <w:p>
            <w:pPr>
              <w:jc w:val="center"/>
            </w:pPr>
            <w:r/>
            <w:r>
              <w:rPr>
                <w:rFonts w:ascii="Arial Narrow" w:hAnsi="Arial Narrow" w:cs="Arial Narrow"/>
                <w:b w:val="0"/>
                <w:i w:val="0"/>
                <w:sz w:val="16"/>
              </w:rPr>
              <w:t>0.34</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Borde libre bajo la losa</w:t>
            </w:r>
          </w:p>
        </w:tc>
        <w:tc>
          <w:tcPr>
            <w:tcW w:type="dxa" w:w="1814"/>
          </w:tcPr>
          <w:p>
            <w:pPr>
              <w:jc w:val="center"/>
            </w:pPr>
            <w:r/>
            <w:r>
              <w:rPr>
                <w:rFonts w:ascii="Arial Narrow" w:hAnsi="Arial Narrow" w:cs="Arial Narrow"/>
                <w:b w:val="0"/>
                <w:i w:val="0"/>
                <w:sz w:val="16"/>
              </w:rPr>
              <w:t>Criterio de diseno adoptado (&gt;= 0.05 m)</w:t>
            </w:r>
          </w:p>
        </w:tc>
        <w:tc>
          <w:tcPr>
            <w:tcW w:type="dxa" w:w="2041"/>
          </w:tcPr>
          <w:p>
            <w:pPr>
              <w:jc w:val="center"/>
            </w:pPr>
            <w:r/>
            <w:r>
              <w:rPr>
                <w:rFonts w:ascii="Arial Narrow" w:hAnsi="Arial Narrow" w:cs="Arial Narrow"/>
                <w:b w:val="0"/>
                <w:i w:val="0"/>
                <w:sz w:val="16"/>
              </w:rPr>
              <w:t>Cota bajo losa - nivel de agua</w:t>
            </w:r>
          </w:p>
        </w:tc>
        <w:tc>
          <w:tcPr>
            <w:tcW w:type="dxa" w:w="850"/>
          </w:tcPr>
          <w:p>
            <w:pPr>
              <w:jc w:val="center"/>
            </w:pPr>
            <w:r/>
            <w:r>
              <w:rPr>
                <w:rFonts w:ascii="Arial Narrow" w:hAnsi="Arial Narrow" w:cs="Arial Narrow"/>
                <w:b w:val="0"/>
                <w:i w:val="0"/>
                <w:sz w:val="16"/>
              </w:rPr>
              <w:t>0.63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minima (autolimpieza) y maxima</w:t>
            </w:r>
          </w:p>
        </w:tc>
        <w:tc>
          <w:tcPr>
            <w:tcW w:type="dxa" w:w="1814"/>
          </w:tcPr>
          <w:p>
            <w:pPr>
              <w:jc w:val="center"/>
            </w:pPr>
            <w:r/>
            <w:r>
              <w:rPr>
                <w:rFonts w:ascii="Arial Narrow" w:hAnsi="Arial Narrow" w:cs="Arial Narrow"/>
                <w:b w:val="0"/>
                <w:i w:val="0"/>
                <w:sz w:val="16"/>
              </w:rPr>
              <w:t>RNE CE.040 Drenaje Pluvial; ASCE/WEF (esfuerzo tractivo)</w:t>
            </w:r>
          </w:p>
        </w:tc>
        <w:tc>
          <w:tcPr>
            <w:tcW w:type="dxa" w:w="2041"/>
          </w:tcPr>
          <w:p>
            <w:pPr>
              <w:jc w:val="center"/>
            </w:pPr>
            <w:r/>
            <w:r>
              <w:rPr>
                <w:rFonts w:ascii="Arial Narrow" w:hAnsi="Arial Narrow" w:cs="Arial Narrow"/>
                <w:b w:val="0"/>
                <w:i w:val="0"/>
                <w:sz w:val="16"/>
              </w:rPr>
              <w:t>0.90 &lt;= V &lt;= 3.0 m/s con el caudal de diseno en la entrega; en cada tramo V &gt;= 0.90 m/s o tau &gt;= 0.15 kg/m2 con su caudal</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Caida libre de las cunetas al colector / a la CL</w:t>
            </w:r>
          </w:p>
        </w:tc>
        <w:tc>
          <w:tcPr>
            <w:tcW w:type="dxa" w:w="1814"/>
          </w:tcPr>
          <w:p>
            <w:pPr>
              <w:jc w:val="center"/>
            </w:pPr>
            <w:r/>
            <w:r>
              <w:rPr>
                <w:rFonts w:ascii="Arial Narrow" w:hAnsi="Arial Narrow" w:cs="Arial Narrow"/>
                <w:b w:val="0"/>
                <w:i w:val="0"/>
                <w:sz w:val="16"/>
              </w:rPr>
              <w:t>Criterio de diseno: NA del receptor bajo el fondo de cada cuneta</w:t>
            </w:r>
          </w:p>
        </w:tc>
        <w:tc>
          <w:tcPr>
            <w:tcW w:type="dxa" w:w="2041"/>
          </w:tcPr>
          <w:p>
            <w:pPr>
              <w:jc w:val="center"/>
            </w:pPr>
            <w:r/>
            <w:r>
              <w:rPr>
                <w:rFonts w:ascii="Arial Narrow" w:hAnsi="Arial Narrow" w:cs="Arial Narrow"/>
                <w:b w:val="0"/>
                <w:i w:val="0"/>
                <w:sz w:val="16"/>
              </w:rPr>
              <w:t>Cunetas Ejes 09, 08, 06, 04 (colector) y 01 (CL)</w:t>
            </w:r>
          </w:p>
        </w:tc>
        <w:tc>
          <w:tcPr>
            <w:tcW w:type="dxa" w:w="850"/>
          </w:tcPr>
          <w:p>
            <w:pPr>
              <w:jc w:val="center"/>
            </w:pPr>
            <w:r/>
            <w:r>
              <w:rPr>
                <w:rFonts w:ascii="Arial Narrow" w:hAnsi="Arial Narrow" w:cs="Arial Narrow"/>
                <w:b w:val="0"/>
                <w:i w:val="0"/>
                <w:sz w:val="16"/>
              </w:rPr>
              <w:t>5.00</w:t>
            </w:r>
          </w:p>
        </w:tc>
        <w:tc>
          <w:tcPr>
            <w:tcW w:type="dxa" w:w="1757"/>
          </w:tcPr>
          <w:p>
            <w:pPr>
              <w:jc w:val="center"/>
            </w:pPr>
            <w:r/>
            <w:r>
              <w:rPr>
                <w:rFonts w:ascii="Arial Narrow" w:hAnsi="Arial Narrow" w:cs="Arial Narrow"/>
                <w:b w:val="0"/>
                <w:i w:val="0"/>
                <w:sz w:val="16"/>
              </w:rPr>
              <w:t>CUMPLE (5 de 5)</w:t>
            </w:r>
          </w:p>
        </w:tc>
      </w:tr>
      <w:tr>
        <w:tc>
          <w:tcPr>
            <w:tcW w:type="dxa" w:w="2154"/>
          </w:tcPr>
          <w:p>
            <w:pPr>
              <w:jc w:val="left"/>
            </w:pPr>
            <w:r/>
            <w:r>
              <w:rPr>
                <w:rFonts w:ascii="Arial Narrow" w:hAnsi="Arial Narrow" w:cs="Arial Narrow"/>
                <w:b w:val="0"/>
                <w:i w:val="0"/>
                <w:sz w:val="16"/>
              </w:rPr>
              <w:t>Capacidad de la seccion con llenado del 85 % (margen frente al caudal de diseno)</w:t>
            </w:r>
          </w:p>
        </w:tc>
        <w:tc>
          <w:tcPr>
            <w:tcW w:type="dxa" w:w="1814"/>
          </w:tcPr>
          <w:p>
            <w:pPr>
              <w:jc w:val="center"/>
            </w:pPr>
            <w:r/>
            <w:r>
              <w:rPr>
                <w:rFonts w:ascii="Arial Narrow" w:hAnsi="Arial Narrow" w:cs="Arial Narrow"/>
                <w:b w:val="0"/>
                <w:i w:val="0"/>
                <w:sz w:val="16"/>
              </w:rPr>
              <w:t>Manning; criterio de llenado maximo adoptado</w:t>
            </w:r>
          </w:p>
        </w:tc>
        <w:tc>
          <w:tcPr>
            <w:tcW w:type="dxa" w:w="2041"/>
          </w:tcPr>
          <w:p>
            <w:pPr>
              <w:jc w:val="center"/>
            </w:pPr>
            <w:r/>
            <w:r>
              <w:rPr>
                <w:rFonts w:ascii="Arial Narrow" w:hAnsi="Arial Narrow" w:cs="Arial Narrow"/>
                <w:b w:val="0"/>
                <w:i w:val="0"/>
                <w:sz w:val="16"/>
              </w:rPr>
              <w:t>Q85 = (1/n) A R^(2/3) S^(1/2) con y = 0.85 h minima (0.70 m en el cruce); margen = Q85 / Q diseno</w:t>
            </w:r>
          </w:p>
        </w:tc>
        <w:tc>
          <w:tcPr>
            <w:tcW w:type="dxa" w:w="850"/>
          </w:tcPr>
          <w:p>
            <w:pPr>
              <w:jc w:val="center"/>
            </w:pPr>
            <w:r/>
            <w:r>
              <w:rPr>
                <w:rFonts w:ascii="Arial Narrow" w:hAnsi="Arial Narrow" w:cs="Arial Narrow"/>
                <w:b w:val="0"/>
                <w:i w:val="0"/>
                <w:sz w:val="16"/>
              </w:rPr>
              <w:t>444.99</w:t>
            </w:r>
          </w:p>
        </w:tc>
        <w:tc>
          <w:tcPr>
            <w:tcW w:type="dxa" w:w="1757"/>
          </w:tcPr>
          <w:p>
            <w:pPr>
              <w:jc w:val="center"/>
            </w:pPr>
            <w:r/>
            <w:r>
              <w:rPr>
                <w:rFonts w:ascii="Arial Narrow" w:hAnsi="Arial Narrow" w:cs="Arial Narrow"/>
                <w:b w:val="0"/>
                <w:i w:val="0"/>
                <w:sz w:val="16"/>
              </w:rPr>
              <w:t>CUMPLE (margen 2.0 veces el caudal de diseno)</w:t>
            </w:r>
          </w:p>
        </w:tc>
      </w:tr>
      <w:tr>
        <w:tc>
          <w:tcPr>
            <w:tcW w:type="dxa" w:w="2154"/>
          </w:tcPr>
          <w:p>
            <w:pPr>
              <w:jc w:val="left"/>
            </w:pPr>
            <w:r/>
            <w:r>
              <w:rPr>
                <w:rFonts w:ascii="Arial Narrow" w:hAnsi="Arial Narrow" w:cs="Arial Narrow"/>
                <w:b w:val="0"/>
                <w:i w:val="0"/>
                <w:sz w:val="16"/>
              </w:rPr>
              <w:t>EMPALME CON LA CAJA CL DEL HOGAR DE REFUGIO (CUI 2675514)</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Caida libre del colector sobre el NA de la CL</w:t>
            </w:r>
          </w:p>
        </w:tc>
        <w:tc>
          <w:tcPr>
            <w:tcW w:type="dxa" w:w="1814"/>
          </w:tcPr>
          <w:p>
            <w:pPr>
              <w:jc w:val="center"/>
            </w:pPr>
            <w:r/>
            <w:r>
              <w:rPr>
                <w:rFonts w:ascii="Arial Narrow" w:hAnsi="Arial Narrow" w:cs="Arial Narrow"/>
                <w:b w:val="0"/>
                <w:i w:val="0"/>
                <w:sz w:val="16"/>
              </w:rPr>
              <w:t>Compatibilidad con el expediente del Hogar de Refugio</w:t>
            </w:r>
          </w:p>
        </w:tc>
        <w:tc>
          <w:tcPr>
            <w:tcW w:type="dxa" w:w="2041"/>
          </w:tcPr>
          <w:p>
            <w:pPr>
              <w:jc w:val="center"/>
            </w:pPr>
            <w:r/>
            <w:r>
              <w:rPr>
                <w:rFonts w:ascii="Arial Narrow" w:hAnsi="Arial Narrow" w:cs="Arial Narrow"/>
                <w:b w:val="0"/>
                <w:i w:val="0"/>
                <w:sz w:val="16"/>
              </w:rPr>
              <w:t>fondo del colector &gt; NA de la CL + 0.10</w:t>
            </w:r>
          </w:p>
        </w:tc>
        <w:tc>
          <w:tcPr>
            <w:tcW w:type="dxa" w:w="850"/>
          </w:tcPr>
          <w:p>
            <w:pPr>
              <w:jc w:val="center"/>
            </w:pPr>
            <w:r/>
            <w:r>
              <w:rPr>
                <w:rFonts w:ascii="Arial Narrow" w:hAnsi="Arial Narrow" w:cs="Arial Narrow"/>
                <w:b w:val="0"/>
                <w:i w:val="0"/>
                <w:sz w:val="16"/>
              </w:rPr>
              <w:t>0.28</w:t>
            </w:r>
          </w:p>
        </w:tc>
        <w:tc>
          <w:tcPr>
            <w:tcW w:type="dxa" w:w="1757"/>
          </w:tcPr>
          <w:p>
            <w:pPr>
              <w:jc w:val="center"/>
            </w:pPr>
            <w:r/>
            <w:r>
              <w:rPr>
                <w:rFonts w:ascii="Arial Narrow" w:hAnsi="Arial Narrow" w:cs="Arial Narrow"/>
                <w:b w:val="0"/>
                <w:i w:val="0"/>
                <w:sz w:val="16"/>
              </w:rPr>
              <w:t>CUMPLE (caida libre &gt;= 0.10 m)</w:t>
            </w:r>
          </w:p>
        </w:tc>
      </w:tr>
      <w:tr>
        <w:tc>
          <w:tcPr>
            <w:tcW w:type="dxa" w:w="2154"/>
          </w:tcPr>
          <w:p>
            <w:pPr>
              <w:jc w:val="left"/>
            </w:pPr>
            <w:r/>
            <w:r>
              <w:rPr>
                <w:rFonts w:ascii="Arial Narrow" w:hAnsi="Arial Narrow" w:cs="Arial Narrow"/>
                <w:b w:val="0"/>
                <w:i w:val="0"/>
                <w:sz w:val="16"/>
              </w:rPr>
              <w:t>Colchon de agua en la CL</w:t>
            </w:r>
          </w:p>
        </w:tc>
        <w:tc>
          <w:tcPr>
            <w:tcW w:type="dxa" w:w="1814"/>
          </w:tcPr>
          <w:p>
            <w:pPr>
              <w:jc w:val="center"/>
            </w:pPr>
            <w:r/>
            <w:r>
              <w:rPr>
                <w:rFonts w:ascii="Arial Narrow" w:hAnsi="Arial Narrow" w:cs="Arial Narrow"/>
                <w:b w:val="0"/>
                <w:i w:val="0"/>
                <w:sz w:val="16"/>
              </w:rPr>
              <w:t>Memoria del Hogar de Refugio (poza 0.30 m)</w:t>
            </w:r>
          </w:p>
        </w:tc>
        <w:tc>
          <w:tcPr>
            <w:tcW w:type="dxa" w:w="2041"/>
          </w:tcPr>
          <w:p>
            <w:pPr>
              <w:jc w:val="center"/>
            </w:pPr>
            <w:r/>
            <w:r>
              <w:rPr>
                <w:rFonts w:ascii="Arial Narrow" w:hAnsi="Arial Narrow" w:cs="Arial Narrow"/>
                <w:b w:val="0"/>
                <w:i w:val="0"/>
                <w:sz w:val="16"/>
              </w:rPr>
              <w:t>&gt;= 0.50 m</w:t>
            </w:r>
          </w:p>
        </w:tc>
        <w:tc>
          <w:tcPr>
            <w:tcW w:type="dxa" w:w="850"/>
          </w:tcPr>
          <w:p>
            <w:pPr>
              <w:jc w:val="center"/>
            </w:pPr>
            <w:r/>
            <w:r>
              <w:rPr>
                <w:rFonts w:ascii="Arial Narrow" w:hAnsi="Arial Narrow" w:cs="Arial Narrow"/>
                <w:b w:val="0"/>
                <w:i w:val="0"/>
                <w:sz w:val="16"/>
              </w:rPr>
              <w:t>0.81</w:t>
            </w:r>
          </w:p>
        </w:tc>
        <w:tc>
          <w:tcPr>
            <w:tcW w:type="dxa" w:w="1757"/>
          </w:tcPr>
          <w:p>
            <w:pPr>
              <w:jc w:val="center"/>
            </w:pPr>
            <w:r/>
            <w:r>
              <w:rPr>
                <w:rFonts w:ascii="Arial Narrow" w:hAnsi="Arial Narrow" w:cs="Arial Narrow"/>
                <w:b w:val="0"/>
                <w:i w:val="0"/>
                <w:sz w:val="16"/>
              </w:rPr>
              <w:t>CUMPLE (&gt;= 0.50 m)</w:t>
            </w:r>
          </w:p>
        </w:tc>
      </w:tr>
      <w:tr>
        <w:tc>
          <w:tcPr>
            <w:tcW w:type="dxa" w:w="2154"/>
          </w:tcPr>
          <w:p>
            <w:pPr>
              <w:jc w:val="left"/>
            </w:pPr>
            <w:r/>
            <w:r>
              <w:rPr>
                <w:rFonts w:ascii="Arial Narrow" w:hAnsi="Arial Narrow" w:cs="Arial Narrow"/>
                <w:b w:val="0"/>
                <w:i w:val="0"/>
                <w:sz w:val="16"/>
              </w:rPr>
              <w:t>Techo de la CL coincide con el techo del colector (ventana sin dintel)</w:t>
            </w:r>
          </w:p>
        </w:tc>
        <w:tc>
          <w:tcPr>
            <w:tcW w:type="dxa" w:w="1814"/>
          </w:tcPr>
          <w:p>
            <w:pPr>
              <w:jc w:val="center"/>
            </w:pPr>
            <w:r/>
            <w:r>
              <w:rPr>
                <w:rFonts w:ascii="Arial Narrow" w:hAnsi="Arial Narrow" w:cs="Arial Narrow"/>
                <w:b w:val="0"/>
                <w:i w:val="0"/>
                <w:sz w:val="16"/>
              </w:rPr>
              <w:t>Coordinacion de expedientes</w:t>
            </w:r>
          </w:p>
        </w:tc>
        <w:tc>
          <w:tcPr>
            <w:tcW w:type="dxa" w:w="2041"/>
          </w:tcPr>
          <w:p>
            <w:pPr>
              <w:jc w:val="center"/>
            </w:pPr>
            <w:r/>
            <w:r>
              <w:rPr>
                <w:rFonts w:ascii="Arial Narrow" w:hAnsi="Arial Narrow" w:cs="Arial Narrow"/>
                <w:b w:val="0"/>
                <w:i w:val="0"/>
                <w:sz w:val="16"/>
              </w:rPr>
              <w:t>261.05 = 261.15 - 0.10</w:t>
            </w:r>
          </w:p>
        </w:tc>
        <w:tc>
          <w:tcPr>
            <w:tcW w:type="dxa" w:w="850"/>
          </w:tcPr>
          <w:p>
            <w:pPr>
              <w:jc w:val="center"/>
            </w:pPr>
            <w:r/>
            <w:r>
              <w:rPr>
                <w:rFonts w:ascii="Arial Narrow" w:hAnsi="Arial Narrow" w:cs="Arial Narrow"/>
                <w:b w:val="0"/>
                <w:i w:val="0"/>
                <w:sz w:val="16"/>
              </w:rPr>
              <w:t>261.05</w:t>
            </w:r>
          </w:p>
        </w:tc>
        <w:tc>
          <w:tcPr>
            <w:tcW w:type="dxa" w:w="1757"/>
          </w:tcPr>
          <w:p>
            <w:pPr>
              <w:jc w:val="center"/>
            </w:pPr>
            <w:r/>
            <w:r>
              <w:rPr>
                <w:rFonts w:ascii="Arial Narrow" w:hAnsi="Arial Narrow" w:cs="Arial Narrow"/>
                <w:b w:val="0"/>
                <w:i w:val="0"/>
                <w:sz w:val="16"/>
              </w:rPr>
              <w:t>CUMPLE (techos coincidentes)</w:t>
            </w:r>
          </w:p>
        </w:tc>
      </w:tr>
      <w:tr>
        <w:tc>
          <w:tcPr>
            <w:tcW w:type="dxa" w:w="2154"/>
          </w:tcPr>
          <w:p>
            <w:pPr>
              <w:jc w:val="left"/>
            </w:pPr>
            <w:r/>
            <w:r>
              <w:rPr>
                <w:rFonts w:ascii="Arial Narrow" w:hAnsi="Arial Narrow" w:cs="Arial Narrow"/>
                <w:b w:val="0"/>
                <w:i w:val="0"/>
                <w:sz w:val="16"/>
              </w:rPr>
              <w:t>Cuneta Eje 01 directa a la CL con caida libre</w:t>
            </w:r>
          </w:p>
        </w:tc>
        <w:tc>
          <w:tcPr>
            <w:tcW w:type="dxa" w:w="1814"/>
          </w:tcPr>
          <w:p>
            <w:pPr>
              <w:jc w:val="center"/>
            </w:pPr>
            <w:r/>
            <w:r>
              <w:rPr>
                <w:rFonts w:ascii="Arial Narrow" w:hAnsi="Arial Narrow" w:cs="Arial Narrow"/>
                <w:b w:val="0"/>
                <w:i w:val="0"/>
                <w:sz w:val="16"/>
              </w:rPr>
              <w:t>Coordinacion de expedientes</w:t>
            </w:r>
          </w:p>
        </w:tc>
        <w:tc>
          <w:tcPr>
            <w:tcW w:type="dxa" w:w="2041"/>
          </w:tcPr>
          <w:p>
            <w:pPr>
              <w:jc w:val="center"/>
            </w:pPr>
            <w:r/>
            <w:r>
              <w:rPr>
                <w:rFonts w:ascii="Arial Narrow" w:hAnsi="Arial Narrow" w:cs="Arial Narrow"/>
                <w:b w:val="0"/>
                <w:i w:val="0"/>
                <w:sz w:val="16"/>
              </w:rPr>
              <w:t>NCF &gt; NA de la CL</w:t>
            </w:r>
          </w:p>
        </w:tc>
        <w:tc>
          <w:tcPr>
            <w:tcW w:type="dxa" w:w="850"/>
          </w:tcPr>
          <w:p>
            <w:pPr>
              <w:jc w:val="center"/>
            </w:pPr>
            <w:r/>
            <w:r>
              <w:rPr>
                <w:rFonts w:ascii="Arial Narrow" w:hAnsi="Arial Narrow" w:cs="Arial Narrow"/>
                <w:b w:val="0"/>
                <w:i w:val="0"/>
                <w:sz w:val="16"/>
              </w:rPr>
              <w:t>0.79</w:t>
            </w:r>
          </w:p>
        </w:tc>
        <w:tc>
          <w:tcPr>
            <w:tcW w:type="dxa" w:w="1757"/>
          </w:tcPr>
          <w:p>
            <w:pPr>
              <w:jc w:val="center"/>
            </w:pPr>
            <w:r/>
            <w:r>
              <w:rPr>
                <w:rFonts w:ascii="Arial Narrow" w:hAnsi="Arial Narrow" w:cs="Arial Narrow"/>
                <w:b w:val="0"/>
                <w:i w:val="0"/>
                <w:sz w:val="16"/>
              </w:rPr>
              <w:t>CAIDA LIBRE</w:t>
            </w:r>
          </w:p>
        </w:tc>
      </w:tr>
      <w:tr>
        <w:tc>
          <w:tcPr>
            <w:tcW w:type="dxa" w:w="2154"/>
          </w:tcPr>
          <w:p>
            <w:pPr>
              <w:jc w:val="left"/>
            </w:pPr>
            <w:r/>
            <w:r>
              <w:rPr>
                <w:rFonts w:ascii="Arial Narrow" w:hAnsi="Arial Narrow" w:cs="Arial Narrow"/>
                <w:b w:val="0"/>
                <w:i w:val="0"/>
                <w:sz w:val="16"/>
              </w:rPr>
              <w:t>Caudal entregado = caudal previsto por el Hogar de Refugio</w:t>
            </w:r>
          </w:p>
        </w:tc>
        <w:tc>
          <w:tcPr>
            <w:tcW w:type="dxa" w:w="1814"/>
          </w:tcPr>
          <w:p>
            <w:pPr>
              <w:jc w:val="center"/>
            </w:pPr>
            <w:r/>
            <w:r>
              <w:rPr>
                <w:rFonts w:ascii="Arial Narrow" w:hAnsi="Arial Narrow" w:cs="Arial Narrow"/>
                <w:b w:val="0"/>
                <w:i w:val="0"/>
                <w:sz w:val="16"/>
              </w:rPr>
              <w:t>Compatibilidad con el expediente del Hogar de Refugio</w:t>
            </w:r>
          </w:p>
        </w:tc>
        <w:tc>
          <w:tcPr>
            <w:tcW w:type="dxa" w:w="2041"/>
          </w:tcPr>
          <w:p>
            <w:pPr>
              <w:jc w:val="center"/>
            </w:pPr>
            <w:r/>
            <w:r>
              <w:rPr>
                <w:rFonts w:ascii="Arial Narrow" w:hAnsi="Arial Narrow" w:cs="Arial Narrow"/>
                <w:b w:val="0"/>
                <w:i w:val="0"/>
                <w:sz w:val="16"/>
              </w:rPr>
              <w:t>258.7 L/s</w:t>
            </w:r>
          </w:p>
        </w:tc>
        <w:tc>
          <w:tcPr>
            <w:tcW w:type="dxa" w:w="850"/>
          </w:tcPr>
          <w:p>
            <w:pPr>
              <w:jc w:val="center"/>
            </w:pPr>
            <w:r/>
            <w:r>
              <w:rPr>
                <w:rFonts w:ascii="Arial Narrow" w:hAnsi="Arial Narrow" w:cs="Arial Narrow"/>
                <w:b w:val="0"/>
                <w:i w:val="0"/>
                <w:sz w:val="16"/>
              </w:rPr>
              <w:t>258.70</w:t>
            </w:r>
          </w:p>
        </w:tc>
        <w:tc>
          <w:tcPr>
            <w:tcW w:type="dxa" w:w="1757"/>
          </w:tcPr>
          <w:p>
            <w:pPr>
              <w:jc w:val="center"/>
            </w:pPr>
            <w:r/>
            <w:r>
              <w:rPr>
                <w:rFonts w:ascii="Arial Narrow" w:hAnsi="Arial Narrow" w:cs="Arial Narrow"/>
                <w:b w:val="0"/>
                <w:i w:val="0"/>
                <w:sz w:val="16"/>
              </w:rPr>
              <w:t>CUMPLE (coinciden)</w:t>
            </w:r>
          </w:p>
        </w:tc>
      </w:tr>
      <w:tr>
        <w:tc>
          <w:tcPr>
            <w:tcW w:type="dxa" w:w="2154"/>
          </w:tcPr>
          <w:p>
            <w:pPr>
              <w:jc w:val="left"/>
            </w:pPr>
            <w:r/>
            <w:r>
              <w:rPr>
                <w:rFonts w:ascii="Arial Narrow" w:hAnsi="Arial Narrow" w:cs="Arial Narrow"/>
                <w:b w:val="0"/>
                <w:i w:val="0"/>
                <w:sz w:val="16"/>
              </w:rPr>
              <w:t>ESTRUCTURAS (RNE E.060 CONCRETO ARMADO, E.020 CARGAS, AASHTO LRFD)</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Combinaciones de carga</w:t>
            </w:r>
          </w:p>
        </w:tc>
        <w:tc>
          <w:tcPr>
            <w:tcW w:type="dxa" w:w="1814"/>
          </w:tcPr>
          <w:p>
            <w:pPr>
              <w:jc w:val="center"/>
            </w:pPr>
            <w:r/>
            <w:r>
              <w:rPr>
                <w:rFonts w:ascii="Arial Narrow" w:hAnsi="Arial Narrow" w:cs="Arial Narrow"/>
                <w:b w:val="0"/>
                <w:i w:val="0"/>
                <w:sz w:val="16"/>
              </w:rPr>
              <w:t>RNE E.060 art. 9.2</w:t>
            </w:r>
          </w:p>
        </w:tc>
        <w:tc>
          <w:tcPr>
            <w:tcW w:type="dxa" w:w="2041"/>
          </w:tcPr>
          <w:p>
            <w:pPr>
              <w:jc w:val="center"/>
            </w:pPr>
            <w:r/>
            <w:r>
              <w:rPr>
                <w:rFonts w:ascii="Arial Narrow" w:hAnsi="Arial Narrow" w:cs="Arial Narrow"/>
                <w:b w:val="0"/>
                <w:i w:val="0"/>
                <w:sz w:val="16"/>
              </w:rPr>
              <w:t>U = 1.4 D + 1.7 L; phi = 0.90 flexion y 0.85 cortante (art. 9.3)</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flexion</w:t>
            </w:r>
          </w:p>
        </w:tc>
        <w:tc>
          <w:tcPr>
            <w:tcW w:type="dxa" w:w="1814"/>
          </w:tcPr>
          <w:p>
            <w:pPr>
              <w:jc w:val="center"/>
            </w:pPr>
            <w:r/>
            <w:r>
              <w:rPr>
                <w:rFonts w:ascii="Arial Narrow" w:hAnsi="Arial Narrow" w:cs="Arial Narrow"/>
                <w:b w:val="0"/>
                <w:i w:val="0"/>
                <w:sz w:val="16"/>
              </w:rPr>
              <w:t>RNE E.060 cap. 10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0.61</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cuantia minima</w:t>
            </w:r>
          </w:p>
        </w:tc>
        <w:tc>
          <w:tcPr>
            <w:tcW w:type="dxa" w:w="1814"/>
          </w:tcPr>
          <w:p>
            <w:pPr>
              <w:jc w:val="center"/>
            </w:pPr>
            <w:r/>
            <w:r>
              <w:rPr>
                <w:rFonts w:ascii="Arial Narrow" w:hAnsi="Arial Narrow" w:cs="Arial Narrow"/>
                <w:b w:val="0"/>
                <w:i w:val="0"/>
                <w:sz w:val="16"/>
              </w:rPr>
              <w:t>RNE E.060 art. 9.7.2 (0.0018 b h, grado 60)</w:t>
            </w:r>
          </w:p>
        </w:tc>
        <w:tc>
          <w:tcPr>
            <w:tcW w:type="dxa" w:w="2041"/>
          </w:tcPr>
          <w:p>
            <w:pPr>
              <w:jc w:val="center"/>
            </w:pPr>
            <w:r/>
            <w:r>
              <w:rPr>
                <w:rFonts w:ascii="Arial Narrow" w:hAnsi="Arial Narrow" w:cs="Arial Narrow"/>
                <w:b w:val="0"/>
                <w:i w:val="0"/>
                <w:sz w:val="16"/>
              </w:rPr>
              <w:t>As &gt;= As min</w:t>
            </w:r>
          </w:p>
        </w:tc>
        <w:tc>
          <w:tcPr>
            <w:tcW w:type="dxa" w:w="850"/>
          </w:tcPr>
          <w:p>
            <w:pPr>
              <w:jc w:val="center"/>
            </w:pPr>
            <w:r/>
            <w:r>
              <w:rPr>
                <w:rFonts w:ascii="Arial Narrow" w:hAnsi="Arial Narrow" w:cs="Arial Narrow"/>
                <w:b w:val="0"/>
                <w:i w:val="0"/>
                <w:sz w:val="16"/>
              </w:rPr>
              <w:t>3.55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flexion (rueda HL-93, IM 33 %)</w:t>
            </w:r>
          </w:p>
        </w:tc>
        <w:tc>
          <w:tcPr>
            <w:tcW w:type="dxa" w:w="1814"/>
          </w:tcPr>
          <w:p>
            <w:pPr>
              <w:jc w:val="center"/>
            </w:pPr>
            <w:r/>
            <w:r>
              <w:rPr>
                <w:rFonts w:ascii="Arial Narrow" w:hAnsi="Arial Narrow" w:cs="Arial Narrow"/>
                <w:b w:val="0"/>
                <w:i w:val="0"/>
                <w:sz w:val="16"/>
              </w:rPr>
              <w:t>AASHTO LRFD 3.6.1.2 y 3.6.2; Manual de Puentes MTC</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6.20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cortante</w:t>
            </w:r>
          </w:p>
        </w:tc>
        <w:tc>
          <w:tcPr>
            <w:tcW w:type="dxa" w:w="1814"/>
          </w:tcPr>
          <w:p>
            <w:pPr>
              <w:jc w:val="center"/>
            </w:pPr>
            <w:r/>
            <w:r>
              <w:rPr>
                <w:rFonts w:ascii="Arial Narrow" w:hAnsi="Arial Narrow" w:cs="Arial Narrow"/>
                <w:b w:val="0"/>
                <w:i w:val="0"/>
                <w:sz w:val="16"/>
              </w:rPr>
              <w:t>RNE E.060 art. 11.3 (Vc = 0.53 raiz f'c b d)</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13.30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flexion por empuje de suelo</w:t>
            </w:r>
          </w:p>
        </w:tc>
        <w:tc>
          <w:tcPr>
            <w:tcW w:type="dxa" w:w="1814"/>
          </w:tcPr>
          <w:p>
            <w:pPr>
              <w:jc w:val="center"/>
            </w:pPr>
            <w:r/>
            <w:r>
              <w:rPr>
                <w:rFonts w:ascii="Arial Narrow" w:hAnsi="Arial Narrow" w:cs="Arial Narrow"/>
                <w:b w:val="0"/>
                <w:i w:val="0"/>
                <w:sz w:val="16"/>
              </w:rPr>
              <w:t>RNE E.060; E.020 (empuje en reposo Ko = 0.5)</w:t>
            </w:r>
          </w:p>
        </w:tc>
        <w:tc>
          <w:tcPr>
            <w:tcW w:type="dxa" w:w="2041"/>
          </w:tcPr>
          <w:p>
            <w:pPr>
              <w:jc w:val="center"/>
            </w:pPr>
            <w:r/>
            <w:r>
              <w:rPr>
                <w:rFonts w:ascii="Arial Narrow" w:hAnsi="Arial Narrow" w:cs="Arial Narrow"/>
                <w:b w:val="0"/>
                <w:i w:val="0"/>
                <w:sz w:val="16"/>
              </w:rPr>
              <w:t>phi Mn &gt;= Mu (marco cerrado)</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cortante</w:t>
            </w:r>
          </w:p>
        </w:tc>
        <w:tc>
          <w:tcPr>
            <w:tcW w:type="dxa" w:w="1814"/>
          </w:tcPr>
          <w:p>
            <w:pPr>
              <w:jc w:val="center"/>
            </w:pPr>
            <w:r/>
            <w:r>
              <w:rPr>
                <w:rFonts w:ascii="Arial Narrow" w:hAnsi="Arial Narrow" w:cs="Arial Narrow"/>
                <w:b w:val="0"/>
                <w:i w:val="0"/>
                <w:sz w:val="16"/>
              </w:rPr>
              <w:t>RNE E.060 art. 11.3</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4.90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refuerzo en una capa</w:t>
            </w:r>
          </w:p>
        </w:tc>
        <w:tc>
          <w:tcPr>
            <w:tcW w:type="dxa" w:w="1814"/>
          </w:tcPr>
          <w:p>
            <w:pPr>
              <w:jc w:val="center"/>
            </w:pPr>
            <w:r/>
            <w:r>
              <w:rPr>
                <w:rFonts w:ascii="Arial Narrow" w:hAnsi="Arial Narrow" w:cs="Arial Narrow"/>
                <w:b w:val="0"/>
                <w:i w:val="0"/>
                <w:sz w:val="16"/>
              </w:rPr>
              <w:t>RNE E.060 art. 14.3.4 (dos capas solo si e &gt; 0.20 m)</w:t>
            </w:r>
          </w:p>
        </w:tc>
        <w:tc>
          <w:tcPr>
            <w:tcW w:type="dxa" w:w="2041"/>
          </w:tcPr>
          <w:p>
            <w:pPr>
              <w:jc w:val="center"/>
            </w:pPr>
            <w:r/>
            <w:r>
              <w:rPr>
                <w:rFonts w:ascii="Arial Narrow" w:hAnsi="Arial Narrow" w:cs="Arial Narrow"/>
                <w:b w:val="0"/>
                <w:i w:val="0"/>
                <w:sz w:val="16"/>
              </w:rPr>
              <w:t>e = 0.15 m: una capa en el eje</w:t>
            </w:r>
          </w:p>
        </w:tc>
        <w:tc>
          <w:tcPr>
            <w:tcW w:type="dxa" w:w="850"/>
          </w:tcPr>
          <w:p>
            <w:pPr>
              <w:jc w:val="center"/>
            </w:pPr>
            <w:r/>
            <w:r>
              <w:rPr>
                <w:rFonts w:ascii="Arial Narrow" w:hAnsi="Arial Narrow" w:cs="Arial Narrow"/>
                <w:b w:val="0"/>
                <w:i w:val="0"/>
                <w:sz w:val="16"/>
              </w:rPr>
              <w:t>0.15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camiones: flexion (sobrecarga lateral camion)</w:t>
            </w:r>
          </w:p>
        </w:tc>
        <w:tc>
          <w:tcPr>
            <w:tcW w:type="dxa" w:w="1814"/>
          </w:tcPr>
          <w:p>
            <w:pPr>
              <w:jc w:val="center"/>
            </w:pPr>
            <w:r/>
            <w:r>
              <w:rPr>
                <w:rFonts w:ascii="Arial Narrow" w:hAnsi="Arial Narrow" w:cs="Arial Narrow"/>
                <w:b w:val="0"/>
                <w:i w:val="0"/>
                <w:sz w:val="16"/>
              </w:rPr>
              <w:t>RNE E.060; AASHTO LRFD 3.11.6.4</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3.00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de fondo: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Presion sobre el suelo (tramo normal)</w:t>
            </w:r>
          </w:p>
        </w:tc>
        <w:tc>
          <w:tcPr>
            <w:tcW w:type="dxa" w:w="1814"/>
          </w:tcPr>
          <w:p>
            <w:pPr>
              <w:jc w:val="center"/>
            </w:pPr>
            <w:r/>
            <w:r>
              <w:rPr>
                <w:rFonts w:ascii="Arial Narrow" w:hAnsi="Arial Narrow" w:cs="Arial Narrow"/>
                <w:b w:val="0"/>
                <w:i w:val="0"/>
                <w:sz w:val="16"/>
              </w:rPr>
              <w:t>RNE E.050 Suelos y Cimentaciones</w:t>
            </w:r>
          </w:p>
        </w:tc>
        <w:tc>
          <w:tcPr>
            <w:tcW w:type="dxa" w:w="2041"/>
          </w:tcPr>
          <w:p>
            <w:pPr>
              <w:jc w:val="center"/>
            </w:pPr>
            <w:r/>
            <w:r>
              <w:rPr>
                <w:rFonts w:ascii="Arial Narrow" w:hAnsi="Arial Narrow" w:cs="Arial Narrow"/>
                <w:b w:val="0"/>
                <w:i w:val="0"/>
                <w:sz w:val="16"/>
              </w:rPr>
              <w:t>q &lt;= 0.50 kg/cm2, valor minimo usual en suelos blandos; el EMS del proyecto lo confirma</w:t>
            </w:r>
          </w:p>
        </w:tc>
        <w:tc>
          <w:tcPr>
            <w:tcW w:type="dxa" w:w="850"/>
          </w:tcPr>
          <w:p>
            <w:pPr>
              <w:jc w:val="center"/>
            </w:pPr>
            <w:r/>
            <w:r>
              <w:rPr>
                <w:rFonts w:ascii="Arial Narrow" w:hAnsi="Arial Narrow" w:cs="Arial Narrow"/>
                <w:b w:val="0"/>
                <w:i w:val="0"/>
                <w:sz w:val="16"/>
              </w:rPr>
              <w:t>0.28</w:t>
            </w:r>
          </w:p>
        </w:tc>
        <w:tc>
          <w:tcPr>
            <w:tcW w:type="dxa" w:w="1757"/>
          </w:tcPr>
          <w:p>
            <w:pPr>
              <w:jc w:val="center"/>
            </w:pPr>
            <w:r/>
            <w:r>
              <w:rPr>
                <w:rFonts w:ascii="Arial Narrow" w:hAnsi="Arial Narrow" w:cs="Arial Narrow"/>
                <w:b w:val="0"/>
                <w:i w:val="0"/>
                <w:sz w:val="16"/>
              </w:rPr>
              <w:t>CUMPLE (q = 0.28 kg/cm2 &lt; 0.50)</w:t>
            </w:r>
          </w:p>
        </w:tc>
      </w:tr>
      <w:tr>
        <w:tc>
          <w:tcPr>
            <w:tcW w:type="dxa" w:w="2154"/>
          </w:tcPr>
          <w:p>
            <w:pPr>
              <w:jc w:val="left"/>
            </w:pPr>
            <w:r/>
            <w:r>
              <w:rPr>
                <w:rFonts w:ascii="Arial Narrow" w:hAnsi="Arial Narrow" w:cs="Arial Narrow"/>
                <w:b w:val="0"/>
                <w:i w:val="0"/>
                <w:sz w:val="16"/>
              </w:rPr>
              <w:t>Presion sobre el suelo (cruce de camiones, carga transitoria)</w:t>
            </w:r>
          </w:p>
        </w:tc>
        <w:tc>
          <w:tcPr>
            <w:tcW w:type="dxa" w:w="1814"/>
          </w:tcPr>
          <w:p>
            <w:pPr>
              <w:jc w:val="center"/>
            </w:pPr>
            <w:r/>
            <w:r>
              <w:rPr>
                <w:rFonts w:ascii="Arial Narrow" w:hAnsi="Arial Narrow" w:cs="Arial Narrow"/>
                <w:b w:val="0"/>
                <w:i w:val="0"/>
                <w:sz w:val="16"/>
              </w:rPr>
              <w:t>RNE E.050; AASHTO LRFD 10.5 (carga viva transitoria)</w:t>
            </w:r>
          </w:p>
        </w:tc>
        <w:tc>
          <w:tcPr>
            <w:tcW w:type="dxa" w:w="2041"/>
          </w:tcPr>
          <w:p>
            <w:pPr>
              <w:jc w:val="center"/>
            </w:pPr>
            <w:r/>
            <w:r>
              <w:rPr>
                <w:rFonts w:ascii="Arial Narrow" w:hAnsi="Arial Narrow" w:cs="Arial Narrow"/>
                <w:b w:val="0"/>
                <w:i w:val="0"/>
                <w:sz w:val="16"/>
              </w:rPr>
              <w:t>q con la rueda HL-93 e impacto &lt;= 1.0 kg/cm2 (suelo arcilloso firme); el EMS del proyecto debe confirmar q adm &gt;= q</w:t>
            </w:r>
          </w:p>
        </w:tc>
        <w:tc>
          <w:tcPr>
            <w:tcW w:type="dxa" w:w="850"/>
          </w:tcPr>
          <w:p>
            <w:pPr>
              <w:jc w:val="center"/>
            </w:pPr>
            <w:r/>
            <w:r>
              <w:rPr>
                <w:rFonts w:ascii="Arial Narrow" w:hAnsi="Arial Narrow" w:cs="Arial Narrow"/>
                <w:b w:val="0"/>
                <w:i w:val="0"/>
                <w:sz w:val="16"/>
              </w:rPr>
              <w:t>0.63</w:t>
            </w:r>
          </w:p>
        </w:tc>
        <w:tc>
          <w:tcPr>
            <w:tcW w:type="dxa" w:w="1757"/>
          </w:tcPr>
          <w:p>
            <w:pPr>
              <w:jc w:val="center"/>
            </w:pPr>
            <w:r/>
            <w:r>
              <w:rPr>
                <w:rFonts w:ascii="Arial Narrow" w:hAnsi="Arial Narrow" w:cs="Arial Narrow"/>
                <w:b w:val="0"/>
                <w:i w:val="0"/>
                <w:sz w:val="16"/>
              </w:rPr>
              <w:t>CUMPLE si el EMS confirma q adm &gt;= 0.63 kg/cm2</w:t>
            </w:r>
          </w:p>
        </w:tc>
      </w:tr>
      <w:tr>
        <w:tc>
          <w:tcPr>
            <w:tcW w:type="dxa" w:w="2154"/>
          </w:tcPr>
          <w:p>
            <w:pPr>
              <w:jc w:val="left"/>
            </w:pPr>
            <w:r/>
            <w:r>
              <w:rPr>
                <w:rFonts w:ascii="Arial Narrow" w:hAnsi="Arial Narrow" w:cs="Arial Narrow"/>
                <w:b w:val="0"/>
                <w:i w:val="0"/>
                <w:sz w:val="16"/>
              </w:rPr>
              <w:t>Tapa de registro 0.68 x 0.68 x 0.08: flexion (rueda liviana)</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1.12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Recubrimientos</w:t>
            </w:r>
          </w:p>
        </w:tc>
        <w:tc>
          <w:tcPr>
            <w:tcW w:type="dxa" w:w="1814"/>
          </w:tcPr>
          <w:p>
            <w:pPr>
              <w:jc w:val="center"/>
            </w:pPr>
            <w:r/>
            <w:r>
              <w:rPr>
                <w:rFonts w:ascii="Arial Narrow" w:hAnsi="Arial Narrow" w:cs="Arial Narrow"/>
                <w:b w:val="0"/>
                <w:i w:val="0"/>
                <w:sz w:val="16"/>
              </w:rPr>
              <w:t>RNE E.060 art. 7.7 (concreto sobre solado: 4 cm)</w:t>
            </w:r>
          </w:p>
        </w:tc>
        <w:tc>
          <w:tcPr>
            <w:tcW w:type="dxa" w:w="2041"/>
          </w:tcPr>
          <w:p>
            <w:pPr>
              <w:jc w:val="center"/>
            </w:pPr>
            <w:r/>
            <w:r>
              <w:rPr>
                <w:rFonts w:ascii="Arial Narrow" w:hAnsi="Arial Narrow" w:cs="Arial Narrow"/>
                <w:b w:val="0"/>
                <w:i w:val="0"/>
                <w:sz w:val="16"/>
              </w:rPr>
              <w:t>4 cm muros y losa de fondo; 2.5 cm losa superior no expuesta; 4 cm cruce de camiones</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Traslapes y ganchos</w:t>
            </w:r>
          </w:p>
        </w:tc>
        <w:tc>
          <w:tcPr>
            <w:tcW w:type="dxa" w:w="1814"/>
          </w:tcPr>
          <w:p>
            <w:pPr>
              <w:jc w:val="center"/>
            </w:pPr>
            <w:r/>
            <w:r>
              <w:rPr>
                <w:rFonts w:ascii="Arial Narrow" w:hAnsi="Arial Narrow" w:cs="Arial Narrow"/>
                <w:b w:val="0"/>
                <w:i w:val="0"/>
                <w:sz w:val="16"/>
              </w:rPr>
              <w:t>RNE E.060 cap. 12</w:t>
            </w:r>
          </w:p>
        </w:tc>
        <w:tc>
          <w:tcPr>
            <w:tcW w:type="dxa" w:w="2041"/>
          </w:tcPr>
          <w:p>
            <w:pPr>
              <w:jc w:val="center"/>
            </w:pPr>
            <w:r/>
            <w:r>
              <w:rPr>
                <w:rFonts w:ascii="Arial Narrow" w:hAnsi="Arial Narrow" w:cs="Arial Narrow"/>
                <w:b w:val="0"/>
                <w:i w:val="0"/>
                <w:sz w:val="16"/>
              </w:rPr>
              <w:t>Traslape 0.40 m (3/8"), 0.50 m (1/2"); ganchos 0.30 m</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CONSTRUCTIVOS</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Registros de limpieza</w:t>
            </w:r>
          </w:p>
        </w:tc>
        <w:tc>
          <w:tcPr>
            <w:tcW w:type="dxa" w:w="1814"/>
          </w:tcPr>
          <w:p>
            <w:pPr>
              <w:jc w:val="center"/>
            </w:pPr>
            <w:r/>
            <w:r>
              <w:rPr>
                <w:rFonts w:ascii="Arial Narrow" w:hAnsi="Arial Narrow" w:cs="Arial Narrow"/>
                <w:b w:val="0"/>
                <w:i w:val="0"/>
                <w:sz w:val="16"/>
              </w:rPr>
              <w:t>RNE CE.040 (accesibilidad para mantenimiento)</w:t>
            </w:r>
          </w:p>
        </w:tc>
        <w:tc>
          <w:tcPr>
            <w:tcW w:type="dxa" w:w="2041"/>
          </w:tcPr>
          <w:p>
            <w:pPr>
              <w:jc w:val="center"/>
            </w:pPr>
            <w:r/>
            <w:r>
              <w:rPr>
                <w:rFonts w:ascii="Arial Narrow" w:hAnsi="Arial Narrow" w:cs="Arial Narrow"/>
                <w:b w:val="0"/>
                <w:i w:val="0"/>
                <w:sz w:val="16"/>
              </w:rPr>
              <w:t>Separacion &lt;= 12 m, en cada llegada de cuneta y en el quiebre; fuera del cruce de camiones</w:t>
            </w:r>
          </w:p>
        </w:tc>
        <w:tc>
          <w:tcPr>
            <w:tcW w:type="dxa" w:w="850"/>
          </w:tcPr>
          <w:p>
            <w:pPr>
              <w:jc w:val="center"/>
            </w:pPr>
            <w:r/>
            <w:r>
              <w:rPr>
                <w:rFonts w:ascii="Arial Narrow" w:hAnsi="Arial Narrow" w:cs="Arial Narrow"/>
                <w:b w:val="0"/>
                <w:i w:val="0"/>
                <w:sz w:val="16"/>
              </w:rPr>
              <w:t>11 registros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Juntas de dilatacion</w:t>
            </w:r>
          </w:p>
        </w:tc>
        <w:tc>
          <w:tcPr>
            <w:tcW w:type="dxa" w:w="1814"/>
          </w:tcPr>
          <w:p>
            <w:pPr>
              <w:jc w:val="center"/>
            </w:pPr>
            <w:r/>
            <w:r>
              <w:rPr>
                <w:rFonts w:ascii="Arial Narrow" w:hAnsi="Arial Narrow" w:cs="Arial Narrow"/>
                <w:b w:val="0"/>
                <w:i w:val="0"/>
                <w:sz w:val="16"/>
              </w:rPr>
              <w:t>Practica de los colectores vecinos</w:t>
            </w:r>
          </w:p>
        </w:tc>
        <w:tc>
          <w:tcPr>
            <w:tcW w:type="dxa" w:w="2041"/>
          </w:tcPr>
          <w:p>
            <w:pPr>
              <w:jc w:val="center"/>
            </w:pPr>
            <w:r/>
            <w:r>
              <w:rPr>
                <w:rFonts w:ascii="Arial Narrow" w:hAnsi="Arial Narrow" w:cs="Arial Narrow"/>
                <w:b w:val="0"/>
                <w:i w:val="0"/>
                <w:sz w:val="16"/>
              </w:rPr>
              <w:t>Cada 4.00 m con tecnopor 1" y sello</w:t>
            </w:r>
          </w:p>
        </w:tc>
        <w:tc>
          <w:tcPr>
            <w:tcW w:type="dxa" w:w="850"/>
          </w:tcPr>
          <w:p>
            <w:pPr>
              <w:jc w:val="center"/>
            </w:pPr>
            <w:r/>
            <w:r>
              <w:rPr>
                <w:rFonts w:ascii="Arial Narrow" w:hAnsi="Arial Narrow" w:cs="Arial Narrow"/>
                <w:b w:val="0"/>
                <w:i w:val="0"/>
                <w:sz w:val="16"/>
              </w:rPr>
              <w:t>26 juntas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Emplazamiento</w:t>
            </w:r>
          </w:p>
        </w:tc>
        <w:tc>
          <w:tcPr>
            <w:tcW w:type="dxa" w:w="1814"/>
          </w:tcPr>
          <w:p>
            <w:pPr>
              <w:jc w:val="center"/>
            </w:pPr>
            <w:r/>
            <w:r>
              <w:rPr>
                <w:rFonts w:ascii="Arial Narrow" w:hAnsi="Arial Narrow" w:cs="Arial Narrow"/>
                <w:b w:val="0"/>
                <w:i w:val="0"/>
                <w:sz w:val="16"/>
              </w:rPr>
              <w:t>Lindero y faja de la carretera Oasis</w:t>
            </w:r>
          </w:p>
        </w:tc>
        <w:tc>
          <w:tcPr>
            <w:tcW w:type="dxa" w:w="2041"/>
          </w:tcPr>
          <w:p>
            <w:pPr>
              <w:jc w:val="center"/>
            </w:pPr>
            <w:r/>
            <w:r>
              <w:rPr>
                <w:rFonts w:ascii="Arial Narrow" w:hAnsi="Arial Narrow" w:cs="Arial Narrow"/>
                <w:b w:val="0"/>
                <w:i w:val="0"/>
                <w:sz w:val="16"/>
              </w:rPr>
              <w:t>Dentro del predio, pegado por fuera del cerco proyectado, sin invadir la via; paso en el cerco en el tramo de empalme</w:t>
            </w:r>
          </w:p>
        </w:tc>
        <w:tc>
          <w:tcPr>
            <w:tcW w:type="dxa" w:w="850"/>
          </w:tcPr>
          <w:p>
            <w:pPr>
              <w:jc w:val="center"/>
            </w:pPr>
            <w:r/>
            <w:r>
              <w:rPr>
                <w:rFonts w:ascii="Arial Narrow" w:hAnsi="Arial Narrow" w:cs="Arial Narrow"/>
                <w:b w:val="0"/>
                <w:i w:val="0"/>
                <w:sz w:val="16"/>
              </w:rPr>
              <w:t>eje a 0.475 m del cerco</w:t>
            </w:r>
          </w:p>
        </w:tc>
        <w:tc>
          <w:tcPr>
            <w:tcW w:type="dxa" w:w="1757"/>
          </w:tcPr>
          <w:p>
            <w:pPr>
              <w:jc w:val="center"/>
            </w:pPr>
            <w:r/>
            <w:r>
              <w:rPr>
                <w:rFonts w:ascii="Arial Narrow" w:hAnsi="Arial Narrow" w:cs="Arial Narrow"/>
                <w:b w:val="0"/>
                <w:i w:val="0"/>
                <w:sz w:val="16"/>
              </w:rPr>
              <w:t>CUMPLE</w:t>
            </w:r>
          </w:p>
        </w:tc>
      </w:tr>
    </w:tbl>
    <w:p>
      <w:pPr>
        <w:spacing w:after="0"/>
      </w:pPr>
    </w:p>
    <w:p>
      <w:pPr>
        <w:keepNext/>
        <w:spacing w:after="40"/>
        <w:jc w:val="center"/>
      </w:pPr>
      <w:r>
        <w:rPr>
          <w:rFonts w:ascii="Arial Narrow" w:hAnsi="Arial Narrow" w:cs="Arial Narrow"/>
          <w:b/>
          <w:i w:val="0"/>
          <w:sz w:val="22"/>
        </w:rPr>
        <w:t>Tabla N° 30: Cuadro de cumplimiento normativo del colector pluvial frontal del CAR Varones.</w:t>
      </w:r>
    </w:p>
    <w:p>
      <w:pPr>
        <w:spacing w:after="200"/>
        <w:jc w:val="left"/>
      </w:pPr>
      <w:r>
        <w:rPr>
          <w:rFonts w:ascii="Arial Narrow" w:hAnsi="Arial Narrow" w:cs="Arial Narrow"/>
          <w:b w:val="0"/>
          <w:i/>
          <w:sz w:val="20"/>
        </w:rPr>
        <w:t>Fuente: Elaboración propia. Hoja CUMPLIMIENTO de la memoria de cálculo del colector.</w:t>
      </w:r>
    </w:p>
    <w:p>
      <w:pPr>
        <w:pStyle w:val="Ttulo2"/>
        <w:numPr>
          <w:ilvl w:val="1"/>
          <w:numId w:val="1"/>
        </w:numPr>
        <w:spacing w:line="360" w:lineRule="auto"/>
      </w:pPr>
      <w:r>
        <w:rPr>
          <w:rFonts w:ascii="Arial Narrow" w:hAnsi="Arial Narrow" w:cs="Arial Narrow"/>
          <w:i w:val="0"/>
        </w:rPr>
        <w:t>Datos de otros expedientes y cómo quedan cubiertos</w:t>
      </w:r>
    </w:p>
    <w:p>
      <w:pPr>
        <w:pStyle w:val="Prrafodelista"/>
        <w:spacing w:line="360" w:lineRule="auto"/>
        <w:ind w:left="1417" w:hanging="283"/>
        <w:jc w:val="both"/>
      </w:pPr>
      <w:r>
        <w:rPr>
          <w:rFonts w:ascii="Arial Narrow" w:hAnsi="Arial Narrow" w:cs="Arial Narrow"/>
          <w:b w:val="0"/>
          <w:i w:val="0"/>
          <w:sz w:val="24"/>
        </w:rPr>
        <w:t>•  1. Caja de llegada CL: pertenece al expediente del Hogar de Refugio (CUI 2675514). Queda del lado del CAR Varones (x = 349162.00 a 349163.80 del sistema local), por lo que su tapa se fija en +261.15 (piso de Varones) y en ella se dejan la ventana este 0.60 x 1.17 (cota de fondo 259.884) y la ventana norte 0.40 x 0.66 (NCF 260.39) para la cuneta del Eje 01.</w:t>
      </w:r>
    </w:p>
    <w:p>
      <w:pPr>
        <w:pStyle w:val="Prrafodelista"/>
        <w:spacing w:line="360" w:lineRule="auto"/>
        <w:ind w:left="1417" w:hanging="283"/>
        <w:jc w:val="both"/>
      </w:pPr>
      <w:r>
        <w:rPr>
          <w:rFonts w:ascii="Arial Narrow" w:hAnsi="Arial Narrow" w:cs="Arial Narrow"/>
          <w:b w:val="0"/>
          <w:i w:val="0"/>
          <w:sz w:val="24"/>
        </w:rPr>
        <w:t>•  2. Caudal: el colector conduce 221.7 L/s y la cuneta del Eje 01 entrega 37.0 L/s directamente a la CL; el total (258.7 L/s) es el dato de la memoria de hidrologia del CAR Varones y el aporte considerado por el Hogar de Refugio (560.6 L/s) y, aguas abajo, por el CAR Mujeres.</w:t>
      </w:r>
    </w:p>
    <w:p>
      <w:pPr>
        <w:pStyle w:val="Prrafodelista"/>
        <w:spacing w:line="360" w:lineRule="auto"/>
        <w:ind w:left="1417" w:hanging="283"/>
        <w:jc w:val="both"/>
      </w:pPr>
      <w:r>
        <w:rPr>
          <w:rFonts w:ascii="Arial Narrow" w:hAnsi="Arial Narrow" w:cs="Arial Narrow"/>
          <w:b w:val="0"/>
          <w:i w:val="0"/>
          <w:sz w:val="24"/>
        </w:rPr>
        <w:t>•  3. Nivel de agua en la CL (259.606): resultado del perfil de flujo del tramo del Hogar de Refugio; el colector de Varones descarga en caida libre, por lo que un cambio moderado de ese nivel no altera este tramo.</w:t>
      </w:r>
    </w:p>
    <w:p>
      <w:pPr>
        <w:pStyle w:val="Prrafodelista"/>
        <w:spacing w:line="360" w:lineRule="auto"/>
        <w:ind w:left="1417" w:hanging="283"/>
        <w:jc w:val="both"/>
      </w:pPr>
      <w:r>
        <w:rPr>
          <w:rFonts w:ascii="Arial Narrow" w:hAnsi="Arial Narrow" w:cs="Arial Narrow"/>
          <w:b w:val="0"/>
          <w:i w:val="0"/>
          <w:sz w:val="24"/>
        </w:rPr>
        <w:t>•  4. Capacidad portante: la presion transmitida es menor que 0.50 kg/cm2; el EMS del proyecto, exigido por la norma E.050, la confirma (no hay EMS disponible al elaborar esta memoria).</w:t>
      </w:r>
    </w:p>
    <w:p>
      <w:pPr>
        <w:pStyle w:val="Prrafodelista"/>
        <w:spacing w:line="360" w:lineRule="auto"/>
        <w:ind w:left="1417" w:hanging="283"/>
        <w:jc w:val="both"/>
      </w:pPr>
      <w:r>
        <w:rPr>
          <w:rFonts w:ascii="Arial Narrow" w:hAnsi="Arial Narrow" w:cs="Arial Narrow"/>
          <w:b w:val="0"/>
          <w:i w:val="0"/>
          <w:sz w:val="24"/>
        </w:rPr>
        <w:t>•  5. Coordenadas UTM: mismo sistema del tramo del Hogar de Refugio (R-01 del CAR Mujeres y azimut 49.54 del lindero); el trazo se replantea en obra desde el cerco (eje a 0.475 m) y desde la CL.</w:t>
      </w:r>
    </w:p>
    <w:p>
      <w:pPr>
        <w:pStyle w:val="Prrafodelista"/>
        <w:spacing w:line="360" w:lineRule="auto"/>
        <w:ind w:left="1417" w:hanging="283"/>
        <w:jc w:val="both"/>
      </w:pPr>
      <w:r>
        <w:rPr>
          <w:rFonts w:ascii="Arial Narrow" w:hAnsi="Arial Narrow" w:cs="Arial Narrow"/>
          <w:b w:val="0"/>
          <w:i w:val="0"/>
          <w:sz w:val="24"/>
        </w:rPr>
        <w:t>•  6. Cotas de fondo de las cunetas: tomadas del plano PERFIL CAR VARONES (Ejes 01 a 09); todas caen libremente al colector o a la CL.</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CAR Varones conduce 221.7 L/s en su tramo final en una sección cubierta de 0.60 m de ancho con pendiente de 3.0 ‰, en régimen subcrítico (F ≤ 0.92), con llenado máximo de 34 % y borde libre mínimo de 0.63 m; con la cuneta del Eje 01 entrega a la caja CL los 258.7 L/s del estudio hidrológico, el mismo valor previsto por el Hogar de Refugio.</w:t>
      </w:r>
    </w:p>
    <w:p>
      <w:pPr>
        <w:pStyle w:val="Prrafodelista"/>
        <w:spacing w:line="360" w:lineRule="auto"/>
        <w:ind w:left="1417" w:hanging="283"/>
        <w:jc w:val="both"/>
      </w:pPr>
      <w:r>
        <w:rPr>
          <w:rFonts w:ascii="Arial Narrow" w:hAnsi="Arial Narrow" w:cs="Arial Narrow"/>
          <w:b w:val="0"/>
          <w:i w:val="0"/>
          <w:sz w:val="24"/>
        </w:rPr>
        <w:t>•  La entrega a la caja CL es por caída libre (0.28 m sobre su nivel de agua), la tapa de la CL queda en +261.15 y las ventanas este (0.60 × 1.17) y norte (0.40 × 0.66) quedan definidas en ambos expedientes.</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 carga del camión cisterna en el portón, con el mismo armado del tramo del Hogar de Refugio.</w:t>
      </w:r>
    </w:p>
    <w:p>
      <w:pPr>
        <w:pStyle w:val="Prrafodelista"/>
        <w:spacing w:line="360" w:lineRule="auto"/>
        <w:ind w:left="1417" w:hanging="283"/>
        <w:jc w:val="both"/>
      </w:pPr>
      <w:r>
        <w:rPr>
          <w:rFonts w:ascii="Arial Narrow" w:hAnsi="Arial Narrow" w:cs="Arial Narrow"/>
          <w:b w:val="0"/>
          <w:i w:val="0"/>
          <w:sz w:val="24"/>
        </w:rPr>
        <w:t>•  Las cunetas de los Ejes 09, 08, 06, 04 y 01 se acortan hasta la cara del muro del colector o de la CL; el descuento está aplicado en la planilla de metrados del proyecto.</w:t>
      </w:r>
    </w:p>
    <w:p>
      <w:pPr>
        <w:pStyle w:val="Prrafodelista"/>
        <w:spacing w:line="360" w:lineRule="auto"/>
        <w:ind w:left="1417" w:hanging="283"/>
        <w:jc w:val="both"/>
      </w:pPr>
      <w:r>
        <w:rPr>
          <w:rFonts w:ascii="Arial Narrow" w:hAnsi="Arial Narrow" w:cs="Arial Narrow"/>
          <w:b w:val="0"/>
          <w:i w:val="0"/>
          <w:sz w:val="24"/>
        </w:rPr>
        <w:t>•  La capacidad portante del suelo debe confirmarse con el estudio de mecánica de suelos; la ubicación UTM del trazo se verifica en el replanteo.</w:t>
      </w:r>
    </w:p>
    <w:sectPr w:rsidR="0079080A" w:rsidRPr="001C2566" w:rsidSect="0079080A">
      <w:pgSz w:w="11906" w:h="16838"/>
      <w:pgMar w:top="1134"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4CB7C" w14:textId="77777777" w:rsidR="00766F34" w:rsidRDefault="00766F34" w:rsidP="00662A83">
      <w:pPr>
        <w:spacing w:line="240" w:lineRule="auto"/>
      </w:pPr>
      <w:r>
        <w:separator/>
      </w:r>
    </w:p>
  </w:endnote>
  <w:endnote w:type="continuationSeparator" w:id="0">
    <w:p w14:paraId="281FCDB7" w14:textId="77777777" w:rsidR="00766F34" w:rsidRDefault="00766F34"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786188A7" w:rsidR="008B011A" w:rsidRDefault="008B011A" w:rsidP="008B011A"/>
      <w:p w14:paraId="38F439C9" w14:textId="782DEB98" w:rsidR="008B011A" w:rsidRPr="007F598B" w:rsidRDefault="008B011A" w:rsidP="008B011A">
        <w:pPr>
          <w:rPr>
            <w:rFonts w:ascii="Calibri" w:hAnsi="Calibri"/>
            <w:b/>
            <w:color w:val="000000" w:themeColor="text1"/>
            <w:sz w:val="2"/>
            <w:szCs w:val="20"/>
          </w:rPr>
        </w:pPr>
      </w:p>
      <w:tbl>
        <w:tblPr>
          <w:tblW w:w="10323" w:type="dxa"/>
          <w:jc w:val="center"/>
          <w:tblLayout w:type="fixed"/>
          <w:tblLook w:val="04A0" w:firstRow="1" w:lastRow="0" w:firstColumn="1" w:lastColumn="0" w:noHBand="0" w:noVBand="1"/>
        </w:tblPr>
        <w:tblGrid>
          <w:gridCol w:w="130"/>
          <w:gridCol w:w="9184"/>
          <w:gridCol w:w="1009"/>
        </w:tblGrid>
        <w:tr w:rsidR="00221A00" w14:paraId="233EB3A0" w14:textId="77777777" w:rsidTr="00221A00">
          <w:trPr>
            <w:jc w:val="center"/>
          </w:trPr>
          <w:tc>
            <w:tcPr>
              <w:tcW w:w="130" w:type="dxa"/>
              <w:shd w:val="clear" w:color="auto" w:fill="1F5F46"/>
              <w:tcMar>
                <w:top w:w="35" w:type="dxa"/>
                <w:left w:w="55" w:type="dxa"/>
                <w:bottom w:w="35" w:type="dxa"/>
                <w:right w:w="55" w:type="dxa"/>
              </w:tcMar>
              <w:vAlign w:val="center"/>
            </w:tcPr>
            <w:p w14:paraId="0400D894" w14:textId="1674A416" w:rsidR="00221A00" w:rsidRDefault="008B011A" w:rsidP="00221A00">
              <w:r>
                <w:tab/>
              </w:r>
            </w:p>
          </w:tc>
          <w:tc>
            <w:tcPr>
              <w:tcW w:w="9184" w:type="dxa"/>
              <w:tcBorders>
                <w:top w:val="single" w:sz="8" w:space="0" w:color="1F5F46"/>
              </w:tcBorders>
              <w:tcMar>
                <w:top w:w="35" w:type="dxa"/>
                <w:left w:w="55" w:type="dxa"/>
                <w:bottom w:w="35" w:type="dxa"/>
                <w:right w:w="55" w:type="dxa"/>
              </w:tcMar>
              <w:vAlign w:val="center"/>
            </w:tcPr>
            <w:p w14:paraId="2F816A54" w14:textId="77777777" w:rsidR="00221A00" w:rsidRPr="00ED1D6B" w:rsidRDefault="00221A00" w:rsidP="00221A00">
              <w:pPr>
                <w:spacing w:line="228" w:lineRule="auto"/>
                <w:rPr>
                  <w:lang w:val="es-ES"/>
                </w:rPr>
              </w:pPr>
              <w:r w:rsidRPr="00ED1D6B">
                <w:rPr>
                  <w:rFonts w:eastAsia="Arial"/>
                  <w:color w:val="3E4A45"/>
                  <w:sz w:val="13"/>
                  <w:lang w:val="es-ES"/>
                </w:rPr>
                <w:t>CREACIÓN DEL SERVICIO DE PROTECCIÓN INTEGRAL A NIÑAS, NIÑOS Y ADOLESCENTES SIN CUIDADOS PARENTALES O EN RIESGO DE PERDERLOS EN CENTRO DE ACOGIDA RESIDENCIAL - VARONES DISTRITO DE MORALES DE LA PROVINCIA DE SAN MARTÍN DEL DEPARTAMENTO DE SAN MARTÍN</w:t>
              </w:r>
              <w:r w:rsidRPr="00ED1D6B">
                <w:rPr>
                  <w:rFonts w:eastAsia="Arial"/>
                  <w:b/>
                  <w:color w:val="1F5F46"/>
                  <w:sz w:val="13"/>
                  <w:lang w:val="es-ES"/>
                </w:rPr>
                <w:br/>
                <w:t>CUI N.° 2705619</w:t>
              </w:r>
            </w:p>
          </w:tc>
          <w:tc>
            <w:tcPr>
              <w:tcW w:w="1009" w:type="dxa"/>
              <w:tcBorders>
                <w:top w:val="single" w:sz="8" w:space="0" w:color="1F5F46"/>
              </w:tcBorders>
              <w:shd w:val="clear" w:color="auto" w:fill="F4F8F6"/>
              <w:tcMar>
                <w:top w:w="35" w:type="dxa"/>
                <w:left w:w="55" w:type="dxa"/>
                <w:bottom w:w="35" w:type="dxa"/>
                <w:right w:w="55" w:type="dxa"/>
              </w:tcMar>
              <w:vAlign w:val="center"/>
            </w:tcPr>
            <w:p w14:paraId="12D8D3B6" w14:textId="77777777" w:rsidR="00221A00" w:rsidRDefault="00221A00" w:rsidP="00221A00">
              <w:pPr>
                <w:jc w:val="center"/>
              </w:pPr>
              <w:r>
                <w:rPr>
                  <w:rFonts w:eastAsia="Arial"/>
                  <w:b/>
                  <w:color w:val="1F5F46"/>
                  <w:sz w:val="13"/>
                </w:rPr>
                <w:t xml:space="preserve">PÁG. </w:t>
              </w:r>
              <w:r>
                <w:rPr>
                  <w:b/>
                  <w:color w:val="1F5F46"/>
                  <w:sz w:val="19"/>
                </w:rPr>
                <w:fldChar w:fldCharType="begin"/>
              </w:r>
              <w:r>
                <w:rPr>
                  <w:b/>
                  <w:color w:val="1F5F46"/>
                  <w:sz w:val="19"/>
                </w:rPr>
                <w:instrText xml:space="preserve"> PAGE </w:instrText>
              </w:r>
              <w:r>
                <w:rPr>
                  <w:b/>
                  <w:color w:val="1F5F46"/>
                  <w:sz w:val="19"/>
                </w:rPr>
                <w:fldChar w:fldCharType="separate"/>
              </w:r>
              <w:r>
                <w:rPr>
                  <w:b/>
                  <w:noProof/>
                  <w:color w:val="1F5F46"/>
                  <w:sz w:val="19"/>
                </w:rPr>
                <w:t>1</w:t>
              </w:r>
              <w:r>
                <w:rPr>
                  <w:b/>
                  <w:color w:val="1F5F46"/>
                  <w:sz w:val="19"/>
                </w:rPr>
                <w:fldChar w:fldCharType="end"/>
              </w:r>
            </w:p>
          </w:tc>
        </w:tr>
      </w:tbl>
      <w:bookmarkEnd w:id="24"/>
      <w:p w14:paraId="73E79607" w14:textId="5B29D4BE" w:rsidR="00600131" w:rsidRDefault="008B011A" w:rsidP="008B011A">
        <w:pPr>
          <w:pStyle w:val="Piedepgina"/>
          <w:jc w:val="right"/>
        </w:pPr>
        <w:r>
          <w:fldChar w:fldCharType="begin"/>
        </w:r>
        <w:r>
          <w:instrText>PAGE   \* MERGEFORMAT</w:instrText>
        </w:r>
        <w:r>
          <w:fldChar w:fldCharType="separate"/>
        </w:r>
        <w:r>
          <w:rPr>
            <w:lang w:val="es-MX"/>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ayout w:type="fixed"/>
      <w:tblLook w:val="04A0" w:firstRow="1" w:lastRow="0" w:firstColumn="1" w:lastColumn="0" w:noHBand="0" w:noVBand="1"/>
    </w:tblPr>
    <w:tblGrid>
      <w:gridCol w:w="130"/>
      <w:gridCol w:w="9184"/>
      <w:gridCol w:w="1009"/>
    </w:tblGrid>
    <w:tr w:rsidR="00221A00" w14:paraId="58337FC2" w14:textId="77777777" w:rsidTr="00E74BF8">
      <w:trPr>
        <w:jc w:val="center"/>
      </w:trPr>
      <w:tc>
        <w:tcPr>
          <w:tcW w:w="124" w:type="dxa"/>
          <w:shd w:val="clear" w:color="auto" w:fill="1F5F46"/>
          <w:tcMar>
            <w:top w:w="35" w:type="dxa"/>
            <w:left w:w="55" w:type="dxa"/>
            <w:bottom w:w="35" w:type="dxa"/>
            <w:right w:w="55" w:type="dxa"/>
          </w:tcMar>
          <w:vAlign w:val="center"/>
        </w:tcPr>
        <w:p w14:paraId="24E3FB53" w14:textId="77777777" w:rsidR="00221A00" w:rsidRDefault="00221A00" w:rsidP="00221A00"/>
      </w:tc>
      <w:tc>
        <w:tcPr>
          <w:tcW w:w="9184" w:type="dxa"/>
          <w:tcBorders>
            <w:top w:val="single" w:sz="8" w:space="0" w:color="1F5F46"/>
          </w:tcBorders>
          <w:tcMar>
            <w:top w:w="35" w:type="dxa"/>
            <w:left w:w="55" w:type="dxa"/>
            <w:bottom w:w="35" w:type="dxa"/>
            <w:right w:w="55" w:type="dxa"/>
          </w:tcMar>
          <w:vAlign w:val="center"/>
        </w:tcPr>
        <w:p w14:paraId="592D6210" w14:textId="77777777" w:rsidR="00221A00" w:rsidRPr="00ED1D6B" w:rsidRDefault="00221A00" w:rsidP="00221A00">
          <w:pPr>
            <w:spacing w:line="228" w:lineRule="auto"/>
            <w:rPr>
              <w:lang w:val="es-ES"/>
            </w:rPr>
          </w:pPr>
          <w:r w:rsidRPr="00ED1D6B">
            <w:rPr>
              <w:rFonts w:eastAsia="Arial"/>
              <w:color w:val="3E4A45"/>
              <w:sz w:val="13"/>
              <w:lang w:val="es-ES"/>
            </w:rPr>
            <w:t>CREACIÓN DEL SERVICIO DE PROTECCIÓN INTEGRAL A NIÑAS, NIÑOS Y ADOLESCENTES SIN CUIDADOS PARENTALES O EN RIESGO DE PERDERLOS EN CENTRO DE ACOGIDA RESIDENCIAL - VARONES DISTRITO DE MORALES DE LA PROVINCIA DE SAN MARTÍN DEL DEPARTAMENTO DE SAN MARTÍN</w:t>
          </w:r>
          <w:r w:rsidRPr="00ED1D6B">
            <w:rPr>
              <w:rFonts w:eastAsia="Arial"/>
              <w:b/>
              <w:color w:val="1F5F46"/>
              <w:sz w:val="13"/>
              <w:lang w:val="es-ES"/>
            </w:rPr>
            <w:br/>
            <w:t>CUI N.° 2705619</w:t>
          </w:r>
        </w:p>
      </w:tc>
      <w:tc>
        <w:tcPr>
          <w:tcW w:w="1009" w:type="dxa"/>
          <w:tcBorders>
            <w:top w:val="single" w:sz="8" w:space="0" w:color="1F5F46"/>
          </w:tcBorders>
          <w:shd w:val="clear" w:color="auto" w:fill="F4F8F6"/>
          <w:tcMar>
            <w:top w:w="35" w:type="dxa"/>
            <w:left w:w="55" w:type="dxa"/>
            <w:bottom w:w="35" w:type="dxa"/>
            <w:right w:w="55" w:type="dxa"/>
          </w:tcMar>
          <w:vAlign w:val="center"/>
        </w:tcPr>
        <w:p w14:paraId="3D17E185" w14:textId="77777777" w:rsidR="00221A00" w:rsidRDefault="00221A00" w:rsidP="00221A00">
          <w:pPr>
            <w:jc w:val="center"/>
          </w:pPr>
          <w:r>
            <w:rPr>
              <w:rFonts w:eastAsia="Arial"/>
              <w:b/>
              <w:color w:val="1F5F46"/>
              <w:sz w:val="13"/>
            </w:rPr>
            <w:t xml:space="preserve">PÁG. </w:t>
          </w:r>
          <w:r>
            <w:rPr>
              <w:b/>
              <w:color w:val="1F5F46"/>
              <w:sz w:val="19"/>
            </w:rPr>
            <w:fldChar w:fldCharType="begin"/>
          </w:r>
          <w:r>
            <w:rPr>
              <w:b/>
              <w:color w:val="1F5F46"/>
              <w:sz w:val="19"/>
            </w:rPr>
            <w:instrText xml:space="preserve"> PAGE </w:instrText>
          </w:r>
          <w:r>
            <w:rPr>
              <w:b/>
              <w:color w:val="1F5F46"/>
              <w:sz w:val="19"/>
            </w:rPr>
            <w:fldChar w:fldCharType="separate"/>
          </w:r>
          <w:r>
            <w:rPr>
              <w:b/>
              <w:noProof/>
              <w:color w:val="1F5F46"/>
              <w:sz w:val="19"/>
            </w:rPr>
            <w:t>1</w:t>
          </w:r>
          <w:r>
            <w:rPr>
              <w:b/>
              <w:color w:val="1F5F46"/>
              <w:sz w:val="19"/>
            </w:rPr>
            <w:fldChar w:fldCharType="end"/>
          </w:r>
        </w:p>
      </w:tc>
    </w:tr>
  </w:tbl>
  <w:p w14:paraId="350C9BAD" w14:textId="77777777" w:rsidR="00221A00" w:rsidRPr="00221A00" w:rsidRDefault="00221A00" w:rsidP="00221A00">
    <w:pPr>
      <w:pStyle w:val="Piedepgina"/>
      <w:rPr>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7CF9E" w14:textId="77777777" w:rsidR="00766F34" w:rsidRDefault="00766F34" w:rsidP="00662A83">
      <w:pPr>
        <w:spacing w:line="240" w:lineRule="auto"/>
      </w:pPr>
      <w:r>
        <w:separator/>
      </w:r>
    </w:p>
  </w:footnote>
  <w:footnote w:type="continuationSeparator" w:id="0">
    <w:p w14:paraId="555B2267" w14:textId="77777777" w:rsidR="00766F34" w:rsidRDefault="00766F34"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15478B"/>
    <w:multiLevelType w:val="hybridMultilevel"/>
    <w:tmpl w:val="2F44C7EC"/>
    <w:lvl w:ilvl="0" w:tplc="0C0A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0"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1"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2"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4"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6" w15:restartNumberingAfterBreak="0">
    <w:nsid w:val="53E372F4"/>
    <w:multiLevelType w:val="hybridMultilevel"/>
    <w:tmpl w:val="42868A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6930AF0"/>
    <w:multiLevelType w:val="hybridMultilevel"/>
    <w:tmpl w:val="B792CE3E"/>
    <w:lvl w:ilvl="0" w:tplc="0C0A0001">
      <w:start w:val="1"/>
      <w:numFmt w:val="bullet"/>
      <w:lvlText w:val=""/>
      <w:lvlJc w:val="left"/>
      <w:pPr>
        <w:ind w:left="2061" w:hanging="360"/>
      </w:pPr>
      <w:rPr>
        <w:rFonts w:ascii="Symbol" w:hAnsi="Symbol" w:hint="default"/>
      </w:rPr>
    </w:lvl>
    <w:lvl w:ilvl="1" w:tplc="0C0A0003" w:tentative="1">
      <w:start w:val="1"/>
      <w:numFmt w:val="bullet"/>
      <w:lvlText w:val="o"/>
      <w:lvlJc w:val="left"/>
      <w:pPr>
        <w:ind w:left="2781" w:hanging="360"/>
      </w:pPr>
      <w:rPr>
        <w:rFonts w:ascii="Courier New" w:hAnsi="Courier New" w:cs="Courier New" w:hint="default"/>
      </w:rPr>
    </w:lvl>
    <w:lvl w:ilvl="2" w:tplc="0C0A0005" w:tentative="1">
      <w:start w:val="1"/>
      <w:numFmt w:val="bullet"/>
      <w:lvlText w:val=""/>
      <w:lvlJc w:val="left"/>
      <w:pPr>
        <w:ind w:left="3501" w:hanging="360"/>
      </w:pPr>
      <w:rPr>
        <w:rFonts w:ascii="Wingdings" w:hAnsi="Wingdings" w:hint="default"/>
      </w:rPr>
    </w:lvl>
    <w:lvl w:ilvl="3" w:tplc="0C0A0001" w:tentative="1">
      <w:start w:val="1"/>
      <w:numFmt w:val="bullet"/>
      <w:lvlText w:val=""/>
      <w:lvlJc w:val="left"/>
      <w:pPr>
        <w:ind w:left="4221" w:hanging="360"/>
      </w:pPr>
      <w:rPr>
        <w:rFonts w:ascii="Symbol" w:hAnsi="Symbol" w:hint="default"/>
      </w:rPr>
    </w:lvl>
    <w:lvl w:ilvl="4" w:tplc="0C0A0003" w:tentative="1">
      <w:start w:val="1"/>
      <w:numFmt w:val="bullet"/>
      <w:lvlText w:val="o"/>
      <w:lvlJc w:val="left"/>
      <w:pPr>
        <w:ind w:left="4941" w:hanging="360"/>
      </w:pPr>
      <w:rPr>
        <w:rFonts w:ascii="Courier New" w:hAnsi="Courier New" w:cs="Courier New" w:hint="default"/>
      </w:rPr>
    </w:lvl>
    <w:lvl w:ilvl="5" w:tplc="0C0A0005" w:tentative="1">
      <w:start w:val="1"/>
      <w:numFmt w:val="bullet"/>
      <w:lvlText w:val=""/>
      <w:lvlJc w:val="left"/>
      <w:pPr>
        <w:ind w:left="5661" w:hanging="360"/>
      </w:pPr>
      <w:rPr>
        <w:rFonts w:ascii="Wingdings" w:hAnsi="Wingdings" w:hint="default"/>
      </w:rPr>
    </w:lvl>
    <w:lvl w:ilvl="6" w:tplc="0C0A0001" w:tentative="1">
      <w:start w:val="1"/>
      <w:numFmt w:val="bullet"/>
      <w:lvlText w:val=""/>
      <w:lvlJc w:val="left"/>
      <w:pPr>
        <w:ind w:left="6381" w:hanging="360"/>
      </w:pPr>
      <w:rPr>
        <w:rFonts w:ascii="Symbol" w:hAnsi="Symbol" w:hint="default"/>
      </w:rPr>
    </w:lvl>
    <w:lvl w:ilvl="7" w:tplc="0C0A0003" w:tentative="1">
      <w:start w:val="1"/>
      <w:numFmt w:val="bullet"/>
      <w:lvlText w:val="o"/>
      <w:lvlJc w:val="left"/>
      <w:pPr>
        <w:ind w:left="7101" w:hanging="360"/>
      </w:pPr>
      <w:rPr>
        <w:rFonts w:ascii="Courier New" w:hAnsi="Courier New" w:cs="Courier New" w:hint="default"/>
      </w:rPr>
    </w:lvl>
    <w:lvl w:ilvl="8" w:tplc="0C0A0005" w:tentative="1">
      <w:start w:val="1"/>
      <w:numFmt w:val="bullet"/>
      <w:lvlText w:val=""/>
      <w:lvlJc w:val="left"/>
      <w:pPr>
        <w:ind w:left="7821" w:hanging="360"/>
      </w:pPr>
      <w:rPr>
        <w:rFonts w:ascii="Wingdings" w:hAnsi="Wingdings" w:hint="default"/>
      </w:rPr>
    </w:lvl>
  </w:abstractNum>
  <w:abstractNum w:abstractNumId="18"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9"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D15F5D"/>
    <w:multiLevelType w:val="hybridMultilevel"/>
    <w:tmpl w:val="55145408"/>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1"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22"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5"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5"/>
  </w:num>
  <w:num w:numId="2" w16cid:durableId="478303842">
    <w:abstractNumId w:val="10"/>
  </w:num>
  <w:num w:numId="3" w16cid:durableId="153882472">
    <w:abstractNumId w:val="11"/>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9"/>
  </w:num>
  <w:num w:numId="9" w16cid:durableId="1027217905">
    <w:abstractNumId w:val="18"/>
  </w:num>
  <w:num w:numId="10" w16cid:durableId="395051129">
    <w:abstractNumId w:val="13"/>
  </w:num>
  <w:num w:numId="11" w16cid:durableId="128548806">
    <w:abstractNumId w:val="5"/>
  </w:num>
  <w:num w:numId="12" w16cid:durableId="708335681">
    <w:abstractNumId w:val="21"/>
  </w:num>
  <w:num w:numId="13" w16cid:durableId="977343014">
    <w:abstractNumId w:val="0"/>
  </w:num>
  <w:num w:numId="14" w16cid:durableId="1740009378">
    <w:abstractNumId w:val="1"/>
  </w:num>
  <w:num w:numId="15" w16cid:durableId="577207180">
    <w:abstractNumId w:val="24"/>
  </w:num>
  <w:num w:numId="16" w16cid:durableId="791051113">
    <w:abstractNumId w:val="15"/>
  </w:num>
  <w:num w:numId="17" w16cid:durableId="1120418063">
    <w:abstractNumId w:val="6"/>
  </w:num>
  <w:num w:numId="18" w16cid:durableId="237640126">
    <w:abstractNumId w:val="22"/>
  </w:num>
  <w:num w:numId="19" w16cid:durableId="1969388860">
    <w:abstractNumId w:val="19"/>
  </w:num>
  <w:num w:numId="20" w16cid:durableId="1831407102">
    <w:abstractNumId w:val="14"/>
  </w:num>
  <w:num w:numId="21" w16cid:durableId="1013383440">
    <w:abstractNumId w:val="12"/>
  </w:num>
  <w:num w:numId="22" w16cid:durableId="1537884648">
    <w:abstractNumId w:val="23"/>
  </w:num>
  <w:num w:numId="23" w16cid:durableId="509491642">
    <w:abstractNumId w:val="16"/>
  </w:num>
  <w:num w:numId="24" w16cid:durableId="1465193087">
    <w:abstractNumId w:val="17"/>
  </w:num>
  <w:num w:numId="25" w16cid:durableId="1113287993">
    <w:abstractNumId w:val="20"/>
  </w:num>
  <w:num w:numId="26" w16cid:durableId="1682466686">
    <w:abstractNumId w:val="8"/>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5"/>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A7A"/>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1B20"/>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5775B"/>
    <w:rsid w:val="00160D70"/>
    <w:rsid w:val="001610C4"/>
    <w:rsid w:val="0016299D"/>
    <w:rsid w:val="001639E5"/>
    <w:rsid w:val="0016407F"/>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0F7F"/>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76"/>
    <w:rsid w:val="001E63A2"/>
    <w:rsid w:val="001E76F2"/>
    <w:rsid w:val="001E7A09"/>
    <w:rsid w:val="001F22CB"/>
    <w:rsid w:val="001F4A99"/>
    <w:rsid w:val="001F4F28"/>
    <w:rsid w:val="001F5998"/>
    <w:rsid w:val="001F6054"/>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21A00"/>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716"/>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621D"/>
    <w:rsid w:val="002A71D4"/>
    <w:rsid w:val="002A7F5F"/>
    <w:rsid w:val="002B0AB7"/>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76896"/>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742"/>
    <w:rsid w:val="00424F4B"/>
    <w:rsid w:val="00425AFE"/>
    <w:rsid w:val="00426AED"/>
    <w:rsid w:val="00432A00"/>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55FF7"/>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9A6"/>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3D44"/>
    <w:rsid w:val="004B4132"/>
    <w:rsid w:val="004B435F"/>
    <w:rsid w:val="004B4A1B"/>
    <w:rsid w:val="004B5B4A"/>
    <w:rsid w:val="004B6C42"/>
    <w:rsid w:val="004C02D7"/>
    <w:rsid w:val="004C319B"/>
    <w:rsid w:val="004C3F55"/>
    <w:rsid w:val="004C4FCF"/>
    <w:rsid w:val="004C4FFB"/>
    <w:rsid w:val="004D047C"/>
    <w:rsid w:val="004D27BD"/>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264"/>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128F"/>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836"/>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5F6EBE"/>
    <w:rsid w:val="00600131"/>
    <w:rsid w:val="00600F69"/>
    <w:rsid w:val="00601255"/>
    <w:rsid w:val="00602F06"/>
    <w:rsid w:val="00603521"/>
    <w:rsid w:val="006044C4"/>
    <w:rsid w:val="00605D3A"/>
    <w:rsid w:val="006071F9"/>
    <w:rsid w:val="00610E87"/>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429"/>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1F3"/>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6B2"/>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37FC1"/>
    <w:rsid w:val="007440B8"/>
    <w:rsid w:val="007451CA"/>
    <w:rsid w:val="007471F1"/>
    <w:rsid w:val="00753757"/>
    <w:rsid w:val="00753F02"/>
    <w:rsid w:val="00754D90"/>
    <w:rsid w:val="007628BA"/>
    <w:rsid w:val="0076380B"/>
    <w:rsid w:val="00766F34"/>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456"/>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4B21"/>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66D"/>
    <w:rsid w:val="00984E81"/>
    <w:rsid w:val="0099009F"/>
    <w:rsid w:val="009906E9"/>
    <w:rsid w:val="00990AA0"/>
    <w:rsid w:val="009A0206"/>
    <w:rsid w:val="009A2C7E"/>
    <w:rsid w:val="009A68D4"/>
    <w:rsid w:val="009A71D0"/>
    <w:rsid w:val="009B1302"/>
    <w:rsid w:val="009B74C6"/>
    <w:rsid w:val="009B7D91"/>
    <w:rsid w:val="009C040C"/>
    <w:rsid w:val="009C04C1"/>
    <w:rsid w:val="009C1EF7"/>
    <w:rsid w:val="009C3C29"/>
    <w:rsid w:val="009C46DC"/>
    <w:rsid w:val="009D0ED8"/>
    <w:rsid w:val="009D6987"/>
    <w:rsid w:val="009D6BAE"/>
    <w:rsid w:val="009D78F2"/>
    <w:rsid w:val="009E0141"/>
    <w:rsid w:val="009E099D"/>
    <w:rsid w:val="009E2689"/>
    <w:rsid w:val="009E499A"/>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044"/>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0C04"/>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2C96"/>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716"/>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08F"/>
    <w:rsid w:val="00CE0F9D"/>
    <w:rsid w:val="00CE1AB9"/>
    <w:rsid w:val="00CE1FCE"/>
    <w:rsid w:val="00CE202D"/>
    <w:rsid w:val="00CE33F3"/>
    <w:rsid w:val="00CE4AF2"/>
    <w:rsid w:val="00CE529D"/>
    <w:rsid w:val="00CE608E"/>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17AE5"/>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12A"/>
    <w:rsid w:val="00DB2861"/>
    <w:rsid w:val="00DB335F"/>
    <w:rsid w:val="00DB6226"/>
    <w:rsid w:val="00DC05CD"/>
    <w:rsid w:val="00DC167F"/>
    <w:rsid w:val="00DC56C3"/>
    <w:rsid w:val="00DC5C7B"/>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3C94"/>
    <w:rsid w:val="00E54B1C"/>
    <w:rsid w:val="00E55119"/>
    <w:rsid w:val="00E56B4D"/>
    <w:rsid w:val="00E56EEB"/>
    <w:rsid w:val="00E61CDD"/>
    <w:rsid w:val="00E62A40"/>
    <w:rsid w:val="00E62B9B"/>
    <w:rsid w:val="00E630EF"/>
    <w:rsid w:val="00E63D17"/>
    <w:rsid w:val="00E64859"/>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796"/>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3AA1"/>
    <w:rsid w:val="00F15202"/>
    <w:rsid w:val="00F15659"/>
    <w:rsid w:val="00F15AF4"/>
    <w:rsid w:val="00F23513"/>
    <w:rsid w:val="00F23C91"/>
    <w:rsid w:val="00F24CE4"/>
    <w:rsid w:val="00F25A98"/>
    <w:rsid w:val="00F27CBC"/>
    <w:rsid w:val="00F31E4E"/>
    <w:rsid w:val="00F328BC"/>
    <w:rsid w:val="00F332BF"/>
    <w:rsid w:val="00F33BF4"/>
    <w:rsid w:val="00F36970"/>
    <w:rsid w:val="00F4085E"/>
    <w:rsid w:val="00F40991"/>
    <w:rsid w:val="00F422F1"/>
    <w:rsid w:val="00F42B94"/>
    <w:rsid w:val="00F43F19"/>
    <w:rsid w:val="00F44056"/>
    <w:rsid w:val="00F442AD"/>
    <w:rsid w:val="00F502B9"/>
    <w:rsid w:val="00F53230"/>
    <w:rsid w:val="00F5718D"/>
    <w:rsid w:val="00F571CC"/>
    <w:rsid w:val="00F57204"/>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7A6"/>
    <w:rsid w:val="00FD0DF0"/>
    <w:rsid w:val="00FD38CC"/>
    <w:rsid w:val="00FD3EB8"/>
    <w:rsid w:val="00FD6592"/>
    <w:rsid w:val="00FD672C"/>
    <w:rsid w:val="00FD713D"/>
    <w:rsid w:val="00FD7793"/>
    <w:rsid w:val="00FE18C8"/>
    <w:rsid w:val="00FE4F5D"/>
    <w:rsid w:val="00FE59B3"/>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4.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2.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wmf"/><Relationship Id="rId20" Type="http://schemas.openxmlformats.org/officeDocument/2006/relationships/image" Target="media/image5.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6.png"/><Relationship Id="rId32" Type="http://schemas.openxmlformats.org/officeDocument/2006/relationships/image" Target="media/image10.png"/><Relationship Id="rId37" Type="http://schemas.openxmlformats.org/officeDocument/2006/relationships/image" Target="media/image14.png"/><Relationship Id="rId40" Type="http://schemas.openxmlformats.org/officeDocument/2006/relationships/image" Target="media/image15.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3.png"/><Relationship Id="rId10" Type="http://schemas.openxmlformats.org/officeDocument/2006/relationships/header" Target="header2.xml"/><Relationship Id="rId19" Type="http://schemas.openxmlformats.org/officeDocument/2006/relationships/oleObject" Target="embeddings/oleObject4.bin"/><Relationship Id="rId31" Type="http://schemas.openxmlformats.org/officeDocument/2006/relationships/image" Target="media/image9.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wmf"/><Relationship Id="rId22" Type="http://schemas.openxmlformats.org/officeDocument/2006/relationships/chart" Target="charts/chart1.xml"/><Relationship Id="rId27" Type="http://schemas.openxmlformats.org/officeDocument/2006/relationships/image" Target="media/image7.emf"/><Relationship Id="rId30" Type="http://schemas.openxmlformats.org/officeDocument/2006/relationships/image" Target="media/image8.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1.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1.png"/><Relationship Id="rId38" Type="http://schemas.openxmlformats.org/officeDocument/2006/relationships/chart" Target="charts/chart8.xml"/><Relationship Id="rId45" Type="http://schemas.openxmlformats.org/officeDocument/2006/relationships/image" Target="media/image16.png"/><Relationship Id="rId46" Type="http://schemas.openxmlformats.org/officeDocument/2006/relationships/image" Target="media/image17.png"/><Relationship Id="rId47" Type="http://schemas.openxmlformats.org/officeDocument/2006/relationships/image" Target="media/image18.png"/><Relationship Id="rId48" Type="http://schemas.openxmlformats.org/officeDocument/2006/relationships/image" Target="media/image19.pn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1810</TotalTime>
  <Pages>111</Pages>
  <Words>24448</Words>
  <Characters>134467</Characters>
  <Application>Microsoft Office Word</Application>
  <DocSecurity>0</DocSecurity>
  <Lines>1120</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84</cp:revision>
  <cp:lastPrinted>2026-09-11T04:40:00Z</cp:lastPrinted>
  <dcterms:created xsi:type="dcterms:W3CDTF">2026-08-19T14:38:00Z</dcterms:created>
  <dcterms:modified xsi:type="dcterms:W3CDTF">2026-09-11T12:55:00Z</dcterms:modified>
</cp:coreProperties>
</file>