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Ind w:w="0" w:type="dxa"/>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1814"/>
        <w:gridCol w:w="7824"/>
      </w:tblGrid>
      <w:tr>
        <w:tc>
          <w:tcPr>
            <w:tcW w:type="dxa" w:w="1814"/>
            <w:vAlign w:val="center"/>
          </w:tcPr>
          <w:p>
            <w:pPr>
              <w:spacing w:before="0" w:after="0" w:line="240" w:lineRule="auto"/>
              <w:jc w:val="center"/>
            </w:pPr>
            <w:r>
              <w:drawing>
                <wp:inline xmlns:a="http://schemas.openxmlformats.org/drawingml/2006/main" xmlns:pic="http://schemas.openxmlformats.org/drawingml/2006/picture">
                  <wp:extent cx="905890" cy="1007999"/>
                  <wp:docPr id="1" name="Picture 1"/>
                  <wp:cNvGraphicFramePr>
                    <a:graphicFrameLocks noChangeAspect="1"/>
                  </wp:cNvGraphicFramePr>
                  <a:graphic>
                    <a:graphicData uri="http://schemas.openxmlformats.org/drawingml/2006/picture">
                      <pic:pic>
                        <pic:nvPicPr>
                          <pic:cNvPr id="0" name="escudo_gore_san_martin.png"/>
                          <pic:cNvPicPr/>
                        </pic:nvPicPr>
                        <pic:blipFill>
                          <a:blip r:embed="rId9"/>
                          <a:stretch>
                            <a:fillRect/>
                          </a:stretch>
                        </pic:blipFill>
                        <pic:spPr>
                          <a:xfrm>
                            <a:off x="0" y="0"/>
                            <a:ext cx="905890" cy="1007999"/>
                          </a:xfrm>
                          <a:prstGeom prst="rect"/>
                        </pic:spPr>
                      </pic:pic>
                    </a:graphicData>
                  </a:graphic>
                </wp:inline>
              </w:drawing>
            </w:r>
          </w:p>
        </w:tc>
        <w:tc>
          <w:tcPr>
            <w:tcW w:type="dxa" w:w="7824"/>
            <w:vAlign w:val="center"/>
          </w:tcPr>
          <w:p>
            <w:pPr>
              <w:spacing w:before="0" w:after="0" w:line="240" w:lineRule="auto"/>
              <w:jc w:val="left"/>
            </w:pPr>
            <w:r>
              <w:rPr>
                <w:rFonts w:ascii="Arial" w:hAnsi="Arial" w:eastAsia="Arial"/>
                <w:b/>
                <w:i w:val="0"/>
                <w:sz w:val="34"/>
                <w:color w:val="7B1E2B"/>
                <w:spacing w:val="10"/>
              </w:rPr>
              <w:t>GOBIERNO REGIONAL SAN MARTÍN</w:t>
            </w:r>
          </w:p>
          <w:p>
            <w:pPr>
              <w:spacing w:before="0" w:after="40" w:line="240" w:lineRule="auto"/>
              <w:jc w:val="left"/>
              <w:pBdr>
                <w:bottom w:val="single" w:sz="18" w:space="4" w:color="7B1E2B"/>
              </w:pBdr>
            </w:pPr>
            <w:r>
              <w:rPr>
                <w:rFonts w:ascii="Arial" w:hAnsi="Arial" w:eastAsia="Arial"/>
                <w:b/>
                <w:i w:val="0"/>
                <w:sz w:val="21"/>
                <w:color w:val="595959"/>
                <w:spacing w:val="6"/>
              </w:rPr>
              <w:t>GERENCIA TERRITORIAL BAJO MAYO - TARAPOTO</w:t>
            </w:r>
          </w:p>
        </w:tc>
      </w:tr>
    </w:tbl>
    <w:p>
      <w:pPr>
        <w:spacing w:before="520" w:after="160" w:line="240" w:lineRule="auto"/>
        <w:jc w:val="center"/>
      </w:pPr>
      <w:r>
        <w:rPr>
          <w:rFonts w:ascii="Arial" w:hAnsi="Arial" w:eastAsia="Arial"/>
          <w:b/>
          <w:i w:val="0"/>
          <w:color w:val="7B1E2B"/>
          <w:sz w:val="22"/>
        </w:rPr>
        <w:t>EXPEDIENTE TÉCNICO DEL PROYECTO DE INVERSIÓN:</w:t>
      </w:r>
    </w:p>
    <w:p>
      <w:pPr>
        <w:spacing w:before="0" w:after="60" w:line="252" w:lineRule="auto"/>
        <w:jc w:val="center"/>
      </w:pPr>
      <w:r>
        <w:rPr>
          <w:rFonts w:ascii="Arial" w:hAnsi="Arial" w:eastAsia="Arial"/>
          <w:b/>
          <w:i w:val="0"/>
          <w:sz w:val="20"/>
        </w:rPr>
        <w:t>“CREACIÓN DEL SERVICIO DE PROTECCIÓN INTEGRAL A NIÑAS, NIÑOS Y ADOLESCENTES SIN CUIDADOS PARENTALES O EN RIESGO DE PERDERLOS EN CENTRO DE ACOGIDA RESIDENCIAL - VARONES DISTRITO DE MORALES DE LA PROVINCIA DE SAN MARTÍN DEL DEPARTAMENTO DE SAN MARTÍN”</w:t>
      </w:r>
    </w:p>
    <w:p>
      <w:pPr>
        <w:spacing w:before="0" w:after="440" w:line="240" w:lineRule="auto"/>
        <w:jc w:val="center"/>
      </w:pPr>
      <w:r>
        <w:rPr>
          <w:rFonts w:ascii="Arial" w:hAnsi="Arial" w:eastAsia="Arial"/>
          <w:b/>
          <w:i w:val="0"/>
          <w:color w:val="7B1E2B"/>
          <w:sz w:val="23"/>
        </w:rPr>
        <w:t>CUI N° 2705619</w:t>
      </w:r>
    </w:p>
    <w:tbl>
      <w:tblPr>
        <w:tblW w:w="9639" w:type="dxa"/>
        <w:jc w:val="center"/>
        <w:tblInd w:w="0" w:type="dxa"/>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9639"/>
      </w:tblGrid>
      <w:tr>
        <w:tc>
          <w:tcPr>
            <w:tcW w:type="dxa" w:w="9638"/>
          </w:tcPr>
          <w:p>
            <w:pPr>
              <w:spacing w:before="0" w:after="0" w:line="240" w:lineRule="auto"/>
              <w:jc w:val="center"/>
            </w:pPr>
            <w:r>
              <w:drawing>
                <wp:inline xmlns:a="http://schemas.openxmlformats.org/drawingml/2006/main" xmlns:pic="http://schemas.openxmlformats.org/drawingml/2006/picture">
                  <wp:extent cx="6120000" cy="3442500"/>
                  <wp:docPr id="2" name="Picture 2"/>
                  <wp:cNvGraphicFramePr>
                    <a:graphicFrameLocks noChangeAspect="1"/>
                  </wp:cNvGraphicFramePr>
                  <a:graphic>
                    <a:graphicData uri="http://schemas.openxmlformats.org/drawingml/2006/picture">
                      <pic:pic>
                        <pic:nvPicPr>
                          <pic:cNvPr id="0" name="foto_proyecto_car_varones.jpg"/>
                          <pic:cNvPicPr/>
                        </pic:nvPicPr>
                        <pic:blipFill>
                          <a:blip r:embed="rId10"/>
                          <a:stretch>
                            <a:fillRect/>
                          </a:stretch>
                        </pic:blipFill>
                        <pic:spPr>
                          <a:xfrm>
                            <a:off x="0" y="0"/>
                            <a:ext cx="6120000" cy="3442500"/>
                          </a:xfrm>
                          <a:prstGeom prst="rect"/>
                        </pic:spPr>
                      </pic:pic>
                    </a:graphicData>
                  </a:graphic>
                </wp:inline>
              </w:drawing>
            </w:r>
          </w:p>
        </w:tc>
      </w:tr>
    </w:tbl>
    <w:p>
      <w:pPr>
        <w:spacing w:before="60" w:after="440" w:line="240" w:lineRule="auto"/>
        <w:jc w:val="center"/>
      </w:pPr>
      <w:r>
        <w:rPr>
          <w:rFonts w:ascii="Arial" w:hAnsi="Arial" w:eastAsia="Arial"/>
          <w:b w:val="0"/>
          <w:i/>
          <w:color w:val="595959"/>
          <w:sz w:val="16"/>
        </w:rPr>
        <w:t>Vista del Centro de Acogida Residencial - Varones</w:t>
      </w:r>
    </w:p>
    <w:tbl>
      <w:tblPr>
        <w:tblW w:w="9639" w:type="dxa"/>
        <w:jc w:val="center"/>
        <w:tblInd w:w="0" w:type="dxa"/>
        <w:tblLayout w:type="fixed"/>
        <w:tblCellMar>
          <w:left w:w="0" w:type="dxa"/>
          <w:right w:w="0" w:type="dxa"/>
        </w:tblCellMar>
        <w:tblLook w:firstColumn="1" w:firstRow="1" w:lastColumn="0" w:lastRow="0" w:noHBand="0" w:noVBand="1" w:val="04A0"/>
      </w:tblPr>
      <w:tblGrid>
        <w:gridCol w:w="9639"/>
      </w:tblGrid>
      <w:tr>
        <w:tc>
          <w:tcPr>
            <w:tcW w:type="dxa" w:w="9638"/>
            <w:tcBorders>
              <w:top w:val="nil"/>
              <w:left w:val="nil"/>
              <w:bottom w:val="nil"/>
              <w:right w:val="nil"/>
            </w:tcBorders>
            <w:shd w:val="clear" w:color="auto" w:fill="7B1E2B"/>
          </w:tcPr>
          <w:p>
            <w:pPr>
              <w:spacing w:before="320" w:after="80" w:line="240" w:lineRule="auto"/>
              <w:jc w:val="center"/>
            </w:pPr>
            <w:r>
              <w:rPr>
                <w:rFonts w:ascii="Arial" w:hAnsi="Arial" w:eastAsia="Arial"/>
                <w:b/>
                <w:i w:val="0"/>
                <w:sz w:val="52"/>
                <w:color w:val="FFFFFF"/>
                <w:spacing w:val="8"/>
              </w:rPr>
              <w:t>MEMORIA DESCRIPTIVA</w:t>
            </w:r>
          </w:p>
          <w:p>
            <w:pPr>
              <w:spacing w:before="0" w:after="40" w:line="240" w:lineRule="auto"/>
              <w:jc w:val="center"/>
            </w:pPr>
            <w:r>
              <w:rPr>
                <w:rFonts w:ascii="Arial" w:hAnsi="Arial" w:eastAsia="Arial"/>
                <w:b/>
                <w:i w:val="0"/>
                <w:sz w:val="22"/>
                <w:color w:val="F2D7DB"/>
                <w:spacing w:val="4"/>
              </w:rPr>
              <w:t>ARQUITECTURA</w:t>
            </w:r>
          </w:p>
          <w:p>
            <w:pPr>
              <w:spacing w:before="0" w:after="320" w:line="240" w:lineRule="auto"/>
              <w:jc w:val="center"/>
            </w:pPr>
            <w:r>
              <w:rPr>
                <w:rFonts w:ascii="Arial" w:hAnsi="Arial" w:eastAsia="Arial"/>
                <w:b/>
                <w:i w:val="0"/>
                <w:sz w:val="22"/>
                <w:color w:val="F2D7DB"/>
                <w:spacing w:val="4"/>
              </w:rPr>
              <w:t>EVACUACIÓN Y SEÑALIZACIÓN</w:t>
            </w:r>
          </w:p>
        </w:tc>
      </w:tr>
    </w:tbl>
    <w:tbl>
      <w:tblPr>
        <w:tblW w:w="9639" w:type="dxa"/>
        <w:jc w:val="center"/>
        <w:tblInd w:w="0" w:type="dxa"/>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4819"/>
        <w:gridCol w:w="4819"/>
      </w:tblGrid>
      <w:tr>
        <w:tc>
          <w:tcPr>
            <w:tcW w:type="dxa" w:w="4819"/>
            <w:tcBorders>
              <w:top w:val="nil"/>
              <w:left w:val="single" w:sz="24" w:color="7B1E2B"/>
              <w:bottom w:val="nil"/>
              <w:right w:val="nil"/>
            </w:tcBorders>
            <w:vAlign w:val="center"/>
          </w:tcPr>
          <w:p>
            <w:pPr>
              <w:spacing w:before="680" w:after="80" w:line="240" w:lineRule="auto"/>
              <w:jc w:val="left"/>
            </w:pPr>
            <w:r>
              <w:rPr>
                <w:rFonts w:ascii="Arial" w:hAnsi="Arial" w:eastAsia="Arial"/>
                <w:b/>
                <w:i w:val="0"/>
                <w:sz w:val="20"/>
                <w:color w:val="7B1E2B"/>
                <w:spacing w:val="6"/>
              </w:rPr>
              <w:t xml:space="preserve">   UBICACIÓN DEL PROYECTO</w:t>
            </w:r>
          </w:p>
          <w:p>
            <w:pPr>
              <w:spacing w:before="0" w:after="40" w:line="240" w:lineRule="auto"/>
              <w:jc w:val="left"/>
            </w:pPr>
            <w:r>
              <w:rPr>
                <w:rFonts w:ascii="Arial" w:hAnsi="Arial" w:eastAsia="Arial"/>
                <w:b w:val="0"/>
                <w:i w:val="0"/>
                <w:color w:val="595959"/>
                <w:sz w:val="20"/>
              </w:rPr>
              <w:t xml:space="preserve">   Distrito:  </w:t>
            </w:r>
            <w:r>
              <w:rPr>
                <w:rFonts w:ascii="Arial" w:hAnsi="Arial"/>
                <w:b/>
                <w:sz w:val="20"/>
              </w:rPr>
              <w:t>Morales</w:t>
            </w:r>
          </w:p>
          <w:p>
            <w:pPr>
              <w:spacing w:before="0" w:after="40" w:line="240" w:lineRule="auto"/>
              <w:jc w:val="left"/>
            </w:pPr>
            <w:r>
              <w:rPr>
                <w:rFonts w:ascii="Arial" w:hAnsi="Arial" w:eastAsia="Arial"/>
                <w:b w:val="0"/>
                <w:i w:val="0"/>
                <w:color w:val="595959"/>
                <w:sz w:val="20"/>
              </w:rPr>
              <w:t xml:space="preserve">   Provincia:  </w:t>
            </w:r>
            <w:r>
              <w:rPr>
                <w:rFonts w:ascii="Arial" w:hAnsi="Arial"/>
                <w:b/>
                <w:sz w:val="20"/>
              </w:rPr>
              <w:t>San Martín</w:t>
            </w:r>
          </w:p>
          <w:p>
            <w:pPr>
              <w:spacing w:before="0" w:after="40" w:line="240" w:lineRule="auto"/>
              <w:jc w:val="left"/>
            </w:pPr>
            <w:r>
              <w:rPr>
                <w:rFonts w:ascii="Arial" w:hAnsi="Arial" w:eastAsia="Arial"/>
                <w:b w:val="0"/>
                <w:i w:val="0"/>
                <w:color w:val="595959"/>
                <w:sz w:val="20"/>
              </w:rPr>
              <w:t xml:space="preserve">   Departamento:  </w:t>
            </w:r>
            <w:r>
              <w:rPr>
                <w:rFonts w:ascii="Arial" w:hAnsi="Arial"/>
                <w:b/>
                <w:sz w:val="20"/>
              </w:rPr>
              <w:t>San Martín</w:t>
            </w:r>
          </w:p>
        </w:tc>
        <w:tc>
          <w:tcPr>
            <w:tcW w:type="dxa" w:w="4819"/>
            <w:tcBorders>
              <w:top w:val="nil"/>
              <w:left w:val="single" w:sz="24" w:color="7B1E2B"/>
              <w:bottom w:val="nil"/>
              <w:right w:val="nil"/>
            </w:tcBorders>
            <w:vAlign w:val="center"/>
          </w:tcPr>
          <w:p>
            <w:pPr>
              <w:spacing w:before="680" w:after="80" w:line="240" w:lineRule="auto"/>
              <w:jc w:val="left"/>
            </w:pPr>
            <w:r>
              <w:rPr>
                <w:rFonts w:ascii="Arial" w:hAnsi="Arial" w:eastAsia="Arial"/>
                <w:b/>
                <w:i w:val="0"/>
                <w:sz w:val="20"/>
                <w:color w:val="7B1E2B"/>
                <w:spacing w:val="6"/>
              </w:rPr>
              <w:t xml:space="preserve">   FECHA</w:t>
            </w:r>
          </w:p>
          <w:p>
            <w:pPr>
              <w:spacing w:before="0" w:after="40" w:line="240" w:lineRule="auto"/>
              <w:jc w:val="left"/>
            </w:pPr>
            <w:r>
              <w:rPr>
                <w:rFonts w:ascii="Arial" w:hAnsi="Arial" w:eastAsia="Arial"/>
                <w:b/>
                <w:i w:val="0"/>
                <w:sz w:val="30"/>
                <w:color w:val="7B1E2B"/>
                <w:spacing w:val="6"/>
              </w:rPr>
              <w:t xml:space="preserve">   SETIEMBRE - 2026</w:t>
            </w:r>
          </w:p>
        </w:tc>
      </w:tr>
    </w:tbl>
    <w:p>
      <w:pPr>
        <w:sectPr>
          <w:pgSz w:w="11906" w:h="16838"/>
          <w:pgMar w:top="1304" w:right="1134" w:bottom="680" w:left="1134" w:header="720" w:footer="720" w:gutter="0"/>
          <w:cols w:space="720"/>
          <w:docGrid w:linePitch="360"/>
        </w:sectPr>
      </w:pPr>
    </w:p>
    <w:p>
      <w:pPr>
        <w:spacing w:before="0" w:after="160" w:line="276" w:lineRule="auto"/>
        <w:jc w:val="center"/>
      </w:pPr>
      <w:r>
        <w:rPr>
          <w:b/>
          <w:i w:val="0"/>
          <w:color w:val="7B1E2B"/>
          <w:sz w:val="26"/>
        </w:rPr>
        <w:t>CONTENIDO</w:t>
      </w:r>
    </w:p>
    <w:p>
      <w:r>
        <w:fldChar w:fldCharType="begin"/>
      </w:r>
      <w:r>
        <w:instrText xml:space="preserve">TOC \o "1-2" \h \z \u</w:instrText>
      </w:r>
      <w:r>
        <w:fldChar w:fldCharType="separate"/>
      </w:r>
      <w:r>
        <w:rPr>
          <w:i/>
          <w:color w:val="595959"/>
        </w:rPr>
        <w:t>Actualice el índice (clic derecho &gt; Actualizar campos) para ver la numeración de páginas.</w:t>
      </w:r>
      <w:r>
        <w:fldChar w:fldCharType="end"/>
      </w:r>
    </w:p>
    <w:p>
      <w:r>
        <w:br w:type="page"/>
      </w:r>
    </w:p>
    <w:p>
      <w:pPr>
        <w:pStyle w:val="Heading1"/>
      </w:pPr>
      <w:r>
        <w:t>1.  GENERALIDADES</w:t>
      </w:r>
    </w:p>
    <w:p>
      <w:pPr>
        <w:pStyle w:val="Heading2"/>
      </w:pPr>
      <w:r>
        <w:t>1.1  Objetivo</w:t>
      </w:r>
    </w:p>
    <w:p>
      <w:pPr>
        <w:spacing w:before="0" w:after="120" w:line="276" w:lineRule="auto"/>
        <w:jc w:val="both"/>
      </w:pPr>
      <w:r>
        <w:rPr>
          <w:b w:val="0"/>
          <w:i w:val="0"/>
          <w:sz w:val="22"/>
        </w:rPr>
        <w:t>La presente memoria describe el planteamiento de evacuación y la señalización de seguridad del Centro de Acogida Residencial para niños y adolescentes varones (CAR Varones), con CUI N.° 2705619: las rutas de evacuación, las zonas seguras interiores y las zonas de reunión exteriores, la señalización de evacuación, de equipos contra incendio, de advertencia, de prohibición e informativa, y los equipos de protección contra incendio y de emergencia, según las láminas SE-E-01 (plano de evacuación) y SE-S-01 (plano de señalización).</w:t>
      </w:r>
    </w:p>
    <w:p>
      <w:pPr>
        <w:spacing w:before="0" w:after="120" w:line="276" w:lineRule="auto"/>
        <w:jc w:val="both"/>
      </w:pPr>
      <w:r>
        <w:rPr>
          <w:b w:val="0"/>
          <w:i w:val="0"/>
          <w:sz w:val="22"/>
        </w:rPr>
        <w:t>El objetivo es que, ante un sismo, un incendio u otra emergencia, los residentes, el personal y los visitantes se desplacen en forma ordenada y en el menor tiempo posible desde cualquier ambiente hasta un lugar seguro, guiados por la señalización, y que el personal identifique de inmediato la ubicación de los equipos de emergencia.</w:t>
      </w:r>
    </w:p>
    <w:p>
      <w:pPr>
        <w:keepNext/>
        <w:spacing w:before="80" w:after="40" w:line="276" w:lineRule="auto"/>
        <w:jc w:val="center"/>
      </w:pPr>
      <w:r>
        <w:rPr>
          <w:b/>
          <w:i w:val="0"/>
          <w:sz w:val="20"/>
        </w:rPr>
        <w:t>Tabla N.° 01: Datos generales del proyecto</w:t>
      </w:r>
    </w:p>
    <w:tbl>
      <w:tblPr>
        <w:tblStyle w:val="TableGrid"/>
        <w:tblW w:type="auto" w:w="0"/>
        <w:jc w:val="center"/>
        <w:tblLayout w:type="fixed"/>
        <w:tblLook w:firstColumn="1" w:firstRow="1" w:lastColumn="0" w:lastRow="0" w:noHBand="0" w:noVBand="1" w:val="04A0"/>
      </w:tblPr>
      <w:tblGrid>
        <w:gridCol w:w="2551"/>
        <w:gridCol w:w="6520"/>
      </w:tblGrid>
      <w:tr>
        <w:trPr>
          <w:tblHeader w:val="true"/>
        </w:trPr>
        <w:tc>
          <w:tcPr>
            <w:tcW w:type="dxa" w:w="2551"/>
            <w:shd w:val="clear" w:color="auto" w:fill="7B1E2B"/>
            <w:vAlign w:val="center"/>
          </w:tcPr>
          <w:p>
            <w:pPr>
              <w:keepNext/>
              <w:spacing w:after="20" w:before="20"/>
              <w:jc w:val="center"/>
            </w:pPr>
            <w:r>
              <w:rPr>
                <w:b/>
                <w:i w:val="0"/>
                <w:color w:val="FFFFFF"/>
                <w:sz w:val="19"/>
              </w:rPr>
              <w:t>DATO</w:t>
            </w:r>
          </w:p>
        </w:tc>
        <w:tc>
          <w:tcPr>
            <w:tcW w:type="dxa" w:w="6520"/>
            <w:shd w:val="clear" w:color="auto" w:fill="7B1E2B"/>
            <w:vAlign w:val="center"/>
          </w:tcPr>
          <w:p>
            <w:pPr>
              <w:keepNext/>
              <w:spacing w:after="20" w:before="20"/>
              <w:jc w:val="center"/>
            </w:pPr>
            <w:r>
              <w:rPr>
                <w:b/>
                <w:i w:val="0"/>
                <w:color w:val="FFFFFF"/>
                <w:sz w:val="19"/>
              </w:rPr>
              <w:t>DESCRIPCIÓN</w:t>
            </w:r>
          </w:p>
        </w:tc>
      </w:tr>
      <w:tr>
        <w:tc>
          <w:tcPr>
            <w:tcW w:type="dxa" w:w="2551"/>
            <w:vAlign w:val="center"/>
          </w:tcPr>
          <w:p>
            <w:pPr>
              <w:keepNext/>
              <w:spacing w:after="20" w:before="20"/>
              <w:jc w:val="left"/>
            </w:pPr>
            <w:r>
              <w:rPr>
                <w:b w:val="0"/>
                <w:i w:val="0"/>
                <w:sz w:val="19"/>
              </w:rPr>
              <w:t>Unidad ejecutora</w:t>
            </w:r>
          </w:p>
        </w:tc>
        <w:tc>
          <w:tcPr>
            <w:tcW w:type="dxa" w:w="6520"/>
            <w:vAlign w:val="center"/>
          </w:tcPr>
          <w:p>
            <w:pPr>
              <w:keepNext/>
              <w:spacing w:after="20" w:before="20"/>
              <w:jc w:val="left"/>
            </w:pPr>
            <w:r>
              <w:rPr>
                <w:b w:val="0"/>
                <w:i w:val="0"/>
                <w:sz w:val="19"/>
              </w:rPr>
              <w:t>Gerencia Territorial Bajo Mayo - Dirección de Infraestructura</w:t>
            </w:r>
          </w:p>
        </w:tc>
      </w:tr>
      <w:tr>
        <w:tc>
          <w:tcPr>
            <w:tcW w:type="dxa" w:w="2551"/>
            <w:vAlign w:val="center"/>
          </w:tcPr>
          <w:p>
            <w:pPr>
              <w:keepNext/>
              <w:spacing w:after="20" w:before="20"/>
              <w:jc w:val="left"/>
            </w:pPr>
            <w:r>
              <w:rPr>
                <w:b w:val="0"/>
                <w:i w:val="0"/>
                <w:sz w:val="19"/>
              </w:rPr>
              <w:t>Proyecto</w:t>
            </w:r>
          </w:p>
        </w:tc>
        <w:tc>
          <w:tcPr>
            <w:tcW w:type="dxa" w:w="6520"/>
            <w:vAlign w:val="center"/>
          </w:tcPr>
          <w:p>
            <w:pPr>
              <w:keepNext/>
              <w:spacing w:after="20" w:before="20"/>
              <w:jc w:val="left"/>
            </w:pPr>
            <w:r>
              <w:rPr>
                <w:b w:val="0"/>
                <w:i w:val="0"/>
                <w:sz w:val="19"/>
              </w:rPr>
              <w:t>“CREACIÓN DEL SERVICIO DE PROTECCIÓN INTEGRAL A NIÑAS, NIÑOS Y ADOLESCENTES SIN CUIDADOS PARENTALES O EN RIESGO DE PERDERLOS EN CENTRO DE ACOGIDA RESIDENCIAL - VARONES DISTRITO DE MORALES DE LA PROVINCIA DE SAN MARTÍN DEL DEPARTAMENTO DE SAN MARTÍN”</w:t>
            </w:r>
          </w:p>
        </w:tc>
      </w:tr>
      <w:tr>
        <w:tc>
          <w:tcPr>
            <w:tcW w:type="dxa" w:w="2551"/>
            <w:vAlign w:val="center"/>
          </w:tcPr>
          <w:p>
            <w:pPr>
              <w:keepNext/>
              <w:spacing w:after="20" w:before="20"/>
              <w:jc w:val="left"/>
            </w:pPr>
            <w:r>
              <w:rPr>
                <w:b w:val="0"/>
                <w:i w:val="0"/>
                <w:sz w:val="19"/>
              </w:rPr>
              <w:t>Código único de inversiones</w:t>
            </w:r>
          </w:p>
        </w:tc>
        <w:tc>
          <w:tcPr>
            <w:tcW w:type="dxa" w:w="6520"/>
            <w:vAlign w:val="center"/>
          </w:tcPr>
          <w:p>
            <w:pPr>
              <w:keepNext/>
              <w:spacing w:after="20" w:before="20"/>
              <w:jc w:val="left"/>
            </w:pPr>
            <w:r>
              <w:rPr>
                <w:b w:val="0"/>
                <w:i w:val="0"/>
                <w:sz w:val="19"/>
              </w:rPr>
              <w:t>CUI N.° 2705619</w:t>
            </w:r>
          </w:p>
        </w:tc>
      </w:tr>
      <w:tr>
        <w:tc>
          <w:tcPr>
            <w:tcW w:type="dxa" w:w="2551"/>
            <w:vAlign w:val="center"/>
          </w:tcPr>
          <w:p>
            <w:pPr>
              <w:keepNext/>
              <w:spacing w:after="20" w:before="20"/>
              <w:jc w:val="left"/>
            </w:pPr>
            <w:r>
              <w:rPr>
                <w:b w:val="0"/>
                <w:i w:val="0"/>
                <w:sz w:val="19"/>
              </w:rPr>
              <w:t>Ubicación</w:t>
            </w:r>
          </w:p>
        </w:tc>
        <w:tc>
          <w:tcPr>
            <w:tcW w:type="dxa" w:w="6520"/>
            <w:vAlign w:val="center"/>
          </w:tcPr>
          <w:p>
            <w:pPr>
              <w:keepNext/>
              <w:spacing w:after="20" w:before="20"/>
              <w:jc w:val="left"/>
            </w:pPr>
            <w:r>
              <w:rPr>
                <w:b w:val="0"/>
                <w:i w:val="0"/>
                <w:sz w:val="19"/>
              </w:rPr>
              <w:t>Distrito de Morales, provincia y departamento de San Martín</w:t>
            </w:r>
          </w:p>
        </w:tc>
      </w:tr>
      <w:tr>
        <w:tc>
          <w:tcPr>
            <w:tcW w:type="dxa" w:w="2551"/>
            <w:vAlign w:val="center"/>
          </w:tcPr>
          <w:p>
            <w:pPr>
              <w:keepNext/>
              <w:spacing w:after="20" w:before="20"/>
              <w:jc w:val="left"/>
            </w:pPr>
            <w:r>
              <w:rPr>
                <w:b w:val="0"/>
                <w:i w:val="0"/>
                <w:sz w:val="19"/>
              </w:rPr>
              <w:t>Especialidad</w:t>
            </w:r>
          </w:p>
        </w:tc>
        <w:tc>
          <w:tcPr>
            <w:tcW w:type="dxa" w:w="6520"/>
            <w:vAlign w:val="center"/>
          </w:tcPr>
          <w:p>
            <w:pPr>
              <w:keepNext/>
              <w:spacing w:after="20" w:before="20"/>
              <w:jc w:val="left"/>
            </w:pPr>
            <w:r>
              <w:rPr>
                <w:b w:val="0"/>
                <w:i w:val="0"/>
                <w:sz w:val="19"/>
              </w:rPr>
              <w:t>Arquitectura - evacuación y señalización</w:t>
            </w:r>
          </w:p>
        </w:tc>
      </w:tr>
      <w:tr>
        <w:tc>
          <w:tcPr>
            <w:tcW w:type="dxa" w:w="2551"/>
            <w:vAlign w:val="center"/>
          </w:tcPr>
          <w:p>
            <w:pPr>
              <w:spacing w:after="20" w:before="20"/>
              <w:jc w:val="left"/>
            </w:pPr>
            <w:r>
              <w:rPr>
                <w:b w:val="0"/>
                <w:i w:val="0"/>
                <w:sz w:val="19"/>
              </w:rPr>
              <w:t>Láminas</w:t>
            </w:r>
          </w:p>
        </w:tc>
        <w:tc>
          <w:tcPr>
            <w:tcW w:type="dxa" w:w="6520"/>
            <w:vAlign w:val="center"/>
          </w:tcPr>
          <w:p>
            <w:pPr>
              <w:spacing w:after="20" w:before="20"/>
              <w:jc w:val="left"/>
            </w:pPr>
            <w:r>
              <w:rPr>
                <w:b w:val="0"/>
                <w:i w:val="0"/>
                <w:sz w:val="19"/>
              </w:rPr>
              <w:t>SE-E-01 Plano de evacuación y SE-S-01 Plano de señalización (escala 1/150, setiembre de 2026)</w:t>
            </w:r>
          </w:p>
        </w:tc>
      </w:tr>
    </w:tbl>
    <w:p>
      <w:pPr>
        <w:spacing w:before="0" w:after="160" w:line="276" w:lineRule="auto"/>
        <w:jc w:val="both"/>
      </w:pPr>
      <w:r>
        <w:rPr>
          <w:b w:val="0"/>
          <w:i/>
          <w:color w:val="595959"/>
          <w:sz w:val="18"/>
        </w:rPr>
        <w:t>Fuente: Elaboración propia.</w:t>
      </w:r>
    </w:p>
    <w:p>
      <w:pPr>
        <w:pStyle w:val="Heading2"/>
      </w:pPr>
      <w:r>
        <w:t>1.2  Alcance</w:t>
      </w:r>
    </w:p>
    <w:p>
      <w:pPr>
        <w:spacing w:before="0" w:after="120" w:line="276" w:lineRule="auto"/>
        <w:jc w:val="both"/>
      </w:pPr>
      <w:r>
        <w:rPr>
          <w:b w:val="0"/>
          <w:i w:val="0"/>
          <w:sz w:val="22"/>
        </w:rPr>
        <w:t>Comprende las diez edificaciones del centro (E-01 a E-10), las obras complementarias (O.C. 01 a O.C. 04) y las obras exteriores (O.E. 01 a O.E. 07). Las cantidades citadas son las del metrado de evacuación y señalización y las características de cada partida se detallan en las especificaciones técnicas de la especialidad; los tres documentos y las láminas dicen lo mismo.</w:t>
      </w:r>
    </w:p>
    <w:p>
      <w:pPr>
        <w:pStyle w:val="Heading1"/>
      </w:pPr>
      <w:r>
        <w:t>2.  NORMATIVIDAD</w:t>
      </w:r>
    </w:p>
    <w:p>
      <w:pPr>
        <w:spacing w:before="0" w:after="60" w:line="276" w:lineRule="auto"/>
        <w:ind w:left="510" w:hanging="255"/>
        <w:jc w:val="both"/>
      </w:pPr>
      <w:r>
        <w:rPr>
          <w:b w:val="0"/>
          <w:i w:val="0"/>
        </w:rPr>
        <w:t>•  Reglamento Nacional de Edificaciones, Norma A.010 Condiciones Generales de Diseño.</w:t>
      </w:r>
    </w:p>
    <w:p>
      <w:pPr>
        <w:spacing w:before="0" w:after="60" w:line="276" w:lineRule="auto"/>
        <w:ind w:left="510" w:hanging="255"/>
        <w:jc w:val="both"/>
      </w:pPr>
      <w:r>
        <w:rPr>
          <w:b w:val="0"/>
          <w:i w:val="0"/>
        </w:rPr>
        <w:t>•  Reglamento Nacional de Edificaciones, Norma A.120 Accesibilidad Universal en Edificaciones (señales con texto en braille).</w:t>
      </w:r>
    </w:p>
    <w:p>
      <w:pPr>
        <w:spacing w:before="0" w:after="60" w:line="276" w:lineRule="auto"/>
        <w:ind w:left="510" w:hanging="255"/>
        <w:jc w:val="both"/>
      </w:pPr>
      <w:r>
        <w:rPr>
          <w:b w:val="0"/>
          <w:i w:val="0"/>
        </w:rPr>
        <w:t>•  Reglamento Nacional de Edificaciones, Norma A.130 Requisitos de Seguridad (medios de evacuación, señalización, iluminación de emergencia, detección y alarma, y extintores portátiles).</w:t>
      </w:r>
    </w:p>
    <w:p>
      <w:pPr>
        <w:spacing w:before="0" w:after="60" w:line="276" w:lineRule="auto"/>
        <w:ind w:left="510" w:hanging="255"/>
        <w:jc w:val="both"/>
      </w:pPr>
      <w:r>
        <w:rPr>
          <w:b w:val="0"/>
          <w:i w:val="0"/>
        </w:rPr>
        <w:t>•  Reglamento Nacional de Edificaciones, Norma EM.010 Instalaciones Eléctricas Interiores.</w:t>
      </w:r>
    </w:p>
    <w:p>
      <w:pPr>
        <w:spacing w:before="0" w:after="60" w:line="276" w:lineRule="auto"/>
        <w:ind w:left="510" w:hanging="255"/>
        <w:jc w:val="both"/>
      </w:pPr>
      <w:r>
        <w:rPr>
          <w:b w:val="0"/>
          <w:i w:val="0"/>
        </w:rPr>
        <w:t>•  NTP 399.010-1 Señales de seguridad. Colores, símbolos, formas y dimensiones de señales de seguridad. Parte 1: Reglas para el diseño de las señales de seguridad y franjas de seguridad.</w:t>
      </w:r>
    </w:p>
    <w:p>
      <w:pPr>
        <w:spacing w:before="0" w:after="60" w:line="276" w:lineRule="auto"/>
        <w:ind w:left="510" w:hanging="255"/>
        <w:jc w:val="both"/>
      </w:pPr>
      <w:r>
        <w:rPr>
          <w:b w:val="0"/>
          <w:i w:val="0"/>
        </w:rPr>
        <w:t>•  NTP 350.043-1 Extintores portátiles. Selección, distribución, inspección, mantenimiento, recarga y prueba hidrostática (versión vigente).</w:t>
      </w:r>
    </w:p>
    <w:p>
      <w:pPr>
        <w:spacing w:before="0" w:after="60" w:line="276" w:lineRule="auto"/>
        <w:ind w:left="510" w:hanging="255"/>
        <w:jc w:val="both"/>
      </w:pPr>
      <w:r>
        <w:rPr>
          <w:b w:val="0"/>
          <w:i w:val="0"/>
        </w:rPr>
        <w:t>•  D.S. N.° 002-2018-PCM, Reglamento de Inspecciones Técnicas de Seguridad en Edificaciones.</w:t>
      </w:r>
    </w:p>
    <w:p>
      <w:pPr>
        <w:spacing w:before="0" w:after="60" w:line="276" w:lineRule="auto"/>
        <w:ind w:left="510" w:hanging="255"/>
        <w:jc w:val="both"/>
      </w:pPr>
      <w:r>
        <w:rPr>
          <w:b w:val="0"/>
          <w:i w:val="0"/>
        </w:rPr>
        <w:t>•  Normas NFPA de referencia: NFPA 10 (extintores portátiles), NFPA 72 (detección y alarma) y NFPA 101 (código de seguridad humana).</w:t>
      </w:r>
    </w:p>
    <w:p>
      <w:pPr>
        <w:pStyle w:val="Heading1"/>
      </w:pPr>
      <w:r>
        <w:t>3.  DESCRIPCIÓN DEL CENTRO DE ACOGIDA</w:t>
      </w:r>
    </w:p>
    <w:p>
      <w:pPr>
        <w:pStyle w:val="Heading2"/>
      </w:pPr>
      <w:r>
        <w:t>3.1  Características generales</w:t>
      </w:r>
    </w:p>
    <w:p>
      <w:pPr>
        <w:spacing w:before="0" w:after="120" w:line="276" w:lineRule="auto"/>
        <w:jc w:val="both"/>
      </w:pPr>
      <w:r>
        <w:rPr>
          <w:b w:val="0"/>
          <w:i w:val="0"/>
          <w:sz w:val="22"/>
        </w:rPr>
        <w:t>El CAR Varones es un centro de acogida residencial que brinda alojamiento, alimentación, cuidado y atención integral a niños y adolescentes varones sin cuidados parentales o en riesgo de perderlos. Funciona de manera permanente, las 24 horas del día, con residentes que duermen en el local; por ello la evacuación considera a niños pequeños (módulo de 3 a 5 años) que necesitan la conducción de un adulto y el horario nocturno, en el que la detección temprana del humo y la iluminación de emergencia son determinantes.</w:t>
      </w:r>
    </w:p>
    <w:p>
      <w:pPr>
        <w:spacing w:before="0" w:after="120" w:line="276" w:lineRule="auto"/>
        <w:jc w:val="both"/>
      </w:pPr>
      <w:r>
        <w:rPr>
          <w:b w:val="0"/>
          <w:i w:val="0"/>
          <w:sz w:val="22"/>
        </w:rPr>
        <w:t>Todas las edificaciones son de un solo nivel, sin escaleras ni rampas en las rutas de evacuación: la salida de cada ambiente se hace directamente a las circulaciones exteriores, a los patios y a las zonas de reunión.</w:t>
      </w:r>
    </w:p>
    <w:p>
      <w:pPr>
        <w:pStyle w:val="Heading2"/>
      </w:pPr>
      <w:r>
        <w:t>3.2  Zonificación</w:t>
      </w:r>
    </w:p>
    <w:p>
      <w:pPr>
        <w:keepNext/>
        <w:spacing w:before="80" w:after="40" w:line="276" w:lineRule="auto"/>
        <w:jc w:val="center"/>
      </w:pPr>
      <w:r>
        <w:rPr>
          <w:b/>
          <w:i w:val="0"/>
          <w:sz w:val="20"/>
        </w:rPr>
        <w:t>Tabla N.° 02: Edificaciones del centro (planta general, láminas SE-S-01 y SE-E-01)</w:t>
      </w:r>
    </w:p>
    <w:tbl>
      <w:tblPr>
        <w:tblStyle w:val="TableGrid"/>
        <w:tblW w:type="auto" w:w="0"/>
        <w:jc w:val="center"/>
        <w:tblLayout w:type="fixed"/>
        <w:tblLook w:firstColumn="1" w:firstRow="1" w:lastColumn="0" w:lastRow="0" w:noHBand="0" w:noVBand="1" w:val="04A0"/>
      </w:tblPr>
      <w:tblGrid>
        <w:gridCol w:w="1701"/>
        <w:gridCol w:w="7371"/>
      </w:tblGrid>
      <w:tr>
        <w:trPr>
          <w:tblHeader w:val="true"/>
        </w:trPr>
        <w:tc>
          <w:tcPr>
            <w:tcW w:type="dxa" w:w="1701"/>
            <w:shd w:val="clear" w:color="auto" w:fill="7B1E2B"/>
            <w:vAlign w:val="center"/>
          </w:tcPr>
          <w:p>
            <w:pPr>
              <w:keepNext/>
              <w:spacing w:after="20" w:before="20"/>
              <w:jc w:val="center"/>
            </w:pPr>
            <w:r>
              <w:rPr>
                <w:b/>
                <w:i w:val="0"/>
                <w:color w:val="FFFFFF"/>
                <w:sz w:val="19"/>
              </w:rPr>
              <w:t>CÓDIGO</w:t>
            </w:r>
          </w:p>
        </w:tc>
        <w:tc>
          <w:tcPr>
            <w:tcW w:type="dxa" w:w="7370"/>
            <w:shd w:val="clear" w:color="auto" w:fill="7B1E2B"/>
            <w:vAlign w:val="center"/>
          </w:tcPr>
          <w:p>
            <w:pPr>
              <w:keepNext/>
              <w:spacing w:after="20" w:before="20"/>
              <w:jc w:val="center"/>
            </w:pPr>
            <w:r>
              <w:rPr>
                <w:b/>
                <w:i w:val="0"/>
                <w:color w:val="FFFFFF"/>
                <w:sz w:val="19"/>
              </w:rPr>
              <w:t>EDIFICACIÓN</w:t>
            </w:r>
          </w:p>
        </w:tc>
      </w:tr>
      <w:tr>
        <w:tc>
          <w:tcPr>
            <w:tcW w:type="dxa" w:w="1701"/>
            <w:vAlign w:val="center"/>
          </w:tcPr>
          <w:p>
            <w:pPr>
              <w:keepNext/>
              <w:spacing w:after="20" w:before="20"/>
              <w:jc w:val="center"/>
            </w:pPr>
            <w:r>
              <w:rPr>
                <w:b w:val="0"/>
                <w:i w:val="0"/>
                <w:sz w:val="19"/>
              </w:rPr>
              <w:t>E-01</w:t>
            </w:r>
          </w:p>
        </w:tc>
        <w:tc>
          <w:tcPr>
            <w:tcW w:type="dxa" w:w="7370"/>
            <w:vAlign w:val="center"/>
          </w:tcPr>
          <w:p>
            <w:pPr>
              <w:keepNext/>
              <w:spacing w:after="20" w:before="20"/>
              <w:jc w:val="left"/>
            </w:pPr>
            <w:r>
              <w:rPr>
                <w:b w:val="0"/>
                <w:i w:val="0"/>
                <w:sz w:val="19"/>
              </w:rPr>
              <w:t>Administración</w:t>
            </w:r>
          </w:p>
        </w:tc>
      </w:tr>
      <w:tr>
        <w:tc>
          <w:tcPr>
            <w:tcW w:type="dxa" w:w="1701"/>
            <w:vAlign w:val="center"/>
          </w:tcPr>
          <w:p>
            <w:pPr>
              <w:keepNext/>
              <w:spacing w:after="20" w:before="20"/>
              <w:jc w:val="center"/>
            </w:pPr>
            <w:r>
              <w:rPr>
                <w:b w:val="0"/>
                <w:i w:val="0"/>
                <w:sz w:val="19"/>
              </w:rPr>
              <w:t>E-02</w:t>
            </w:r>
          </w:p>
        </w:tc>
        <w:tc>
          <w:tcPr>
            <w:tcW w:type="dxa" w:w="7370"/>
            <w:vAlign w:val="center"/>
          </w:tcPr>
          <w:p>
            <w:pPr>
              <w:keepNext/>
              <w:spacing w:after="20" w:before="20"/>
              <w:jc w:val="left"/>
            </w:pPr>
            <w:r>
              <w:rPr>
                <w:b w:val="0"/>
                <w:i w:val="0"/>
                <w:sz w:val="19"/>
              </w:rPr>
              <w:t>Vestidores de la losa deportiva</w:t>
            </w:r>
          </w:p>
        </w:tc>
      </w:tr>
      <w:tr>
        <w:tc>
          <w:tcPr>
            <w:tcW w:type="dxa" w:w="1701"/>
            <w:vAlign w:val="center"/>
          </w:tcPr>
          <w:p>
            <w:pPr>
              <w:keepNext/>
              <w:spacing w:after="20" w:before="20"/>
              <w:jc w:val="center"/>
            </w:pPr>
            <w:r>
              <w:rPr>
                <w:b w:val="0"/>
                <w:i w:val="0"/>
                <w:sz w:val="19"/>
              </w:rPr>
              <w:t>E-03</w:t>
            </w:r>
          </w:p>
        </w:tc>
        <w:tc>
          <w:tcPr>
            <w:tcW w:type="dxa" w:w="7370"/>
            <w:vAlign w:val="center"/>
          </w:tcPr>
          <w:p>
            <w:pPr>
              <w:keepNext/>
              <w:spacing w:after="20" w:before="20"/>
              <w:jc w:val="left"/>
            </w:pPr>
            <w:r>
              <w:rPr>
                <w:b w:val="0"/>
                <w:i w:val="0"/>
                <w:sz w:val="19"/>
              </w:rPr>
              <w:t>Módulo de madres sustitutas</w:t>
            </w:r>
          </w:p>
        </w:tc>
      </w:tr>
      <w:tr>
        <w:tc>
          <w:tcPr>
            <w:tcW w:type="dxa" w:w="1701"/>
            <w:vAlign w:val="center"/>
          </w:tcPr>
          <w:p>
            <w:pPr>
              <w:keepNext/>
              <w:spacing w:after="20" w:before="20"/>
              <w:jc w:val="center"/>
            </w:pPr>
            <w:r>
              <w:rPr>
                <w:b w:val="0"/>
                <w:i w:val="0"/>
                <w:sz w:val="19"/>
              </w:rPr>
              <w:t>E-04</w:t>
            </w:r>
          </w:p>
        </w:tc>
        <w:tc>
          <w:tcPr>
            <w:tcW w:type="dxa" w:w="7370"/>
            <w:vAlign w:val="center"/>
          </w:tcPr>
          <w:p>
            <w:pPr>
              <w:keepNext/>
              <w:spacing w:after="20" w:before="20"/>
              <w:jc w:val="left"/>
            </w:pPr>
            <w:r>
              <w:rPr>
                <w:b w:val="0"/>
                <w:i w:val="0"/>
                <w:sz w:val="19"/>
              </w:rPr>
              <w:t>Módulo de 12 a 17 años (1)</w:t>
            </w:r>
          </w:p>
        </w:tc>
      </w:tr>
      <w:tr>
        <w:tc>
          <w:tcPr>
            <w:tcW w:type="dxa" w:w="1701"/>
            <w:vAlign w:val="center"/>
          </w:tcPr>
          <w:p>
            <w:pPr>
              <w:keepNext/>
              <w:spacing w:after="20" w:before="20"/>
              <w:jc w:val="center"/>
            </w:pPr>
            <w:r>
              <w:rPr>
                <w:b w:val="0"/>
                <w:i w:val="0"/>
                <w:sz w:val="19"/>
              </w:rPr>
              <w:t>E-05</w:t>
            </w:r>
          </w:p>
        </w:tc>
        <w:tc>
          <w:tcPr>
            <w:tcW w:type="dxa" w:w="7370"/>
            <w:vAlign w:val="center"/>
          </w:tcPr>
          <w:p>
            <w:pPr>
              <w:keepNext/>
              <w:spacing w:after="20" w:before="20"/>
              <w:jc w:val="left"/>
            </w:pPr>
            <w:r>
              <w:rPr>
                <w:b w:val="0"/>
                <w:i w:val="0"/>
                <w:sz w:val="19"/>
              </w:rPr>
              <w:t>Módulo de 12 a 17 años (2)</w:t>
            </w:r>
          </w:p>
        </w:tc>
      </w:tr>
      <w:tr>
        <w:tc>
          <w:tcPr>
            <w:tcW w:type="dxa" w:w="1701"/>
            <w:vAlign w:val="center"/>
          </w:tcPr>
          <w:p>
            <w:pPr>
              <w:keepNext/>
              <w:spacing w:after="20" w:before="20"/>
              <w:jc w:val="center"/>
            </w:pPr>
            <w:r>
              <w:rPr>
                <w:b w:val="0"/>
                <w:i w:val="0"/>
                <w:sz w:val="19"/>
              </w:rPr>
              <w:t>E-06</w:t>
            </w:r>
          </w:p>
        </w:tc>
        <w:tc>
          <w:tcPr>
            <w:tcW w:type="dxa" w:w="7370"/>
            <w:vAlign w:val="center"/>
          </w:tcPr>
          <w:p>
            <w:pPr>
              <w:keepNext/>
              <w:spacing w:after="20" w:before="20"/>
              <w:jc w:val="left"/>
            </w:pPr>
            <w:r>
              <w:rPr>
                <w:b w:val="0"/>
                <w:i w:val="0"/>
                <w:sz w:val="19"/>
              </w:rPr>
              <w:t>Módulo de 3 a 5 años</w:t>
            </w:r>
          </w:p>
        </w:tc>
      </w:tr>
      <w:tr>
        <w:tc>
          <w:tcPr>
            <w:tcW w:type="dxa" w:w="1701"/>
            <w:vAlign w:val="center"/>
          </w:tcPr>
          <w:p>
            <w:pPr>
              <w:keepNext/>
              <w:spacing w:after="20" w:before="20"/>
              <w:jc w:val="center"/>
            </w:pPr>
            <w:r>
              <w:rPr>
                <w:b w:val="0"/>
                <w:i w:val="0"/>
                <w:sz w:val="19"/>
              </w:rPr>
              <w:t>E-07</w:t>
            </w:r>
          </w:p>
        </w:tc>
        <w:tc>
          <w:tcPr>
            <w:tcW w:type="dxa" w:w="7370"/>
            <w:vAlign w:val="center"/>
          </w:tcPr>
          <w:p>
            <w:pPr>
              <w:keepNext/>
              <w:spacing w:after="20" w:before="20"/>
              <w:jc w:val="left"/>
            </w:pPr>
            <w:r>
              <w:rPr>
                <w:b w:val="0"/>
                <w:i w:val="0"/>
                <w:sz w:val="19"/>
              </w:rPr>
              <w:t>Módulo de 6 a 11 años</w:t>
            </w:r>
          </w:p>
        </w:tc>
      </w:tr>
      <w:tr>
        <w:tc>
          <w:tcPr>
            <w:tcW w:type="dxa" w:w="1701"/>
            <w:vAlign w:val="center"/>
          </w:tcPr>
          <w:p>
            <w:pPr>
              <w:keepNext/>
              <w:spacing w:after="20" w:before="20"/>
              <w:jc w:val="center"/>
            </w:pPr>
            <w:r>
              <w:rPr>
                <w:b w:val="0"/>
                <w:i w:val="0"/>
                <w:sz w:val="19"/>
              </w:rPr>
              <w:t>E-08</w:t>
            </w:r>
          </w:p>
        </w:tc>
        <w:tc>
          <w:tcPr>
            <w:tcW w:type="dxa" w:w="7370"/>
            <w:vAlign w:val="center"/>
          </w:tcPr>
          <w:p>
            <w:pPr>
              <w:keepNext/>
              <w:spacing w:after="20" w:before="20"/>
              <w:jc w:val="left"/>
            </w:pPr>
            <w:r>
              <w:rPr>
                <w:b w:val="0"/>
                <w:i w:val="0"/>
                <w:sz w:val="19"/>
              </w:rPr>
              <w:t>SUM y cocina</w:t>
            </w:r>
          </w:p>
        </w:tc>
      </w:tr>
      <w:tr>
        <w:tc>
          <w:tcPr>
            <w:tcW w:type="dxa" w:w="1701"/>
            <w:vAlign w:val="center"/>
          </w:tcPr>
          <w:p>
            <w:pPr>
              <w:keepNext/>
              <w:spacing w:after="20" w:before="20"/>
              <w:jc w:val="center"/>
            </w:pPr>
            <w:r>
              <w:rPr>
                <w:b w:val="0"/>
                <w:i w:val="0"/>
                <w:sz w:val="19"/>
              </w:rPr>
              <w:t>E-09</w:t>
            </w:r>
          </w:p>
        </w:tc>
        <w:tc>
          <w:tcPr>
            <w:tcW w:type="dxa" w:w="7370"/>
            <w:vAlign w:val="center"/>
          </w:tcPr>
          <w:p>
            <w:pPr>
              <w:keepNext/>
              <w:spacing w:after="20" w:before="20"/>
              <w:jc w:val="left"/>
            </w:pPr>
            <w:r>
              <w:rPr>
                <w:b w:val="0"/>
                <w:i w:val="0"/>
                <w:sz w:val="19"/>
              </w:rPr>
              <w:t>SS.HH. público</w:t>
            </w:r>
          </w:p>
        </w:tc>
      </w:tr>
      <w:tr>
        <w:tc>
          <w:tcPr>
            <w:tcW w:type="dxa" w:w="1701"/>
            <w:vAlign w:val="center"/>
          </w:tcPr>
          <w:p>
            <w:pPr>
              <w:spacing w:after="20" w:before="20"/>
              <w:jc w:val="center"/>
            </w:pPr>
            <w:r>
              <w:rPr>
                <w:b w:val="0"/>
                <w:i w:val="0"/>
                <w:sz w:val="19"/>
              </w:rPr>
              <w:t>E-10</w:t>
            </w:r>
          </w:p>
        </w:tc>
        <w:tc>
          <w:tcPr>
            <w:tcW w:type="dxa" w:w="7370"/>
            <w:vAlign w:val="center"/>
          </w:tcPr>
          <w:p>
            <w:pPr>
              <w:spacing w:after="20" w:before="20"/>
              <w:jc w:val="left"/>
            </w:pPr>
            <w:r>
              <w:rPr>
                <w:b w:val="0"/>
                <w:i w:val="0"/>
                <w:sz w:val="19"/>
              </w:rPr>
              <w:t>Servicios generales</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Tabla N.° 03: Obras complementarias y obras exteriores</w:t>
      </w:r>
    </w:p>
    <w:tbl>
      <w:tblPr>
        <w:tblStyle w:val="TableGrid"/>
        <w:tblW w:type="auto" w:w="0"/>
        <w:jc w:val="center"/>
        <w:tblLayout w:type="fixed"/>
        <w:tblLook w:firstColumn="1" w:firstRow="1" w:lastColumn="0" w:lastRow="0" w:noHBand="0" w:noVBand="1" w:val="04A0"/>
      </w:tblPr>
      <w:tblGrid>
        <w:gridCol w:w="1360"/>
        <w:gridCol w:w="2041"/>
        <w:gridCol w:w="5670"/>
      </w:tblGrid>
      <w:tr>
        <w:trPr>
          <w:tblHeader w:val="true"/>
        </w:trPr>
        <w:tc>
          <w:tcPr>
            <w:tcW w:type="dxa" w:w="1361"/>
            <w:shd w:val="clear" w:color="auto" w:fill="7B1E2B"/>
            <w:vAlign w:val="center"/>
          </w:tcPr>
          <w:p>
            <w:pPr>
              <w:keepNext/>
              <w:spacing w:after="20" w:before="20"/>
              <w:jc w:val="center"/>
            </w:pPr>
            <w:r>
              <w:rPr>
                <w:b/>
                <w:i w:val="0"/>
                <w:color w:val="FFFFFF"/>
                <w:sz w:val="19"/>
              </w:rPr>
              <w:t>CÓDIGO</w:t>
            </w:r>
          </w:p>
        </w:tc>
        <w:tc>
          <w:tcPr>
            <w:tcW w:type="dxa" w:w="2041"/>
            <w:shd w:val="clear" w:color="auto" w:fill="7B1E2B"/>
            <w:vAlign w:val="center"/>
          </w:tcPr>
          <w:p>
            <w:pPr>
              <w:keepNext/>
              <w:spacing w:after="20" w:before="20"/>
              <w:jc w:val="center"/>
            </w:pPr>
            <w:r>
              <w:rPr>
                <w:b/>
                <w:i w:val="0"/>
                <w:color w:val="FFFFFF"/>
                <w:sz w:val="19"/>
              </w:rPr>
              <w:t>TIPO</w:t>
            </w:r>
          </w:p>
        </w:tc>
        <w:tc>
          <w:tcPr>
            <w:tcW w:type="dxa" w:w="5669"/>
            <w:shd w:val="clear" w:color="auto" w:fill="7B1E2B"/>
            <w:vAlign w:val="center"/>
          </w:tcPr>
          <w:p>
            <w:pPr>
              <w:keepNext/>
              <w:spacing w:after="20" w:before="20"/>
              <w:jc w:val="center"/>
            </w:pPr>
            <w:r>
              <w:rPr>
                <w:b/>
                <w:i w:val="0"/>
                <w:color w:val="FFFFFF"/>
                <w:sz w:val="19"/>
              </w:rPr>
              <w:t>DESCRIPCIÓN</w:t>
            </w:r>
          </w:p>
        </w:tc>
      </w:tr>
      <w:tr>
        <w:tc>
          <w:tcPr>
            <w:tcW w:type="dxa" w:w="1361"/>
            <w:vAlign w:val="center"/>
          </w:tcPr>
          <w:p>
            <w:pPr>
              <w:keepNext/>
              <w:spacing w:after="20" w:before="20"/>
              <w:jc w:val="center"/>
            </w:pPr>
            <w:r>
              <w:rPr>
                <w:b w:val="0"/>
                <w:i w:val="0"/>
                <w:sz w:val="19"/>
              </w:rPr>
              <w:t>O.C. 01</w:t>
            </w:r>
          </w:p>
        </w:tc>
        <w:tc>
          <w:tcPr>
            <w:tcW w:type="dxa" w:w="2041"/>
            <w:vAlign w:val="center"/>
          </w:tcPr>
          <w:p>
            <w:pPr>
              <w:keepNext/>
              <w:spacing w:after="20" w:before="20"/>
              <w:jc w:val="center"/>
            </w:pPr>
            <w:r>
              <w:rPr>
                <w:b w:val="0"/>
                <w:i w:val="0"/>
                <w:sz w:val="19"/>
              </w:rPr>
              <w:t>Obra complementaria</w:t>
            </w:r>
          </w:p>
        </w:tc>
        <w:tc>
          <w:tcPr>
            <w:tcW w:type="dxa" w:w="5669"/>
            <w:vAlign w:val="center"/>
          </w:tcPr>
          <w:p>
            <w:pPr>
              <w:keepNext/>
              <w:spacing w:after="20" w:before="20"/>
              <w:jc w:val="left"/>
            </w:pPr>
            <w:r>
              <w:rPr>
                <w:b w:val="0"/>
                <w:i w:val="0"/>
                <w:sz w:val="19"/>
              </w:rPr>
              <w:t>Patio principal</w:t>
            </w:r>
          </w:p>
        </w:tc>
      </w:tr>
      <w:tr>
        <w:tc>
          <w:tcPr>
            <w:tcW w:type="dxa" w:w="1361"/>
            <w:vAlign w:val="center"/>
          </w:tcPr>
          <w:p>
            <w:pPr>
              <w:keepNext/>
              <w:spacing w:after="20" w:before="20"/>
              <w:jc w:val="center"/>
            </w:pPr>
            <w:r>
              <w:rPr>
                <w:b w:val="0"/>
                <w:i w:val="0"/>
                <w:sz w:val="19"/>
              </w:rPr>
              <w:t>O.C. 02</w:t>
            </w:r>
          </w:p>
        </w:tc>
        <w:tc>
          <w:tcPr>
            <w:tcW w:type="dxa" w:w="2041"/>
            <w:vAlign w:val="center"/>
          </w:tcPr>
          <w:p>
            <w:pPr>
              <w:keepNext/>
              <w:spacing w:after="20" w:before="20"/>
              <w:jc w:val="center"/>
            </w:pPr>
            <w:r>
              <w:rPr>
                <w:b w:val="0"/>
                <w:i w:val="0"/>
                <w:sz w:val="19"/>
              </w:rPr>
              <w:t>Obra complementaria</w:t>
            </w:r>
          </w:p>
        </w:tc>
        <w:tc>
          <w:tcPr>
            <w:tcW w:type="dxa" w:w="5669"/>
            <w:vAlign w:val="center"/>
          </w:tcPr>
          <w:p>
            <w:pPr>
              <w:keepNext/>
              <w:spacing w:after="20" w:before="20"/>
              <w:jc w:val="left"/>
            </w:pPr>
            <w:r>
              <w:rPr>
                <w:b w:val="0"/>
                <w:i w:val="0"/>
                <w:sz w:val="19"/>
              </w:rPr>
              <w:t>Losa deportiva</w:t>
            </w:r>
          </w:p>
        </w:tc>
      </w:tr>
      <w:tr>
        <w:tc>
          <w:tcPr>
            <w:tcW w:type="dxa" w:w="1361"/>
            <w:vAlign w:val="center"/>
          </w:tcPr>
          <w:p>
            <w:pPr>
              <w:keepNext/>
              <w:spacing w:after="20" w:before="20"/>
              <w:jc w:val="center"/>
            </w:pPr>
            <w:r>
              <w:rPr>
                <w:b w:val="0"/>
                <w:i w:val="0"/>
                <w:sz w:val="19"/>
              </w:rPr>
              <w:t>O.C. 03</w:t>
            </w:r>
          </w:p>
        </w:tc>
        <w:tc>
          <w:tcPr>
            <w:tcW w:type="dxa" w:w="2041"/>
            <w:vAlign w:val="center"/>
          </w:tcPr>
          <w:p>
            <w:pPr>
              <w:keepNext/>
              <w:spacing w:after="20" w:before="20"/>
              <w:jc w:val="center"/>
            </w:pPr>
            <w:r>
              <w:rPr>
                <w:b w:val="0"/>
                <w:i w:val="0"/>
                <w:sz w:val="19"/>
              </w:rPr>
              <w:t>Obra complementaria</w:t>
            </w:r>
          </w:p>
        </w:tc>
        <w:tc>
          <w:tcPr>
            <w:tcW w:type="dxa" w:w="5669"/>
            <w:vAlign w:val="center"/>
          </w:tcPr>
          <w:p>
            <w:pPr>
              <w:keepNext/>
              <w:spacing w:after="20" w:before="20"/>
              <w:jc w:val="left"/>
            </w:pPr>
            <w:r>
              <w:rPr>
                <w:b w:val="0"/>
                <w:i w:val="0"/>
                <w:sz w:val="19"/>
              </w:rPr>
              <w:t>Patio de maniobras</w:t>
            </w:r>
          </w:p>
        </w:tc>
      </w:tr>
      <w:tr>
        <w:tc>
          <w:tcPr>
            <w:tcW w:type="dxa" w:w="1361"/>
            <w:vAlign w:val="center"/>
          </w:tcPr>
          <w:p>
            <w:pPr>
              <w:keepNext/>
              <w:spacing w:after="20" w:before="20"/>
              <w:jc w:val="center"/>
            </w:pPr>
            <w:r>
              <w:rPr>
                <w:b w:val="0"/>
                <w:i w:val="0"/>
                <w:sz w:val="19"/>
              </w:rPr>
              <w:t>O.C. 04</w:t>
            </w:r>
          </w:p>
        </w:tc>
        <w:tc>
          <w:tcPr>
            <w:tcW w:type="dxa" w:w="2041"/>
            <w:vAlign w:val="center"/>
          </w:tcPr>
          <w:p>
            <w:pPr>
              <w:keepNext/>
              <w:spacing w:after="20" w:before="20"/>
              <w:jc w:val="center"/>
            </w:pPr>
            <w:r>
              <w:rPr>
                <w:b w:val="0"/>
                <w:i w:val="0"/>
                <w:sz w:val="19"/>
              </w:rPr>
              <w:t>Obra complementaria</w:t>
            </w:r>
          </w:p>
        </w:tc>
        <w:tc>
          <w:tcPr>
            <w:tcW w:type="dxa" w:w="5669"/>
            <w:vAlign w:val="center"/>
          </w:tcPr>
          <w:p>
            <w:pPr>
              <w:keepNext/>
              <w:spacing w:after="20" w:before="20"/>
              <w:jc w:val="left"/>
            </w:pPr>
            <w:r>
              <w:rPr>
                <w:b w:val="0"/>
                <w:i w:val="0"/>
                <w:sz w:val="19"/>
              </w:rPr>
              <w:t>Patio de juegos</w:t>
            </w:r>
          </w:p>
        </w:tc>
      </w:tr>
      <w:tr>
        <w:tc>
          <w:tcPr>
            <w:tcW w:type="dxa" w:w="1361"/>
            <w:vAlign w:val="center"/>
          </w:tcPr>
          <w:p>
            <w:pPr>
              <w:keepNext/>
              <w:spacing w:after="20" w:before="20"/>
              <w:jc w:val="center"/>
            </w:pPr>
            <w:r>
              <w:rPr>
                <w:b w:val="0"/>
                <w:i w:val="0"/>
                <w:sz w:val="19"/>
              </w:rPr>
              <w:t>O.E. 01</w:t>
            </w:r>
          </w:p>
        </w:tc>
        <w:tc>
          <w:tcPr>
            <w:tcW w:type="dxa" w:w="2041"/>
            <w:vAlign w:val="center"/>
          </w:tcPr>
          <w:p>
            <w:pPr>
              <w:keepNext/>
              <w:spacing w:after="20" w:before="20"/>
              <w:jc w:val="center"/>
            </w:pPr>
            <w:r>
              <w:rPr>
                <w:b w:val="0"/>
                <w:i w:val="0"/>
                <w:sz w:val="19"/>
              </w:rPr>
              <w:t>Obra exterior</w:t>
            </w:r>
          </w:p>
        </w:tc>
        <w:tc>
          <w:tcPr>
            <w:tcW w:type="dxa" w:w="5669"/>
            <w:vAlign w:val="center"/>
          </w:tcPr>
          <w:p>
            <w:pPr>
              <w:keepNext/>
              <w:spacing w:after="20" w:before="20"/>
              <w:jc w:val="left"/>
            </w:pPr>
            <w:r>
              <w:rPr>
                <w:b w:val="0"/>
                <w:i w:val="0"/>
                <w:sz w:val="19"/>
              </w:rPr>
              <w:t>Cerco perimétrico con ingreso principal e ingreso al patio de maniobras</w:t>
            </w:r>
          </w:p>
        </w:tc>
      </w:tr>
      <w:tr>
        <w:tc>
          <w:tcPr>
            <w:tcW w:type="dxa" w:w="1361"/>
            <w:vAlign w:val="center"/>
          </w:tcPr>
          <w:p>
            <w:pPr>
              <w:keepNext/>
              <w:spacing w:after="20" w:before="20"/>
              <w:jc w:val="center"/>
            </w:pPr>
            <w:r>
              <w:rPr>
                <w:b w:val="0"/>
                <w:i w:val="0"/>
                <w:sz w:val="19"/>
              </w:rPr>
              <w:t>O.E. 02</w:t>
            </w:r>
          </w:p>
        </w:tc>
        <w:tc>
          <w:tcPr>
            <w:tcW w:type="dxa" w:w="2041"/>
            <w:vAlign w:val="center"/>
          </w:tcPr>
          <w:p>
            <w:pPr>
              <w:keepNext/>
              <w:spacing w:after="20" w:before="20"/>
              <w:jc w:val="center"/>
            </w:pPr>
            <w:r>
              <w:rPr>
                <w:b w:val="0"/>
                <w:i w:val="0"/>
                <w:sz w:val="19"/>
              </w:rPr>
              <w:t>Obra exterior</w:t>
            </w:r>
          </w:p>
        </w:tc>
        <w:tc>
          <w:tcPr>
            <w:tcW w:type="dxa" w:w="5669"/>
            <w:vAlign w:val="center"/>
          </w:tcPr>
          <w:p>
            <w:pPr>
              <w:keepNext/>
              <w:spacing w:after="20" w:before="20"/>
              <w:jc w:val="left"/>
            </w:pPr>
            <w:r>
              <w:rPr>
                <w:b w:val="0"/>
                <w:i w:val="0"/>
                <w:sz w:val="19"/>
              </w:rPr>
              <w:t>Tanque elevado y cisterna</w:t>
            </w:r>
          </w:p>
        </w:tc>
      </w:tr>
      <w:tr>
        <w:tc>
          <w:tcPr>
            <w:tcW w:type="dxa" w:w="1361"/>
            <w:vAlign w:val="center"/>
          </w:tcPr>
          <w:p>
            <w:pPr>
              <w:keepNext/>
              <w:spacing w:after="20" w:before="20"/>
              <w:jc w:val="center"/>
            </w:pPr>
            <w:r>
              <w:rPr>
                <w:b w:val="0"/>
                <w:i w:val="0"/>
                <w:sz w:val="19"/>
              </w:rPr>
              <w:t>O.E. 03</w:t>
            </w:r>
          </w:p>
        </w:tc>
        <w:tc>
          <w:tcPr>
            <w:tcW w:type="dxa" w:w="2041"/>
            <w:vAlign w:val="center"/>
          </w:tcPr>
          <w:p>
            <w:pPr>
              <w:keepNext/>
              <w:spacing w:after="20" w:before="20"/>
              <w:jc w:val="center"/>
            </w:pPr>
            <w:r>
              <w:rPr>
                <w:b w:val="0"/>
                <w:i w:val="0"/>
                <w:sz w:val="19"/>
              </w:rPr>
              <w:t>Obra exterior</w:t>
            </w:r>
          </w:p>
        </w:tc>
        <w:tc>
          <w:tcPr>
            <w:tcW w:type="dxa" w:w="5669"/>
            <w:vAlign w:val="center"/>
          </w:tcPr>
          <w:p>
            <w:pPr>
              <w:keepNext/>
              <w:spacing w:after="20" w:before="20"/>
              <w:jc w:val="left"/>
            </w:pPr>
            <w:r>
              <w:rPr>
                <w:b w:val="0"/>
                <w:i w:val="0"/>
                <w:sz w:val="19"/>
              </w:rPr>
              <w:t>Ingreso principal</w:t>
            </w:r>
          </w:p>
        </w:tc>
      </w:tr>
      <w:tr>
        <w:tc>
          <w:tcPr>
            <w:tcW w:type="dxa" w:w="1361"/>
            <w:vAlign w:val="center"/>
          </w:tcPr>
          <w:p>
            <w:pPr>
              <w:keepNext/>
              <w:spacing w:after="20" w:before="20"/>
              <w:jc w:val="center"/>
            </w:pPr>
            <w:r>
              <w:rPr>
                <w:b w:val="0"/>
                <w:i w:val="0"/>
                <w:sz w:val="19"/>
              </w:rPr>
              <w:t>O.E. 04</w:t>
            </w:r>
          </w:p>
        </w:tc>
        <w:tc>
          <w:tcPr>
            <w:tcW w:type="dxa" w:w="2041"/>
            <w:vAlign w:val="center"/>
          </w:tcPr>
          <w:p>
            <w:pPr>
              <w:keepNext/>
              <w:spacing w:after="20" w:before="20"/>
              <w:jc w:val="center"/>
            </w:pPr>
            <w:r>
              <w:rPr>
                <w:b w:val="0"/>
                <w:i w:val="0"/>
                <w:sz w:val="19"/>
              </w:rPr>
              <w:t>Obra exterior</w:t>
            </w:r>
          </w:p>
        </w:tc>
        <w:tc>
          <w:tcPr>
            <w:tcW w:type="dxa" w:w="5669"/>
            <w:vAlign w:val="center"/>
          </w:tcPr>
          <w:p>
            <w:pPr>
              <w:keepNext/>
              <w:spacing w:after="20" w:before="20"/>
              <w:jc w:val="left"/>
            </w:pPr>
            <w:r>
              <w:rPr>
                <w:b w:val="0"/>
                <w:i w:val="0"/>
                <w:sz w:val="19"/>
              </w:rPr>
              <w:t>Caseta de control</w:t>
            </w:r>
          </w:p>
        </w:tc>
      </w:tr>
      <w:tr>
        <w:tc>
          <w:tcPr>
            <w:tcW w:type="dxa" w:w="1361"/>
            <w:vAlign w:val="center"/>
          </w:tcPr>
          <w:p>
            <w:pPr>
              <w:keepNext/>
              <w:spacing w:after="20" w:before="20"/>
              <w:jc w:val="center"/>
            </w:pPr>
            <w:r>
              <w:rPr>
                <w:b w:val="0"/>
                <w:i w:val="0"/>
                <w:sz w:val="19"/>
              </w:rPr>
              <w:t>O.E. 05</w:t>
            </w:r>
          </w:p>
        </w:tc>
        <w:tc>
          <w:tcPr>
            <w:tcW w:type="dxa" w:w="2041"/>
            <w:vAlign w:val="center"/>
          </w:tcPr>
          <w:p>
            <w:pPr>
              <w:keepNext/>
              <w:spacing w:after="20" w:before="20"/>
              <w:jc w:val="center"/>
            </w:pPr>
            <w:r>
              <w:rPr>
                <w:b w:val="0"/>
                <w:i w:val="0"/>
                <w:sz w:val="19"/>
              </w:rPr>
              <w:t>Obra exterior</w:t>
            </w:r>
          </w:p>
        </w:tc>
        <w:tc>
          <w:tcPr>
            <w:tcW w:type="dxa" w:w="5669"/>
            <w:vAlign w:val="center"/>
          </w:tcPr>
          <w:p>
            <w:pPr>
              <w:keepNext/>
              <w:spacing w:after="20" w:before="20"/>
              <w:jc w:val="left"/>
            </w:pPr>
            <w:r>
              <w:rPr>
                <w:b w:val="0"/>
                <w:i w:val="0"/>
                <w:sz w:val="19"/>
              </w:rPr>
              <w:t>Zona de pozo séptico</w:t>
            </w:r>
          </w:p>
        </w:tc>
      </w:tr>
      <w:tr>
        <w:tc>
          <w:tcPr>
            <w:tcW w:type="dxa" w:w="1361"/>
            <w:vAlign w:val="center"/>
          </w:tcPr>
          <w:p>
            <w:pPr>
              <w:keepNext/>
              <w:spacing w:after="20" w:before="20"/>
              <w:jc w:val="center"/>
            </w:pPr>
            <w:r>
              <w:rPr>
                <w:b w:val="0"/>
                <w:i w:val="0"/>
                <w:sz w:val="19"/>
              </w:rPr>
              <w:t>O.E. 06</w:t>
            </w:r>
          </w:p>
        </w:tc>
        <w:tc>
          <w:tcPr>
            <w:tcW w:type="dxa" w:w="2041"/>
            <w:vAlign w:val="center"/>
          </w:tcPr>
          <w:p>
            <w:pPr>
              <w:keepNext/>
              <w:spacing w:after="20" w:before="20"/>
              <w:jc w:val="center"/>
            </w:pPr>
            <w:r>
              <w:rPr>
                <w:b w:val="0"/>
                <w:i w:val="0"/>
                <w:sz w:val="19"/>
              </w:rPr>
              <w:t>Obra exterior</w:t>
            </w:r>
          </w:p>
        </w:tc>
        <w:tc>
          <w:tcPr>
            <w:tcW w:type="dxa" w:w="5669"/>
            <w:vAlign w:val="center"/>
          </w:tcPr>
          <w:p>
            <w:pPr>
              <w:keepNext/>
              <w:spacing w:after="20" w:before="20"/>
              <w:jc w:val="left"/>
            </w:pPr>
            <w:r>
              <w:rPr>
                <w:b w:val="0"/>
                <w:i w:val="0"/>
                <w:sz w:val="19"/>
              </w:rPr>
              <w:t>Área de sembríos</w:t>
            </w:r>
          </w:p>
        </w:tc>
      </w:tr>
      <w:tr>
        <w:tc>
          <w:tcPr>
            <w:tcW w:type="dxa" w:w="1361"/>
            <w:vAlign w:val="center"/>
          </w:tcPr>
          <w:p>
            <w:pPr>
              <w:spacing w:after="20" w:before="20"/>
              <w:jc w:val="center"/>
            </w:pPr>
            <w:r>
              <w:rPr>
                <w:b w:val="0"/>
                <w:i w:val="0"/>
                <w:sz w:val="19"/>
              </w:rPr>
              <w:t>O.E. 07</w:t>
            </w:r>
          </w:p>
        </w:tc>
        <w:tc>
          <w:tcPr>
            <w:tcW w:type="dxa" w:w="2041"/>
            <w:vAlign w:val="center"/>
          </w:tcPr>
          <w:p>
            <w:pPr>
              <w:spacing w:after="20" w:before="20"/>
              <w:jc w:val="center"/>
            </w:pPr>
            <w:r>
              <w:rPr>
                <w:b w:val="0"/>
                <w:i w:val="0"/>
                <w:sz w:val="19"/>
              </w:rPr>
              <w:t>Obra exterior</w:t>
            </w:r>
          </w:p>
        </w:tc>
        <w:tc>
          <w:tcPr>
            <w:tcW w:type="dxa" w:w="5669"/>
            <w:vAlign w:val="center"/>
          </w:tcPr>
          <w:p>
            <w:pPr>
              <w:spacing w:after="20" w:before="20"/>
              <w:jc w:val="left"/>
            </w:pPr>
            <w:r>
              <w:rPr>
                <w:b w:val="0"/>
                <w:i w:val="0"/>
                <w:sz w:val="19"/>
              </w:rPr>
              <w:t>Veredas y circulación posterior de los módulos</w:t>
            </w:r>
          </w:p>
        </w:tc>
      </w:tr>
    </w:tbl>
    <w:p>
      <w:pPr>
        <w:spacing w:before="0" w:after="160" w:line="276" w:lineRule="auto"/>
        <w:jc w:val="both"/>
      </w:pPr>
      <w:r>
        <w:rPr>
          <w:b w:val="0"/>
          <w:i/>
          <w:color w:val="595959"/>
          <w:sz w:val="18"/>
        </w:rPr>
        <w:t>Fuente: Elaboración propia.</w:t>
      </w:r>
    </w:p>
    <w:p>
      <w:pPr>
        <w:pStyle w:val="Heading2"/>
      </w:pPr>
      <w:r>
        <w:t>3.3  Población y aforo</w:t>
      </w:r>
    </w:p>
    <w:p>
      <w:pPr>
        <w:spacing w:before="0" w:after="120" w:line="276" w:lineRule="auto"/>
        <w:jc w:val="both"/>
      </w:pPr>
      <w:r>
        <w:rPr>
          <w:b w:val="0"/>
          <w:i w:val="0"/>
          <w:sz w:val="22"/>
        </w:rPr>
        <w:t>La población permanente del centro es de 62 personas: 40 residentes y 22 personas de personal (5 madres sustitutas, 11 de personal administrativo y 6 de personal de apoyo). A ella se suman los usuarios temporales (visitas, familiares y personal eventual), 4 personas, con lo que la capacidad máxima simultánea es de 66 personas, igual al aforo del SUM, el ambiente de mayor capacidad, donde puede reunirse toda la población del centro.</w:t>
      </w:r>
    </w:p>
    <w:p>
      <w:pPr>
        <w:keepNext/>
        <w:spacing w:before="80" w:after="40" w:line="276" w:lineRule="auto"/>
        <w:jc w:val="center"/>
      </w:pPr>
      <w:r>
        <w:rPr>
          <w:b/>
          <w:i w:val="0"/>
          <w:sz w:val="20"/>
        </w:rPr>
        <w:t>Tabla N.° 04: Población del centro</w:t>
      </w:r>
    </w:p>
    <w:tbl>
      <w:tblPr>
        <w:tblStyle w:val="TableGrid"/>
        <w:tblW w:type="auto" w:w="0"/>
        <w:jc w:val="center"/>
        <w:tblLayout w:type="fixed"/>
        <w:tblLook w:firstColumn="1" w:firstRow="1" w:lastColumn="0" w:lastRow="0" w:noHBand="0" w:noVBand="1" w:val="04A0"/>
      </w:tblPr>
      <w:tblGrid>
        <w:gridCol w:w="2041"/>
        <w:gridCol w:w="5670"/>
        <w:gridCol w:w="1360"/>
      </w:tblGrid>
      <w:tr>
        <w:trPr>
          <w:tblHeader w:val="true"/>
        </w:trPr>
        <w:tc>
          <w:tcPr>
            <w:tcW w:type="dxa" w:w="2041"/>
            <w:shd w:val="clear" w:color="auto" w:fill="7B1E2B"/>
            <w:vAlign w:val="center"/>
          </w:tcPr>
          <w:p>
            <w:pPr>
              <w:keepNext/>
              <w:spacing w:after="20" w:before="20"/>
              <w:jc w:val="center"/>
            </w:pPr>
            <w:r>
              <w:rPr>
                <w:b/>
                <w:i w:val="0"/>
                <w:color w:val="FFFFFF"/>
                <w:sz w:val="19"/>
              </w:rPr>
              <w:t>POBLACIÓN</w:t>
            </w:r>
          </w:p>
        </w:tc>
        <w:tc>
          <w:tcPr>
            <w:tcW w:type="dxa" w:w="5669"/>
            <w:shd w:val="clear" w:color="auto" w:fill="7B1E2B"/>
            <w:vAlign w:val="center"/>
          </w:tcPr>
          <w:p>
            <w:pPr>
              <w:keepNext/>
              <w:spacing w:after="20" w:before="20"/>
              <w:jc w:val="center"/>
            </w:pPr>
            <w:r>
              <w:rPr>
                <w:b/>
                <w:i w:val="0"/>
                <w:color w:val="FFFFFF"/>
                <w:sz w:val="19"/>
              </w:rPr>
              <w:t>DETALLE</w:t>
            </w:r>
          </w:p>
        </w:tc>
        <w:tc>
          <w:tcPr>
            <w:tcW w:type="dxa" w:w="1361"/>
            <w:shd w:val="clear" w:color="auto" w:fill="7B1E2B"/>
            <w:vAlign w:val="center"/>
          </w:tcPr>
          <w:p>
            <w:pPr>
              <w:keepNext/>
              <w:spacing w:after="20" w:before="20"/>
              <w:jc w:val="center"/>
            </w:pPr>
            <w:r>
              <w:rPr>
                <w:b/>
                <w:i w:val="0"/>
                <w:color w:val="FFFFFF"/>
                <w:sz w:val="19"/>
              </w:rPr>
              <w:t>PERSONAS</w:t>
            </w:r>
          </w:p>
        </w:tc>
      </w:tr>
      <w:tr>
        <w:tc>
          <w:tcPr>
            <w:tcW w:type="dxa" w:w="2041"/>
            <w:vAlign w:val="center"/>
          </w:tcPr>
          <w:p>
            <w:pPr>
              <w:keepNext/>
              <w:spacing w:after="20" w:before="20"/>
              <w:jc w:val="left"/>
            </w:pPr>
            <w:r>
              <w:rPr>
                <w:b w:val="0"/>
                <w:i w:val="0"/>
                <w:sz w:val="19"/>
              </w:rPr>
              <w:t>Personal</w:t>
            </w:r>
          </w:p>
        </w:tc>
        <w:tc>
          <w:tcPr>
            <w:tcW w:type="dxa" w:w="5669"/>
            <w:vAlign w:val="center"/>
          </w:tcPr>
          <w:p>
            <w:pPr>
              <w:keepNext/>
              <w:spacing w:after="20" w:before="20"/>
              <w:jc w:val="left"/>
            </w:pPr>
            <w:r>
              <w:rPr>
                <w:b w:val="0"/>
                <w:i w:val="0"/>
                <w:sz w:val="19"/>
              </w:rPr>
              <w:t>Madres sustitutas</w:t>
            </w:r>
          </w:p>
        </w:tc>
        <w:tc>
          <w:tcPr>
            <w:tcW w:type="dxa" w:w="1361"/>
            <w:vAlign w:val="center"/>
          </w:tcPr>
          <w:p>
            <w:pPr>
              <w:keepNext/>
              <w:spacing w:after="20" w:before="20"/>
              <w:jc w:val="center"/>
            </w:pPr>
            <w:r>
              <w:rPr>
                <w:b w:val="0"/>
                <w:i w:val="0"/>
                <w:sz w:val="19"/>
              </w:rPr>
              <w:t>5</w:t>
            </w:r>
          </w:p>
        </w:tc>
      </w:tr>
      <w:tr>
        <w:tc>
          <w:tcPr>
            <w:tcW w:type="dxa" w:w="2041"/>
            <w:vAlign w:val="center"/>
          </w:tcPr>
          <w:p>
            <w:pPr>
              <w:keepNext/>
              <w:spacing w:after="20" w:before="20"/>
              <w:jc w:val="left"/>
            </w:pPr>
            <w:r>
              <w:rPr>
                <w:b w:val="0"/>
                <w:i w:val="0"/>
                <w:sz w:val="19"/>
              </w:rPr>
              <w:t>Personal</w:t>
            </w:r>
          </w:p>
        </w:tc>
        <w:tc>
          <w:tcPr>
            <w:tcW w:type="dxa" w:w="5669"/>
            <w:vAlign w:val="center"/>
          </w:tcPr>
          <w:p>
            <w:pPr>
              <w:keepNext/>
              <w:spacing w:after="20" w:before="20"/>
              <w:jc w:val="left"/>
            </w:pPr>
            <w:r>
              <w:rPr>
                <w:b w:val="0"/>
                <w:i w:val="0"/>
                <w:sz w:val="19"/>
              </w:rPr>
              <w:t>Personal administrativo</w:t>
            </w:r>
          </w:p>
        </w:tc>
        <w:tc>
          <w:tcPr>
            <w:tcW w:type="dxa" w:w="1361"/>
            <w:vAlign w:val="center"/>
          </w:tcPr>
          <w:p>
            <w:pPr>
              <w:keepNext/>
              <w:spacing w:after="20" w:before="20"/>
              <w:jc w:val="center"/>
            </w:pPr>
            <w:r>
              <w:rPr>
                <w:b w:val="0"/>
                <w:i w:val="0"/>
                <w:sz w:val="19"/>
              </w:rPr>
              <w:t>11</w:t>
            </w:r>
          </w:p>
        </w:tc>
      </w:tr>
      <w:tr>
        <w:tc>
          <w:tcPr>
            <w:tcW w:type="dxa" w:w="2041"/>
            <w:vAlign w:val="center"/>
          </w:tcPr>
          <w:p>
            <w:pPr>
              <w:keepNext/>
              <w:spacing w:after="20" w:before="20"/>
              <w:jc w:val="left"/>
            </w:pPr>
            <w:r>
              <w:rPr>
                <w:b w:val="0"/>
                <w:i w:val="0"/>
                <w:sz w:val="19"/>
              </w:rPr>
              <w:t>Personal</w:t>
            </w:r>
          </w:p>
        </w:tc>
        <w:tc>
          <w:tcPr>
            <w:tcW w:type="dxa" w:w="5669"/>
            <w:vAlign w:val="center"/>
          </w:tcPr>
          <w:p>
            <w:pPr>
              <w:keepNext/>
              <w:spacing w:after="20" w:before="20"/>
              <w:jc w:val="left"/>
            </w:pPr>
            <w:r>
              <w:rPr>
                <w:b w:val="0"/>
                <w:i w:val="0"/>
                <w:sz w:val="19"/>
              </w:rPr>
              <w:t>Personal de apoyo</w:t>
            </w:r>
          </w:p>
        </w:tc>
        <w:tc>
          <w:tcPr>
            <w:tcW w:type="dxa" w:w="1361"/>
            <w:vAlign w:val="center"/>
          </w:tcPr>
          <w:p>
            <w:pPr>
              <w:keepNext/>
              <w:spacing w:after="20" w:before="20"/>
              <w:jc w:val="center"/>
            </w:pPr>
            <w:r>
              <w:rPr>
                <w:b w:val="0"/>
                <w:i w:val="0"/>
                <w:sz w:val="19"/>
              </w:rPr>
              <w:t>6</w:t>
            </w:r>
          </w:p>
        </w:tc>
      </w:tr>
      <w:tr>
        <w:tc>
          <w:tcPr>
            <w:tcW w:type="dxa" w:w="2041"/>
            <w:vAlign w:val="center"/>
          </w:tcPr>
          <w:p>
            <w:pPr>
              <w:keepNext/>
              <w:spacing w:after="20" w:before="20"/>
              <w:jc w:val="left"/>
            </w:pPr>
            <w:r>
              <w:rPr>
                <w:b w:val="0"/>
                <w:i w:val="0"/>
                <w:sz w:val="19"/>
              </w:rPr>
              <w:t>Personal</w:t>
            </w:r>
          </w:p>
        </w:tc>
        <w:tc>
          <w:tcPr>
            <w:tcW w:type="dxa" w:w="5669"/>
            <w:vAlign w:val="center"/>
          </w:tcPr>
          <w:p>
            <w:pPr>
              <w:keepNext/>
              <w:spacing w:after="20" w:before="20"/>
              <w:jc w:val="left"/>
            </w:pPr>
            <w:r>
              <w:rPr>
                <w:b w:val="0"/>
                <w:i w:val="0"/>
                <w:sz w:val="19"/>
              </w:rPr>
              <w:t>Subtotal</w:t>
            </w:r>
          </w:p>
        </w:tc>
        <w:tc>
          <w:tcPr>
            <w:tcW w:type="dxa" w:w="1361"/>
            <w:vAlign w:val="center"/>
          </w:tcPr>
          <w:p>
            <w:pPr>
              <w:keepNext/>
              <w:spacing w:after="20" w:before="20"/>
              <w:jc w:val="center"/>
            </w:pPr>
            <w:r>
              <w:rPr>
                <w:b w:val="0"/>
                <w:i w:val="0"/>
                <w:sz w:val="19"/>
              </w:rPr>
              <w:t>22</w:t>
            </w:r>
          </w:p>
        </w:tc>
      </w:tr>
      <w:tr>
        <w:tc>
          <w:tcPr>
            <w:tcW w:type="dxa" w:w="2041"/>
            <w:vAlign w:val="center"/>
          </w:tcPr>
          <w:p>
            <w:pPr>
              <w:keepNext/>
              <w:spacing w:after="20" w:before="20"/>
              <w:jc w:val="left"/>
            </w:pPr>
            <w:r>
              <w:rPr>
                <w:b w:val="0"/>
                <w:i w:val="0"/>
                <w:sz w:val="19"/>
              </w:rPr>
              <w:t>Residentes</w:t>
            </w:r>
          </w:p>
        </w:tc>
        <w:tc>
          <w:tcPr>
            <w:tcW w:type="dxa" w:w="5669"/>
            <w:vAlign w:val="center"/>
          </w:tcPr>
          <w:p>
            <w:pPr>
              <w:keepNext/>
              <w:spacing w:after="20" w:before="20"/>
              <w:jc w:val="left"/>
            </w:pPr>
            <w:r>
              <w:rPr>
                <w:b w:val="0"/>
                <w:i w:val="0"/>
                <w:sz w:val="19"/>
              </w:rPr>
              <w:t>Niños y adolescentes varones (cuatro módulos de 10)</w:t>
            </w:r>
          </w:p>
        </w:tc>
        <w:tc>
          <w:tcPr>
            <w:tcW w:type="dxa" w:w="1361"/>
            <w:vAlign w:val="center"/>
          </w:tcPr>
          <w:p>
            <w:pPr>
              <w:keepNext/>
              <w:spacing w:after="20" w:before="20"/>
              <w:jc w:val="center"/>
            </w:pPr>
            <w:r>
              <w:rPr>
                <w:b w:val="0"/>
                <w:i w:val="0"/>
                <w:sz w:val="19"/>
              </w:rPr>
              <w:t>40</w:t>
            </w:r>
          </w:p>
        </w:tc>
      </w:tr>
      <w:tr>
        <w:tc>
          <w:tcPr>
            <w:tcW w:type="dxa" w:w="2041"/>
            <w:vAlign w:val="center"/>
          </w:tcPr>
          <w:p>
            <w:pPr>
              <w:keepNext/>
              <w:spacing w:after="20" w:before="20"/>
              <w:jc w:val="left"/>
            </w:pPr>
            <w:r>
              <w:rPr>
                <w:b w:val="0"/>
                <w:i w:val="0"/>
                <w:sz w:val="19"/>
              </w:rPr>
              <w:t>Permanentes</w:t>
            </w:r>
          </w:p>
        </w:tc>
        <w:tc>
          <w:tcPr>
            <w:tcW w:type="dxa" w:w="5669"/>
            <w:vAlign w:val="center"/>
          </w:tcPr>
          <w:p>
            <w:pPr>
              <w:keepNext/>
              <w:spacing w:after="20" w:before="20"/>
              <w:jc w:val="left"/>
            </w:pPr>
            <w:r>
              <w:rPr>
                <w:b w:val="0"/>
                <w:i w:val="0"/>
                <w:sz w:val="19"/>
              </w:rPr>
              <w:t>Personal + residentes</w:t>
            </w:r>
          </w:p>
        </w:tc>
        <w:tc>
          <w:tcPr>
            <w:tcW w:type="dxa" w:w="1361"/>
            <w:vAlign w:val="center"/>
          </w:tcPr>
          <w:p>
            <w:pPr>
              <w:keepNext/>
              <w:spacing w:after="20" w:before="20"/>
              <w:jc w:val="center"/>
            </w:pPr>
            <w:r>
              <w:rPr>
                <w:b w:val="0"/>
                <w:i w:val="0"/>
                <w:sz w:val="19"/>
              </w:rPr>
              <w:t>62</w:t>
            </w:r>
          </w:p>
        </w:tc>
      </w:tr>
      <w:tr>
        <w:tc>
          <w:tcPr>
            <w:tcW w:type="dxa" w:w="2041"/>
            <w:vAlign w:val="center"/>
          </w:tcPr>
          <w:p>
            <w:pPr>
              <w:keepNext/>
              <w:spacing w:after="20" w:before="20"/>
              <w:jc w:val="left"/>
            </w:pPr>
            <w:r>
              <w:rPr>
                <w:b w:val="0"/>
                <w:i w:val="0"/>
                <w:sz w:val="19"/>
              </w:rPr>
              <w:t>Temporales</w:t>
            </w:r>
          </w:p>
        </w:tc>
        <w:tc>
          <w:tcPr>
            <w:tcW w:type="dxa" w:w="5669"/>
            <w:vAlign w:val="center"/>
          </w:tcPr>
          <w:p>
            <w:pPr>
              <w:keepNext/>
              <w:spacing w:after="20" w:before="20"/>
              <w:jc w:val="left"/>
            </w:pPr>
            <w:r>
              <w:rPr>
                <w:b w:val="0"/>
                <w:i w:val="0"/>
                <w:sz w:val="19"/>
              </w:rPr>
              <w:t>Visitas y personal eventual</w:t>
            </w:r>
          </w:p>
        </w:tc>
        <w:tc>
          <w:tcPr>
            <w:tcW w:type="dxa" w:w="1361"/>
            <w:vAlign w:val="center"/>
          </w:tcPr>
          <w:p>
            <w:pPr>
              <w:keepNext/>
              <w:spacing w:after="20" w:before="20"/>
              <w:jc w:val="center"/>
            </w:pPr>
            <w:r>
              <w:rPr>
                <w:b w:val="0"/>
                <w:i w:val="0"/>
                <w:sz w:val="19"/>
              </w:rPr>
              <w:t>4</w:t>
            </w:r>
          </w:p>
        </w:tc>
      </w:tr>
      <w:tr>
        <w:tc>
          <w:tcPr>
            <w:tcW w:type="dxa" w:w="2041"/>
            <w:shd w:val="clear" w:color="auto" w:fill="F2E6E8"/>
            <w:vAlign w:val="center"/>
          </w:tcPr>
          <w:p>
            <w:pPr>
              <w:spacing w:after="20" w:before="20"/>
              <w:jc w:val="left"/>
            </w:pPr>
            <w:r>
              <w:rPr>
                <w:b/>
                <w:i w:val="0"/>
                <w:sz w:val="19"/>
              </w:rPr>
              <w:t>CAPACIDAD MÁXIMA</w:t>
            </w:r>
          </w:p>
        </w:tc>
        <w:tc>
          <w:tcPr>
            <w:tcW w:type="dxa" w:w="5669"/>
            <w:shd w:val="clear" w:color="auto" w:fill="F2E6E8"/>
            <w:vAlign w:val="center"/>
          </w:tcPr>
          <w:p>
            <w:pPr>
              <w:spacing w:after="20" w:before="20"/>
              <w:jc w:val="left"/>
            </w:pPr>
            <w:r>
              <w:rPr>
                <w:b/>
                <w:i w:val="0"/>
                <w:sz w:val="19"/>
              </w:rPr>
              <w:t>Permanentes + temporales</w:t>
            </w:r>
          </w:p>
        </w:tc>
        <w:tc>
          <w:tcPr>
            <w:tcW w:type="dxa" w:w="1361"/>
            <w:shd w:val="clear" w:color="auto" w:fill="F2E6E8"/>
            <w:vAlign w:val="center"/>
          </w:tcPr>
          <w:p>
            <w:pPr>
              <w:spacing w:after="20" w:before="20"/>
              <w:jc w:val="center"/>
            </w:pPr>
            <w:r>
              <w:rPr>
                <w:b/>
                <w:i w:val="0"/>
                <w:sz w:val="19"/>
              </w:rPr>
              <w:t>66</w:t>
            </w:r>
          </w:p>
        </w:tc>
      </w:tr>
    </w:tbl>
    <w:p>
      <w:pPr>
        <w:spacing w:before="0" w:after="160" w:line="276" w:lineRule="auto"/>
        <w:jc w:val="both"/>
      </w:pPr>
      <w:r>
        <w:rPr>
          <w:b w:val="0"/>
          <w:i/>
          <w:color w:val="595959"/>
          <w:sz w:val="18"/>
        </w:rPr>
        <w:t>Fuente: Elaboración propia.</w:t>
      </w:r>
    </w:p>
    <w:p>
      <w:pPr>
        <w:spacing w:before="0" w:after="120" w:line="276" w:lineRule="auto"/>
        <w:jc w:val="both"/>
      </w:pPr>
      <w:r>
        <w:rPr>
          <w:b w:val="0"/>
          <w:i w:val="0"/>
          <w:sz w:val="22"/>
        </w:rPr>
        <w:t>El aforo de cada ambiente es el indicado en la lámina SE-E-01 y se publica en el letrero de aforo colocado en su ingreso:</w:t>
      </w:r>
    </w:p>
    <w:p>
      <w:pPr>
        <w:keepNext/>
        <w:spacing w:before="80" w:after="40" w:line="276" w:lineRule="auto"/>
        <w:jc w:val="center"/>
      </w:pPr>
      <w:r>
        <w:rPr>
          <w:b/>
          <w:i w:val="0"/>
          <w:sz w:val="20"/>
        </w:rPr>
        <w:t>Tabla N.° 05: Aforo por edificación (lámina SE-E-01)</w:t>
      </w:r>
    </w:p>
    <w:tbl>
      <w:tblPr>
        <w:tblStyle w:val="TableGrid"/>
        <w:tblW w:type="auto" w:w="0"/>
        <w:jc w:val="center"/>
        <w:tblLayout w:type="fixed"/>
        <w:tblLook w:firstColumn="1" w:firstRow="1" w:lastColumn="0" w:lastRow="0" w:noHBand="0" w:noVBand="1" w:val="04A0"/>
      </w:tblPr>
      <w:tblGrid>
        <w:gridCol w:w="1360"/>
        <w:gridCol w:w="5670"/>
        <w:gridCol w:w="2041"/>
      </w:tblGrid>
      <w:tr>
        <w:trPr>
          <w:tblHeader w:val="true"/>
        </w:trPr>
        <w:tc>
          <w:tcPr>
            <w:tcW w:type="dxa" w:w="1361"/>
            <w:shd w:val="clear" w:color="auto" w:fill="7B1E2B"/>
            <w:vAlign w:val="center"/>
          </w:tcPr>
          <w:p>
            <w:pPr>
              <w:keepNext/>
              <w:spacing w:after="20" w:before="20"/>
              <w:jc w:val="center"/>
            </w:pPr>
            <w:r>
              <w:rPr>
                <w:b/>
                <w:i w:val="0"/>
                <w:color w:val="FFFFFF"/>
                <w:sz w:val="19"/>
              </w:rPr>
              <w:t>CÓDIGO</w:t>
            </w:r>
          </w:p>
        </w:tc>
        <w:tc>
          <w:tcPr>
            <w:tcW w:type="dxa" w:w="5669"/>
            <w:shd w:val="clear" w:color="auto" w:fill="7B1E2B"/>
            <w:vAlign w:val="center"/>
          </w:tcPr>
          <w:p>
            <w:pPr>
              <w:keepNext/>
              <w:spacing w:after="20" w:before="20"/>
              <w:jc w:val="center"/>
            </w:pPr>
            <w:r>
              <w:rPr>
                <w:b/>
                <w:i w:val="0"/>
                <w:color w:val="FFFFFF"/>
                <w:sz w:val="19"/>
              </w:rPr>
              <w:t>AMBIENTE</w:t>
            </w:r>
          </w:p>
        </w:tc>
        <w:tc>
          <w:tcPr>
            <w:tcW w:type="dxa" w:w="2041"/>
            <w:shd w:val="clear" w:color="auto" w:fill="7B1E2B"/>
            <w:vAlign w:val="center"/>
          </w:tcPr>
          <w:p>
            <w:pPr>
              <w:keepNext/>
              <w:spacing w:after="20" w:before="20"/>
              <w:jc w:val="center"/>
            </w:pPr>
            <w:r>
              <w:rPr>
                <w:b/>
                <w:i w:val="0"/>
                <w:color w:val="FFFFFF"/>
                <w:sz w:val="19"/>
              </w:rPr>
              <w:t>AFORO (personas)</w:t>
            </w:r>
          </w:p>
        </w:tc>
      </w:tr>
      <w:tr>
        <w:tc>
          <w:tcPr>
            <w:tcW w:type="dxa" w:w="1361"/>
            <w:vAlign w:val="center"/>
          </w:tcPr>
          <w:p>
            <w:pPr>
              <w:keepNext/>
              <w:spacing w:after="20" w:before="20"/>
              <w:jc w:val="center"/>
            </w:pPr>
            <w:r>
              <w:rPr>
                <w:b w:val="0"/>
                <w:i w:val="0"/>
                <w:sz w:val="19"/>
              </w:rPr>
              <w:t>E-01</w:t>
            </w:r>
          </w:p>
        </w:tc>
        <w:tc>
          <w:tcPr>
            <w:tcW w:type="dxa" w:w="5669"/>
            <w:vAlign w:val="center"/>
          </w:tcPr>
          <w:p>
            <w:pPr>
              <w:keepNext/>
              <w:spacing w:after="20" w:before="20"/>
              <w:jc w:val="left"/>
            </w:pPr>
            <w:r>
              <w:rPr>
                <w:b w:val="0"/>
                <w:i w:val="0"/>
                <w:sz w:val="19"/>
              </w:rPr>
              <w:t>Administración</w:t>
            </w:r>
          </w:p>
        </w:tc>
        <w:tc>
          <w:tcPr>
            <w:tcW w:type="dxa" w:w="2041"/>
            <w:vAlign w:val="center"/>
          </w:tcPr>
          <w:p>
            <w:pPr>
              <w:keepNext/>
              <w:spacing w:after="20" w:before="20"/>
              <w:jc w:val="center"/>
            </w:pPr>
            <w:r>
              <w:rPr>
                <w:b w:val="0"/>
                <w:i w:val="0"/>
                <w:sz w:val="19"/>
              </w:rPr>
              <w:t>11</w:t>
            </w:r>
          </w:p>
        </w:tc>
      </w:tr>
      <w:tr>
        <w:tc>
          <w:tcPr>
            <w:tcW w:type="dxa" w:w="1361"/>
            <w:vAlign w:val="center"/>
          </w:tcPr>
          <w:p>
            <w:pPr>
              <w:keepNext/>
              <w:spacing w:after="20" w:before="20"/>
              <w:jc w:val="center"/>
            </w:pPr>
            <w:r>
              <w:rPr>
                <w:b w:val="0"/>
                <w:i w:val="0"/>
                <w:sz w:val="19"/>
              </w:rPr>
              <w:t>E-02</w:t>
            </w:r>
          </w:p>
        </w:tc>
        <w:tc>
          <w:tcPr>
            <w:tcW w:type="dxa" w:w="5669"/>
            <w:vAlign w:val="center"/>
          </w:tcPr>
          <w:p>
            <w:pPr>
              <w:keepNext/>
              <w:spacing w:after="20" w:before="20"/>
              <w:jc w:val="left"/>
            </w:pPr>
            <w:r>
              <w:rPr>
                <w:b w:val="0"/>
                <w:i w:val="0"/>
                <w:sz w:val="19"/>
              </w:rPr>
              <w:t>Vestidores de la losa deportiva</w:t>
            </w:r>
          </w:p>
        </w:tc>
        <w:tc>
          <w:tcPr>
            <w:tcW w:type="dxa" w:w="2041"/>
            <w:vAlign w:val="center"/>
          </w:tcPr>
          <w:p>
            <w:pPr>
              <w:keepNext/>
              <w:spacing w:after="20" w:before="20"/>
              <w:jc w:val="center"/>
            </w:pPr>
            <w:r>
              <w:rPr>
                <w:b w:val="0"/>
                <w:i w:val="0"/>
                <w:sz w:val="19"/>
              </w:rPr>
              <w:t>5</w:t>
            </w:r>
          </w:p>
        </w:tc>
      </w:tr>
      <w:tr>
        <w:tc>
          <w:tcPr>
            <w:tcW w:type="dxa" w:w="1361"/>
            <w:vAlign w:val="center"/>
          </w:tcPr>
          <w:p>
            <w:pPr>
              <w:keepNext/>
              <w:spacing w:after="20" w:before="20"/>
              <w:jc w:val="center"/>
            </w:pPr>
            <w:r>
              <w:rPr>
                <w:b w:val="0"/>
                <w:i w:val="0"/>
                <w:sz w:val="19"/>
              </w:rPr>
              <w:t>E-03</w:t>
            </w:r>
          </w:p>
        </w:tc>
        <w:tc>
          <w:tcPr>
            <w:tcW w:type="dxa" w:w="5669"/>
            <w:vAlign w:val="center"/>
          </w:tcPr>
          <w:p>
            <w:pPr>
              <w:keepNext/>
              <w:spacing w:after="20" w:before="20"/>
              <w:jc w:val="left"/>
            </w:pPr>
            <w:r>
              <w:rPr>
                <w:b w:val="0"/>
                <w:i w:val="0"/>
                <w:sz w:val="19"/>
              </w:rPr>
              <w:t>Módulo de madres sustitutas</w:t>
            </w:r>
          </w:p>
        </w:tc>
        <w:tc>
          <w:tcPr>
            <w:tcW w:type="dxa" w:w="2041"/>
            <w:vAlign w:val="center"/>
          </w:tcPr>
          <w:p>
            <w:pPr>
              <w:keepNext/>
              <w:spacing w:after="20" w:before="20"/>
              <w:jc w:val="center"/>
            </w:pPr>
            <w:r>
              <w:rPr>
                <w:b w:val="0"/>
                <w:i w:val="0"/>
                <w:sz w:val="19"/>
              </w:rPr>
              <w:t>5</w:t>
            </w:r>
          </w:p>
        </w:tc>
      </w:tr>
      <w:tr>
        <w:tc>
          <w:tcPr>
            <w:tcW w:type="dxa" w:w="1361"/>
            <w:vAlign w:val="center"/>
          </w:tcPr>
          <w:p>
            <w:pPr>
              <w:keepNext/>
              <w:spacing w:after="20" w:before="20"/>
              <w:jc w:val="center"/>
            </w:pPr>
            <w:r>
              <w:rPr>
                <w:b w:val="0"/>
                <w:i w:val="0"/>
                <w:sz w:val="19"/>
              </w:rPr>
              <w:t>E-04</w:t>
            </w:r>
          </w:p>
        </w:tc>
        <w:tc>
          <w:tcPr>
            <w:tcW w:type="dxa" w:w="5669"/>
            <w:vAlign w:val="center"/>
          </w:tcPr>
          <w:p>
            <w:pPr>
              <w:keepNext/>
              <w:spacing w:after="20" w:before="20"/>
              <w:jc w:val="left"/>
            </w:pPr>
            <w:r>
              <w:rPr>
                <w:b w:val="0"/>
                <w:i w:val="0"/>
                <w:sz w:val="19"/>
              </w:rPr>
              <w:t>Módulo de 12 a 17 años (1)</w:t>
            </w:r>
          </w:p>
        </w:tc>
        <w:tc>
          <w:tcPr>
            <w:tcW w:type="dxa" w:w="2041"/>
            <w:vAlign w:val="center"/>
          </w:tcPr>
          <w:p>
            <w:pPr>
              <w:keepNext/>
              <w:spacing w:after="20" w:before="20"/>
              <w:jc w:val="center"/>
            </w:pPr>
            <w:r>
              <w:rPr>
                <w:b w:val="0"/>
                <w:i w:val="0"/>
                <w:sz w:val="19"/>
              </w:rPr>
              <w:t>11</w:t>
            </w:r>
          </w:p>
        </w:tc>
      </w:tr>
      <w:tr>
        <w:tc>
          <w:tcPr>
            <w:tcW w:type="dxa" w:w="1361"/>
            <w:vAlign w:val="center"/>
          </w:tcPr>
          <w:p>
            <w:pPr>
              <w:keepNext/>
              <w:spacing w:after="20" w:before="20"/>
              <w:jc w:val="center"/>
            </w:pPr>
            <w:r>
              <w:rPr>
                <w:b w:val="0"/>
                <w:i w:val="0"/>
                <w:sz w:val="19"/>
              </w:rPr>
              <w:t>E-05</w:t>
            </w:r>
          </w:p>
        </w:tc>
        <w:tc>
          <w:tcPr>
            <w:tcW w:type="dxa" w:w="5669"/>
            <w:vAlign w:val="center"/>
          </w:tcPr>
          <w:p>
            <w:pPr>
              <w:keepNext/>
              <w:spacing w:after="20" w:before="20"/>
              <w:jc w:val="left"/>
            </w:pPr>
            <w:r>
              <w:rPr>
                <w:b w:val="0"/>
                <w:i w:val="0"/>
                <w:sz w:val="19"/>
              </w:rPr>
              <w:t>Módulo de 12 a 17 años (2)</w:t>
            </w:r>
          </w:p>
        </w:tc>
        <w:tc>
          <w:tcPr>
            <w:tcW w:type="dxa" w:w="2041"/>
            <w:vAlign w:val="center"/>
          </w:tcPr>
          <w:p>
            <w:pPr>
              <w:keepNext/>
              <w:spacing w:after="20" w:before="20"/>
              <w:jc w:val="center"/>
            </w:pPr>
            <w:r>
              <w:rPr>
                <w:b w:val="0"/>
                <w:i w:val="0"/>
                <w:sz w:val="19"/>
              </w:rPr>
              <w:t>11</w:t>
            </w:r>
          </w:p>
        </w:tc>
      </w:tr>
      <w:tr>
        <w:tc>
          <w:tcPr>
            <w:tcW w:type="dxa" w:w="1361"/>
            <w:vAlign w:val="center"/>
          </w:tcPr>
          <w:p>
            <w:pPr>
              <w:keepNext/>
              <w:spacing w:after="20" w:before="20"/>
              <w:jc w:val="center"/>
            </w:pPr>
            <w:r>
              <w:rPr>
                <w:b w:val="0"/>
                <w:i w:val="0"/>
                <w:sz w:val="19"/>
              </w:rPr>
              <w:t>E-06</w:t>
            </w:r>
          </w:p>
        </w:tc>
        <w:tc>
          <w:tcPr>
            <w:tcW w:type="dxa" w:w="5669"/>
            <w:vAlign w:val="center"/>
          </w:tcPr>
          <w:p>
            <w:pPr>
              <w:keepNext/>
              <w:spacing w:after="20" w:before="20"/>
              <w:jc w:val="left"/>
            </w:pPr>
            <w:r>
              <w:rPr>
                <w:b w:val="0"/>
                <w:i w:val="0"/>
                <w:sz w:val="19"/>
              </w:rPr>
              <w:t>Módulo de 3 a 5 años</w:t>
            </w:r>
          </w:p>
        </w:tc>
        <w:tc>
          <w:tcPr>
            <w:tcW w:type="dxa" w:w="2041"/>
            <w:vAlign w:val="center"/>
          </w:tcPr>
          <w:p>
            <w:pPr>
              <w:keepNext/>
              <w:spacing w:after="20" w:before="20"/>
              <w:jc w:val="center"/>
            </w:pPr>
            <w:r>
              <w:rPr>
                <w:b w:val="0"/>
                <w:i w:val="0"/>
                <w:sz w:val="19"/>
              </w:rPr>
              <w:t>11</w:t>
            </w:r>
          </w:p>
        </w:tc>
      </w:tr>
      <w:tr>
        <w:tc>
          <w:tcPr>
            <w:tcW w:type="dxa" w:w="1361"/>
            <w:vAlign w:val="center"/>
          </w:tcPr>
          <w:p>
            <w:pPr>
              <w:keepNext/>
              <w:spacing w:after="20" w:before="20"/>
              <w:jc w:val="center"/>
            </w:pPr>
            <w:r>
              <w:rPr>
                <w:b w:val="0"/>
                <w:i w:val="0"/>
                <w:sz w:val="19"/>
              </w:rPr>
              <w:t>E-07</w:t>
            </w:r>
          </w:p>
        </w:tc>
        <w:tc>
          <w:tcPr>
            <w:tcW w:type="dxa" w:w="5669"/>
            <w:vAlign w:val="center"/>
          </w:tcPr>
          <w:p>
            <w:pPr>
              <w:keepNext/>
              <w:spacing w:after="20" w:before="20"/>
              <w:jc w:val="left"/>
            </w:pPr>
            <w:r>
              <w:rPr>
                <w:b w:val="0"/>
                <w:i w:val="0"/>
                <w:sz w:val="19"/>
              </w:rPr>
              <w:t>Módulo de 6 a 11 años</w:t>
            </w:r>
          </w:p>
        </w:tc>
        <w:tc>
          <w:tcPr>
            <w:tcW w:type="dxa" w:w="2041"/>
            <w:vAlign w:val="center"/>
          </w:tcPr>
          <w:p>
            <w:pPr>
              <w:keepNext/>
              <w:spacing w:after="20" w:before="20"/>
              <w:jc w:val="center"/>
            </w:pPr>
            <w:r>
              <w:rPr>
                <w:b w:val="0"/>
                <w:i w:val="0"/>
                <w:sz w:val="19"/>
              </w:rPr>
              <w:t>11</w:t>
            </w:r>
          </w:p>
        </w:tc>
      </w:tr>
      <w:tr>
        <w:tc>
          <w:tcPr>
            <w:tcW w:type="dxa" w:w="1361"/>
            <w:vAlign w:val="center"/>
          </w:tcPr>
          <w:p>
            <w:pPr>
              <w:keepNext/>
              <w:spacing w:after="20" w:before="20"/>
              <w:jc w:val="center"/>
            </w:pPr>
            <w:r>
              <w:rPr>
                <w:b w:val="0"/>
                <w:i w:val="0"/>
                <w:sz w:val="19"/>
              </w:rPr>
              <w:t>E-08</w:t>
            </w:r>
          </w:p>
        </w:tc>
        <w:tc>
          <w:tcPr>
            <w:tcW w:type="dxa" w:w="5669"/>
            <w:vAlign w:val="center"/>
          </w:tcPr>
          <w:p>
            <w:pPr>
              <w:keepNext/>
              <w:spacing w:after="20" w:before="20"/>
              <w:jc w:val="left"/>
            </w:pPr>
            <w:r>
              <w:rPr>
                <w:b w:val="0"/>
                <w:i w:val="0"/>
                <w:sz w:val="19"/>
              </w:rPr>
              <w:t>SUM</w:t>
            </w:r>
          </w:p>
        </w:tc>
        <w:tc>
          <w:tcPr>
            <w:tcW w:type="dxa" w:w="2041"/>
            <w:vAlign w:val="center"/>
          </w:tcPr>
          <w:p>
            <w:pPr>
              <w:keepNext/>
              <w:spacing w:after="20" w:before="20"/>
              <w:jc w:val="center"/>
            </w:pPr>
            <w:r>
              <w:rPr>
                <w:b w:val="0"/>
                <w:i w:val="0"/>
                <w:sz w:val="19"/>
              </w:rPr>
              <w:t>66</w:t>
            </w:r>
          </w:p>
        </w:tc>
      </w:tr>
      <w:tr>
        <w:tc>
          <w:tcPr>
            <w:tcW w:type="dxa" w:w="1361"/>
            <w:vAlign w:val="center"/>
          </w:tcPr>
          <w:p>
            <w:pPr>
              <w:keepNext/>
              <w:spacing w:after="20" w:before="20"/>
              <w:jc w:val="center"/>
            </w:pPr>
            <w:r>
              <w:rPr>
                <w:b w:val="0"/>
                <w:i w:val="0"/>
                <w:sz w:val="19"/>
              </w:rPr>
              <w:t>E-08</w:t>
            </w:r>
          </w:p>
        </w:tc>
        <w:tc>
          <w:tcPr>
            <w:tcW w:type="dxa" w:w="5669"/>
            <w:vAlign w:val="center"/>
          </w:tcPr>
          <w:p>
            <w:pPr>
              <w:keepNext/>
              <w:spacing w:after="20" w:before="20"/>
              <w:jc w:val="left"/>
            </w:pPr>
            <w:r>
              <w:rPr>
                <w:b w:val="0"/>
                <w:i w:val="0"/>
                <w:sz w:val="19"/>
              </w:rPr>
              <w:t>Cocina</w:t>
            </w:r>
          </w:p>
        </w:tc>
        <w:tc>
          <w:tcPr>
            <w:tcW w:type="dxa" w:w="2041"/>
            <w:vAlign w:val="center"/>
          </w:tcPr>
          <w:p>
            <w:pPr>
              <w:keepNext/>
              <w:spacing w:after="20" w:before="20"/>
              <w:jc w:val="center"/>
            </w:pPr>
            <w:r>
              <w:rPr>
                <w:b w:val="0"/>
                <w:i w:val="0"/>
                <w:sz w:val="19"/>
              </w:rPr>
              <w:t>5</w:t>
            </w:r>
          </w:p>
        </w:tc>
      </w:tr>
      <w:tr>
        <w:tc>
          <w:tcPr>
            <w:tcW w:type="dxa" w:w="1361"/>
            <w:vAlign w:val="center"/>
          </w:tcPr>
          <w:p>
            <w:pPr>
              <w:keepNext/>
              <w:spacing w:after="20" w:before="20"/>
              <w:jc w:val="center"/>
            </w:pPr>
            <w:r>
              <w:rPr>
                <w:b w:val="0"/>
                <w:i w:val="0"/>
                <w:sz w:val="19"/>
              </w:rPr>
              <w:t>E-09</w:t>
            </w:r>
          </w:p>
        </w:tc>
        <w:tc>
          <w:tcPr>
            <w:tcW w:type="dxa" w:w="5669"/>
            <w:vAlign w:val="center"/>
          </w:tcPr>
          <w:p>
            <w:pPr>
              <w:keepNext/>
              <w:spacing w:after="20" w:before="20"/>
              <w:jc w:val="left"/>
            </w:pPr>
            <w:r>
              <w:rPr>
                <w:b w:val="0"/>
                <w:i w:val="0"/>
                <w:sz w:val="19"/>
              </w:rPr>
              <w:t>SS.HH. público</w:t>
            </w:r>
          </w:p>
        </w:tc>
        <w:tc>
          <w:tcPr>
            <w:tcW w:type="dxa" w:w="2041"/>
            <w:vAlign w:val="center"/>
          </w:tcPr>
          <w:p>
            <w:pPr>
              <w:keepNext/>
              <w:spacing w:after="20" w:before="20"/>
              <w:jc w:val="center"/>
            </w:pPr>
            <w:r>
              <w:rPr>
                <w:b w:val="0"/>
                <w:i w:val="0"/>
                <w:sz w:val="19"/>
              </w:rPr>
              <w:t>6</w:t>
            </w:r>
          </w:p>
        </w:tc>
      </w:tr>
      <w:tr>
        <w:tc>
          <w:tcPr>
            <w:tcW w:type="dxa" w:w="1361"/>
            <w:vAlign w:val="center"/>
          </w:tcPr>
          <w:p>
            <w:pPr>
              <w:keepNext/>
              <w:spacing w:after="20" w:before="20"/>
              <w:jc w:val="center"/>
            </w:pPr>
            <w:r>
              <w:rPr>
                <w:b w:val="0"/>
                <w:i w:val="0"/>
                <w:sz w:val="19"/>
              </w:rPr>
              <w:t>E-10</w:t>
            </w:r>
          </w:p>
        </w:tc>
        <w:tc>
          <w:tcPr>
            <w:tcW w:type="dxa" w:w="5669"/>
            <w:vAlign w:val="center"/>
          </w:tcPr>
          <w:p>
            <w:pPr>
              <w:keepNext/>
              <w:spacing w:after="20" w:before="20"/>
              <w:jc w:val="left"/>
            </w:pPr>
            <w:r>
              <w:rPr>
                <w:b w:val="0"/>
                <w:i w:val="0"/>
                <w:sz w:val="19"/>
              </w:rPr>
              <w:t>Servicios generales</w:t>
            </w:r>
          </w:p>
        </w:tc>
        <w:tc>
          <w:tcPr>
            <w:tcW w:type="dxa" w:w="2041"/>
            <w:vAlign w:val="center"/>
          </w:tcPr>
          <w:p>
            <w:pPr>
              <w:keepNext/>
              <w:spacing w:after="20" w:before="20"/>
              <w:jc w:val="center"/>
            </w:pPr>
            <w:r>
              <w:rPr>
                <w:b w:val="0"/>
                <w:i w:val="0"/>
                <w:sz w:val="19"/>
              </w:rPr>
              <w:t>4</w:t>
            </w:r>
          </w:p>
        </w:tc>
      </w:tr>
      <w:tr>
        <w:tc>
          <w:tcPr>
            <w:tcW w:type="dxa" w:w="1361"/>
            <w:vAlign w:val="center"/>
          </w:tcPr>
          <w:p>
            <w:pPr>
              <w:spacing w:after="20" w:before="20"/>
              <w:jc w:val="center"/>
            </w:pPr>
            <w:r>
              <w:rPr>
                <w:b w:val="0"/>
                <w:i w:val="0"/>
                <w:sz w:val="19"/>
              </w:rPr>
              <w:t>EXT</w:t>
            </w:r>
          </w:p>
        </w:tc>
        <w:tc>
          <w:tcPr>
            <w:tcW w:type="dxa" w:w="5669"/>
            <w:vAlign w:val="center"/>
          </w:tcPr>
          <w:p>
            <w:pPr>
              <w:spacing w:after="20" w:before="20"/>
              <w:jc w:val="left"/>
            </w:pPr>
            <w:r>
              <w:rPr>
                <w:b w:val="0"/>
                <w:i w:val="0"/>
                <w:sz w:val="19"/>
              </w:rPr>
              <w:t>Caseta de control (O.E. 04)</w:t>
            </w:r>
          </w:p>
        </w:tc>
        <w:tc>
          <w:tcPr>
            <w:tcW w:type="dxa" w:w="2041"/>
            <w:vAlign w:val="center"/>
          </w:tcPr>
          <w:p>
            <w:pPr>
              <w:spacing w:after="20" w:before="20"/>
              <w:jc w:val="center"/>
            </w:pPr>
            <w:r>
              <w:rPr>
                <w:b w:val="0"/>
                <w:i w:val="0"/>
                <w:sz w:val="19"/>
              </w:rPr>
              <w:t>1</w:t>
            </w:r>
          </w:p>
        </w:tc>
      </w:tr>
    </w:tbl>
    <w:p>
      <w:pPr>
        <w:spacing w:before="0" w:after="160" w:line="276" w:lineRule="auto"/>
        <w:jc w:val="both"/>
      </w:pPr>
      <w:r>
        <w:rPr>
          <w:b w:val="0"/>
          <w:i/>
          <w:color w:val="595959"/>
          <w:sz w:val="18"/>
        </w:rPr>
        <w:t>Fuente: Elaboración propia.</w:t>
      </w:r>
    </w:p>
    <w:p>
      <w:pPr>
        <w:pStyle w:val="Heading1"/>
      </w:pPr>
      <w:r>
        <w:t>4.  PLANTEAMIENTO DE EVACUACIÓN</w:t>
      </w:r>
    </w:p>
    <w:p>
      <w:pPr>
        <w:pStyle w:val="Heading2"/>
      </w:pPr>
      <w:r>
        <w:t>4.1  Criterios</w:t>
      </w:r>
    </w:p>
    <w:p>
      <w:pPr>
        <w:spacing w:before="0" w:after="60" w:line="276" w:lineRule="auto"/>
        <w:ind w:left="510" w:hanging="255"/>
        <w:jc w:val="both"/>
      </w:pPr>
      <w:r>
        <w:rPr>
          <w:b w:val="0"/>
          <w:i w:val="0"/>
        </w:rPr>
        <w:t>•  Cada ambiente evacúa por su puerta directamente al exterior; las puertas de los ambientes de mayor aforo (SUM, módulos y administración) abren en el sentido de la evacuación.</w:t>
      </w:r>
    </w:p>
    <w:p>
      <w:pPr>
        <w:spacing w:before="0" w:after="60" w:line="276" w:lineRule="auto"/>
        <w:ind w:left="510" w:hanging="255"/>
        <w:jc w:val="both"/>
      </w:pPr>
      <w:r>
        <w:rPr>
          <w:b w:val="0"/>
          <w:i w:val="0"/>
        </w:rPr>
        <w:t>•  Las rutas se trazan por las circulaciones exteriores y los patios, sin cruzar zonas de riesgo (cocina, tanque elevado, servicios generales ni la zona del pozo séptico) y terminan en una zona de reunión exterior.</w:t>
      </w:r>
    </w:p>
    <w:p>
      <w:pPr>
        <w:spacing w:before="0" w:after="60" w:line="276" w:lineRule="auto"/>
        <w:ind w:left="510" w:hanging="255"/>
        <w:jc w:val="both"/>
      </w:pPr>
      <w:r>
        <w:rPr>
          <w:b w:val="0"/>
          <w:i w:val="0"/>
        </w:rPr>
        <w:t>•  El recorrido desde la puerta más alejada de cada edificación hasta su zona de reunión no supera 45 m, que es la distancia máxima de recorrido hasta un lugar seguro en edificaciones sin rociadores (Norma A.130).</w:t>
      </w:r>
    </w:p>
    <w:p>
      <w:pPr>
        <w:spacing w:before="0" w:after="60" w:line="276" w:lineRule="auto"/>
        <w:ind w:left="510" w:hanging="255"/>
        <w:jc w:val="both"/>
      </w:pPr>
      <w:r>
        <w:rPr>
          <w:b w:val="0"/>
          <w:i w:val="0"/>
        </w:rPr>
        <w:t>•  Las zonas de reunión están lejos de fachadas, cables aéreos, árboles y elementos que puedan caer, y tienen espacio para la población de las edificaciones que llegan a ellas.</w:t>
      </w:r>
    </w:p>
    <w:p>
      <w:pPr>
        <w:spacing w:before="0" w:after="60" w:line="276" w:lineRule="auto"/>
        <w:ind w:left="510" w:hanging="255"/>
        <w:jc w:val="both"/>
      </w:pPr>
      <w:r>
        <w:rPr>
          <w:b w:val="0"/>
          <w:i w:val="0"/>
        </w:rPr>
        <w:t>•  Las rutas y salidas se señalizan con señales fotoluminiscentes y se iluminan con unidades de luces de emergencia.</w:t>
      </w:r>
    </w:p>
    <w:p>
      <w:pPr>
        <w:pStyle w:val="Heading2"/>
      </w:pPr>
      <w:r>
        <w:t>4.2  Rutas de evacuación</w:t>
      </w:r>
    </w:p>
    <w:p>
      <w:pPr>
        <w:spacing w:before="0" w:after="120" w:line="276" w:lineRule="auto"/>
        <w:jc w:val="both"/>
      </w:pPr>
      <w:r>
        <w:rPr>
          <w:b w:val="0"/>
          <w:i w:val="0"/>
          <w:sz w:val="22"/>
        </w:rPr>
        <w:t>La lámina SE-E-01 define trece rutas de evacuación (RUTA 01 a RUTA 13), con su longitud. El tiempo de desplazamiento se estima con una velocidad de 0.60 m/s, adoptada para niños pequeños y personas con movilidad reducida; el mayor recorrido es el de la ruta 03 (SUM y cocina), de 37.30 m, que se cubre en 62 segundos.</w:t>
      </w:r>
    </w:p>
    <w:p>
      <w:pPr>
        <w:keepNext/>
        <w:spacing w:before="80" w:after="40" w:line="276" w:lineRule="auto"/>
        <w:jc w:val="center"/>
      </w:pPr>
      <w:r>
        <w:rPr>
          <w:b/>
          <w:i w:val="0"/>
          <w:sz w:val="20"/>
        </w:rPr>
        <w:t>Tabla N.° 06: Rutas de evacuación (lámina SE-E-01)</w:t>
      </w:r>
    </w:p>
    <w:tbl>
      <w:tblPr>
        <w:tblStyle w:val="TableGrid"/>
        <w:tblW w:type="auto" w:w="0"/>
        <w:jc w:val="center"/>
        <w:tblLayout w:type="fixed"/>
        <w:tblLook w:firstColumn="1" w:firstRow="1" w:lastColumn="0" w:lastRow="0" w:noHBand="0" w:noVBand="1" w:val="04A0"/>
      </w:tblPr>
      <w:tblGrid>
        <w:gridCol w:w="1247"/>
        <w:gridCol w:w="3742"/>
        <w:gridCol w:w="1474"/>
        <w:gridCol w:w="1247"/>
        <w:gridCol w:w="1360"/>
      </w:tblGrid>
      <w:tr>
        <w:trPr>
          <w:tblHeader w:val="true"/>
        </w:trPr>
        <w:tc>
          <w:tcPr>
            <w:tcW w:type="dxa" w:w="1247"/>
            <w:shd w:val="clear" w:color="auto" w:fill="7B1E2B"/>
            <w:vAlign w:val="center"/>
          </w:tcPr>
          <w:p>
            <w:pPr>
              <w:spacing w:after="20" w:before="20"/>
              <w:jc w:val="center"/>
            </w:pPr>
            <w:r>
              <w:rPr>
                <w:b/>
                <w:i w:val="0"/>
                <w:color w:val="FFFFFF"/>
                <w:sz w:val="19"/>
              </w:rPr>
              <w:t>RUTA</w:t>
            </w:r>
          </w:p>
        </w:tc>
        <w:tc>
          <w:tcPr>
            <w:tcW w:type="dxa" w:w="3742"/>
            <w:shd w:val="clear" w:color="auto" w:fill="7B1E2B"/>
            <w:vAlign w:val="center"/>
          </w:tcPr>
          <w:p>
            <w:pPr>
              <w:spacing w:after="20" w:before="20"/>
              <w:jc w:val="center"/>
            </w:pPr>
            <w:r>
              <w:rPr>
                <w:b/>
                <w:i w:val="0"/>
                <w:color w:val="FFFFFF"/>
                <w:sz w:val="19"/>
              </w:rPr>
              <w:t>AMBIENTE QUE EVACÚA</w:t>
            </w:r>
          </w:p>
        </w:tc>
        <w:tc>
          <w:tcPr>
            <w:tcW w:type="dxa" w:w="1474"/>
            <w:shd w:val="clear" w:color="auto" w:fill="7B1E2B"/>
            <w:vAlign w:val="center"/>
          </w:tcPr>
          <w:p>
            <w:pPr>
              <w:spacing w:after="20" w:before="20"/>
              <w:jc w:val="center"/>
            </w:pPr>
            <w:r>
              <w:rPr>
                <w:b/>
                <w:i w:val="0"/>
                <w:color w:val="FFFFFF"/>
                <w:sz w:val="19"/>
              </w:rPr>
              <w:t>LONGITUD (m)</w:t>
            </w:r>
          </w:p>
        </w:tc>
        <w:tc>
          <w:tcPr>
            <w:tcW w:type="dxa" w:w="1247"/>
            <w:shd w:val="clear" w:color="auto" w:fill="7B1E2B"/>
            <w:vAlign w:val="center"/>
          </w:tcPr>
          <w:p>
            <w:pPr>
              <w:spacing w:after="20" w:before="20"/>
              <w:jc w:val="center"/>
            </w:pPr>
            <w:r>
              <w:rPr>
                <w:b/>
                <w:i w:val="0"/>
                <w:color w:val="FFFFFF"/>
                <w:sz w:val="19"/>
              </w:rPr>
              <w:t>TIEMPO (s)</w:t>
            </w:r>
          </w:p>
        </w:tc>
        <w:tc>
          <w:tcPr>
            <w:tcW w:type="dxa" w:w="1361"/>
            <w:shd w:val="clear" w:color="auto" w:fill="7B1E2B"/>
            <w:vAlign w:val="center"/>
          </w:tcPr>
          <w:p>
            <w:pPr>
              <w:spacing w:after="20" w:before="20"/>
              <w:jc w:val="center"/>
            </w:pPr>
            <w:r>
              <w:rPr>
                <w:b/>
                <w:i w:val="0"/>
                <w:color w:val="FFFFFF"/>
                <w:sz w:val="19"/>
              </w:rPr>
              <w:t>L ≤ 45 m</w:t>
            </w:r>
          </w:p>
        </w:tc>
      </w:tr>
      <w:tr>
        <w:tc>
          <w:tcPr>
            <w:tcW w:type="dxa" w:w="1247"/>
            <w:vAlign w:val="center"/>
          </w:tcPr>
          <w:p>
            <w:pPr>
              <w:spacing w:after="20" w:before="20"/>
              <w:jc w:val="center"/>
            </w:pPr>
            <w:r>
              <w:rPr>
                <w:b w:val="0"/>
                <w:i w:val="0"/>
                <w:sz w:val="19"/>
              </w:rPr>
              <w:t>RUTA 01</w:t>
            </w:r>
          </w:p>
        </w:tc>
        <w:tc>
          <w:tcPr>
            <w:tcW w:type="dxa" w:w="3742"/>
            <w:vAlign w:val="center"/>
          </w:tcPr>
          <w:p>
            <w:pPr>
              <w:spacing w:after="20" w:before="20"/>
              <w:jc w:val="left"/>
            </w:pPr>
            <w:r>
              <w:rPr>
                <w:b w:val="0"/>
                <w:i w:val="0"/>
                <w:sz w:val="19"/>
              </w:rPr>
              <w:t>Administración</w:t>
            </w:r>
          </w:p>
        </w:tc>
        <w:tc>
          <w:tcPr>
            <w:tcW w:type="dxa" w:w="1474"/>
            <w:vAlign w:val="center"/>
          </w:tcPr>
          <w:p>
            <w:pPr>
              <w:spacing w:after="20" w:before="20"/>
              <w:jc w:val="center"/>
            </w:pPr>
            <w:r>
              <w:rPr>
                <w:b w:val="0"/>
                <w:i w:val="0"/>
                <w:sz w:val="19"/>
              </w:rPr>
              <w:t>23.74</w:t>
            </w:r>
          </w:p>
        </w:tc>
        <w:tc>
          <w:tcPr>
            <w:tcW w:type="dxa" w:w="1247"/>
            <w:vAlign w:val="center"/>
          </w:tcPr>
          <w:p>
            <w:pPr>
              <w:spacing w:after="20" w:before="20"/>
              <w:jc w:val="center"/>
            </w:pPr>
            <w:r>
              <w:rPr>
                <w:b w:val="0"/>
                <w:i w:val="0"/>
                <w:sz w:val="19"/>
              </w:rPr>
              <w:t>40</w:t>
            </w:r>
          </w:p>
        </w:tc>
        <w:tc>
          <w:tcPr>
            <w:tcW w:type="dxa" w:w="1361"/>
            <w:vAlign w:val="center"/>
          </w:tcPr>
          <w:p>
            <w:pPr>
              <w:spacing w:after="20" w:before="20"/>
              <w:jc w:val="center"/>
            </w:pPr>
            <w:r>
              <w:rPr>
                <w:b w:val="0"/>
                <w:i w:val="0"/>
                <w:sz w:val="19"/>
              </w:rPr>
              <w:t>cumple</w:t>
            </w:r>
          </w:p>
        </w:tc>
      </w:tr>
      <w:tr>
        <w:tc>
          <w:tcPr>
            <w:tcW w:type="dxa" w:w="1247"/>
            <w:vAlign w:val="center"/>
          </w:tcPr>
          <w:p>
            <w:pPr>
              <w:spacing w:after="20" w:before="20"/>
              <w:jc w:val="center"/>
            </w:pPr>
            <w:r>
              <w:rPr>
                <w:b w:val="0"/>
                <w:i w:val="0"/>
                <w:sz w:val="19"/>
              </w:rPr>
              <w:t>RUTA 02</w:t>
            </w:r>
          </w:p>
        </w:tc>
        <w:tc>
          <w:tcPr>
            <w:tcW w:type="dxa" w:w="3742"/>
            <w:vAlign w:val="center"/>
          </w:tcPr>
          <w:p>
            <w:pPr>
              <w:spacing w:after="20" w:before="20"/>
              <w:jc w:val="left"/>
            </w:pPr>
            <w:r>
              <w:rPr>
                <w:b w:val="0"/>
                <w:i w:val="0"/>
                <w:sz w:val="19"/>
              </w:rPr>
              <w:t>Servicios generales</w:t>
            </w:r>
          </w:p>
        </w:tc>
        <w:tc>
          <w:tcPr>
            <w:tcW w:type="dxa" w:w="1474"/>
            <w:vAlign w:val="center"/>
          </w:tcPr>
          <w:p>
            <w:pPr>
              <w:spacing w:after="20" w:before="20"/>
              <w:jc w:val="center"/>
            </w:pPr>
            <w:r>
              <w:rPr>
                <w:b w:val="0"/>
                <w:i w:val="0"/>
                <w:sz w:val="19"/>
              </w:rPr>
              <w:t>15.51</w:t>
            </w:r>
          </w:p>
        </w:tc>
        <w:tc>
          <w:tcPr>
            <w:tcW w:type="dxa" w:w="1247"/>
            <w:vAlign w:val="center"/>
          </w:tcPr>
          <w:p>
            <w:pPr>
              <w:spacing w:after="20" w:before="20"/>
              <w:jc w:val="center"/>
            </w:pPr>
            <w:r>
              <w:rPr>
                <w:b w:val="0"/>
                <w:i w:val="0"/>
                <w:sz w:val="19"/>
              </w:rPr>
              <w:t>26</w:t>
            </w:r>
          </w:p>
        </w:tc>
        <w:tc>
          <w:tcPr>
            <w:tcW w:type="dxa" w:w="1361"/>
            <w:vAlign w:val="center"/>
          </w:tcPr>
          <w:p>
            <w:pPr>
              <w:spacing w:after="20" w:before="20"/>
              <w:jc w:val="center"/>
            </w:pPr>
            <w:r>
              <w:rPr>
                <w:b w:val="0"/>
                <w:i w:val="0"/>
                <w:sz w:val="19"/>
              </w:rPr>
              <w:t>cumple</w:t>
            </w:r>
          </w:p>
        </w:tc>
      </w:tr>
      <w:tr>
        <w:tc>
          <w:tcPr>
            <w:tcW w:type="dxa" w:w="1247"/>
            <w:vAlign w:val="center"/>
          </w:tcPr>
          <w:p>
            <w:pPr>
              <w:spacing w:after="20" w:before="20"/>
              <w:jc w:val="center"/>
            </w:pPr>
            <w:r>
              <w:rPr>
                <w:b w:val="0"/>
                <w:i w:val="0"/>
                <w:sz w:val="19"/>
              </w:rPr>
              <w:t>RUTA 03</w:t>
            </w:r>
          </w:p>
        </w:tc>
        <w:tc>
          <w:tcPr>
            <w:tcW w:type="dxa" w:w="3742"/>
            <w:vAlign w:val="center"/>
          </w:tcPr>
          <w:p>
            <w:pPr>
              <w:spacing w:after="20" w:before="20"/>
              <w:jc w:val="left"/>
            </w:pPr>
            <w:r>
              <w:rPr>
                <w:b w:val="0"/>
                <w:i w:val="0"/>
                <w:sz w:val="19"/>
              </w:rPr>
              <w:t>SUM + Cocina</w:t>
            </w:r>
          </w:p>
        </w:tc>
        <w:tc>
          <w:tcPr>
            <w:tcW w:type="dxa" w:w="1474"/>
            <w:vAlign w:val="center"/>
          </w:tcPr>
          <w:p>
            <w:pPr>
              <w:spacing w:after="20" w:before="20"/>
              <w:jc w:val="center"/>
            </w:pPr>
            <w:r>
              <w:rPr>
                <w:b w:val="0"/>
                <w:i w:val="0"/>
                <w:sz w:val="19"/>
              </w:rPr>
              <w:t>37.30</w:t>
            </w:r>
          </w:p>
        </w:tc>
        <w:tc>
          <w:tcPr>
            <w:tcW w:type="dxa" w:w="1247"/>
            <w:vAlign w:val="center"/>
          </w:tcPr>
          <w:p>
            <w:pPr>
              <w:spacing w:after="20" w:before="20"/>
              <w:jc w:val="center"/>
            </w:pPr>
            <w:r>
              <w:rPr>
                <w:b w:val="0"/>
                <w:i w:val="0"/>
                <w:sz w:val="19"/>
              </w:rPr>
              <w:t>62</w:t>
            </w:r>
          </w:p>
        </w:tc>
        <w:tc>
          <w:tcPr>
            <w:tcW w:type="dxa" w:w="1361"/>
            <w:vAlign w:val="center"/>
          </w:tcPr>
          <w:p>
            <w:pPr>
              <w:spacing w:after="20" w:before="20"/>
              <w:jc w:val="center"/>
            </w:pPr>
            <w:r>
              <w:rPr>
                <w:b w:val="0"/>
                <w:i w:val="0"/>
                <w:sz w:val="19"/>
              </w:rPr>
              <w:t>cumple</w:t>
            </w:r>
          </w:p>
        </w:tc>
      </w:tr>
      <w:tr>
        <w:tc>
          <w:tcPr>
            <w:tcW w:type="dxa" w:w="1247"/>
            <w:vAlign w:val="center"/>
          </w:tcPr>
          <w:p>
            <w:pPr>
              <w:spacing w:after="20" w:before="20"/>
              <w:jc w:val="center"/>
            </w:pPr>
            <w:r>
              <w:rPr>
                <w:b w:val="0"/>
                <w:i w:val="0"/>
                <w:sz w:val="19"/>
              </w:rPr>
              <w:t>RUTA 04</w:t>
            </w:r>
          </w:p>
        </w:tc>
        <w:tc>
          <w:tcPr>
            <w:tcW w:type="dxa" w:w="3742"/>
            <w:vAlign w:val="center"/>
          </w:tcPr>
          <w:p>
            <w:pPr>
              <w:spacing w:after="20" w:before="20"/>
              <w:jc w:val="left"/>
            </w:pPr>
            <w:r>
              <w:rPr>
                <w:b w:val="0"/>
                <w:i w:val="0"/>
                <w:sz w:val="19"/>
              </w:rPr>
              <w:t>Cocina</w:t>
            </w:r>
          </w:p>
        </w:tc>
        <w:tc>
          <w:tcPr>
            <w:tcW w:type="dxa" w:w="1474"/>
            <w:vAlign w:val="center"/>
          </w:tcPr>
          <w:p>
            <w:pPr>
              <w:spacing w:after="20" w:before="20"/>
              <w:jc w:val="center"/>
            </w:pPr>
            <w:r>
              <w:rPr>
                <w:b w:val="0"/>
                <w:i w:val="0"/>
                <w:sz w:val="19"/>
              </w:rPr>
              <w:t>14.07</w:t>
            </w:r>
          </w:p>
        </w:tc>
        <w:tc>
          <w:tcPr>
            <w:tcW w:type="dxa" w:w="1247"/>
            <w:vAlign w:val="center"/>
          </w:tcPr>
          <w:p>
            <w:pPr>
              <w:spacing w:after="20" w:before="20"/>
              <w:jc w:val="center"/>
            </w:pPr>
            <w:r>
              <w:rPr>
                <w:b w:val="0"/>
                <w:i w:val="0"/>
                <w:sz w:val="19"/>
              </w:rPr>
              <w:t>23</w:t>
            </w:r>
          </w:p>
        </w:tc>
        <w:tc>
          <w:tcPr>
            <w:tcW w:type="dxa" w:w="1361"/>
            <w:vAlign w:val="center"/>
          </w:tcPr>
          <w:p>
            <w:pPr>
              <w:spacing w:after="20" w:before="20"/>
              <w:jc w:val="center"/>
            </w:pPr>
            <w:r>
              <w:rPr>
                <w:b w:val="0"/>
                <w:i w:val="0"/>
                <w:sz w:val="19"/>
              </w:rPr>
              <w:t>cumple</w:t>
            </w:r>
          </w:p>
        </w:tc>
      </w:tr>
      <w:tr>
        <w:tc>
          <w:tcPr>
            <w:tcW w:type="dxa" w:w="1247"/>
            <w:vAlign w:val="center"/>
          </w:tcPr>
          <w:p>
            <w:pPr>
              <w:spacing w:after="20" w:before="20"/>
              <w:jc w:val="center"/>
            </w:pPr>
            <w:r>
              <w:rPr>
                <w:b w:val="0"/>
                <w:i w:val="0"/>
                <w:sz w:val="19"/>
              </w:rPr>
              <w:t>RUTA 05</w:t>
            </w:r>
          </w:p>
        </w:tc>
        <w:tc>
          <w:tcPr>
            <w:tcW w:type="dxa" w:w="3742"/>
            <w:vAlign w:val="center"/>
          </w:tcPr>
          <w:p>
            <w:pPr>
              <w:spacing w:after="20" w:before="20"/>
              <w:jc w:val="left"/>
            </w:pPr>
            <w:r>
              <w:rPr>
                <w:b w:val="0"/>
                <w:i w:val="0"/>
                <w:sz w:val="19"/>
              </w:rPr>
              <w:t>SUM</w:t>
            </w:r>
          </w:p>
        </w:tc>
        <w:tc>
          <w:tcPr>
            <w:tcW w:type="dxa" w:w="1474"/>
            <w:vAlign w:val="center"/>
          </w:tcPr>
          <w:p>
            <w:pPr>
              <w:spacing w:after="20" w:before="20"/>
              <w:jc w:val="center"/>
            </w:pPr>
            <w:r>
              <w:rPr>
                <w:b w:val="0"/>
                <w:i w:val="0"/>
                <w:sz w:val="19"/>
              </w:rPr>
              <w:t>20.14</w:t>
            </w:r>
          </w:p>
        </w:tc>
        <w:tc>
          <w:tcPr>
            <w:tcW w:type="dxa" w:w="1247"/>
            <w:vAlign w:val="center"/>
          </w:tcPr>
          <w:p>
            <w:pPr>
              <w:spacing w:after="20" w:before="20"/>
              <w:jc w:val="center"/>
            </w:pPr>
            <w:r>
              <w:rPr>
                <w:b w:val="0"/>
                <w:i w:val="0"/>
                <w:sz w:val="19"/>
              </w:rPr>
              <w:t>34</w:t>
            </w:r>
          </w:p>
        </w:tc>
        <w:tc>
          <w:tcPr>
            <w:tcW w:type="dxa" w:w="1361"/>
            <w:vAlign w:val="center"/>
          </w:tcPr>
          <w:p>
            <w:pPr>
              <w:spacing w:after="20" w:before="20"/>
              <w:jc w:val="center"/>
            </w:pPr>
            <w:r>
              <w:rPr>
                <w:b w:val="0"/>
                <w:i w:val="0"/>
                <w:sz w:val="19"/>
              </w:rPr>
              <w:t>cumple</w:t>
            </w:r>
          </w:p>
        </w:tc>
      </w:tr>
      <w:tr>
        <w:tc>
          <w:tcPr>
            <w:tcW w:type="dxa" w:w="1247"/>
            <w:vAlign w:val="center"/>
          </w:tcPr>
          <w:p>
            <w:pPr>
              <w:spacing w:after="20" w:before="20"/>
              <w:jc w:val="center"/>
            </w:pPr>
            <w:r>
              <w:rPr>
                <w:b w:val="0"/>
                <w:i w:val="0"/>
                <w:sz w:val="19"/>
              </w:rPr>
              <w:t>RUTA 06</w:t>
            </w:r>
          </w:p>
        </w:tc>
        <w:tc>
          <w:tcPr>
            <w:tcW w:type="dxa" w:w="3742"/>
            <w:vAlign w:val="center"/>
          </w:tcPr>
          <w:p>
            <w:pPr>
              <w:spacing w:after="20" w:before="20"/>
              <w:jc w:val="left"/>
            </w:pPr>
            <w:r>
              <w:rPr>
                <w:b w:val="0"/>
                <w:i w:val="0"/>
                <w:sz w:val="19"/>
              </w:rPr>
              <w:t>SS.HH. público</w:t>
            </w:r>
          </w:p>
        </w:tc>
        <w:tc>
          <w:tcPr>
            <w:tcW w:type="dxa" w:w="1474"/>
            <w:vAlign w:val="center"/>
          </w:tcPr>
          <w:p>
            <w:pPr>
              <w:spacing w:after="20" w:before="20"/>
              <w:jc w:val="center"/>
            </w:pPr>
            <w:r>
              <w:rPr>
                <w:b w:val="0"/>
                <w:i w:val="0"/>
                <w:sz w:val="19"/>
              </w:rPr>
              <w:t>20.38</w:t>
            </w:r>
          </w:p>
        </w:tc>
        <w:tc>
          <w:tcPr>
            <w:tcW w:type="dxa" w:w="1247"/>
            <w:vAlign w:val="center"/>
          </w:tcPr>
          <w:p>
            <w:pPr>
              <w:spacing w:after="20" w:before="20"/>
              <w:jc w:val="center"/>
            </w:pPr>
            <w:r>
              <w:rPr>
                <w:b w:val="0"/>
                <w:i w:val="0"/>
                <w:sz w:val="19"/>
              </w:rPr>
              <w:t>34</w:t>
            </w:r>
          </w:p>
        </w:tc>
        <w:tc>
          <w:tcPr>
            <w:tcW w:type="dxa" w:w="1361"/>
            <w:vAlign w:val="center"/>
          </w:tcPr>
          <w:p>
            <w:pPr>
              <w:spacing w:after="20" w:before="20"/>
              <w:jc w:val="center"/>
            </w:pPr>
            <w:r>
              <w:rPr>
                <w:b w:val="0"/>
                <w:i w:val="0"/>
                <w:sz w:val="19"/>
              </w:rPr>
              <w:t>cumple</w:t>
            </w:r>
          </w:p>
        </w:tc>
      </w:tr>
      <w:tr>
        <w:tc>
          <w:tcPr>
            <w:tcW w:type="dxa" w:w="1247"/>
            <w:vAlign w:val="center"/>
          </w:tcPr>
          <w:p>
            <w:pPr>
              <w:spacing w:after="20" w:before="20"/>
              <w:jc w:val="center"/>
            </w:pPr>
            <w:r>
              <w:rPr>
                <w:b w:val="0"/>
                <w:i w:val="0"/>
                <w:sz w:val="19"/>
              </w:rPr>
              <w:t>RUTA 07</w:t>
            </w:r>
          </w:p>
        </w:tc>
        <w:tc>
          <w:tcPr>
            <w:tcW w:type="dxa" w:w="3742"/>
            <w:vAlign w:val="center"/>
          </w:tcPr>
          <w:p>
            <w:pPr>
              <w:spacing w:after="20" w:before="20"/>
              <w:jc w:val="left"/>
            </w:pPr>
            <w:r>
              <w:rPr>
                <w:b w:val="0"/>
                <w:i w:val="0"/>
                <w:sz w:val="19"/>
              </w:rPr>
              <w:t>Administración</w:t>
            </w:r>
          </w:p>
        </w:tc>
        <w:tc>
          <w:tcPr>
            <w:tcW w:type="dxa" w:w="1474"/>
            <w:vAlign w:val="center"/>
          </w:tcPr>
          <w:p>
            <w:pPr>
              <w:spacing w:after="20" w:before="20"/>
              <w:jc w:val="center"/>
            </w:pPr>
            <w:r>
              <w:rPr>
                <w:b w:val="0"/>
                <w:i w:val="0"/>
                <w:sz w:val="19"/>
              </w:rPr>
              <w:t>12.70</w:t>
            </w:r>
          </w:p>
        </w:tc>
        <w:tc>
          <w:tcPr>
            <w:tcW w:type="dxa" w:w="1247"/>
            <w:vAlign w:val="center"/>
          </w:tcPr>
          <w:p>
            <w:pPr>
              <w:spacing w:after="20" w:before="20"/>
              <w:jc w:val="center"/>
            </w:pPr>
            <w:r>
              <w:rPr>
                <w:b w:val="0"/>
                <w:i w:val="0"/>
                <w:sz w:val="19"/>
              </w:rPr>
              <w:t>21</w:t>
            </w:r>
          </w:p>
        </w:tc>
        <w:tc>
          <w:tcPr>
            <w:tcW w:type="dxa" w:w="1361"/>
            <w:vAlign w:val="center"/>
          </w:tcPr>
          <w:p>
            <w:pPr>
              <w:spacing w:after="20" w:before="20"/>
              <w:jc w:val="center"/>
            </w:pPr>
            <w:r>
              <w:rPr>
                <w:b w:val="0"/>
                <w:i w:val="0"/>
                <w:sz w:val="19"/>
              </w:rPr>
              <w:t>cumple</w:t>
            </w:r>
          </w:p>
        </w:tc>
      </w:tr>
      <w:tr>
        <w:tc>
          <w:tcPr>
            <w:tcW w:type="dxa" w:w="1247"/>
            <w:vAlign w:val="center"/>
          </w:tcPr>
          <w:p>
            <w:pPr>
              <w:spacing w:after="20" w:before="20"/>
              <w:jc w:val="center"/>
            </w:pPr>
            <w:r>
              <w:rPr>
                <w:b w:val="0"/>
                <w:i w:val="0"/>
                <w:sz w:val="19"/>
              </w:rPr>
              <w:t>RUTA 08</w:t>
            </w:r>
          </w:p>
        </w:tc>
        <w:tc>
          <w:tcPr>
            <w:tcW w:type="dxa" w:w="3742"/>
            <w:vAlign w:val="center"/>
          </w:tcPr>
          <w:p>
            <w:pPr>
              <w:spacing w:after="20" w:before="20"/>
              <w:jc w:val="left"/>
            </w:pPr>
            <w:r>
              <w:rPr>
                <w:b w:val="0"/>
                <w:i w:val="0"/>
                <w:sz w:val="19"/>
              </w:rPr>
              <w:t>Módulo madres</w:t>
            </w:r>
          </w:p>
        </w:tc>
        <w:tc>
          <w:tcPr>
            <w:tcW w:type="dxa" w:w="1474"/>
            <w:vAlign w:val="center"/>
          </w:tcPr>
          <w:p>
            <w:pPr>
              <w:spacing w:after="20" w:before="20"/>
              <w:jc w:val="center"/>
            </w:pPr>
            <w:r>
              <w:rPr>
                <w:b w:val="0"/>
                <w:i w:val="0"/>
                <w:sz w:val="19"/>
              </w:rPr>
              <w:t>36.93</w:t>
            </w:r>
          </w:p>
        </w:tc>
        <w:tc>
          <w:tcPr>
            <w:tcW w:type="dxa" w:w="1247"/>
            <w:vAlign w:val="center"/>
          </w:tcPr>
          <w:p>
            <w:pPr>
              <w:spacing w:after="20" w:before="20"/>
              <w:jc w:val="center"/>
            </w:pPr>
            <w:r>
              <w:rPr>
                <w:b w:val="0"/>
                <w:i w:val="0"/>
                <w:sz w:val="19"/>
              </w:rPr>
              <w:t>62</w:t>
            </w:r>
          </w:p>
        </w:tc>
        <w:tc>
          <w:tcPr>
            <w:tcW w:type="dxa" w:w="1361"/>
            <w:vAlign w:val="center"/>
          </w:tcPr>
          <w:p>
            <w:pPr>
              <w:spacing w:after="20" w:before="20"/>
              <w:jc w:val="center"/>
            </w:pPr>
            <w:r>
              <w:rPr>
                <w:b w:val="0"/>
                <w:i w:val="0"/>
                <w:sz w:val="19"/>
              </w:rPr>
              <w:t>cumple</w:t>
            </w:r>
          </w:p>
        </w:tc>
      </w:tr>
      <w:tr>
        <w:tc>
          <w:tcPr>
            <w:tcW w:type="dxa" w:w="1247"/>
            <w:vAlign w:val="center"/>
          </w:tcPr>
          <w:p>
            <w:pPr>
              <w:spacing w:after="20" w:before="20"/>
              <w:jc w:val="center"/>
            </w:pPr>
            <w:r>
              <w:rPr>
                <w:b w:val="0"/>
                <w:i w:val="0"/>
                <w:sz w:val="19"/>
              </w:rPr>
              <w:t>RUTA 09</w:t>
            </w:r>
          </w:p>
        </w:tc>
        <w:tc>
          <w:tcPr>
            <w:tcW w:type="dxa" w:w="3742"/>
            <w:vAlign w:val="center"/>
          </w:tcPr>
          <w:p>
            <w:pPr>
              <w:spacing w:after="20" w:before="20"/>
              <w:jc w:val="left"/>
            </w:pPr>
            <w:r>
              <w:rPr>
                <w:b w:val="0"/>
                <w:i w:val="0"/>
                <w:sz w:val="19"/>
              </w:rPr>
              <w:t>Vestidores losa deportiva</w:t>
            </w:r>
          </w:p>
        </w:tc>
        <w:tc>
          <w:tcPr>
            <w:tcW w:type="dxa" w:w="1474"/>
            <w:vAlign w:val="center"/>
          </w:tcPr>
          <w:p>
            <w:pPr>
              <w:spacing w:after="20" w:before="20"/>
              <w:jc w:val="center"/>
            </w:pPr>
            <w:r>
              <w:rPr>
                <w:b w:val="0"/>
                <w:i w:val="0"/>
                <w:sz w:val="19"/>
              </w:rPr>
              <w:t>17.68</w:t>
            </w:r>
          </w:p>
        </w:tc>
        <w:tc>
          <w:tcPr>
            <w:tcW w:type="dxa" w:w="1247"/>
            <w:vAlign w:val="center"/>
          </w:tcPr>
          <w:p>
            <w:pPr>
              <w:spacing w:after="20" w:before="20"/>
              <w:jc w:val="center"/>
            </w:pPr>
            <w:r>
              <w:rPr>
                <w:b w:val="0"/>
                <w:i w:val="0"/>
                <w:sz w:val="19"/>
              </w:rPr>
              <w:t>29</w:t>
            </w:r>
          </w:p>
        </w:tc>
        <w:tc>
          <w:tcPr>
            <w:tcW w:type="dxa" w:w="1361"/>
            <w:vAlign w:val="center"/>
          </w:tcPr>
          <w:p>
            <w:pPr>
              <w:spacing w:after="20" w:before="20"/>
              <w:jc w:val="center"/>
            </w:pPr>
            <w:r>
              <w:rPr>
                <w:b w:val="0"/>
                <w:i w:val="0"/>
                <w:sz w:val="19"/>
              </w:rPr>
              <w:t>cumple</w:t>
            </w:r>
          </w:p>
        </w:tc>
      </w:tr>
      <w:tr>
        <w:tc>
          <w:tcPr>
            <w:tcW w:type="dxa" w:w="1247"/>
            <w:vAlign w:val="center"/>
          </w:tcPr>
          <w:p>
            <w:pPr>
              <w:spacing w:after="20" w:before="20"/>
              <w:jc w:val="center"/>
            </w:pPr>
            <w:r>
              <w:rPr>
                <w:b w:val="0"/>
                <w:i w:val="0"/>
                <w:sz w:val="19"/>
              </w:rPr>
              <w:t>RUTA 10</w:t>
            </w:r>
          </w:p>
        </w:tc>
        <w:tc>
          <w:tcPr>
            <w:tcW w:type="dxa" w:w="3742"/>
            <w:vAlign w:val="center"/>
          </w:tcPr>
          <w:p>
            <w:pPr>
              <w:spacing w:after="20" w:before="20"/>
              <w:jc w:val="left"/>
            </w:pPr>
            <w:r>
              <w:rPr>
                <w:b w:val="0"/>
                <w:i w:val="0"/>
                <w:sz w:val="19"/>
              </w:rPr>
              <w:t>Módulo de 12 - 17 años</w:t>
            </w:r>
          </w:p>
        </w:tc>
        <w:tc>
          <w:tcPr>
            <w:tcW w:type="dxa" w:w="1474"/>
            <w:vAlign w:val="center"/>
          </w:tcPr>
          <w:p>
            <w:pPr>
              <w:spacing w:after="20" w:before="20"/>
              <w:jc w:val="center"/>
            </w:pPr>
            <w:r>
              <w:rPr>
                <w:b w:val="0"/>
                <w:i w:val="0"/>
                <w:sz w:val="19"/>
              </w:rPr>
              <w:t>32.45</w:t>
            </w:r>
          </w:p>
        </w:tc>
        <w:tc>
          <w:tcPr>
            <w:tcW w:type="dxa" w:w="1247"/>
            <w:vAlign w:val="center"/>
          </w:tcPr>
          <w:p>
            <w:pPr>
              <w:spacing w:after="20" w:before="20"/>
              <w:jc w:val="center"/>
            </w:pPr>
            <w:r>
              <w:rPr>
                <w:b w:val="0"/>
                <w:i w:val="0"/>
                <w:sz w:val="19"/>
              </w:rPr>
              <w:t>54</w:t>
            </w:r>
          </w:p>
        </w:tc>
        <w:tc>
          <w:tcPr>
            <w:tcW w:type="dxa" w:w="1361"/>
            <w:vAlign w:val="center"/>
          </w:tcPr>
          <w:p>
            <w:pPr>
              <w:spacing w:after="20" w:before="20"/>
              <w:jc w:val="center"/>
            </w:pPr>
            <w:r>
              <w:rPr>
                <w:b w:val="0"/>
                <w:i w:val="0"/>
                <w:sz w:val="19"/>
              </w:rPr>
              <w:t>cumple</w:t>
            </w:r>
          </w:p>
        </w:tc>
      </w:tr>
      <w:tr>
        <w:tc>
          <w:tcPr>
            <w:tcW w:type="dxa" w:w="1247"/>
            <w:vAlign w:val="center"/>
          </w:tcPr>
          <w:p>
            <w:pPr>
              <w:spacing w:after="20" w:before="20"/>
              <w:jc w:val="center"/>
            </w:pPr>
            <w:r>
              <w:rPr>
                <w:b w:val="0"/>
                <w:i w:val="0"/>
                <w:sz w:val="19"/>
              </w:rPr>
              <w:t>RUTA 11</w:t>
            </w:r>
          </w:p>
        </w:tc>
        <w:tc>
          <w:tcPr>
            <w:tcW w:type="dxa" w:w="3742"/>
            <w:vAlign w:val="center"/>
          </w:tcPr>
          <w:p>
            <w:pPr>
              <w:spacing w:after="20" w:before="20"/>
              <w:jc w:val="left"/>
            </w:pPr>
            <w:r>
              <w:rPr>
                <w:b w:val="0"/>
                <w:i w:val="0"/>
                <w:sz w:val="19"/>
              </w:rPr>
              <w:t>Módulo de 6 - 11 años</w:t>
            </w:r>
          </w:p>
        </w:tc>
        <w:tc>
          <w:tcPr>
            <w:tcW w:type="dxa" w:w="1474"/>
            <w:vAlign w:val="center"/>
          </w:tcPr>
          <w:p>
            <w:pPr>
              <w:spacing w:after="20" w:before="20"/>
              <w:jc w:val="center"/>
            </w:pPr>
            <w:r>
              <w:rPr>
                <w:b w:val="0"/>
                <w:i w:val="0"/>
                <w:sz w:val="19"/>
              </w:rPr>
              <w:t>32.58</w:t>
            </w:r>
          </w:p>
        </w:tc>
        <w:tc>
          <w:tcPr>
            <w:tcW w:type="dxa" w:w="1247"/>
            <w:vAlign w:val="center"/>
          </w:tcPr>
          <w:p>
            <w:pPr>
              <w:spacing w:after="20" w:before="20"/>
              <w:jc w:val="center"/>
            </w:pPr>
            <w:r>
              <w:rPr>
                <w:b w:val="0"/>
                <w:i w:val="0"/>
                <w:sz w:val="19"/>
              </w:rPr>
              <w:t>54</w:t>
            </w:r>
          </w:p>
        </w:tc>
        <w:tc>
          <w:tcPr>
            <w:tcW w:type="dxa" w:w="1361"/>
            <w:vAlign w:val="center"/>
          </w:tcPr>
          <w:p>
            <w:pPr>
              <w:spacing w:after="20" w:before="20"/>
              <w:jc w:val="center"/>
            </w:pPr>
            <w:r>
              <w:rPr>
                <w:b w:val="0"/>
                <w:i w:val="0"/>
                <w:sz w:val="19"/>
              </w:rPr>
              <w:t>cumple</w:t>
            </w:r>
          </w:p>
        </w:tc>
      </w:tr>
      <w:tr>
        <w:tc>
          <w:tcPr>
            <w:tcW w:type="dxa" w:w="1247"/>
            <w:vAlign w:val="center"/>
          </w:tcPr>
          <w:p>
            <w:pPr>
              <w:spacing w:after="20" w:before="20"/>
              <w:jc w:val="center"/>
            </w:pPr>
            <w:r>
              <w:rPr>
                <w:b w:val="0"/>
                <w:i w:val="0"/>
                <w:sz w:val="19"/>
              </w:rPr>
              <w:t>RUTA 12</w:t>
            </w:r>
          </w:p>
        </w:tc>
        <w:tc>
          <w:tcPr>
            <w:tcW w:type="dxa" w:w="3742"/>
            <w:vAlign w:val="center"/>
          </w:tcPr>
          <w:p>
            <w:pPr>
              <w:spacing w:after="20" w:before="20"/>
              <w:jc w:val="left"/>
            </w:pPr>
            <w:r>
              <w:rPr>
                <w:b w:val="0"/>
                <w:i w:val="0"/>
                <w:sz w:val="19"/>
              </w:rPr>
              <w:t>Módulo de 12 - 17 años</w:t>
            </w:r>
          </w:p>
        </w:tc>
        <w:tc>
          <w:tcPr>
            <w:tcW w:type="dxa" w:w="1474"/>
            <w:vAlign w:val="center"/>
          </w:tcPr>
          <w:p>
            <w:pPr>
              <w:spacing w:after="20" w:before="20"/>
              <w:jc w:val="center"/>
            </w:pPr>
            <w:r>
              <w:rPr>
                <w:b w:val="0"/>
                <w:i w:val="0"/>
                <w:sz w:val="19"/>
              </w:rPr>
              <w:t>32.45</w:t>
            </w:r>
          </w:p>
        </w:tc>
        <w:tc>
          <w:tcPr>
            <w:tcW w:type="dxa" w:w="1247"/>
            <w:vAlign w:val="center"/>
          </w:tcPr>
          <w:p>
            <w:pPr>
              <w:spacing w:after="20" w:before="20"/>
              <w:jc w:val="center"/>
            </w:pPr>
            <w:r>
              <w:rPr>
                <w:b w:val="0"/>
                <w:i w:val="0"/>
                <w:sz w:val="19"/>
              </w:rPr>
              <w:t>54</w:t>
            </w:r>
          </w:p>
        </w:tc>
        <w:tc>
          <w:tcPr>
            <w:tcW w:type="dxa" w:w="1361"/>
            <w:vAlign w:val="center"/>
          </w:tcPr>
          <w:p>
            <w:pPr>
              <w:spacing w:after="20" w:before="20"/>
              <w:jc w:val="center"/>
            </w:pPr>
            <w:r>
              <w:rPr>
                <w:b w:val="0"/>
                <w:i w:val="0"/>
                <w:sz w:val="19"/>
              </w:rPr>
              <w:t>cumple</w:t>
            </w:r>
          </w:p>
        </w:tc>
      </w:tr>
      <w:tr>
        <w:tc>
          <w:tcPr>
            <w:tcW w:type="dxa" w:w="1247"/>
            <w:vAlign w:val="center"/>
          </w:tcPr>
          <w:p>
            <w:pPr>
              <w:spacing w:after="20" w:before="20"/>
              <w:jc w:val="center"/>
            </w:pPr>
            <w:r>
              <w:rPr>
                <w:b w:val="0"/>
                <w:i w:val="0"/>
                <w:sz w:val="19"/>
              </w:rPr>
              <w:t>RUTA 13</w:t>
            </w:r>
          </w:p>
        </w:tc>
        <w:tc>
          <w:tcPr>
            <w:tcW w:type="dxa" w:w="3742"/>
            <w:vAlign w:val="center"/>
          </w:tcPr>
          <w:p>
            <w:pPr>
              <w:spacing w:after="20" w:before="20"/>
              <w:jc w:val="left"/>
            </w:pPr>
            <w:r>
              <w:rPr>
                <w:b w:val="0"/>
                <w:i w:val="0"/>
                <w:sz w:val="19"/>
              </w:rPr>
              <w:t>Módulo de 3 - 5 años</w:t>
            </w:r>
          </w:p>
        </w:tc>
        <w:tc>
          <w:tcPr>
            <w:tcW w:type="dxa" w:w="1474"/>
            <w:vAlign w:val="center"/>
          </w:tcPr>
          <w:p>
            <w:pPr>
              <w:spacing w:after="20" w:before="20"/>
              <w:jc w:val="center"/>
            </w:pPr>
            <w:r>
              <w:rPr>
                <w:b w:val="0"/>
                <w:i w:val="0"/>
                <w:sz w:val="19"/>
              </w:rPr>
              <w:t>32.58</w:t>
            </w:r>
          </w:p>
        </w:tc>
        <w:tc>
          <w:tcPr>
            <w:tcW w:type="dxa" w:w="1247"/>
            <w:vAlign w:val="center"/>
          </w:tcPr>
          <w:p>
            <w:pPr>
              <w:spacing w:after="20" w:before="20"/>
              <w:jc w:val="center"/>
            </w:pPr>
            <w:r>
              <w:rPr>
                <w:b w:val="0"/>
                <w:i w:val="0"/>
                <w:sz w:val="19"/>
              </w:rPr>
              <w:t>54</w:t>
            </w:r>
          </w:p>
        </w:tc>
        <w:tc>
          <w:tcPr>
            <w:tcW w:type="dxa" w:w="1361"/>
            <w:vAlign w:val="center"/>
          </w:tcPr>
          <w:p>
            <w:pPr>
              <w:spacing w:after="20" w:before="20"/>
              <w:jc w:val="center"/>
            </w:pPr>
            <w:r>
              <w:rPr>
                <w:b w:val="0"/>
                <w:i w:val="0"/>
                <w:sz w:val="19"/>
              </w:rPr>
              <w:t>cumple</w:t>
            </w:r>
          </w:p>
        </w:tc>
      </w:tr>
    </w:tbl>
    <w:p>
      <w:pPr>
        <w:spacing w:before="0" w:after="160" w:line="276" w:lineRule="auto"/>
        <w:jc w:val="both"/>
      </w:pPr>
      <w:r>
        <w:rPr>
          <w:b w:val="0"/>
          <w:i/>
          <w:color w:val="595959"/>
          <w:sz w:val="18"/>
        </w:rPr>
        <w:t>Fuente: Elaboración propia.</w:t>
      </w:r>
    </w:p>
    <w:p>
      <w:pPr>
        <w:pStyle w:val="Heading2"/>
      </w:pPr>
      <w:r>
        <w:t>4.3  Zonas de reunión exteriores</w:t>
      </w:r>
    </w:p>
    <w:p>
      <w:pPr>
        <w:spacing w:before="0" w:after="120" w:line="276" w:lineRule="auto"/>
        <w:jc w:val="both"/>
      </w:pPr>
      <w:r>
        <w:rPr>
          <w:b w:val="0"/>
          <w:i w:val="0"/>
          <w:sz w:val="22"/>
        </w:rPr>
        <w:t>Al final de las rutas se ubican 13 zonas de reunión (zonas seguras externas) S1 a S13, pintadas en el piso de concreto como un círculo de 1.50 m de radio, con una línea de 0.10 m de ancho de pintura de tránsito color amarillo y la letra S con su número. Cada círculo tiene 9.42 m de perímetro y 0.94 m² de pintura.</w:t>
      </w:r>
    </w:p>
    <w:p>
      <w:pPr>
        <w:keepNext/>
        <w:spacing w:before="80" w:after="40" w:line="276" w:lineRule="auto"/>
        <w:jc w:val="center"/>
      </w:pPr>
      <w:r>
        <w:rPr>
          <w:b/>
          <w:i w:val="0"/>
          <w:sz w:val="20"/>
        </w:rPr>
        <w:t>Tabla N.° 07: Zonas de reunión exteriores (lámina SE-E-01)</w:t>
      </w:r>
    </w:p>
    <w:tbl>
      <w:tblPr>
        <w:tblStyle w:val="TableGrid"/>
        <w:tblW w:type="auto" w:w="0"/>
        <w:jc w:val="center"/>
        <w:tblLayout w:type="fixed"/>
        <w:tblLook w:firstColumn="1" w:firstRow="1" w:lastColumn="0" w:lastRow="0" w:noHBand="0" w:noVBand="1" w:val="04A0"/>
      </w:tblPr>
      <w:tblGrid>
        <w:gridCol w:w="1360"/>
        <w:gridCol w:w="7711"/>
      </w:tblGrid>
      <w:tr>
        <w:trPr>
          <w:tblHeader w:val="true"/>
        </w:trPr>
        <w:tc>
          <w:tcPr>
            <w:tcW w:type="dxa" w:w="1361"/>
            <w:shd w:val="clear" w:color="auto" w:fill="7B1E2B"/>
            <w:vAlign w:val="center"/>
          </w:tcPr>
          <w:p>
            <w:pPr>
              <w:spacing w:after="20" w:before="20"/>
              <w:jc w:val="center"/>
            </w:pPr>
            <w:r>
              <w:rPr>
                <w:b/>
                <w:i w:val="0"/>
                <w:color w:val="FFFFFF"/>
                <w:sz w:val="19"/>
              </w:rPr>
              <w:t>ZONA</w:t>
            </w:r>
          </w:p>
        </w:tc>
        <w:tc>
          <w:tcPr>
            <w:tcW w:type="dxa" w:w="7710"/>
            <w:shd w:val="clear" w:color="auto" w:fill="7B1E2B"/>
            <w:vAlign w:val="center"/>
          </w:tcPr>
          <w:p>
            <w:pPr>
              <w:spacing w:after="20" w:before="20"/>
              <w:jc w:val="center"/>
            </w:pPr>
            <w:r>
              <w:rPr>
                <w:b/>
                <w:i w:val="0"/>
                <w:color w:val="FFFFFF"/>
                <w:sz w:val="19"/>
              </w:rPr>
              <w:t>UBICACIÓN (edificación más cercana)</w:t>
            </w:r>
          </w:p>
        </w:tc>
      </w:tr>
      <w:tr>
        <w:tc>
          <w:tcPr>
            <w:tcW w:type="dxa" w:w="1361"/>
            <w:vAlign w:val="center"/>
          </w:tcPr>
          <w:p>
            <w:pPr>
              <w:spacing w:after="20" w:before="20"/>
              <w:jc w:val="center"/>
            </w:pPr>
            <w:r>
              <w:rPr>
                <w:b w:val="0"/>
                <w:i w:val="0"/>
                <w:sz w:val="19"/>
              </w:rPr>
              <w:t>S1</w:t>
            </w:r>
          </w:p>
        </w:tc>
        <w:tc>
          <w:tcPr>
            <w:tcW w:type="dxa" w:w="7710"/>
            <w:vAlign w:val="center"/>
          </w:tcPr>
          <w:p>
            <w:pPr>
              <w:spacing w:after="20" w:before="20"/>
              <w:jc w:val="left"/>
            </w:pPr>
            <w:r>
              <w:rPr>
                <w:b w:val="0"/>
                <w:i w:val="0"/>
                <w:sz w:val="19"/>
              </w:rPr>
              <w:t>E-01 Administración</w:t>
            </w:r>
          </w:p>
        </w:tc>
      </w:tr>
      <w:tr>
        <w:tc>
          <w:tcPr>
            <w:tcW w:type="dxa" w:w="1361"/>
            <w:vAlign w:val="center"/>
          </w:tcPr>
          <w:p>
            <w:pPr>
              <w:spacing w:after="20" w:before="20"/>
              <w:jc w:val="center"/>
            </w:pPr>
            <w:r>
              <w:rPr>
                <w:b w:val="0"/>
                <w:i w:val="0"/>
                <w:sz w:val="19"/>
              </w:rPr>
              <w:t>S2</w:t>
            </w:r>
          </w:p>
        </w:tc>
        <w:tc>
          <w:tcPr>
            <w:tcW w:type="dxa" w:w="7710"/>
            <w:vAlign w:val="center"/>
          </w:tcPr>
          <w:p>
            <w:pPr>
              <w:spacing w:after="20" w:before="20"/>
              <w:jc w:val="left"/>
            </w:pPr>
            <w:r>
              <w:rPr>
                <w:b w:val="0"/>
                <w:i w:val="0"/>
                <w:sz w:val="19"/>
              </w:rPr>
              <w:t>E-10 Servicios generales</w:t>
            </w:r>
          </w:p>
        </w:tc>
      </w:tr>
      <w:tr>
        <w:tc>
          <w:tcPr>
            <w:tcW w:type="dxa" w:w="1361"/>
            <w:vAlign w:val="center"/>
          </w:tcPr>
          <w:p>
            <w:pPr>
              <w:spacing w:after="20" w:before="20"/>
              <w:jc w:val="center"/>
            </w:pPr>
            <w:r>
              <w:rPr>
                <w:b w:val="0"/>
                <w:i w:val="0"/>
                <w:sz w:val="19"/>
              </w:rPr>
              <w:t>S3</w:t>
            </w:r>
          </w:p>
        </w:tc>
        <w:tc>
          <w:tcPr>
            <w:tcW w:type="dxa" w:w="7710"/>
            <w:vAlign w:val="center"/>
          </w:tcPr>
          <w:p>
            <w:pPr>
              <w:spacing w:after="20" w:before="20"/>
              <w:jc w:val="left"/>
            </w:pPr>
            <w:r>
              <w:rPr>
                <w:b w:val="0"/>
                <w:i w:val="0"/>
                <w:sz w:val="19"/>
              </w:rPr>
              <w:t>E-08 SUM y cocina</w:t>
            </w:r>
          </w:p>
        </w:tc>
      </w:tr>
      <w:tr>
        <w:tc>
          <w:tcPr>
            <w:tcW w:type="dxa" w:w="1361"/>
            <w:vAlign w:val="center"/>
          </w:tcPr>
          <w:p>
            <w:pPr>
              <w:spacing w:after="20" w:before="20"/>
              <w:jc w:val="center"/>
            </w:pPr>
            <w:r>
              <w:rPr>
                <w:b w:val="0"/>
                <w:i w:val="0"/>
                <w:sz w:val="19"/>
              </w:rPr>
              <w:t>S4</w:t>
            </w:r>
          </w:p>
        </w:tc>
        <w:tc>
          <w:tcPr>
            <w:tcW w:type="dxa" w:w="7710"/>
            <w:vAlign w:val="center"/>
          </w:tcPr>
          <w:p>
            <w:pPr>
              <w:spacing w:after="20" w:before="20"/>
              <w:jc w:val="left"/>
            </w:pPr>
            <w:r>
              <w:rPr>
                <w:b w:val="0"/>
                <w:i w:val="0"/>
                <w:sz w:val="19"/>
              </w:rPr>
              <w:t>E-08 SUM y cocina</w:t>
            </w:r>
          </w:p>
        </w:tc>
      </w:tr>
      <w:tr>
        <w:tc>
          <w:tcPr>
            <w:tcW w:type="dxa" w:w="1361"/>
            <w:vAlign w:val="center"/>
          </w:tcPr>
          <w:p>
            <w:pPr>
              <w:spacing w:after="20" w:before="20"/>
              <w:jc w:val="center"/>
            </w:pPr>
            <w:r>
              <w:rPr>
                <w:b w:val="0"/>
                <w:i w:val="0"/>
                <w:sz w:val="19"/>
              </w:rPr>
              <w:t>S5</w:t>
            </w:r>
          </w:p>
        </w:tc>
        <w:tc>
          <w:tcPr>
            <w:tcW w:type="dxa" w:w="7710"/>
            <w:vAlign w:val="center"/>
          </w:tcPr>
          <w:p>
            <w:pPr>
              <w:spacing w:after="20" w:before="20"/>
              <w:jc w:val="left"/>
            </w:pPr>
            <w:r>
              <w:rPr>
                <w:b w:val="0"/>
                <w:i w:val="0"/>
                <w:sz w:val="19"/>
              </w:rPr>
              <w:t>E-08 SUM y cocina</w:t>
            </w:r>
          </w:p>
        </w:tc>
      </w:tr>
      <w:tr>
        <w:tc>
          <w:tcPr>
            <w:tcW w:type="dxa" w:w="1361"/>
            <w:vAlign w:val="center"/>
          </w:tcPr>
          <w:p>
            <w:pPr>
              <w:spacing w:after="20" w:before="20"/>
              <w:jc w:val="center"/>
            </w:pPr>
            <w:r>
              <w:rPr>
                <w:b w:val="0"/>
                <w:i w:val="0"/>
                <w:sz w:val="19"/>
              </w:rPr>
              <w:t>S6</w:t>
            </w:r>
          </w:p>
        </w:tc>
        <w:tc>
          <w:tcPr>
            <w:tcW w:type="dxa" w:w="7710"/>
            <w:vAlign w:val="center"/>
          </w:tcPr>
          <w:p>
            <w:pPr>
              <w:spacing w:after="20" w:before="20"/>
              <w:jc w:val="left"/>
            </w:pPr>
            <w:r>
              <w:rPr>
                <w:b w:val="0"/>
                <w:i w:val="0"/>
                <w:sz w:val="19"/>
              </w:rPr>
              <w:t>E-09 SS.HH. público</w:t>
            </w:r>
          </w:p>
        </w:tc>
      </w:tr>
      <w:tr>
        <w:tc>
          <w:tcPr>
            <w:tcW w:type="dxa" w:w="1361"/>
            <w:vAlign w:val="center"/>
          </w:tcPr>
          <w:p>
            <w:pPr>
              <w:spacing w:after="20" w:before="20"/>
              <w:jc w:val="center"/>
            </w:pPr>
            <w:r>
              <w:rPr>
                <w:b w:val="0"/>
                <w:i w:val="0"/>
                <w:sz w:val="19"/>
              </w:rPr>
              <w:t>S7</w:t>
            </w:r>
          </w:p>
        </w:tc>
        <w:tc>
          <w:tcPr>
            <w:tcW w:type="dxa" w:w="7710"/>
            <w:vAlign w:val="center"/>
          </w:tcPr>
          <w:p>
            <w:pPr>
              <w:spacing w:after="20" w:before="20"/>
              <w:jc w:val="left"/>
            </w:pPr>
            <w:r>
              <w:rPr>
                <w:b w:val="0"/>
                <w:i w:val="0"/>
                <w:sz w:val="19"/>
              </w:rPr>
              <w:t>E-01 Administración</w:t>
            </w:r>
          </w:p>
        </w:tc>
      </w:tr>
      <w:tr>
        <w:tc>
          <w:tcPr>
            <w:tcW w:type="dxa" w:w="1361"/>
            <w:vAlign w:val="center"/>
          </w:tcPr>
          <w:p>
            <w:pPr>
              <w:spacing w:after="20" w:before="20"/>
              <w:jc w:val="center"/>
            </w:pPr>
            <w:r>
              <w:rPr>
                <w:b w:val="0"/>
                <w:i w:val="0"/>
                <w:sz w:val="19"/>
              </w:rPr>
              <w:t>S8</w:t>
            </w:r>
          </w:p>
        </w:tc>
        <w:tc>
          <w:tcPr>
            <w:tcW w:type="dxa" w:w="7710"/>
            <w:vAlign w:val="center"/>
          </w:tcPr>
          <w:p>
            <w:pPr>
              <w:spacing w:after="20" w:before="20"/>
              <w:jc w:val="left"/>
            </w:pPr>
            <w:r>
              <w:rPr>
                <w:b w:val="0"/>
                <w:i w:val="0"/>
                <w:sz w:val="19"/>
              </w:rPr>
              <w:t>E-04 Módulo de 12 a 17 años (1)</w:t>
            </w:r>
          </w:p>
        </w:tc>
      </w:tr>
      <w:tr>
        <w:tc>
          <w:tcPr>
            <w:tcW w:type="dxa" w:w="1361"/>
            <w:vAlign w:val="center"/>
          </w:tcPr>
          <w:p>
            <w:pPr>
              <w:spacing w:after="20" w:before="20"/>
              <w:jc w:val="center"/>
            </w:pPr>
            <w:r>
              <w:rPr>
                <w:b w:val="0"/>
                <w:i w:val="0"/>
                <w:sz w:val="19"/>
              </w:rPr>
              <w:t>S9</w:t>
            </w:r>
          </w:p>
        </w:tc>
        <w:tc>
          <w:tcPr>
            <w:tcW w:type="dxa" w:w="7710"/>
            <w:vAlign w:val="center"/>
          </w:tcPr>
          <w:p>
            <w:pPr>
              <w:spacing w:after="20" w:before="20"/>
              <w:jc w:val="left"/>
            </w:pPr>
            <w:r>
              <w:rPr>
                <w:b w:val="0"/>
                <w:i w:val="0"/>
                <w:sz w:val="19"/>
              </w:rPr>
              <w:t>E-02 Vestidores de la losa deportiva</w:t>
            </w:r>
          </w:p>
        </w:tc>
      </w:tr>
      <w:tr>
        <w:tc>
          <w:tcPr>
            <w:tcW w:type="dxa" w:w="1361"/>
            <w:vAlign w:val="center"/>
          </w:tcPr>
          <w:p>
            <w:pPr>
              <w:spacing w:after="20" w:before="20"/>
              <w:jc w:val="center"/>
            </w:pPr>
            <w:r>
              <w:rPr>
                <w:b w:val="0"/>
                <w:i w:val="0"/>
                <w:sz w:val="19"/>
              </w:rPr>
              <w:t>S10</w:t>
            </w:r>
          </w:p>
        </w:tc>
        <w:tc>
          <w:tcPr>
            <w:tcW w:type="dxa" w:w="7710"/>
            <w:vAlign w:val="center"/>
          </w:tcPr>
          <w:p>
            <w:pPr>
              <w:spacing w:after="20" w:before="20"/>
              <w:jc w:val="left"/>
            </w:pPr>
            <w:r>
              <w:rPr>
                <w:b w:val="0"/>
                <w:i w:val="0"/>
                <w:sz w:val="19"/>
              </w:rPr>
              <w:t>E-07 Módulo de 6 a 11 años</w:t>
            </w:r>
          </w:p>
        </w:tc>
      </w:tr>
      <w:tr>
        <w:tc>
          <w:tcPr>
            <w:tcW w:type="dxa" w:w="1361"/>
            <w:vAlign w:val="center"/>
          </w:tcPr>
          <w:p>
            <w:pPr>
              <w:spacing w:after="20" w:before="20"/>
              <w:jc w:val="center"/>
            </w:pPr>
            <w:r>
              <w:rPr>
                <w:b w:val="0"/>
                <w:i w:val="0"/>
                <w:sz w:val="19"/>
              </w:rPr>
              <w:t>S11</w:t>
            </w:r>
          </w:p>
        </w:tc>
        <w:tc>
          <w:tcPr>
            <w:tcW w:type="dxa" w:w="7710"/>
            <w:vAlign w:val="center"/>
          </w:tcPr>
          <w:p>
            <w:pPr>
              <w:spacing w:after="20" w:before="20"/>
              <w:jc w:val="left"/>
            </w:pPr>
            <w:r>
              <w:rPr>
                <w:b w:val="0"/>
                <w:i w:val="0"/>
                <w:sz w:val="19"/>
              </w:rPr>
              <w:t>E-04 Módulo de 12 a 17 años (1)</w:t>
            </w:r>
          </w:p>
        </w:tc>
      </w:tr>
      <w:tr>
        <w:tc>
          <w:tcPr>
            <w:tcW w:type="dxa" w:w="1361"/>
            <w:vAlign w:val="center"/>
          </w:tcPr>
          <w:p>
            <w:pPr>
              <w:spacing w:after="20" w:before="20"/>
              <w:jc w:val="center"/>
            </w:pPr>
            <w:r>
              <w:rPr>
                <w:b w:val="0"/>
                <w:i w:val="0"/>
                <w:sz w:val="19"/>
              </w:rPr>
              <w:t>S12</w:t>
            </w:r>
          </w:p>
        </w:tc>
        <w:tc>
          <w:tcPr>
            <w:tcW w:type="dxa" w:w="7710"/>
            <w:vAlign w:val="center"/>
          </w:tcPr>
          <w:p>
            <w:pPr>
              <w:spacing w:after="20" w:before="20"/>
              <w:jc w:val="left"/>
            </w:pPr>
            <w:r>
              <w:rPr>
                <w:b w:val="0"/>
                <w:i w:val="0"/>
                <w:sz w:val="19"/>
              </w:rPr>
              <w:t>E-06 Módulo de 3 a 5 años</w:t>
            </w:r>
          </w:p>
        </w:tc>
      </w:tr>
      <w:tr>
        <w:tc>
          <w:tcPr>
            <w:tcW w:type="dxa" w:w="1361"/>
            <w:vAlign w:val="center"/>
          </w:tcPr>
          <w:p>
            <w:pPr>
              <w:spacing w:after="20" w:before="20"/>
              <w:jc w:val="center"/>
            </w:pPr>
            <w:r>
              <w:rPr>
                <w:b w:val="0"/>
                <w:i w:val="0"/>
                <w:sz w:val="19"/>
              </w:rPr>
              <w:t>S13</w:t>
            </w:r>
          </w:p>
        </w:tc>
        <w:tc>
          <w:tcPr>
            <w:tcW w:type="dxa" w:w="7710"/>
            <w:vAlign w:val="center"/>
          </w:tcPr>
          <w:p>
            <w:pPr>
              <w:spacing w:after="20" w:before="20"/>
              <w:jc w:val="left"/>
            </w:pPr>
            <w:r>
              <w:rPr>
                <w:b w:val="0"/>
                <w:i w:val="0"/>
                <w:sz w:val="19"/>
              </w:rPr>
              <w:t>E-05 Módulo de 12 a 17 años (2)</w:t>
            </w:r>
          </w:p>
        </w:tc>
      </w:tr>
    </w:tbl>
    <w:p>
      <w:pPr>
        <w:spacing w:before="0" w:after="160" w:line="276" w:lineRule="auto"/>
        <w:jc w:val="both"/>
      </w:pPr>
      <w:r>
        <w:rPr>
          <w:b w:val="0"/>
          <w:i/>
          <w:color w:val="595959"/>
          <w:sz w:val="18"/>
        </w:rPr>
        <w:t>Fuente: Elaboración propia.</w:t>
      </w:r>
    </w:p>
    <w:p>
      <w:pPr>
        <w:pStyle w:val="Heading2"/>
      </w:pPr>
      <w:r>
        <w:t>4.4  Procedimiento de evacuación</w:t>
      </w:r>
    </w:p>
    <w:p>
      <w:pPr>
        <w:spacing w:before="0" w:after="120" w:line="276" w:lineRule="auto"/>
        <w:jc w:val="both"/>
      </w:pPr>
      <w:r>
        <w:rPr>
          <w:b w:val="0"/>
          <w:i w:val="0"/>
          <w:sz w:val="22"/>
        </w:rPr>
        <w:t>Las instrucciones de la lámina SE-E-01, que se difunden al personal y a los residentes y se publican junto a los planos de evacuación de cada edificación, son:</w:t>
      </w:r>
    </w:p>
    <w:p>
      <w:pPr>
        <w:spacing w:before="0" w:after="60" w:line="276" w:lineRule="auto"/>
        <w:ind w:left="510" w:hanging="255"/>
        <w:jc w:val="both"/>
      </w:pPr>
      <w:r>
        <w:rPr>
          <w:b w:val="0"/>
          <w:i w:val="0"/>
        </w:rPr>
        <w:t>•  Mantener la calma y no entrar en pánico.</w:t>
      </w:r>
    </w:p>
    <w:p>
      <w:pPr>
        <w:spacing w:before="0" w:after="60" w:line="276" w:lineRule="auto"/>
        <w:ind w:left="510" w:hanging="255"/>
        <w:jc w:val="both"/>
      </w:pPr>
      <w:r>
        <w:rPr>
          <w:b w:val="0"/>
          <w:i w:val="0"/>
        </w:rPr>
        <w:t>•  Avisar de inmediato la emergencia a la persona responsable más cercana.</w:t>
      </w:r>
    </w:p>
    <w:p>
      <w:pPr>
        <w:spacing w:before="0" w:after="60" w:line="276" w:lineRule="auto"/>
        <w:ind w:left="510" w:hanging="255"/>
        <w:jc w:val="both"/>
      </w:pPr>
      <w:r>
        <w:rPr>
          <w:b w:val="0"/>
          <w:i w:val="0"/>
        </w:rPr>
        <w:t>•  No entretenerse recogiendo objetos personales.</w:t>
      </w:r>
    </w:p>
    <w:p>
      <w:pPr>
        <w:spacing w:before="0" w:after="60" w:line="276" w:lineRule="auto"/>
        <w:ind w:left="510" w:hanging="255"/>
        <w:jc w:val="both"/>
      </w:pPr>
      <w:r>
        <w:rPr>
          <w:b w:val="0"/>
          <w:i w:val="0"/>
        </w:rPr>
        <w:t>•  En caso de incendio y humo intenso, gatear pegado a la pared.</w:t>
      </w:r>
    </w:p>
    <w:p>
      <w:pPr>
        <w:spacing w:before="0" w:after="60" w:line="276" w:lineRule="auto"/>
        <w:ind w:left="510" w:hanging="255"/>
        <w:jc w:val="both"/>
      </w:pPr>
      <w:r>
        <w:rPr>
          <w:b w:val="0"/>
          <w:i w:val="0"/>
        </w:rPr>
        <w:t>•  Seguir la señalización de evacuación hasta las zonas seguras indicadas en el plano.</w:t>
      </w:r>
    </w:p>
    <w:p>
      <w:pPr>
        <w:spacing w:before="0" w:after="60" w:line="276" w:lineRule="auto"/>
        <w:ind w:left="510" w:hanging="255"/>
        <w:jc w:val="both"/>
      </w:pPr>
      <w:r>
        <w:rPr>
          <w:b w:val="0"/>
          <w:i w:val="0"/>
        </w:rPr>
        <w:t>•  Por ninguna razón regresar al interior de la edificación.</w:t>
      </w:r>
    </w:p>
    <w:p>
      <w:pPr>
        <w:spacing w:before="0" w:after="120" w:line="276" w:lineRule="auto"/>
        <w:jc w:val="both"/>
      </w:pPr>
      <w:r>
        <w:rPr>
          <w:b w:val="0"/>
          <w:i w:val="0"/>
          <w:sz w:val="22"/>
        </w:rPr>
        <w:t>Las madres sustitutas y el personal de turno conducen a los residentes de su módulo, empezando por los más pequeños, y cuentan a los niños en la zona de reunión; el personal administrativo verifica que ningún ambiente quede ocupado.</w:t>
      </w:r>
    </w:p>
    <w:p>
      <w:pPr>
        <w:keepNext/>
        <w:spacing w:before="80" w:after="40" w:line="276" w:lineRule="auto"/>
        <w:jc w:val="center"/>
      </w:pPr>
      <w:r>
        <w:rPr>
          <w:b/>
          <w:i w:val="0"/>
          <w:sz w:val="20"/>
        </w:rPr>
        <w:t>Figura N.° 01: Plano de evacuación (lámina SE-E-01)</w:t>
      </w:r>
    </w:p>
    <w:p>
      <w:pPr>
        <w:keepNext/>
        <w:spacing w:before="0" w:after="40" w:line="276" w:lineRule="auto"/>
        <w:jc w:val="center"/>
      </w:pPr>
      <w:r>
        <w:drawing>
          <wp:inline xmlns:a="http://schemas.openxmlformats.org/drawingml/2006/main" xmlns:pic="http://schemas.openxmlformats.org/drawingml/2006/picture">
            <wp:extent cx="5760000" cy="3991680"/>
            <wp:docPr id="3" name="Picture 3"/>
            <wp:cNvGraphicFramePr>
              <a:graphicFrameLocks noChangeAspect="1"/>
            </wp:cNvGraphicFramePr>
            <a:graphic>
              <a:graphicData uri="http://schemas.openxmlformats.org/drawingml/2006/picture">
                <pic:pic>
                  <pic:nvPicPr>
                    <pic:cNvPr id="0" name="SE-E-01.png"/>
                    <pic:cNvPicPr/>
                  </pic:nvPicPr>
                  <pic:blipFill>
                    <a:blip r:embed="rId13"/>
                    <a:stretch>
                      <a:fillRect/>
                    </a:stretch>
                  </pic:blipFill>
                  <pic:spPr>
                    <a:xfrm>
                      <a:off x="0" y="0"/>
                      <a:ext cx="5760000" cy="3991680"/>
                    </a:xfrm>
                    <a:prstGeom prst="rect"/>
                  </pic:spPr>
                </pic:pic>
              </a:graphicData>
            </a:graphic>
          </wp:inline>
        </w:drawing>
      </w:r>
    </w:p>
    <w:p>
      <w:pPr>
        <w:spacing w:before="0" w:after="160" w:line="276" w:lineRule="auto"/>
        <w:jc w:val="both"/>
      </w:pPr>
      <w:r>
        <w:rPr>
          <w:b w:val="0"/>
          <w:i/>
          <w:color w:val="595959"/>
          <w:sz w:val="18"/>
        </w:rPr>
        <w:t>Fuente: Lámina SE-E-01 del expediente de arquitectura (evacuación y señalización).</w:t>
      </w:r>
    </w:p>
    <w:p>
      <w:pPr>
        <w:pStyle w:val="Heading1"/>
      </w:pPr>
      <w:r>
        <w:t>5.  SEÑALIZACIÓN DE SEGURIDAD</w:t>
      </w:r>
    </w:p>
    <w:p>
      <w:pPr>
        <w:pStyle w:val="Heading2"/>
      </w:pPr>
      <w:r>
        <w:t>5.1  Criterios de diseño</w:t>
      </w:r>
    </w:p>
    <w:p>
      <w:pPr>
        <w:spacing w:before="0" w:after="120" w:line="276" w:lineRule="auto"/>
        <w:jc w:val="both"/>
      </w:pPr>
      <w:r>
        <w:rPr>
          <w:b w:val="0"/>
          <w:i w:val="0"/>
          <w:sz w:val="22"/>
        </w:rPr>
        <w:t>Las señales siguen la NTP 399.010-1 en colores, formas y símbolos, y llevan el texto en braille (Norma A.120). Las de evacuación y de equipos contra incendio son fotoluminiscentes, para que se vean sin energía eléctrica.</w:t>
      </w:r>
    </w:p>
    <w:p>
      <w:pPr>
        <w:keepNext/>
        <w:spacing w:before="80" w:after="40" w:line="276" w:lineRule="auto"/>
        <w:jc w:val="center"/>
      </w:pPr>
      <w:r>
        <w:rPr>
          <w:b/>
          <w:i w:val="0"/>
          <w:sz w:val="20"/>
        </w:rPr>
        <w:t>Tabla N.° 08: Colores y formas de las señales (NTP 399.010-1)</w:t>
      </w:r>
    </w:p>
    <w:tbl>
      <w:tblPr>
        <w:tblStyle w:val="TableGrid"/>
        <w:tblW w:type="auto" w:w="0"/>
        <w:jc w:val="center"/>
        <w:tblLayout w:type="fixed"/>
        <w:tblLook w:firstColumn="1" w:firstRow="1" w:lastColumn="0" w:lastRow="0" w:noHBand="0" w:noVBand="1" w:val="04A0"/>
      </w:tblPr>
      <w:tblGrid>
        <w:gridCol w:w="2041"/>
        <w:gridCol w:w="1814"/>
        <w:gridCol w:w="1927"/>
        <w:gridCol w:w="3288"/>
      </w:tblGrid>
      <w:tr>
        <w:trPr>
          <w:tblHeader w:val="true"/>
        </w:trPr>
        <w:tc>
          <w:tcPr>
            <w:tcW w:type="dxa" w:w="2041"/>
            <w:shd w:val="clear" w:color="auto" w:fill="7B1E2B"/>
            <w:vAlign w:val="center"/>
          </w:tcPr>
          <w:p>
            <w:pPr>
              <w:keepNext/>
              <w:spacing w:after="20" w:before="20"/>
              <w:jc w:val="center"/>
            </w:pPr>
            <w:r>
              <w:rPr>
                <w:b/>
                <w:i w:val="0"/>
                <w:color w:val="FFFFFF"/>
                <w:sz w:val="19"/>
              </w:rPr>
              <w:t>TIPO DE SEÑAL</w:t>
            </w:r>
          </w:p>
        </w:tc>
        <w:tc>
          <w:tcPr>
            <w:tcW w:type="dxa" w:w="1814"/>
            <w:shd w:val="clear" w:color="auto" w:fill="7B1E2B"/>
            <w:vAlign w:val="center"/>
          </w:tcPr>
          <w:p>
            <w:pPr>
              <w:keepNext/>
              <w:spacing w:after="20" w:before="20"/>
              <w:jc w:val="center"/>
            </w:pPr>
            <w:r>
              <w:rPr>
                <w:b/>
                <w:i w:val="0"/>
                <w:color w:val="FFFFFF"/>
                <w:sz w:val="19"/>
              </w:rPr>
              <w:t>FORMA</w:t>
            </w:r>
          </w:p>
        </w:tc>
        <w:tc>
          <w:tcPr>
            <w:tcW w:type="dxa" w:w="1928"/>
            <w:shd w:val="clear" w:color="auto" w:fill="7B1E2B"/>
            <w:vAlign w:val="center"/>
          </w:tcPr>
          <w:p>
            <w:pPr>
              <w:keepNext/>
              <w:spacing w:after="20" w:before="20"/>
              <w:jc w:val="center"/>
            </w:pPr>
            <w:r>
              <w:rPr>
                <w:b/>
                <w:i w:val="0"/>
                <w:color w:val="FFFFFF"/>
                <w:sz w:val="19"/>
              </w:rPr>
              <w:t>COLOR DE SEGURIDAD</w:t>
            </w:r>
          </w:p>
        </w:tc>
        <w:tc>
          <w:tcPr>
            <w:tcW w:type="dxa" w:w="3288"/>
            <w:shd w:val="clear" w:color="auto" w:fill="7B1E2B"/>
            <w:vAlign w:val="center"/>
          </w:tcPr>
          <w:p>
            <w:pPr>
              <w:keepNext/>
              <w:spacing w:after="20" w:before="20"/>
              <w:jc w:val="center"/>
            </w:pPr>
            <w:r>
              <w:rPr>
                <w:b/>
                <w:i w:val="0"/>
                <w:color w:val="FFFFFF"/>
                <w:sz w:val="19"/>
              </w:rPr>
              <w:t>SEÑALES DEL PROYECTO</w:t>
            </w:r>
          </w:p>
        </w:tc>
      </w:tr>
      <w:tr>
        <w:tc>
          <w:tcPr>
            <w:tcW w:type="dxa" w:w="2041"/>
            <w:vAlign w:val="center"/>
          </w:tcPr>
          <w:p>
            <w:pPr>
              <w:keepNext/>
              <w:spacing w:after="20" w:before="20"/>
              <w:jc w:val="left"/>
            </w:pPr>
            <w:r>
              <w:rPr>
                <w:b w:val="0"/>
                <w:i w:val="0"/>
                <w:sz w:val="19"/>
              </w:rPr>
              <w:t>Evacuación y emergencia</w:t>
            </w:r>
          </w:p>
        </w:tc>
        <w:tc>
          <w:tcPr>
            <w:tcW w:type="dxa" w:w="1814"/>
            <w:vAlign w:val="center"/>
          </w:tcPr>
          <w:p>
            <w:pPr>
              <w:keepNext/>
              <w:spacing w:after="20" w:before="20"/>
              <w:jc w:val="center"/>
            </w:pPr>
            <w:r>
              <w:rPr>
                <w:b w:val="0"/>
                <w:i w:val="0"/>
                <w:sz w:val="19"/>
              </w:rPr>
              <w:t>Rectangular o cuadrada</w:t>
            </w:r>
          </w:p>
        </w:tc>
        <w:tc>
          <w:tcPr>
            <w:tcW w:type="dxa" w:w="1928"/>
            <w:vAlign w:val="center"/>
          </w:tcPr>
          <w:p>
            <w:pPr>
              <w:keepNext/>
              <w:spacing w:after="20" w:before="20"/>
              <w:jc w:val="center"/>
            </w:pPr>
            <w:r>
              <w:rPr>
                <w:b w:val="0"/>
                <w:i w:val="0"/>
                <w:sz w:val="19"/>
              </w:rPr>
              <w:t>Verde con símbolo blanco</w:t>
            </w:r>
          </w:p>
        </w:tc>
        <w:tc>
          <w:tcPr>
            <w:tcW w:type="dxa" w:w="3288"/>
            <w:vAlign w:val="center"/>
          </w:tcPr>
          <w:p>
            <w:pPr>
              <w:keepNext/>
              <w:spacing w:after="20" w:before="20"/>
              <w:jc w:val="left"/>
            </w:pPr>
            <w:r>
              <w:rPr>
                <w:b w:val="0"/>
                <w:i w:val="0"/>
                <w:sz w:val="19"/>
              </w:rPr>
              <w:t>Salida, zona segura en caso de sismo, botiquín</w:t>
            </w:r>
          </w:p>
        </w:tc>
      </w:tr>
      <w:tr>
        <w:tc>
          <w:tcPr>
            <w:tcW w:type="dxa" w:w="2041"/>
            <w:vAlign w:val="center"/>
          </w:tcPr>
          <w:p>
            <w:pPr>
              <w:keepNext/>
              <w:spacing w:after="20" w:before="20"/>
              <w:jc w:val="left"/>
            </w:pPr>
            <w:r>
              <w:rPr>
                <w:b w:val="0"/>
                <w:i w:val="0"/>
                <w:sz w:val="19"/>
              </w:rPr>
              <w:t>Equipos contra incendio</w:t>
            </w:r>
          </w:p>
        </w:tc>
        <w:tc>
          <w:tcPr>
            <w:tcW w:type="dxa" w:w="1814"/>
            <w:vAlign w:val="center"/>
          </w:tcPr>
          <w:p>
            <w:pPr>
              <w:keepNext/>
              <w:spacing w:after="20" w:before="20"/>
              <w:jc w:val="center"/>
            </w:pPr>
            <w:r>
              <w:rPr>
                <w:b w:val="0"/>
                <w:i w:val="0"/>
                <w:sz w:val="19"/>
              </w:rPr>
              <w:t>Rectangular o cuadrada</w:t>
            </w:r>
          </w:p>
        </w:tc>
        <w:tc>
          <w:tcPr>
            <w:tcW w:type="dxa" w:w="1928"/>
            <w:vAlign w:val="center"/>
          </w:tcPr>
          <w:p>
            <w:pPr>
              <w:keepNext/>
              <w:spacing w:after="20" w:before="20"/>
              <w:jc w:val="center"/>
            </w:pPr>
            <w:r>
              <w:rPr>
                <w:b w:val="0"/>
                <w:i w:val="0"/>
                <w:sz w:val="19"/>
              </w:rPr>
              <w:t>Rojo con símbolo blanco</w:t>
            </w:r>
          </w:p>
        </w:tc>
        <w:tc>
          <w:tcPr>
            <w:tcW w:type="dxa" w:w="3288"/>
            <w:vAlign w:val="center"/>
          </w:tcPr>
          <w:p>
            <w:pPr>
              <w:keepNext/>
              <w:spacing w:after="20" w:before="20"/>
              <w:jc w:val="left"/>
            </w:pPr>
            <w:r>
              <w:rPr>
                <w:b w:val="0"/>
                <w:i w:val="0"/>
                <w:sz w:val="19"/>
              </w:rPr>
              <w:t>Extintor PQS y CO2, alarma, avisador sonoro, central de alarma</w:t>
            </w:r>
          </w:p>
        </w:tc>
      </w:tr>
      <w:tr>
        <w:tc>
          <w:tcPr>
            <w:tcW w:type="dxa" w:w="2041"/>
            <w:vAlign w:val="center"/>
          </w:tcPr>
          <w:p>
            <w:pPr>
              <w:keepNext/>
              <w:spacing w:after="20" w:before="20"/>
              <w:jc w:val="left"/>
            </w:pPr>
            <w:r>
              <w:rPr>
                <w:b w:val="0"/>
                <w:i w:val="0"/>
                <w:sz w:val="19"/>
              </w:rPr>
              <w:t>Advertencia</w:t>
            </w:r>
          </w:p>
        </w:tc>
        <w:tc>
          <w:tcPr>
            <w:tcW w:type="dxa" w:w="1814"/>
            <w:vAlign w:val="center"/>
          </w:tcPr>
          <w:p>
            <w:pPr>
              <w:keepNext/>
              <w:spacing w:after="20" w:before="20"/>
              <w:jc w:val="center"/>
            </w:pPr>
            <w:r>
              <w:rPr>
                <w:b w:val="0"/>
                <w:i w:val="0"/>
                <w:sz w:val="19"/>
              </w:rPr>
              <w:t>Triangular</w:t>
            </w:r>
          </w:p>
        </w:tc>
        <w:tc>
          <w:tcPr>
            <w:tcW w:type="dxa" w:w="1928"/>
            <w:vAlign w:val="center"/>
          </w:tcPr>
          <w:p>
            <w:pPr>
              <w:keepNext/>
              <w:spacing w:after="20" w:before="20"/>
              <w:jc w:val="center"/>
            </w:pPr>
            <w:r>
              <w:rPr>
                <w:b w:val="0"/>
                <w:i w:val="0"/>
                <w:sz w:val="19"/>
              </w:rPr>
              <w:t>Amarillo con borde y símbolo negro</w:t>
            </w:r>
          </w:p>
        </w:tc>
        <w:tc>
          <w:tcPr>
            <w:tcW w:type="dxa" w:w="3288"/>
            <w:vAlign w:val="center"/>
          </w:tcPr>
          <w:p>
            <w:pPr>
              <w:keepNext/>
              <w:spacing w:after="20" w:before="20"/>
              <w:jc w:val="left"/>
            </w:pPr>
            <w:r>
              <w:rPr>
                <w:b w:val="0"/>
                <w:i w:val="0"/>
                <w:sz w:val="19"/>
              </w:rPr>
              <w:t>Atención riesgo eléctrico, riesgo de descarga eléctrica</w:t>
            </w:r>
          </w:p>
        </w:tc>
      </w:tr>
      <w:tr>
        <w:tc>
          <w:tcPr>
            <w:tcW w:type="dxa" w:w="2041"/>
            <w:vAlign w:val="center"/>
          </w:tcPr>
          <w:p>
            <w:pPr>
              <w:keepNext/>
              <w:spacing w:after="20" w:before="20"/>
              <w:jc w:val="left"/>
            </w:pPr>
            <w:r>
              <w:rPr>
                <w:b w:val="0"/>
                <w:i w:val="0"/>
                <w:sz w:val="19"/>
              </w:rPr>
              <w:t>Prohibición</w:t>
            </w:r>
          </w:p>
        </w:tc>
        <w:tc>
          <w:tcPr>
            <w:tcW w:type="dxa" w:w="1814"/>
            <w:vAlign w:val="center"/>
          </w:tcPr>
          <w:p>
            <w:pPr>
              <w:keepNext/>
              <w:spacing w:after="20" w:before="20"/>
              <w:jc w:val="center"/>
            </w:pPr>
            <w:r>
              <w:rPr>
                <w:b w:val="0"/>
                <w:i w:val="0"/>
                <w:sz w:val="19"/>
              </w:rPr>
              <w:t>Circular con banda diagonal</w:t>
            </w:r>
          </w:p>
        </w:tc>
        <w:tc>
          <w:tcPr>
            <w:tcW w:type="dxa" w:w="1928"/>
            <w:vAlign w:val="center"/>
          </w:tcPr>
          <w:p>
            <w:pPr>
              <w:keepNext/>
              <w:spacing w:after="20" w:before="20"/>
              <w:jc w:val="center"/>
            </w:pPr>
            <w:r>
              <w:rPr>
                <w:b w:val="0"/>
                <w:i w:val="0"/>
                <w:sz w:val="19"/>
              </w:rPr>
              <w:t>Rojo con fondo blanco</w:t>
            </w:r>
          </w:p>
        </w:tc>
        <w:tc>
          <w:tcPr>
            <w:tcW w:type="dxa" w:w="3288"/>
            <w:vAlign w:val="center"/>
          </w:tcPr>
          <w:p>
            <w:pPr>
              <w:keepNext/>
              <w:spacing w:after="20" w:before="20"/>
              <w:jc w:val="left"/>
            </w:pPr>
            <w:r>
              <w:rPr>
                <w:b w:val="0"/>
                <w:i w:val="0"/>
                <w:sz w:val="19"/>
              </w:rPr>
              <w:t>Prohibido el ingreso, solo personal autorizado</w:t>
            </w:r>
          </w:p>
        </w:tc>
      </w:tr>
      <w:tr>
        <w:tc>
          <w:tcPr>
            <w:tcW w:type="dxa" w:w="2041"/>
            <w:vAlign w:val="center"/>
          </w:tcPr>
          <w:p>
            <w:pPr>
              <w:spacing w:after="20" w:before="20"/>
              <w:jc w:val="left"/>
            </w:pPr>
            <w:r>
              <w:rPr>
                <w:b w:val="0"/>
                <w:i w:val="0"/>
                <w:sz w:val="19"/>
              </w:rPr>
              <w:t>Informativas</w:t>
            </w:r>
          </w:p>
        </w:tc>
        <w:tc>
          <w:tcPr>
            <w:tcW w:type="dxa" w:w="1814"/>
            <w:vAlign w:val="center"/>
          </w:tcPr>
          <w:p>
            <w:pPr>
              <w:spacing w:after="20" w:before="20"/>
              <w:jc w:val="center"/>
            </w:pPr>
            <w:r>
              <w:rPr>
                <w:b w:val="0"/>
                <w:i w:val="0"/>
                <w:sz w:val="19"/>
              </w:rPr>
              <w:t>Rectangular o cuadrada</w:t>
            </w:r>
          </w:p>
        </w:tc>
        <w:tc>
          <w:tcPr>
            <w:tcW w:type="dxa" w:w="1928"/>
            <w:vAlign w:val="center"/>
          </w:tcPr>
          <w:p>
            <w:pPr>
              <w:spacing w:after="20" w:before="20"/>
              <w:jc w:val="center"/>
            </w:pPr>
            <w:r>
              <w:rPr>
                <w:b w:val="0"/>
                <w:i w:val="0"/>
                <w:sz w:val="19"/>
              </w:rPr>
              <w:t>Azul o verde con símbolo blanco</w:t>
            </w:r>
          </w:p>
        </w:tc>
        <w:tc>
          <w:tcPr>
            <w:tcW w:type="dxa" w:w="3288"/>
            <w:vAlign w:val="center"/>
          </w:tcPr>
          <w:p>
            <w:pPr>
              <w:spacing w:after="20" w:before="20"/>
              <w:jc w:val="left"/>
            </w:pPr>
            <w:r>
              <w:rPr>
                <w:b w:val="0"/>
                <w:i w:val="0"/>
                <w:sz w:val="19"/>
              </w:rPr>
              <w:t>Servicios higiénicos, punto ecológico, aforo</w:t>
            </w:r>
          </w:p>
        </w:tc>
      </w:tr>
    </w:tbl>
    <w:p>
      <w:pPr>
        <w:spacing w:before="0" w:after="160" w:line="276" w:lineRule="auto"/>
        <w:jc w:val="both"/>
      </w:pPr>
      <w:r>
        <w:rPr>
          <w:b w:val="0"/>
          <w:i/>
          <w:color w:val="595959"/>
          <w:sz w:val="18"/>
        </w:rPr>
        <w:t>Fuente: Elaboración propia.</w:t>
      </w:r>
    </w:p>
    <w:p>
      <w:pPr>
        <w:pStyle w:val="Heading2"/>
      </w:pPr>
      <w:r>
        <w:t>5.2  Simbología utilizada</w:t>
      </w:r>
    </w:p>
    <w:p>
      <w:pPr>
        <w:spacing w:before="0" w:after="120" w:line="276" w:lineRule="auto"/>
        <w:jc w:val="both"/>
      </w:pPr>
      <w:r>
        <w:rPr>
          <w:b w:val="0"/>
          <w:i w:val="0"/>
          <w:sz w:val="22"/>
        </w:rPr>
        <w:t>La simbología es la de la leyenda de la lámina SE-S-01; la cantidad de cada señal es la dibujada en la planta, que coincide con la leyenda, y la altura es la de instalación medida desde el piso terminado hasta el borde inferior de la señal.</w:t>
      </w:r>
    </w:p>
    <w:p>
      <w:pPr>
        <w:keepNext/>
        <w:spacing w:before="80" w:after="40" w:line="276" w:lineRule="auto"/>
        <w:jc w:val="center"/>
      </w:pPr>
      <w:r>
        <w:rPr>
          <w:b/>
          <w:i w:val="0"/>
          <w:sz w:val="20"/>
        </w:rPr>
        <w:t>Tabla N.° 09: Señales del proyecto (leyenda de la lámina SE-S-01)</w:t>
      </w:r>
    </w:p>
    <w:tbl>
      <w:tblPr>
        <w:tblStyle w:val="TableGrid"/>
        <w:tblW w:type="auto" w:w="0"/>
        <w:jc w:val="center"/>
        <w:tblLayout w:type="fixed"/>
        <w:tblLook w:firstColumn="1" w:firstRow="1" w:lastColumn="0" w:lastRow="0" w:noHBand="0" w:noVBand="1" w:val="04A0"/>
      </w:tblPr>
      <w:tblGrid>
        <w:gridCol w:w="963"/>
        <w:gridCol w:w="4366"/>
        <w:gridCol w:w="1701"/>
        <w:gridCol w:w="1134"/>
        <w:gridCol w:w="907"/>
      </w:tblGrid>
      <w:tr>
        <w:trPr>
          <w:tblHeader w:val="true"/>
        </w:trPr>
        <w:tc>
          <w:tcPr>
            <w:tcW w:type="dxa" w:w="964"/>
            <w:shd w:val="clear" w:color="auto" w:fill="7B1E2B"/>
            <w:vAlign w:val="center"/>
          </w:tcPr>
          <w:p>
            <w:pPr>
              <w:spacing w:after="20" w:before="20"/>
              <w:jc w:val="center"/>
            </w:pPr>
            <w:r>
              <w:rPr>
                <w:b/>
                <w:i w:val="0"/>
                <w:color w:val="FFFFFF"/>
                <w:sz w:val="17"/>
              </w:rPr>
              <w:t>ITEM</w:t>
            </w:r>
          </w:p>
        </w:tc>
        <w:tc>
          <w:tcPr>
            <w:tcW w:type="dxa" w:w="4365"/>
            <w:shd w:val="clear" w:color="auto" w:fill="7B1E2B"/>
            <w:vAlign w:val="center"/>
          </w:tcPr>
          <w:p>
            <w:pPr>
              <w:spacing w:after="20" w:before="20"/>
              <w:jc w:val="center"/>
            </w:pPr>
            <w:r>
              <w:rPr>
                <w:b/>
                <w:i w:val="0"/>
                <w:color w:val="FFFFFF"/>
                <w:sz w:val="17"/>
              </w:rPr>
              <w:t>SEÑAL</w:t>
            </w:r>
          </w:p>
        </w:tc>
        <w:tc>
          <w:tcPr>
            <w:tcW w:type="dxa" w:w="1701"/>
            <w:shd w:val="clear" w:color="auto" w:fill="7B1E2B"/>
            <w:vAlign w:val="center"/>
          </w:tcPr>
          <w:p>
            <w:pPr>
              <w:spacing w:after="20" w:before="20"/>
              <w:jc w:val="center"/>
            </w:pPr>
            <w:r>
              <w:rPr>
                <w:b/>
                <w:i w:val="0"/>
                <w:color w:val="FFFFFF"/>
                <w:sz w:val="17"/>
              </w:rPr>
              <w:t>DIMENSIONES</w:t>
            </w:r>
          </w:p>
        </w:tc>
        <w:tc>
          <w:tcPr>
            <w:tcW w:type="dxa" w:w="1134"/>
            <w:shd w:val="clear" w:color="auto" w:fill="7B1E2B"/>
            <w:vAlign w:val="center"/>
          </w:tcPr>
          <w:p>
            <w:pPr>
              <w:spacing w:after="20" w:before="20"/>
              <w:jc w:val="center"/>
            </w:pPr>
            <w:r>
              <w:rPr>
                <w:b/>
                <w:i w:val="0"/>
                <w:color w:val="FFFFFF"/>
                <w:sz w:val="17"/>
              </w:rPr>
              <w:t>ALTURA</w:t>
            </w:r>
          </w:p>
        </w:tc>
        <w:tc>
          <w:tcPr>
            <w:tcW w:type="dxa" w:w="907"/>
            <w:shd w:val="clear" w:color="auto" w:fill="7B1E2B"/>
            <w:vAlign w:val="center"/>
          </w:tcPr>
          <w:p>
            <w:pPr>
              <w:spacing w:after="20" w:before="20"/>
              <w:jc w:val="center"/>
            </w:pPr>
            <w:r>
              <w:rPr>
                <w:b/>
                <w:i w:val="0"/>
                <w:color w:val="FFFFFF"/>
                <w:sz w:val="17"/>
              </w:rPr>
              <w:t>CANT.</w:t>
            </w:r>
          </w:p>
        </w:tc>
      </w:tr>
      <w:tr>
        <w:tc>
          <w:tcPr>
            <w:tcW w:type="dxa" w:w="964"/>
            <w:vAlign w:val="center"/>
          </w:tcPr>
          <w:p>
            <w:pPr>
              <w:spacing w:after="20" w:before="20"/>
              <w:jc w:val="center"/>
            </w:pPr>
            <w:r>
              <w:rPr>
                <w:b w:val="0"/>
                <w:i w:val="0"/>
                <w:sz w:val="17"/>
              </w:rPr>
              <w:t>01.01.01</w:t>
            </w:r>
          </w:p>
        </w:tc>
        <w:tc>
          <w:tcPr>
            <w:tcW w:type="dxa" w:w="4365"/>
            <w:vAlign w:val="center"/>
          </w:tcPr>
          <w:p>
            <w:pPr>
              <w:spacing w:after="20" w:before="20"/>
              <w:jc w:val="left"/>
            </w:pPr>
            <w:r>
              <w:rPr>
                <w:b w:val="0"/>
                <w:i w:val="0"/>
                <w:sz w:val="17"/>
              </w:rPr>
              <w:t>Señal de salida</w:t>
            </w:r>
          </w:p>
        </w:tc>
        <w:tc>
          <w:tcPr>
            <w:tcW w:type="dxa" w:w="1701"/>
            <w:vAlign w:val="center"/>
          </w:tcPr>
          <w:p>
            <w:pPr>
              <w:spacing w:after="20" w:before="20"/>
              <w:jc w:val="center"/>
            </w:pPr>
            <w:r>
              <w:rPr>
                <w:b w:val="0"/>
                <w:i w:val="0"/>
                <w:sz w:val="17"/>
              </w:rPr>
              <w:t>0.30 x 0.20 m</w:t>
            </w:r>
          </w:p>
        </w:tc>
        <w:tc>
          <w:tcPr>
            <w:tcW w:type="dxa" w:w="1134"/>
            <w:vAlign w:val="center"/>
          </w:tcPr>
          <w:p>
            <w:pPr>
              <w:spacing w:after="20" w:before="20"/>
              <w:jc w:val="center"/>
            </w:pPr>
            <w:r>
              <w:rPr>
                <w:b w:val="0"/>
                <w:i w:val="0"/>
                <w:sz w:val="17"/>
              </w:rPr>
              <w:t>2.10 m</w:t>
            </w:r>
          </w:p>
        </w:tc>
        <w:tc>
          <w:tcPr>
            <w:tcW w:type="dxa" w:w="907"/>
            <w:vAlign w:val="center"/>
          </w:tcPr>
          <w:p>
            <w:pPr>
              <w:spacing w:after="20" w:before="20"/>
              <w:jc w:val="center"/>
            </w:pPr>
            <w:r>
              <w:rPr>
                <w:b w:val="0"/>
                <w:i w:val="0"/>
                <w:sz w:val="17"/>
              </w:rPr>
              <w:t>80</w:t>
            </w:r>
          </w:p>
        </w:tc>
      </w:tr>
      <w:tr>
        <w:tc>
          <w:tcPr>
            <w:tcW w:type="dxa" w:w="964"/>
            <w:vAlign w:val="center"/>
          </w:tcPr>
          <w:p>
            <w:pPr>
              <w:spacing w:after="20" w:before="20"/>
              <w:jc w:val="center"/>
            </w:pPr>
            <w:r>
              <w:rPr>
                <w:b w:val="0"/>
                <w:i w:val="0"/>
                <w:sz w:val="17"/>
              </w:rPr>
              <w:t>01.01.02</w:t>
            </w:r>
          </w:p>
        </w:tc>
        <w:tc>
          <w:tcPr>
            <w:tcW w:type="dxa" w:w="4365"/>
            <w:vAlign w:val="center"/>
          </w:tcPr>
          <w:p>
            <w:pPr>
              <w:spacing w:after="20" w:before="20"/>
              <w:jc w:val="left"/>
            </w:pPr>
            <w:r>
              <w:rPr>
                <w:b w:val="0"/>
                <w:i w:val="0"/>
                <w:sz w:val="17"/>
              </w:rPr>
              <w:t>Señal de zona segura en caso de sismo</w:t>
            </w:r>
          </w:p>
        </w:tc>
        <w:tc>
          <w:tcPr>
            <w:tcW w:type="dxa" w:w="1701"/>
            <w:vAlign w:val="center"/>
          </w:tcPr>
          <w:p>
            <w:pPr>
              <w:spacing w:after="20" w:before="20"/>
              <w:jc w:val="center"/>
            </w:pPr>
            <w:r>
              <w:rPr>
                <w:b w:val="0"/>
                <w:i w:val="0"/>
                <w:sz w:val="17"/>
              </w:rPr>
              <w:t>0.20 x 0.30 m</w:t>
            </w:r>
          </w:p>
        </w:tc>
        <w:tc>
          <w:tcPr>
            <w:tcW w:type="dxa" w:w="1134"/>
            <w:vAlign w:val="center"/>
          </w:tcPr>
          <w:p>
            <w:pPr>
              <w:spacing w:after="20" w:before="20"/>
              <w:jc w:val="center"/>
            </w:pPr>
            <w:r>
              <w:rPr>
                <w:b w:val="0"/>
                <w:i w:val="0"/>
                <w:sz w:val="17"/>
              </w:rPr>
              <w:t>1.80 m</w:t>
            </w:r>
          </w:p>
        </w:tc>
        <w:tc>
          <w:tcPr>
            <w:tcW w:type="dxa" w:w="907"/>
            <w:vAlign w:val="center"/>
          </w:tcPr>
          <w:p>
            <w:pPr>
              <w:spacing w:after="20" w:before="20"/>
              <w:jc w:val="center"/>
            </w:pPr>
            <w:r>
              <w:rPr>
                <w:b w:val="0"/>
                <w:i w:val="0"/>
                <w:sz w:val="17"/>
              </w:rPr>
              <w:t>62</w:t>
            </w:r>
          </w:p>
        </w:tc>
      </w:tr>
      <w:tr>
        <w:tc>
          <w:tcPr>
            <w:tcW w:type="dxa" w:w="964"/>
            <w:vAlign w:val="center"/>
          </w:tcPr>
          <w:p>
            <w:pPr>
              <w:spacing w:after="20" w:before="20"/>
              <w:jc w:val="center"/>
            </w:pPr>
            <w:r>
              <w:rPr>
                <w:b w:val="0"/>
                <w:i w:val="0"/>
                <w:sz w:val="17"/>
              </w:rPr>
              <w:t>01.01.03</w:t>
            </w:r>
          </w:p>
        </w:tc>
        <w:tc>
          <w:tcPr>
            <w:tcW w:type="dxa" w:w="4365"/>
            <w:vAlign w:val="center"/>
          </w:tcPr>
          <w:p>
            <w:pPr>
              <w:spacing w:after="20" w:before="20"/>
              <w:jc w:val="left"/>
            </w:pPr>
            <w:r>
              <w:rPr>
                <w:b w:val="0"/>
                <w:i w:val="0"/>
                <w:sz w:val="17"/>
              </w:rPr>
              <w:t>Letrero de aforo</w:t>
            </w:r>
          </w:p>
        </w:tc>
        <w:tc>
          <w:tcPr>
            <w:tcW w:type="dxa" w:w="1701"/>
            <w:vAlign w:val="center"/>
          </w:tcPr>
          <w:p>
            <w:pPr>
              <w:spacing w:after="20" w:before="20"/>
              <w:jc w:val="center"/>
            </w:pPr>
            <w:r>
              <w:rPr>
                <w:b w:val="0"/>
                <w:i w:val="0"/>
                <w:sz w:val="17"/>
              </w:rPr>
              <w:t>0.30 x 0.20 m</w:t>
            </w:r>
          </w:p>
        </w:tc>
        <w:tc>
          <w:tcPr>
            <w:tcW w:type="dxa" w:w="1134"/>
            <w:vAlign w:val="center"/>
          </w:tcPr>
          <w:p>
            <w:pPr>
              <w:spacing w:after="20" w:before="20"/>
              <w:jc w:val="center"/>
            </w:pPr>
            <w:r>
              <w:rPr>
                <w:b w:val="0"/>
                <w:i w:val="0"/>
                <w:sz w:val="17"/>
              </w:rPr>
              <w:t>2.10 m</w:t>
            </w:r>
          </w:p>
        </w:tc>
        <w:tc>
          <w:tcPr>
            <w:tcW w:type="dxa" w:w="907"/>
            <w:vAlign w:val="center"/>
          </w:tcPr>
          <w:p>
            <w:pPr>
              <w:spacing w:after="20" w:before="20"/>
              <w:jc w:val="center"/>
            </w:pPr>
            <w:r>
              <w:rPr>
                <w:b w:val="0"/>
                <w:i w:val="0"/>
                <w:sz w:val="17"/>
              </w:rPr>
              <w:t>14</w:t>
            </w:r>
          </w:p>
        </w:tc>
      </w:tr>
      <w:tr>
        <w:tc>
          <w:tcPr>
            <w:tcW w:type="dxa" w:w="964"/>
            <w:vAlign w:val="center"/>
          </w:tcPr>
          <w:p>
            <w:pPr>
              <w:spacing w:after="20" w:before="20"/>
              <w:jc w:val="center"/>
            </w:pPr>
            <w:r>
              <w:rPr>
                <w:b w:val="0"/>
                <w:i w:val="0"/>
                <w:sz w:val="17"/>
              </w:rPr>
              <w:t>01.01.04</w:t>
            </w:r>
          </w:p>
        </w:tc>
        <w:tc>
          <w:tcPr>
            <w:tcW w:type="dxa" w:w="4365"/>
            <w:vAlign w:val="center"/>
          </w:tcPr>
          <w:p>
            <w:pPr>
              <w:spacing w:after="20" w:before="20"/>
              <w:jc w:val="left"/>
            </w:pPr>
            <w:r>
              <w:rPr>
                <w:b w:val="0"/>
                <w:i w:val="0"/>
                <w:sz w:val="17"/>
              </w:rPr>
              <w:t>Zona de reunión (zona segura externa) pintada en piso</w:t>
            </w:r>
          </w:p>
        </w:tc>
        <w:tc>
          <w:tcPr>
            <w:tcW w:type="dxa" w:w="1701"/>
            <w:vAlign w:val="center"/>
          </w:tcPr>
          <w:p>
            <w:pPr>
              <w:spacing w:after="20" w:before="20"/>
              <w:jc w:val="center"/>
            </w:pPr>
            <w:r>
              <w:rPr>
                <w:b w:val="0"/>
                <w:i w:val="0"/>
                <w:sz w:val="17"/>
              </w:rPr>
              <w:t>círculo de 1.50 m de radio, línea de 0.10 m</w:t>
            </w:r>
          </w:p>
        </w:tc>
        <w:tc>
          <w:tcPr>
            <w:tcW w:type="dxa" w:w="1134"/>
            <w:vAlign w:val="center"/>
          </w:tcPr>
          <w:p>
            <w:pPr>
              <w:spacing w:after="20" w:before="20"/>
              <w:jc w:val="center"/>
            </w:pPr>
            <w:r>
              <w:rPr>
                <w:b w:val="0"/>
                <w:i w:val="0"/>
                <w:sz w:val="17"/>
              </w:rPr>
              <w:t>en piso</w:t>
            </w:r>
          </w:p>
        </w:tc>
        <w:tc>
          <w:tcPr>
            <w:tcW w:type="dxa" w:w="907"/>
            <w:vAlign w:val="center"/>
          </w:tcPr>
          <w:p>
            <w:pPr>
              <w:spacing w:after="20" w:before="20"/>
              <w:jc w:val="center"/>
            </w:pPr>
            <w:r>
              <w:rPr>
                <w:b w:val="0"/>
                <w:i w:val="0"/>
                <w:sz w:val="17"/>
              </w:rPr>
              <w:t>13</w:t>
            </w:r>
          </w:p>
        </w:tc>
      </w:tr>
      <w:tr>
        <w:tc>
          <w:tcPr>
            <w:tcW w:type="dxa" w:w="964"/>
            <w:vAlign w:val="center"/>
          </w:tcPr>
          <w:p>
            <w:pPr>
              <w:spacing w:after="20" w:before="20"/>
              <w:jc w:val="center"/>
            </w:pPr>
            <w:r>
              <w:rPr>
                <w:b w:val="0"/>
                <w:i w:val="0"/>
                <w:sz w:val="17"/>
              </w:rPr>
              <w:t>01.02.01</w:t>
            </w:r>
          </w:p>
        </w:tc>
        <w:tc>
          <w:tcPr>
            <w:tcW w:type="dxa" w:w="4365"/>
            <w:vAlign w:val="center"/>
          </w:tcPr>
          <w:p>
            <w:pPr>
              <w:spacing w:after="20" w:before="20"/>
              <w:jc w:val="left"/>
            </w:pPr>
            <w:r>
              <w:rPr>
                <w:b w:val="0"/>
                <w:i w:val="0"/>
                <w:sz w:val="17"/>
              </w:rPr>
              <w:t>Señal de ubicación de extintor pqs</w:t>
            </w:r>
          </w:p>
        </w:tc>
        <w:tc>
          <w:tcPr>
            <w:tcW w:type="dxa" w:w="1701"/>
            <w:vAlign w:val="center"/>
          </w:tcPr>
          <w:p>
            <w:pPr>
              <w:spacing w:after="20" w:before="20"/>
              <w:jc w:val="center"/>
            </w:pPr>
            <w:r>
              <w:rPr>
                <w:b w:val="0"/>
                <w:i w:val="0"/>
                <w:sz w:val="17"/>
              </w:rPr>
              <w:t>0.20 x 0.30 m</w:t>
            </w:r>
          </w:p>
        </w:tc>
        <w:tc>
          <w:tcPr>
            <w:tcW w:type="dxa" w:w="1134"/>
            <w:vAlign w:val="center"/>
          </w:tcPr>
          <w:p>
            <w:pPr>
              <w:spacing w:after="20" w:before="20"/>
              <w:jc w:val="center"/>
            </w:pPr>
            <w:r>
              <w:rPr>
                <w:b w:val="0"/>
                <w:i w:val="0"/>
                <w:sz w:val="17"/>
              </w:rPr>
              <w:t>1.80 m</w:t>
            </w:r>
          </w:p>
        </w:tc>
        <w:tc>
          <w:tcPr>
            <w:tcW w:type="dxa" w:w="907"/>
            <w:vAlign w:val="center"/>
          </w:tcPr>
          <w:p>
            <w:pPr>
              <w:spacing w:after="20" w:before="20"/>
              <w:jc w:val="center"/>
            </w:pPr>
            <w:r>
              <w:rPr>
                <w:b w:val="0"/>
                <w:i w:val="0"/>
                <w:sz w:val="17"/>
              </w:rPr>
              <w:t>9</w:t>
            </w:r>
          </w:p>
        </w:tc>
      </w:tr>
      <w:tr>
        <w:tc>
          <w:tcPr>
            <w:tcW w:type="dxa" w:w="964"/>
            <w:vAlign w:val="center"/>
          </w:tcPr>
          <w:p>
            <w:pPr>
              <w:spacing w:after="20" w:before="20"/>
              <w:jc w:val="center"/>
            </w:pPr>
            <w:r>
              <w:rPr>
                <w:b w:val="0"/>
                <w:i w:val="0"/>
                <w:sz w:val="17"/>
              </w:rPr>
              <w:t>01.02.02</w:t>
            </w:r>
          </w:p>
        </w:tc>
        <w:tc>
          <w:tcPr>
            <w:tcW w:type="dxa" w:w="4365"/>
            <w:vAlign w:val="center"/>
          </w:tcPr>
          <w:p>
            <w:pPr>
              <w:spacing w:after="20" w:before="20"/>
              <w:jc w:val="left"/>
            </w:pPr>
            <w:r>
              <w:rPr>
                <w:b w:val="0"/>
                <w:i w:val="0"/>
                <w:sz w:val="17"/>
              </w:rPr>
              <w:t>Señal de ubicación de extintor co2</w:t>
            </w:r>
          </w:p>
        </w:tc>
        <w:tc>
          <w:tcPr>
            <w:tcW w:type="dxa" w:w="1701"/>
            <w:vAlign w:val="center"/>
          </w:tcPr>
          <w:p>
            <w:pPr>
              <w:spacing w:after="20" w:before="20"/>
              <w:jc w:val="center"/>
            </w:pPr>
            <w:r>
              <w:rPr>
                <w:b w:val="0"/>
                <w:i w:val="0"/>
                <w:sz w:val="17"/>
              </w:rPr>
              <w:t>0.20 x 0.30 m</w:t>
            </w:r>
          </w:p>
        </w:tc>
        <w:tc>
          <w:tcPr>
            <w:tcW w:type="dxa" w:w="1134"/>
            <w:vAlign w:val="center"/>
          </w:tcPr>
          <w:p>
            <w:pPr>
              <w:spacing w:after="20" w:before="20"/>
              <w:jc w:val="center"/>
            </w:pPr>
            <w:r>
              <w:rPr>
                <w:b w:val="0"/>
                <w:i w:val="0"/>
                <w:sz w:val="17"/>
              </w:rPr>
              <w:t>1.80 m</w:t>
            </w:r>
          </w:p>
        </w:tc>
        <w:tc>
          <w:tcPr>
            <w:tcW w:type="dxa" w:w="907"/>
            <w:vAlign w:val="center"/>
          </w:tcPr>
          <w:p>
            <w:pPr>
              <w:spacing w:after="20" w:before="20"/>
              <w:jc w:val="center"/>
            </w:pPr>
            <w:r>
              <w:rPr>
                <w:b w:val="0"/>
                <w:i w:val="0"/>
                <w:sz w:val="17"/>
              </w:rPr>
              <w:t>2</w:t>
            </w:r>
          </w:p>
        </w:tc>
      </w:tr>
      <w:tr>
        <w:tc>
          <w:tcPr>
            <w:tcW w:type="dxa" w:w="964"/>
            <w:vAlign w:val="center"/>
          </w:tcPr>
          <w:p>
            <w:pPr>
              <w:spacing w:after="20" w:before="20"/>
              <w:jc w:val="center"/>
            </w:pPr>
            <w:r>
              <w:rPr>
                <w:b w:val="0"/>
                <w:i w:val="0"/>
                <w:sz w:val="17"/>
              </w:rPr>
              <w:t>01.02.03</w:t>
            </w:r>
          </w:p>
        </w:tc>
        <w:tc>
          <w:tcPr>
            <w:tcW w:type="dxa" w:w="4365"/>
            <w:vAlign w:val="center"/>
          </w:tcPr>
          <w:p>
            <w:pPr>
              <w:spacing w:after="20" w:before="20"/>
              <w:jc w:val="left"/>
            </w:pPr>
            <w:r>
              <w:rPr>
                <w:b w:val="0"/>
                <w:i w:val="0"/>
                <w:sz w:val="17"/>
              </w:rPr>
              <w:t>Señal de alarma contra incendios</w:t>
            </w:r>
          </w:p>
        </w:tc>
        <w:tc>
          <w:tcPr>
            <w:tcW w:type="dxa" w:w="1701"/>
            <w:vAlign w:val="center"/>
          </w:tcPr>
          <w:p>
            <w:pPr>
              <w:spacing w:after="20" w:before="20"/>
              <w:jc w:val="center"/>
            </w:pPr>
            <w:r>
              <w:rPr>
                <w:b w:val="0"/>
                <w:i w:val="0"/>
                <w:sz w:val="17"/>
              </w:rPr>
              <w:t>0.20 x 0.30 m</w:t>
            </w:r>
          </w:p>
        </w:tc>
        <w:tc>
          <w:tcPr>
            <w:tcW w:type="dxa" w:w="1134"/>
            <w:vAlign w:val="center"/>
          </w:tcPr>
          <w:p>
            <w:pPr>
              <w:spacing w:after="20" w:before="20"/>
              <w:jc w:val="center"/>
            </w:pPr>
            <w:r>
              <w:rPr>
                <w:b w:val="0"/>
                <w:i w:val="0"/>
                <w:sz w:val="17"/>
              </w:rPr>
              <w:t>1.80 m</w:t>
            </w:r>
          </w:p>
        </w:tc>
        <w:tc>
          <w:tcPr>
            <w:tcW w:type="dxa" w:w="907"/>
            <w:vAlign w:val="center"/>
          </w:tcPr>
          <w:p>
            <w:pPr>
              <w:spacing w:after="20" w:before="20"/>
              <w:jc w:val="center"/>
            </w:pPr>
            <w:r>
              <w:rPr>
                <w:b w:val="0"/>
                <w:i w:val="0"/>
                <w:sz w:val="17"/>
              </w:rPr>
              <w:t>8</w:t>
            </w:r>
          </w:p>
        </w:tc>
      </w:tr>
      <w:tr>
        <w:tc>
          <w:tcPr>
            <w:tcW w:type="dxa" w:w="964"/>
            <w:vAlign w:val="center"/>
          </w:tcPr>
          <w:p>
            <w:pPr>
              <w:spacing w:after="20" w:before="20"/>
              <w:jc w:val="center"/>
            </w:pPr>
            <w:r>
              <w:rPr>
                <w:b w:val="0"/>
                <w:i w:val="0"/>
                <w:sz w:val="17"/>
              </w:rPr>
              <w:t>01.02.04</w:t>
            </w:r>
          </w:p>
        </w:tc>
        <w:tc>
          <w:tcPr>
            <w:tcW w:type="dxa" w:w="4365"/>
            <w:vAlign w:val="center"/>
          </w:tcPr>
          <w:p>
            <w:pPr>
              <w:spacing w:after="20" w:before="20"/>
              <w:jc w:val="left"/>
            </w:pPr>
            <w:r>
              <w:rPr>
                <w:b w:val="0"/>
                <w:i w:val="0"/>
                <w:sz w:val="17"/>
              </w:rPr>
              <w:t>Señal de avisador sonoro</w:t>
            </w:r>
          </w:p>
        </w:tc>
        <w:tc>
          <w:tcPr>
            <w:tcW w:type="dxa" w:w="1701"/>
            <w:vAlign w:val="center"/>
          </w:tcPr>
          <w:p>
            <w:pPr>
              <w:spacing w:after="20" w:before="20"/>
              <w:jc w:val="center"/>
            </w:pPr>
            <w:r>
              <w:rPr>
                <w:b w:val="0"/>
                <w:i w:val="0"/>
                <w:sz w:val="17"/>
              </w:rPr>
              <w:t>0.20 x 0.30 m</w:t>
            </w:r>
          </w:p>
        </w:tc>
        <w:tc>
          <w:tcPr>
            <w:tcW w:type="dxa" w:w="1134"/>
            <w:vAlign w:val="center"/>
          </w:tcPr>
          <w:p>
            <w:pPr>
              <w:spacing w:after="20" w:before="20"/>
              <w:jc w:val="center"/>
            </w:pPr>
            <w:r>
              <w:rPr>
                <w:b w:val="0"/>
                <w:i w:val="0"/>
                <w:sz w:val="17"/>
              </w:rPr>
              <w:t>2.00 m</w:t>
            </w:r>
          </w:p>
        </w:tc>
        <w:tc>
          <w:tcPr>
            <w:tcW w:type="dxa" w:w="907"/>
            <w:vAlign w:val="center"/>
          </w:tcPr>
          <w:p>
            <w:pPr>
              <w:spacing w:after="20" w:before="20"/>
              <w:jc w:val="center"/>
            </w:pPr>
            <w:r>
              <w:rPr>
                <w:b w:val="0"/>
                <w:i w:val="0"/>
                <w:sz w:val="17"/>
              </w:rPr>
              <w:t>8</w:t>
            </w:r>
          </w:p>
        </w:tc>
      </w:tr>
      <w:tr>
        <w:tc>
          <w:tcPr>
            <w:tcW w:type="dxa" w:w="964"/>
            <w:vAlign w:val="center"/>
          </w:tcPr>
          <w:p>
            <w:pPr>
              <w:spacing w:after="20" w:before="20"/>
              <w:jc w:val="center"/>
            </w:pPr>
            <w:r>
              <w:rPr>
                <w:b w:val="0"/>
                <w:i w:val="0"/>
                <w:sz w:val="17"/>
              </w:rPr>
              <w:t>01.02.05</w:t>
            </w:r>
          </w:p>
        </w:tc>
        <w:tc>
          <w:tcPr>
            <w:tcW w:type="dxa" w:w="4365"/>
            <w:vAlign w:val="center"/>
          </w:tcPr>
          <w:p>
            <w:pPr>
              <w:spacing w:after="20" w:before="20"/>
              <w:jc w:val="left"/>
            </w:pPr>
            <w:r>
              <w:rPr>
                <w:b w:val="0"/>
                <w:i w:val="0"/>
                <w:sz w:val="17"/>
              </w:rPr>
              <w:t>Señal de central de alarma contra incendio</w:t>
            </w:r>
          </w:p>
        </w:tc>
        <w:tc>
          <w:tcPr>
            <w:tcW w:type="dxa" w:w="1701"/>
            <w:vAlign w:val="center"/>
          </w:tcPr>
          <w:p>
            <w:pPr>
              <w:spacing w:after="20" w:before="20"/>
              <w:jc w:val="center"/>
            </w:pPr>
            <w:r>
              <w:rPr>
                <w:b w:val="0"/>
                <w:i w:val="0"/>
                <w:sz w:val="17"/>
              </w:rPr>
              <w:t>0.20 x 0.30 m</w:t>
            </w:r>
          </w:p>
        </w:tc>
        <w:tc>
          <w:tcPr>
            <w:tcW w:type="dxa" w:w="1134"/>
            <w:vAlign w:val="center"/>
          </w:tcPr>
          <w:p>
            <w:pPr>
              <w:spacing w:after="20" w:before="20"/>
              <w:jc w:val="center"/>
            </w:pPr>
            <w:r>
              <w:rPr>
                <w:b w:val="0"/>
                <w:i w:val="0"/>
                <w:sz w:val="17"/>
              </w:rPr>
              <w:t>1.10 m</w:t>
            </w:r>
          </w:p>
        </w:tc>
        <w:tc>
          <w:tcPr>
            <w:tcW w:type="dxa" w:w="907"/>
            <w:vAlign w:val="center"/>
          </w:tcPr>
          <w:p>
            <w:pPr>
              <w:spacing w:after="20" w:before="20"/>
              <w:jc w:val="center"/>
            </w:pPr>
            <w:r>
              <w:rPr>
                <w:b w:val="0"/>
                <w:i w:val="0"/>
                <w:sz w:val="17"/>
              </w:rPr>
              <w:t>1</w:t>
            </w:r>
          </w:p>
        </w:tc>
      </w:tr>
      <w:tr>
        <w:tc>
          <w:tcPr>
            <w:tcW w:type="dxa" w:w="964"/>
            <w:vAlign w:val="center"/>
          </w:tcPr>
          <w:p>
            <w:pPr>
              <w:spacing w:after="20" w:before="20"/>
              <w:jc w:val="center"/>
            </w:pPr>
            <w:r>
              <w:rPr>
                <w:b w:val="0"/>
                <w:i w:val="0"/>
                <w:sz w:val="17"/>
              </w:rPr>
              <w:t>01.03.01</w:t>
            </w:r>
          </w:p>
        </w:tc>
        <w:tc>
          <w:tcPr>
            <w:tcW w:type="dxa" w:w="4365"/>
            <w:vAlign w:val="center"/>
          </w:tcPr>
          <w:p>
            <w:pPr>
              <w:spacing w:after="20" w:before="20"/>
              <w:jc w:val="left"/>
            </w:pPr>
            <w:r>
              <w:rPr>
                <w:b w:val="0"/>
                <w:i w:val="0"/>
                <w:sz w:val="17"/>
              </w:rPr>
              <w:t>Señal de atención riesgo eléctrico</w:t>
            </w:r>
          </w:p>
        </w:tc>
        <w:tc>
          <w:tcPr>
            <w:tcW w:type="dxa" w:w="1701"/>
            <w:vAlign w:val="center"/>
          </w:tcPr>
          <w:p>
            <w:pPr>
              <w:spacing w:after="20" w:before="20"/>
              <w:jc w:val="center"/>
            </w:pPr>
            <w:r>
              <w:rPr>
                <w:b w:val="0"/>
                <w:i w:val="0"/>
                <w:sz w:val="17"/>
              </w:rPr>
              <w:t>0.20 x 0.30 m</w:t>
            </w:r>
          </w:p>
        </w:tc>
        <w:tc>
          <w:tcPr>
            <w:tcW w:type="dxa" w:w="1134"/>
            <w:vAlign w:val="center"/>
          </w:tcPr>
          <w:p>
            <w:pPr>
              <w:spacing w:after="20" w:before="20"/>
              <w:jc w:val="center"/>
            </w:pPr>
            <w:r>
              <w:rPr>
                <w:b w:val="0"/>
                <w:i w:val="0"/>
                <w:sz w:val="17"/>
              </w:rPr>
              <w:t>1.10 m</w:t>
            </w:r>
          </w:p>
        </w:tc>
        <w:tc>
          <w:tcPr>
            <w:tcW w:type="dxa" w:w="907"/>
            <w:vAlign w:val="center"/>
          </w:tcPr>
          <w:p>
            <w:pPr>
              <w:spacing w:after="20" w:before="20"/>
              <w:jc w:val="center"/>
            </w:pPr>
            <w:r>
              <w:rPr>
                <w:b w:val="0"/>
                <w:i w:val="0"/>
                <w:sz w:val="17"/>
              </w:rPr>
              <w:t>2</w:t>
            </w:r>
          </w:p>
        </w:tc>
      </w:tr>
      <w:tr>
        <w:tc>
          <w:tcPr>
            <w:tcW w:type="dxa" w:w="964"/>
            <w:vAlign w:val="center"/>
          </w:tcPr>
          <w:p>
            <w:pPr>
              <w:spacing w:after="20" w:before="20"/>
              <w:jc w:val="center"/>
            </w:pPr>
            <w:r>
              <w:rPr>
                <w:b w:val="0"/>
                <w:i w:val="0"/>
                <w:sz w:val="17"/>
              </w:rPr>
              <w:t>01.03.02</w:t>
            </w:r>
          </w:p>
        </w:tc>
        <w:tc>
          <w:tcPr>
            <w:tcW w:type="dxa" w:w="4365"/>
            <w:vAlign w:val="center"/>
          </w:tcPr>
          <w:p>
            <w:pPr>
              <w:spacing w:after="20" w:before="20"/>
              <w:jc w:val="left"/>
            </w:pPr>
            <w:r>
              <w:rPr>
                <w:b w:val="0"/>
                <w:i w:val="0"/>
                <w:sz w:val="17"/>
              </w:rPr>
              <w:t>Señal de riesgo de descarga eléctrica</w:t>
            </w:r>
          </w:p>
        </w:tc>
        <w:tc>
          <w:tcPr>
            <w:tcW w:type="dxa" w:w="1701"/>
            <w:vAlign w:val="center"/>
          </w:tcPr>
          <w:p>
            <w:pPr>
              <w:spacing w:after="20" w:before="20"/>
              <w:jc w:val="center"/>
            </w:pPr>
            <w:r>
              <w:rPr>
                <w:b w:val="0"/>
                <w:i w:val="0"/>
                <w:sz w:val="17"/>
              </w:rPr>
              <w:t>0.20 x 0.30 m</w:t>
            </w:r>
          </w:p>
        </w:tc>
        <w:tc>
          <w:tcPr>
            <w:tcW w:type="dxa" w:w="1134"/>
            <w:vAlign w:val="center"/>
          </w:tcPr>
          <w:p>
            <w:pPr>
              <w:spacing w:after="20" w:before="20"/>
              <w:jc w:val="center"/>
            </w:pPr>
            <w:r>
              <w:rPr>
                <w:b w:val="0"/>
                <w:i w:val="0"/>
                <w:sz w:val="17"/>
              </w:rPr>
              <w:t>1.10 m</w:t>
            </w:r>
          </w:p>
        </w:tc>
        <w:tc>
          <w:tcPr>
            <w:tcW w:type="dxa" w:w="907"/>
            <w:vAlign w:val="center"/>
          </w:tcPr>
          <w:p>
            <w:pPr>
              <w:spacing w:after="20" w:before="20"/>
              <w:jc w:val="center"/>
            </w:pPr>
            <w:r>
              <w:rPr>
                <w:b w:val="0"/>
                <w:i w:val="0"/>
                <w:sz w:val="17"/>
              </w:rPr>
              <w:t>4</w:t>
            </w:r>
          </w:p>
        </w:tc>
      </w:tr>
      <w:tr>
        <w:tc>
          <w:tcPr>
            <w:tcW w:type="dxa" w:w="964"/>
            <w:vAlign w:val="center"/>
          </w:tcPr>
          <w:p>
            <w:pPr>
              <w:spacing w:after="20" w:before="20"/>
              <w:jc w:val="center"/>
            </w:pPr>
            <w:r>
              <w:rPr>
                <w:b w:val="0"/>
                <w:i w:val="0"/>
                <w:sz w:val="17"/>
              </w:rPr>
              <w:t>01.03.03</w:t>
            </w:r>
          </w:p>
        </w:tc>
        <w:tc>
          <w:tcPr>
            <w:tcW w:type="dxa" w:w="4365"/>
            <w:vAlign w:val="center"/>
          </w:tcPr>
          <w:p>
            <w:pPr>
              <w:spacing w:after="20" w:before="20"/>
              <w:jc w:val="left"/>
            </w:pPr>
            <w:r>
              <w:rPr>
                <w:b w:val="0"/>
                <w:i w:val="0"/>
                <w:sz w:val="17"/>
              </w:rPr>
              <w:t>Señal de prohibido el ingreso solo personal autorizado</w:t>
            </w:r>
          </w:p>
        </w:tc>
        <w:tc>
          <w:tcPr>
            <w:tcW w:type="dxa" w:w="1701"/>
            <w:vAlign w:val="center"/>
          </w:tcPr>
          <w:p>
            <w:pPr>
              <w:spacing w:after="20" w:before="20"/>
              <w:jc w:val="center"/>
            </w:pPr>
            <w:r>
              <w:rPr>
                <w:b w:val="0"/>
                <w:i w:val="0"/>
                <w:sz w:val="17"/>
              </w:rPr>
              <w:t>0.30 x 0.20 m</w:t>
            </w:r>
          </w:p>
        </w:tc>
        <w:tc>
          <w:tcPr>
            <w:tcW w:type="dxa" w:w="1134"/>
            <w:vAlign w:val="center"/>
          </w:tcPr>
          <w:p>
            <w:pPr>
              <w:spacing w:after="20" w:before="20"/>
              <w:jc w:val="center"/>
            </w:pPr>
            <w:r>
              <w:rPr>
                <w:b w:val="0"/>
                <w:i w:val="0"/>
                <w:sz w:val="17"/>
              </w:rPr>
              <w:t>1.10 m</w:t>
            </w:r>
          </w:p>
        </w:tc>
        <w:tc>
          <w:tcPr>
            <w:tcW w:type="dxa" w:w="907"/>
            <w:vAlign w:val="center"/>
          </w:tcPr>
          <w:p>
            <w:pPr>
              <w:spacing w:after="20" w:before="20"/>
              <w:jc w:val="center"/>
            </w:pPr>
            <w:r>
              <w:rPr>
                <w:b w:val="0"/>
                <w:i w:val="0"/>
                <w:sz w:val="17"/>
              </w:rPr>
              <w:t>1</w:t>
            </w:r>
          </w:p>
        </w:tc>
      </w:tr>
      <w:tr>
        <w:tc>
          <w:tcPr>
            <w:tcW w:type="dxa" w:w="964"/>
            <w:vAlign w:val="center"/>
          </w:tcPr>
          <w:p>
            <w:pPr>
              <w:spacing w:after="20" w:before="20"/>
              <w:jc w:val="center"/>
            </w:pPr>
            <w:r>
              <w:rPr>
                <w:b w:val="0"/>
                <w:i w:val="0"/>
                <w:sz w:val="17"/>
              </w:rPr>
              <w:t>01.04.01</w:t>
            </w:r>
          </w:p>
        </w:tc>
        <w:tc>
          <w:tcPr>
            <w:tcW w:type="dxa" w:w="4365"/>
            <w:vAlign w:val="center"/>
          </w:tcPr>
          <w:p>
            <w:pPr>
              <w:spacing w:after="20" w:before="20"/>
              <w:jc w:val="left"/>
            </w:pPr>
            <w:r>
              <w:rPr>
                <w:b w:val="0"/>
                <w:i w:val="0"/>
                <w:sz w:val="17"/>
              </w:rPr>
              <w:t>Señal de servicios higiénicos para personas con discapacidad</w:t>
            </w:r>
          </w:p>
        </w:tc>
        <w:tc>
          <w:tcPr>
            <w:tcW w:type="dxa" w:w="1701"/>
            <w:vAlign w:val="center"/>
          </w:tcPr>
          <w:p>
            <w:pPr>
              <w:spacing w:after="20" w:before="20"/>
              <w:jc w:val="center"/>
            </w:pPr>
            <w:r>
              <w:rPr>
                <w:b w:val="0"/>
                <w:i w:val="0"/>
                <w:sz w:val="17"/>
              </w:rPr>
              <w:t>0.20 x 0.20 m</w:t>
            </w:r>
          </w:p>
        </w:tc>
        <w:tc>
          <w:tcPr>
            <w:tcW w:type="dxa" w:w="1134"/>
            <w:vAlign w:val="center"/>
          </w:tcPr>
          <w:p>
            <w:pPr>
              <w:spacing w:after="20" w:before="20"/>
              <w:jc w:val="center"/>
            </w:pPr>
            <w:r>
              <w:rPr>
                <w:b w:val="0"/>
                <w:i w:val="0"/>
                <w:sz w:val="17"/>
              </w:rPr>
              <w:t>1.80 m</w:t>
            </w:r>
          </w:p>
        </w:tc>
        <w:tc>
          <w:tcPr>
            <w:tcW w:type="dxa" w:w="907"/>
            <w:vAlign w:val="center"/>
          </w:tcPr>
          <w:p>
            <w:pPr>
              <w:spacing w:after="20" w:before="20"/>
              <w:jc w:val="center"/>
            </w:pPr>
            <w:r>
              <w:rPr>
                <w:b w:val="0"/>
                <w:i w:val="0"/>
                <w:sz w:val="17"/>
              </w:rPr>
              <w:t>1</w:t>
            </w:r>
          </w:p>
        </w:tc>
      </w:tr>
      <w:tr>
        <w:tc>
          <w:tcPr>
            <w:tcW w:type="dxa" w:w="964"/>
            <w:vAlign w:val="center"/>
          </w:tcPr>
          <w:p>
            <w:pPr>
              <w:spacing w:after="20" w:before="20"/>
              <w:jc w:val="center"/>
            </w:pPr>
            <w:r>
              <w:rPr>
                <w:b w:val="0"/>
                <w:i w:val="0"/>
                <w:sz w:val="17"/>
              </w:rPr>
              <w:t>01.04.02</w:t>
            </w:r>
          </w:p>
        </w:tc>
        <w:tc>
          <w:tcPr>
            <w:tcW w:type="dxa" w:w="4365"/>
            <w:vAlign w:val="center"/>
          </w:tcPr>
          <w:p>
            <w:pPr>
              <w:spacing w:after="20" w:before="20"/>
              <w:jc w:val="left"/>
            </w:pPr>
            <w:r>
              <w:rPr>
                <w:b w:val="0"/>
                <w:i w:val="0"/>
                <w:sz w:val="17"/>
              </w:rPr>
              <w:t>Señal de servicios higiénicos mixto</w:t>
            </w:r>
          </w:p>
        </w:tc>
        <w:tc>
          <w:tcPr>
            <w:tcW w:type="dxa" w:w="1701"/>
            <w:vAlign w:val="center"/>
          </w:tcPr>
          <w:p>
            <w:pPr>
              <w:spacing w:after="20" w:before="20"/>
              <w:jc w:val="center"/>
            </w:pPr>
            <w:r>
              <w:rPr>
                <w:b w:val="0"/>
                <w:i w:val="0"/>
                <w:sz w:val="17"/>
              </w:rPr>
              <w:t>0.20 x 0.20 m</w:t>
            </w:r>
          </w:p>
        </w:tc>
        <w:tc>
          <w:tcPr>
            <w:tcW w:type="dxa" w:w="1134"/>
            <w:vAlign w:val="center"/>
          </w:tcPr>
          <w:p>
            <w:pPr>
              <w:spacing w:after="20" w:before="20"/>
              <w:jc w:val="center"/>
            </w:pPr>
            <w:r>
              <w:rPr>
                <w:b w:val="0"/>
                <w:i w:val="0"/>
                <w:sz w:val="17"/>
              </w:rPr>
              <w:t>1.80 m</w:t>
            </w:r>
          </w:p>
        </w:tc>
        <w:tc>
          <w:tcPr>
            <w:tcW w:type="dxa" w:w="907"/>
            <w:vAlign w:val="center"/>
          </w:tcPr>
          <w:p>
            <w:pPr>
              <w:spacing w:after="20" w:before="20"/>
              <w:jc w:val="center"/>
            </w:pPr>
            <w:r>
              <w:rPr>
                <w:b w:val="0"/>
                <w:i w:val="0"/>
                <w:sz w:val="17"/>
              </w:rPr>
              <w:t>1</w:t>
            </w:r>
          </w:p>
        </w:tc>
      </w:tr>
      <w:tr>
        <w:tc>
          <w:tcPr>
            <w:tcW w:type="dxa" w:w="964"/>
            <w:vAlign w:val="center"/>
          </w:tcPr>
          <w:p>
            <w:pPr>
              <w:spacing w:after="20" w:before="20"/>
              <w:jc w:val="center"/>
            </w:pPr>
            <w:r>
              <w:rPr>
                <w:b w:val="0"/>
                <w:i w:val="0"/>
                <w:sz w:val="17"/>
              </w:rPr>
              <w:t>01.04.03</w:t>
            </w:r>
          </w:p>
        </w:tc>
        <w:tc>
          <w:tcPr>
            <w:tcW w:type="dxa" w:w="4365"/>
            <w:vAlign w:val="center"/>
          </w:tcPr>
          <w:p>
            <w:pPr>
              <w:spacing w:after="20" w:before="20"/>
              <w:jc w:val="left"/>
            </w:pPr>
            <w:r>
              <w:rPr>
                <w:b w:val="0"/>
                <w:i w:val="0"/>
                <w:sz w:val="17"/>
              </w:rPr>
              <w:t>Señal de servicios higiénicos mujer</w:t>
            </w:r>
          </w:p>
        </w:tc>
        <w:tc>
          <w:tcPr>
            <w:tcW w:type="dxa" w:w="1701"/>
            <w:vAlign w:val="center"/>
          </w:tcPr>
          <w:p>
            <w:pPr>
              <w:spacing w:after="20" w:before="20"/>
              <w:jc w:val="center"/>
            </w:pPr>
            <w:r>
              <w:rPr>
                <w:b w:val="0"/>
                <w:i w:val="0"/>
                <w:sz w:val="17"/>
              </w:rPr>
              <w:t>0.20 x 0.20 m</w:t>
            </w:r>
          </w:p>
        </w:tc>
        <w:tc>
          <w:tcPr>
            <w:tcW w:type="dxa" w:w="1134"/>
            <w:vAlign w:val="center"/>
          </w:tcPr>
          <w:p>
            <w:pPr>
              <w:spacing w:after="20" w:before="20"/>
              <w:jc w:val="center"/>
            </w:pPr>
            <w:r>
              <w:rPr>
                <w:b w:val="0"/>
                <w:i w:val="0"/>
                <w:sz w:val="17"/>
              </w:rPr>
              <w:t>1.80 m</w:t>
            </w:r>
          </w:p>
        </w:tc>
        <w:tc>
          <w:tcPr>
            <w:tcW w:type="dxa" w:w="907"/>
            <w:vAlign w:val="center"/>
          </w:tcPr>
          <w:p>
            <w:pPr>
              <w:spacing w:after="20" w:before="20"/>
              <w:jc w:val="center"/>
            </w:pPr>
            <w:r>
              <w:rPr>
                <w:b w:val="0"/>
                <w:i w:val="0"/>
                <w:sz w:val="17"/>
              </w:rPr>
              <w:t>4</w:t>
            </w:r>
          </w:p>
        </w:tc>
      </w:tr>
      <w:tr>
        <w:tc>
          <w:tcPr>
            <w:tcW w:type="dxa" w:w="964"/>
            <w:vAlign w:val="center"/>
          </w:tcPr>
          <w:p>
            <w:pPr>
              <w:spacing w:after="20" w:before="20"/>
              <w:jc w:val="center"/>
            </w:pPr>
            <w:r>
              <w:rPr>
                <w:b w:val="0"/>
                <w:i w:val="0"/>
                <w:sz w:val="17"/>
              </w:rPr>
              <w:t>01.04.04</w:t>
            </w:r>
          </w:p>
        </w:tc>
        <w:tc>
          <w:tcPr>
            <w:tcW w:type="dxa" w:w="4365"/>
            <w:vAlign w:val="center"/>
          </w:tcPr>
          <w:p>
            <w:pPr>
              <w:spacing w:after="20" w:before="20"/>
              <w:jc w:val="left"/>
            </w:pPr>
            <w:r>
              <w:rPr>
                <w:b w:val="0"/>
                <w:i w:val="0"/>
                <w:sz w:val="17"/>
              </w:rPr>
              <w:t>Señal de servicios higiénicos varón</w:t>
            </w:r>
          </w:p>
        </w:tc>
        <w:tc>
          <w:tcPr>
            <w:tcW w:type="dxa" w:w="1701"/>
            <w:vAlign w:val="center"/>
          </w:tcPr>
          <w:p>
            <w:pPr>
              <w:spacing w:after="20" w:before="20"/>
              <w:jc w:val="center"/>
            </w:pPr>
            <w:r>
              <w:rPr>
                <w:b w:val="0"/>
                <w:i w:val="0"/>
                <w:sz w:val="17"/>
              </w:rPr>
              <w:t>0.20 x 0.20 m</w:t>
            </w:r>
          </w:p>
        </w:tc>
        <w:tc>
          <w:tcPr>
            <w:tcW w:type="dxa" w:w="1134"/>
            <w:vAlign w:val="center"/>
          </w:tcPr>
          <w:p>
            <w:pPr>
              <w:spacing w:after="20" w:before="20"/>
              <w:jc w:val="center"/>
            </w:pPr>
            <w:r>
              <w:rPr>
                <w:b w:val="0"/>
                <w:i w:val="0"/>
                <w:sz w:val="17"/>
              </w:rPr>
              <w:t>1.80 m</w:t>
            </w:r>
          </w:p>
        </w:tc>
        <w:tc>
          <w:tcPr>
            <w:tcW w:type="dxa" w:w="907"/>
            <w:vAlign w:val="center"/>
          </w:tcPr>
          <w:p>
            <w:pPr>
              <w:spacing w:after="20" w:before="20"/>
              <w:jc w:val="center"/>
            </w:pPr>
            <w:r>
              <w:rPr>
                <w:b w:val="0"/>
                <w:i w:val="0"/>
                <w:sz w:val="17"/>
              </w:rPr>
              <w:t>18</w:t>
            </w:r>
          </w:p>
        </w:tc>
      </w:tr>
      <w:tr>
        <w:tc>
          <w:tcPr>
            <w:tcW w:type="dxa" w:w="964"/>
            <w:vAlign w:val="center"/>
          </w:tcPr>
          <w:p>
            <w:pPr>
              <w:spacing w:after="20" w:before="20"/>
              <w:jc w:val="center"/>
            </w:pPr>
            <w:r>
              <w:rPr>
                <w:b w:val="0"/>
                <w:i w:val="0"/>
                <w:sz w:val="17"/>
              </w:rPr>
              <w:t>01.04.05</w:t>
            </w:r>
          </w:p>
        </w:tc>
        <w:tc>
          <w:tcPr>
            <w:tcW w:type="dxa" w:w="4365"/>
            <w:vAlign w:val="center"/>
          </w:tcPr>
          <w:p>
            <w:pPr>
              <w:spacing w:after="20" w:before="20"/>
              <w:jc w:val="left"/>
            </w:pPr>
            <w:r>
              <w:rPr>
                <w:b w:val="0"/>
                <w:i w:val="0"/>
                <w:sz w:val="17"/>
              </w:rPr>
              <w:t>Señal de botiquín de primeros auxilios</w:t>
            </w:r>
          </w:p>
        </w:tc>
        <w:tc>
          <w:tcPr>
            <w:tcW w:type="dxa" w:w="1701"/>
            <w:vAlign w:val="center"/>
          </w:tcPr>
          <w:p>
            <w:pPr>
              <w:spacing w:after="20" w:before="20"/>
              <w:jc w:val="center"/>
            </w:pPr>
            <w:r>
              <w:rPr>
                <w:b w:val="0"/>
                <w:i w:val="0"/>
                <w:sz w:val="17"/>
              </w:rPr>
              <w:t>0.20 x 0.30 m</w:t>
            </w:r>
          </w:p>
        </w:tc>
        <w:tc>
          <w:tcPr>
            <w:tcW w:type="dxa" w:w="1134"/>
            <w:vAlign w:val="center"/>
          </w:tcPr>
          <w:p>
            <w:pPr>
              <w:spacing w:after="20" w:before="20"/>
              <w:jc w:val="center"/>
            </w:pPr>
            <w:r>
              <w:rPr>
                <w:b w:val="0"/>
                <w:i w:val="0"/>
                <w:sz w:val="17"/>
              </w:rPr>
              <w:t>1.80 m</w:t>
            </w:r>
          </w:p>
        </w:tc>
        <w:tc>
          <w:tcPr>
            <w:tcW w:type="dxa" w:w="907"/>
            <w:vAlign w:val="center"/>
          </w:tcPr>
          <w:p>
            <w:pPr>
              <w:spacing w:after="20" w:before="20"/>
              <w:jc w:val="center"/>
            </w:pPr>
            <w:r>
              <w:rPr>
                <w:b w:val="0"/>
                <w:i w:val="0"/>
                <w:sz w:val="17"/>
              </w:rPr>
              <w:t>20</w:t>
            </w:r>
          </w:p>
        </w:tc>
      </w:tr>
      <w:tr>
        <w:tc>
          <w:tcPr>
            <w:tcW w:type="dxa" w:w="964"/>
            <w:vAlign w:val="center"/>
          </w:tcPr>
          <w:p>
            <w:pPr>
              <w:spacing w:after="20" w:before="20"/>
              <w:jc w:val="center"/>
            </w:pPr>
            <w:r>
              <w:rPr>
                <w:b w:val="0"/>
                <w:i w:val="0"/>
                <w:sz w:val="17"/>
              </w:rPr>
              <w:t>01.04.06</w:t>
            </w:r>
          </w:p>
        </w:tc>
        <w:tc>
          <w:tcPr>
            <w:tcW w:type="dxa" w:w="4365"/>
            <w:vAlign w:val="center"/>
          </w:tcPr>
          <w:p>
            <w:pPr>
              <w:spacing w:after="20" w:before="20"/>
              <w:jc w:val="left"/>
            </w:pPr>
            <w:r>
              <w:rPr>
                <w:b w:val="0"/>
                <w:i w:val="0"/>
                <w:sz w:val="17"/>
              </w:rPr>
              <w:t>Señal de punto ecológico</w:t>
            </w:r>
          </w:p>
        </w:tc>
        <w:tc>
          <w:tcPr>
            <w:tcW w:type="dxa" w:w="1701"/>
            <w:vAlign w:val="center"/>
          </w:tcPr>
          <w:p>
            <w:pPr>
              <w:spacing w:after="20" w:before="20"/>
              <w:jc w:val="center"/>
            </w:pPr>
            <w:r>
              <w:rPr>
                <w:b w:val="0"/>
                <w:i w:val="0"/>
                <w:sz w:val="17"/>
              </w:rPr>
              <w:t>0.30 x 0.20 m</w:t>
            </w:r>
          </w:p>
        </w:tc>
        <w:tc>
          <w:tcPr>
            <w:tcW w:type="dxa" w:w="1134"/>
            <w:vAlign w:val="center"/>
          </w:tcPr>
          <w:p>
            <w:pPr>
              <w:spacing w:after="20" w:before="20"/>
              <w:jc w:val="center"/>
            </w:pPr>
            <w:r>
              <w:rPr>
                <w:b w:val="0"/>
                <w:i w:val="0"/>
                <w:sz w:val="17"/>
              </w:rPr>
              <w:t>1.80 m</w:t>
            </w:r>
          </w:p>
        </w:tc>
        <w:tc>
          <w:tcPr>
            <w:tcW w:type="dxa" w:w="907"/>
            <w:vAlign w:val="center"/>
          </w:tcPr>
          <w:p>
            <w:pPr>
              <w:spacing w:after="20" w:before="20"/>
              <w:jc w:val="center"/>
            </w:pPr>
            <w:r>
              <w:rPr>
                <w:b w:val="0"/>
                <w:i w:val="0"/>
                <w:sz w:val="17"/>
              </w:rPr>
              <w:t>6</w:t>
            </w:r>
          </w:p>
        </w:tc>
      </w:tr>
    </w:tbl>
    <w:p>
      <w:pPr>
        <w:spacing w:before="0" w:after="160" w:line="276" w:lineRule="auto"/>
        <w:jc w:val="both"/>
      </w:pPr>
      <w:r>
        <w:rPr>
          <w:b w:val="0"/>
          <w:i/>
          <w:color w:val="595959"/>
          <w:sz w:val="18"/>
        </w:rPr>
        <w:t>Fuente: Elaboración propia.</w:t>
      </w:r>
    </w:p>
    <w:p>
      <w:pPr>
        <w:spacing w:before="0" w:after="120" w:line="276" w:lineRule="auto"/>
        <w:jc w:val="both"/>
      </w:pPr>
      <w:r>
        <w:rPr>
          <w:b w:val="0"/>
          <w:i w:val="0"/>
          <w:sz w:val="22"/>
        </w:rPr>
        <w:t>Las señales de avisador sonoro, atención riesgo eléctrico, riesgo de descarga eléctrica y prohibido el ingreso se ubican en los tableros eléctricos, en servicios generales (tablero general, subestación y grupo electrógeno) y junto a los equipos del sistema de alarma, en coordinación con el plano de instalaciones eléctricas. La señal de ubicación de extintor se coloca sobre el equipo, con su borde inferior a 1.80 m, de modo que quede visible por encima del extintor.</w:t>
      </w:r>
    </w:p>
    <w:p>
      <w:pPr>
        <w:pStyle w:val="Heading2"/>
      </w:pPr>
      <w:r>
        <w:t>5.3  Distribución por edificación</w:t>
      </w:r>
    </w:p>
    <w:p>
      <w:pPr>
        <w:keepNext/>
        <w:spacing w:before="80" w:after="40" w:line="276" w:lineRule="auto"/>
        <w:jc w:val="center"/>
      </w:pPr>
      <w:r>
        <w:rPr>
          <w:b/>
          <w:i w:val="0"/>
          <w:sz w:val="20"/>
        </w:rPr>
        <w:t>Tabla N.° 10: Señales principales por edificación (planta de SE-S-01)</w:t>
      </w:r>
    </w:p>
    <w:tbl>
      <w:tblPr>
        <w:tblStyle w:val="TableGrid"/>
        <w:tblW w:type="auto" w:w="0"/>
        <w:jc w:val="center"/>
        <w:tblLayout w:type="fixed"/>
        <w:tblLook w:firstColumn="1" w:firstRow="1" w:lastColumn="0" w:lastRow="0" w:noHBand="0" w:noVBand="1" w:val="04A0"/>
      </w:tblPr>
      <w:tblGrid>
        <w:gridCol w:w="1077"/>
        <w:gridCol w:w="1332"/>
        <w:gridCol w:w="1332"/>
        <w:gridCol w:w="1332"/>
        <w:gridCol w:w="1332"/>
        <w:gridCol w:w="1332"/>
        <w:gridCol w:w="1332"/>
      </w:tblGrid>
      <w:tr>
        <w:trPr>
          <w:tblHeader w:val="true"/>
        </w:trPr>
        <w:tc>
          <w:tcPr>
            <w:tcW w:type="dxa" w:w="1077"/>
            <w:shd w:val="clear" w:color="auto" w:fill="7B1E2B"/>
            <w:vAlign w:val="center"/>
          </w:tcPr>
          <w:p>
            <w:pPr>
              <w:keepNext/>
              <w:spacing w:after="20" w:before="20"/>
              <w:jc w:val="center"/>
            </w:pPr>
            <w:r>
              <w:rPr>
                <w:b/>
                <w:i w:val="0"/>
                <w:color w:val="FFFFFF"/>
                <w:sz w:val="17"/>
              </w:rPr>
              <w:t>EDIF.</w:t>
            </w:r>
          </w:p>
        </w:tc>
        <w:tc>
          <w:tcPr>
            <w:tcW w:type="dxa" w:w="1332"/>
            <w:shd w:val="clear" w:color="auto" w:fill="7B1E2B"/>
            <w:vAlign w:val="center"/>
          </w:tcPr>
          <w:p>
            <w:pPr>
              <w:keepNext/>
              <w:spacing w:after="20" w:before="20"/>
              <w:jc w:val="center"/>
            </w:pPr>
            <w:r>
              <w:rPr>
                <w:b/>
                <w:i w:val="0"/>
                <w:color w:val="FFFFFF"/>
                <w:sz w:val="17"/>
              </w:rPr>
              <w:t>Salida</w:t>
            </w:r>
          </w:p>
        </w:tc>
        <w:tc>
          <w:tcPr>
            <w:tcW w:type="dxa" w:w="1332"/>
            <w:shd w:val="clear" w:color="auto" w:fill="7B1E2B"/>
            <w:vAlign w:val="center"/>
          </w:tcPr>
          <w:p>
            <w:pPr>
              <w:keepNext/>
              <w:spacing w:after="20" w:before="20"/>
              <w:jc w:val="center"/>
            </w:pPr>
            <w:r>
              <w:rPr>
                <w:b/>
                <w:i w:val="0"/>
                <w:color w:val="FFFFFF"/>
                <w:sz w:val="17"/>
              </w:rPr>
              <w:t>Zona segura</w:t>
            </w:r>
          </w:p>
        </w:tc>
        <w:tc>
          <w:tcPr>
            <w:tcW w:type="dxa" w:w="1332"/>
            <w:shd w:val="clear" w:color="auto" w:fill="7B1E2B"/>
            <w:vAlign w:val="center"/>
          </w:tcPr>
          <w:p>
            <w:pPr>
              <w:keepNext/>
              <w:spacing w:after="20" w:before="20"/>
              <w:jc w:val="center"/>
            </w:pPr>
            <w:r>
              <w:rPr>
                <w:b/>
                <w:i w:val="0"/>
                <w:color w:val="FFFFFF"/>
                <w:sz w:val="17"/>
              </w:rPr>
              <w:t>Aforo</w:t>
            </w:r>
          </w:p>
        </w:tc>
        <w:tc>
          <w:tcPr>
            <w:tcW w:type="dxa" w:w="1332"/>
            <w:shd w:val="clear" w:color="auto" w:fill="7B1E2B"/>
            <w:vAlign w:val="center"/>
          </w:tcPr>
          <w:p>
            <w:pPr>
              <w:keepNext/>
              <w:spacing w:after="20" w:before="20"/>
              <w:jc w:val="center"/>
            </w:pPr>
            <w:r>
              <w:rPr>
                <w:b/>
                <w:i w:val="0"/>
                <w:color w:val="FFFFFF"/>
                <w:sz w:val="17"/>
              </w:rPr>
              <w:t>Alarma</w:t>
            </w:r>
          </w:p>
        </w:tc>
        <w:tc>
          <w:tcPr>
            <w:tcW w:type="dxa" w:w="1332"/>
            <w:shd w:val="clear" w:color="auto" w:fill="7B1E2B"/>
            <w:vAlign w:val="center"/>
          </w:tcPr>
          <w:p>
            <w:pPr>
              <w:keepNext/>
              <w:spacing w:after="20" w:before="20"/>
              <w:jc w:val="center"/>
            </w:pPr>
            <w:r>
              <w:rPr>
                <w:b/>
                <w:i w:val="0"/>
                <w:color w:val="FFFFFF"/>
                <w:sz w:val="17"/>
              </w:rPr>
              <w:t>Botiquín</w:t>
            </w:r>
          </w:p>
        </w:tc>
        <w:tc>
          <w:tcPr>
            <w:tcW w:type="dxa" w:w="1332"/>
            <w:shd w:val="clear" w:color="auto" w:fill="7B1E2B"/>
            <w:vAlign w:val="center"/>
          </w:tcPr>
          <w:p>
            <w:pPr>
              <w:keepNext/>
              <w:spacing w:after="20" w:before="20"/>
              <w:jc w:val="center"/>
            </w:pPr>
            <w:r>
              <w:rPr>
                <w:b/>
                <w:i w:val="0"/>
                <w:color w:val="FFFFFF"/>
                <w:sz w:val="17"/>
              </w:rPr>
              <w:t>SS.HH.</w:t>
            </w:r>
          </w:p>
        </w:tc>
      </w:tr>
      <w:tr>
        <w:tc>
          <w:tcPr>
            <w:tcW w:type="dxa" w:w="1077"/>
            <w:vAlign w:val="center"/>
          </w:tcPr>
          <w:p>
            <w:pPr>
              <w:keepNext/>
              <w:spacing w:after="20" w:before="20"/>
              <w:jc w:val="left"/>
            </w:pPr>
            <w:r>
              <w:rPr>
                <w:b w:val="0"/>
                <w:i w:val="0"/>
                <w:sz w:val="17"/>
              </w:rPr>
              <w:t>E-01</w:t>
            </w:r>
          </w:p>
        </w:tc>
        <w:tc>
          <w:tcPr>
            <w:tcW w:type="dxa" w:w="1332"/>
            <w:vAlign w:val="center"/>
          </w:tcPr>
          <w:p>
            <w:pPr>
              <w:keepNext/>
              <w:spacing w:after="20" w:before="20"/>
              <w:jc w:val="center"/>
            </w:pPr>
            <w:r>
              <w:rPr>
                <w:b w:val="0"/>
                <w:i w:val="0"/>
                <w:sz w:val="17"/>
              </w:rPr>
              <w:t>19</w:t>
            </w:r>
          </w:p>
        </w:tc>
        <w:tc>
          <w:tcPr>
            <w:tcW w:type="dxa" w:w="1332"/>
            <w:vAlign w:val="center"/>
          </w:tcPr>
          <w:p>
            <w:pPr>
              <w:keepNext/>
              <w:spacing w:after="20" w:before="20"/>
              <w:jc w:val="center"/>
            </w:pPr>
            <w:r>
              <w:rPr>
                <w:b w:val="0"/>
                <w:i w:val="0"/>
                <w:sz w:val="17"/>
              </w:rPr>
              <w:t>5</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2</w:t>
            </w:r>
          </w:p>
        </w:tc>
      </w:tr>
      <w:tr>
        <w:tc>
          <w:tcPr>
            <w:tcW w:type="dxa" w:w="1077"/>
            <w:vAlign w:val="center"/>
          </w:tcPr>
          <w:p>
            <w:pPr>
              <w:keepNext/>
              <w:spacing w:after="20" w:before="20"/>
              <w:jc w:val="left"/>
            </w:pPr>
            <w:r>
              <w:rPr>
                <w:b w:val="0"/>
                <w:i w:val="0"/>
                <w:sz w:val="17"/>
              </w:rPr>
              <w:t>E-02</w:t>
            </w:r>
          </w:p>
        </w:tc>
        <w:tc>
          <w:tcPr>
            <w:tcW w:type="dxa" w:w="1332"/>
            <w:vAlign w:val="center"/>
          </w:tcPr>
          <w:p>
            <w:pPr>
              <w:keepNext/>
              <w:spacing w:after="20" w:before="20"/>
              <w:jc w:val="center"/>
            </w:pPr>
            <w:r>
              <w:rPr>
                <w:b w:val="0"/>
                <w:i w:val="0"/>
                <w:sz w:val="17"/>
              </w:rPr>
              <w:t>6</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w:t>
            </w:r>
          </w:p>
        </w:tc>
      </w:tr>
      <w:tr>
        <w:tc>
          <w:tcPr>
            <w:tcW w:type="dxa" w:w="1077"/>
            <w:vAlign w:val="center"/>
          </w:tcPr>
          <w:p>
            <w:pPr>
              <w:keepNext/>
              <w:spacing w:after="20" w:before="20"/>
              <w:jc w:val="left"/>
            </w:pPr>
            <w:r>
              <w:rPr>
                <w:b w:val="0"/>
                <w:i w:val="0"/>
                <w:sz w:val="17"/>
              </w:rPr>
              <w:t>E-03</w:t>
            </w:r>
          </w:p>
        </w:tc>
        <w:tc>
          <w:tcPr>
            <w:tcW w:type="dxa" w:w="1332"/>
            <w:vAlign w:val="center"/>
          </w:tcPr>
          <w:p>
            <w:pPr>
              <w:keepNext/>
              <w:spacing w:after="20" w:before="20"/>
              <w:jc w:val="center"/>
            </w:pPr>
            <w:r>
              <w:rPr>
                <w:b w:val="0"/>
                <w:i w:val="0"/>
                <w:sz w:val="17"/>
              </w:rPr>
              <w:t>4</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2</w:t>
            </w:r>
          </w:p>
        </w:tc>
      </w:tr>
      <w:tr>
        <w:tc>
          <w:tcPr>
            <w:tcW w:type="dxa" w:w="1077"/>
            <w:vAlign w:val="center"/>
          </w:tcPr>
          <w:p>
            <w:pPr>
              <w:keepNext/>
              <w:spacing w:after="20" w:before="20"/>
              <w:jc w:val="left"/>
            </w:pPr>
            <w:r>
              <w:rPr>
                <w:b w:val="0"/>
                <w:i w:val="0"/>
                <w:sz w:val="17"/>
              </w:rPr>
              <w:t>E-04</w:t>
            </w:r>
          </w:p>
        </w:tc>
        <w:tc>
          <w:tcPr>
            <w:tcW w:type="dxa" w:w="1332"/>
            <w:vAlign w:val="center"/>
          </w:tcPr>
          <w:p>
            <w:pPr>
              <w:keepNext/>
              <w:spacing w:after="20" w:before="20"/>
              <w:jc w:val="center"/>
            </w:pPr>
            <w:r>
              <w:rPr>
                <w:b w:val="0"/>
                <w:i w:val="0"/>
                <w:sz w:val="17"/>
              </w:rPr>
              <w:t>9</w:t>
            </w:r>
          </w:p>
        </w:tc>
        <w:tc>
          <w:tcPr>
            <w:tcW w:type="dxa" w:w="1332"/>
            <w:vAlign w:val="center"/>
          </w:tcPr>
          <w:p>
            <w:pPr>
              <w:keepNext/>
              <w:spacing w:after="20" w:before="20"/>
              <w:jc w:val="center"/>
            </w:pPr>
            <w:r>
              <w:rPr>
                <w:b w:val="0"/>
                <w:i w:val="0"/>
                <w:sz w:val="17"/>
              </w:rPr>
              <w:t>9</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4</w:t>
            </w:r>
          </w:p>
        </w:tc>
      </w:tr>
      <w:tr>
        <w:tc>
          <w:tcPr>
            <w:tcW w:type="dxa" w:w="1077"/>
            <w:vAlign w:val="center"/>
          </w:tcPr>
          <w:p>
            <w:pPr>
              <w:keepNext/>
              <w:spacing w:after="20" w:before="20"/>
              <w:jc w:val="left"/>
            </w:pPr>
            <w:r>
              <w:rPr>
                <w:b w:val="0"/>
                <w:i w:val="0"/>
                <w:sz w:val="17"/>
              </w:rPr>
              <w:t>E-05</w:t>
            </w:r>
          </w:p>
        </w:tc>
        <w:tc>
          <w:tcPr>
            <w:tcW w:type="dxa" w:w="1332"/>
            <w:vAlign w:val="center"/>
          </w:tcPr>
          <w:p>
            <w:pPr>
              <w:keepNext/>
              <w:spacing w:after="20" w:before="20"/>
              <w:jc w:val="center"/>
            </w:pPr>
            <w:r>
              <w:rPr>
                <w:b w:val="0"/>
                <w:i w:val="0"/>
                <w:sz w:val="17"/>
              </w:rPr>
              <w:t>8</w:t>
            </w:r>
          </w:p>
        </w:tc>
        <w:tc>
          <w:tcPr>
            <w:tcW w:type="dxa" w:w="1332"/>
            <w:vAlign w:val="center"/>
          </w:tcPr>
          <w:p>
            <w:pPr>
              <w:keepNext/>
              <w:spacing w:after="20" w:before="20"/>
              <w:jc w:val="center"/>
            </w:pPr>
            <w:r>
              <w:rPr>
                <w:b w:val="0"/>
                <w:i w:val="0"/>
                <w:sz w:val="17"/>
              </w:rPr>
              <w:t>9</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4</w:t>
            </w:r>
          </w:p>
        </w:tc>
      </w:tr>
      <w:tr>
        <w:tc>
          <w:tcPr>
            <w:tcW w:type="dxa" w:w="1077"/>
            <w:vAlign w:val="center"/>
          </w:tcPr>
          <w:p>
            <w:pPr>
              <w:keepNext/>
              <w:spacing w:after="20" w:before="20"/>
              <w:jc w:val="left"/>
            </w:pPr>
            <w:r>
              <w:rPr>
                <w:b w:val="0"/>
                <w:i w:val="0"/>
                <w:sz w:val="17"/>
              </w:rPr>
              <w:t>E-06</w:t>
            </w:r>
          </w:p>
        </w:tc>
        <w:tc>
          <w:tcPr>
            <w:tcW w:type="dxa" w:w="1332"/>
            <w:vAlign w:val="center"/>
          </w:tcPr>
          <w:p>
            <w:pPr>
              <w:keepNext/>
              <w:spacing w:after="20" w:before="20"/>
              <w:jc w:val="center"/>
            </w:pPr>
            <w:r>
              <w:rPr>
                <w:b w:val="0"/>
                <w:i w:val="0"/>
                <w:sz w:val="17"/>
              </w:rPr>
              <w:t>8</w:t>
            </w:r>
          </w:p>
        </w:tc>
        <w:tc>
          <w:tcPr>
            <w:tcW w:type="dxa" w:w="1332"/>
            <w:vAlign w:val="center"/>
          </w:tcPr>
          <w:p>
            <w:pPr>
              <w:keepNext/>
              <w:spacing w:after="20" w:before="20"/>
              <w:jc w:val="center"/>
            </w:pPr>
            <w:r>
              <w:rPr>
                <w:b w:val="0"/>
                <w:i w:val="0"/>
                <w:sz w:val="17"/>
              </w:rPr>
              <w:t>9</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4</w:t>
            </w:r>
          </w:p>
        </w:tc>
      </w:tr>
      <w:tr>
        <w:tc>
          <w:tcPr>
            <w:tcW w:type="dxa" w:w="1077"/>
            <w:vAlign w:val="center"/>
          </w:tcPr>
          <w:p>
            <w:pPr>
              <w:keepNext/>
              <w:spacing w:after="20" w:before="20"/>
              <w:jc w:val="left"/>
            </w:pPr>
            <w:r>
              <w:rPr>
                <w:b w:val="0"/>
                <w:i w:val="0"/>
                <w:sz w:val="17"/>
              </w:rPr>
              <w:t>E-07</w:t>
            </w:r>
          </w:p>
        </w:tc>
        <w:tc>
          <w:tcPr>
            <w:tcW w:type="dxa" w:w="1332"/>
            <w:vAlign w:val="center"/>
          </w:tcPr>
          <w:p>
            <w:pPr>
              <w:keepNext/>
              <w:spacing w:after="20" w:before="20"/>
              <w:jc w:val="center"/>
            </w:pPr>
            <w:r>
              <w:rPr>
                <w:b w:val="0"/>
                <w:i w:val="0"/>
                <w:sz w:val="17"/>
              </w:rPr>
              <w:t>9</w:t>
            </w:r>
          </w:p>
        </w:tc>
        <w:tc>
          <w:tcPr>
            <w:tcW w:type="dxa" w:w="1332"/>
            <w:vAlign w:val="center"/>
          </w:tcPr>
          <w:p>
            <w:pPr>
              <w:keepNext/>
              <w:spacing w:after="20" w:before="20"/>
              <w:jc w:val="center"/>
            </w:pPr>
            <w:r>
              <w:rPr>
                <w:b w:val="0"/>
                <w:i w:val="0"/>
                <w:sz w:val="17"/>
              </w:rPr>
              <w:t>9</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4</w:t>
            </w:r>
          </w:p>
        </w:tc>
      </w:tr>
      <w:tr>
        <w:tc>
          <w:tcPr>
            <w:tcW w:type="dxa" w:w="1077"/>
            <w:vAlign w:val="center"/>
          </w:tcPr>
          <w:p>
            <w:pPr>
              <w:keepNext/>
              <w:spacing w:after="20" w:before="20"/>
              <w:jc w:val="left"/>
            </w:pPr>
            <w:r>
              <w:rPr>
                <w:b w:val="0"/>
                <w:i w:val="0"/>
                <w:sz w:val="17"/>
              </w:rPr>
              <w:t>E-08</w:t>
            </w:r>
          </w:p>
        </w:tc>
        <w:tc>
          <w:tcPr>
            <w:tcW w:type="dxa" w:w="1332"/>
            <w:vAlign w:val="center"/>
          </w:tcPr>
          <w:p>
            <w:pPr>
              <w:keepNext/>
              <w:spacing w:after="20" w:before="20"/>
              <w:jc w:val="center"/>
            </w:pPr>
            <w:r>
              <w:rPr>
                <w:b w:val="0"/>
                <w:i w:val="0"/>
                <w:sz w:val="17"/>
              </w:rPr>
              <w:t>9</w:t>
            </w:r>
          </w:p>
        </w:tc>
        <w:tc>
          <w:tcPr>
            <w:tcW w:type="dxa" w:w="1332"/>
            <w:vAlign w:val="center"/>
          </w:tcPr>
          <w:p>
            <w:pPr>
              <w:keepNext/>
              <w:spacing w:after="20" w:before="20"/>
              <w:jc w:val="center"/>
            </w:pPr>
            <w:r>
              <w:rPr>
                <w:b w:val="0"/>
                <w:i w:val="0"/>
                <w:sz w:val="17"/>
              </w:rPr>
              <w:t>10</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3</w:t>
            </w:r>
          </w:p>
        </w:tc>
        <w:tc>
          <w:tcPr>
            <w:tcW w:type="dxa" w:w="1332"/>
            <w:vAlign w:val="center"/>
          </w:tcPr>
          <w:p>
            <w:pPr>
              <w:keepNext/>
              <w:spacing w:after="20" w:before="20"/>
              <w:jc w:val="center"/>
            </w:pPr>
            <w:r>
              <w:rPr>
                <w:b w:val="0"/>
                <w:i w:val="0"/>
                <w:sz w:val="17"/>
              </w:rPr>
              <w:t>1</w:t>
            </w:r>
          </w:p>
        </w:tc>
      </w:tr>
      <w:tr>
        <w:tc>
          <w:tcPr>
            <w:tcW w:type="dxa" w:w="1077"/>
            <w:vAlign w:val="center"/>
          </w:tcPr>
          <w:p>
            <w:pPr>
              <w:keepNext/>
              <w:spacing w:after="20" w:before="20"/>
              <w:jc w:val="left"/>
            </w:pPr>
            <w:r>
              <w:rPr>
                <w:b w:val="0"/>
                <w:i w:val="0"/>
                <w:sz w:val="17"/>
              </w:rPr>
              <w:t>E-09</w:t>
            </w:r>
          </w:p>
        </w:tc>
        <w:tc>
          <w:tcPr>
            <w:tcW w:type="dxa" w:w="1332"/>
            <w:vAlign w:val="center"/>
          </w:tcPr>
          <w:p>
            <w:pPr>
              <w:keepNext/>
              <w:spacing w:after="20" w:before="20"/>
              <w:jc w:val="center"/>
            </w:pPr>
            <w:r>
              <w:rPr>
                <w:b w:val="0"/>
                <w:i w:val="0"/>
                <w:sz w:val="17"/>
              </w:rPr>
              <w:t>3</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3</w:t>
            </w:r>
          </w:p>
        </w:tc>
      </w:tr>
      <w:tr>
        <w:tc>
          <w:tcPr>
            <w:tcW w:type="dxa" w:w="1077"/>
            <w:vAlign w:val="center"/>
          </w:tcPr>
          <w:p>
            <w:pPr>
              <w:keepNext/>
              <w:spacing w:after="20" w:before="20"/>
              <w:jc w:val="left"/>
            </w:pPr>
            <w:r>
              <w:rPr>
                <w:b w:val="0"/>
                <w:i w:val="0"/>
                <w:sz w:val="17"/>
              </w:rPr>
              <w:t>E-10</w:t>
            </w:r>
          </w:p>
        </w:tc>
        <w:tc>
          <w:tcPr>
            <w:tcW w:type="dxa" w:w="1332"/>
            <w:vAlign w:val="center"/>
          </w:tcPr>
          <w:p>
            <w:pPr>
              <w:keepNext/>
              <w:spacing w:after="20" w:before="20"/>
              <w:jc w:val="center"/>
            </w:pPr>
            <w:r>
              <w:rPr>
                <w:b w:val="0"/>
                <w:i w:val="0"/>
                <w:sz w:val="17"/>
              </w:rPr>
              <w:t>3</w:t>
            </w:r>
          </w:p>
        </w:tc>
        <w:tc>
          <w:tcPr>
            <w:tcW w:type="dxa" w:w="1332"/>
            <w:vAlign w:val="center"/>
          </w:tcPr>
          <w:p>
            <w:pPr>
              <w:keepNext/>
              <w:spacing w:after="20" w:before="20"/>
              <w:jc w:val="center"/>
            </w:pPr>
            <w:r>
              <w:rPr>
                <w:b w:val="0"/>
                <w:i w:val="0"/>
                <w:sz w:val="17"/>
              </w:rPr>
              <w:t>4</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w:t>
            </w:r>
          </w:p>
        </w:tc>
      </w:tr>
      <w:tr>
        <w:tc>
          <w:tcPr>
            <w:tcW w:type="dxa" w:w="1077"/>
            <w:vAlign w:val="center"/>
          </w:tcPr>
          <w:p>
            <w:pPr>
              <w:keepNext/>
              <w:spacing w:after="20" w:before="20"/>
              <w:jc w:val="left"/>
            </w:pPr>
            <w:r>
              <w:rPr>
                <w:b w:val="0"/>
                <w:i w:val="0"/>
                <w:sz w:val="17"/>
              </w:rPr>
              <w:t>EXT</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2</w:t>
            </w:r>
          </w:p>
        </w:tc>
        <w:tc>
          <w:tcPr>
            <w:tcW w:type="dxa" w:w="1332"/>
            <w:vAlign w:val="center"/>
          </w:tcPr>
          <w:p>
            <w:pPr>
              <w:keepNext/>
              <w:spacing w:after="20" w:before="20"/>
              <w:jc w:val="center"/>
            </w:pPr>
            <w:r>
              <w:rPr>
                <w:b w:val="0"/>
                <w:i w:val="0"/>
                <w:sz w:val="17"/>
              </w:rPr>
              <w:t>—</w:t>
            </w:r>
          </w:p>
        </w:tc>
        <w:tc>
          <w:tcPr>
            <w:tcW w:type="dxa" w:w="1332"/>
            <w:vAlign w:val="center"/>
          </w:tcPr>
          <w:p>
            <w:pPr>
              <w:keepNext/>
              <w:spacing w:after="20" w:before="20"/>
              <w:jc w:val="center"/>
            </w:pPr>
            <w:r>
              <w:rPr>
                <w:b w:val="0"/>
                <w:i w:val="0"/>
                <w:sz w:val="17"/>
              </w:rPr>
              <w:t>1</w:t>
            </w:r>
          </w:p>
        </w:tc>
        <w:tc>
          <w:tcPr>
            <w:tcW w:type="dxa" w:w="1332"/>
            <w:vAlign w:val="center"/>
          </w:tcPr>
          <w:p>
            <w:pPr>
              <w:keepNext/>
              <w:spacing w:after="20" w:before="20"/>
              <w:jc w:val="center"/>
            </w:pPr>
            <w:r>
              <w:rPr>
                <w:b w:val="0"/>
                <w:i w:val="0"/>
                <w:sz w:val="17"/>
              </w:rPr>
              <w:t>—</w:t>
            </w:r>
          </w:p>
        </w:tc>
      </w:tr>
      <w:tr>
        <w:tc>
          <w:tcPr>
            <w:tcW w:type="dxa" w:w="1077"/>
            <w:shd w:val="clear" w:color="auto" w:fill="F2E6E8"/>
            <w:vAlign w:val="center"/>
          </w:tcPr>
          <w:p>
            <w:pPr>
              <w:spacing w:after="20" w:before="20"/>
              <w:jc w:val="left"/>
            </w:pPr>
            <w:r>
              <w:rPr>
                <w:b/>
                <w:i w:val="0"/>
                <w:sz w:val="17"/>
              </w:rPr>
              <w:t>TOTAL</w:t>
            </w:r>
          </w:p>
        </w:tc>
        <w:tc>
          <w:tcPr>
            <w:tcW w:type="dxa" w:w="1332"/>
            <w:shd w:val="clear" w:color="auto" w:fill="F2E6E8"/>
            <w:vAlign w:val="center"/>
          </w:tcPr>
          <w:p>
            <w:pPr>
              <w:spacing w:after="20" w:before="20"/>
              <w:jc w:val="center"/>
            </w:pPr>
            <w:r>
              <w:rPr>
                <w:b/>
                <w:i w:val="0"/>
                <w:sz w:val="17"/>
              </w:rPr>
              <w:t>80</w:t>
            </w:r>
          </w:p>
        </w:tc>
        <w:tc>
          <w:tcPr>
            <w:tcW w:type="dxa" w:w="1332"/>
            <w:shd w:val="clear" w:color="auto" w:fill="F2E6E8"/>
            <w:vAlign w:val="center"/>
          </w:tcPr>
          <w:p>
            <w:pPr>
              <w:spacing w:after="20" w:before="20"/>
              <w:jc w:val="center"/>
            </w:pPr>
            <w:r>
              <w:rPr>
                <w:b/>
                <w:i w:val="0"/>
                <w:sz w:val="17"/>
              </w:rPr>
              <w:t>62</w:t>
            </w:r>
          </w:p>
        </w:tc>
        <w:tc>
          <w:tcPr>
            <w:tcW w:type="dxa" w:w="1332"/>
            <w:shd w:val="clear" w:color="auto" w:fill="F2E6E8"/>
            <w:vAlign w:val="center"/>
          </w:tcPr>
          <w:p>
            <w:pPr>
              <w:spacing w:after="20" w:before="20"/>
              <w:jc w:val="center"/>
            </w:pPr>
            <w:r>
              <w:rPr>
                <w:b/>
                <w:i w:val="0"/>
                <w:sz w:val="17"/>
              </w:rPr>
              <w:t>14</w:t>
            </w:r>
          </w:p>
        </w:tc>
        <w:tc>
          <w:tcPr>
            <w:tcW w:type="dxa" w:w="1332"/>
            <w:shd w:val="clear" w:color="auto" w:fill="F2E6E8"/>
            <w:vAlign w:val="center"/>
          </w:tcPr>
          <w:p>
            <w:pPr>
              <w:spacing w:after="20" w:before="20"/>
              <w:jc w:val="center"/>
            </w:pPr>
            <w:r>
              <w:rPr>
                <w:b/>
                <w:i w:val="0"/>
                <w:sz w:val="17"/>
              </w:rPr>
              <w:t>8</w:t>
            </w:r>
          </w:p>
        </w:tc>
        <w:tc>
          <w:tcPr>
            <w:tcW w:type="dxa" w:w="1332"/>
            <w:shd w:val="clear" w:color="auto" w:fill="F2E6E8"/>
            <w:vAlign w:val="center"/>
          </w:tcPr>
          <w:p>
            <w:pPr>
              <w:spacing w:after="20" w:before="20"/>
              <w:jc w:val="center"/>
            </w:pPr>
            <w:r>
              <w:rPr>
                <w:b/>
                <w:i w:val="0"/>
                <w:sz w:val="17"/>
              </w:rPr>
              <w:t>20</w:t>
            </w:r>
          </w:p>
        </w:tc>
        <w:tc>
          <w:tcPr>
            <w:tcW w:type="dxa" w:w="1332"/>
            <w:shd w:val="clear" w:color="auto" w:fill="F2E6E8"/>
            <w:vAlign w:val="center"/>
          </w:tcPr>
          <w:p>
            <w:pPr>
              <w:spacing w:after="20" w:before="20"/>
              <w:jc w:val="center"/>
            </w:pPr>
            <w:r>
              <w:rPr>
                <w:b/>
                <w:i w:val="0"/>
                <w:sz w:val="17"/>
              </w:rPr>
              <w:t>24</w:t>
            </w:r>
          </w:p>
        </w:tc>
      </w:tr>
    </w:tbl>
    <w:p>
      <w:pPr>
        <w:spacing w:before="0" w:after="160" w:line="276" w:lineRule="auto"/>
        <w:jc w:val="both"/>
      </w:pPr>
      <w:r>
        <w:rPr>
          <w:b w:val="0"/>
          <w:i/>
          <w:color w:val="595959"/>
          <w:sz w:val="18"/>
        </w:rPr>
        <w:t>Fuente: Elaboración propia.</w:t>
      </w:r>
    </w:p>
    <w:p>
      <w:pPr>
        <w:spacing w:before="0" w:after="120" w:line="276" w:lineRule="auto"/>
        <w:jc w:val="both"/>
      </w:pPr>
      <w:r>
        <w:rPr>
          <w:b w:val="0"/>
          <w:i w:val="0"/>
          <w:sz w:val="22"/>
        </w:rPr>
        <w:t>El detalle de todas las partidas por edificación está en la hoja METRADO del metrado de evacuación y señalización.</w:t>
      </w:r>
    </w:p>
    <w:p>
      <w:pPr>
        <w:keepNext/>
        <w:spacing w:before="80" w:after="40" w:line="276" w:lineRule="auto"/>
        <w:jc w:val="center"/>
      </w:pPr>
      <w:r>
        <w:rPr>
          <w:b/>
          <w:i w:val="0"/>
          <w:sz w:val="20"/>
        </w:rPr>
        <w:t>Figura N.° 02: Plano de señalización (lámina SE-S-01)</w:t>
      </w:r>
    </w:p>
    <w:p>
      <w:pPr>
        <w:keepNext/>
        <w:spacing w:before="0" w:after="40" w:line="276" w:lineRule="auto"/>
        <w:jc w:val="center"/>
      </w:pPr>
      <w:r>
        <w:drawing>
          <wp:inline xmlns:a="http://schemas.openxmlformats.org/drawingml/2006/main" xmlns:pic="http://schemas.openxmlformats.org/drawingml/2006/picture">
            <wp:extent cx="5760000" cy="3991680"/>
            <wp:docPr id="4" name="Picture 4"/>
            <wp:cNvGraphicFramePr>
              <a:graphicFrameLocks noChangeAspect="1"/>
            </wp:cNvGraphicFramePr>
            <a:graphic>
              <a:graphicData uri="http://schemas.openxmlformats.org/drawingml/2006/picture">
                <pic:pic>
                  <pic:nvPicPr>
                    <pic:cNvPr id="0" name="SE-S-01.png"/>
                    <pic:cNvPicPr/>
                  </pic:nvPicPr>
                  <pic:blipFill>
                    <a:blip r:embed="rId14"/>
                    <a:stretch>
                      <a:fillRect/>
                    </a:stretch>
                  </pic:blipFill>
                  <pic:spPr>
                    <a:xfrm>
                      <a:off x="0" y="0"/>
                      <a:ext cx="5760000" cy="3991680"/>
                    </a:xfrm>
                    <a:prstGeom prst="rect"/>
                  </pic:spPr>
                </pic:pic>
              </a:graphicData>
            </a:graphic>
          </wp:inline>
        </w:drawing>
      </w:r>
    </w:p>
    <w:p>
      <w:pPr>
        <w:spacing w:before="0" w:after="160" w:line="276" w:lineRule="auto"/>
        <w:jc w:val="both"/>
      </w:pPr>
      <w:r>
        <w:rPr>
          <w:b w:val="0"/>
          <w:i/>
          <w:color w:val="595959"/>
          <w:sz w:val="18"/>
        </w:rPr>
        <w:t>Fuente: Lámina SE-S-01 del expediente de arquitectura (evacuación y señalización).</w:t>
      </w:r>
    </w:p>
    <w:p>
      <w:pPr>
        <w:pStyle w:val="Heading1"/>
      </w:pPr>
      <w:r>
        <w:t>6.  EQUIPOS DE PROTECCIÓN CONTRA INCENDIO Y EMERGENCIA</w:t>
      </w:r>
    </w:p>
    <w:p>
      <w:pPr>
        <w:pStyle w:val="Heading2"/>
      </w:pPr>
      <w:r>
        <w:t>6.1  Extintores portátiles</w:t>
      </w:r>
    </w:p>
    <w:p>
      <w:pPr>
        <w:spacing w:before="0" w:after="120" w:line="276" w:lineRule="auto"/>
        <w:jc w:val="both"/>
      </w:pPr>
      <w:r>
        <w:rPr>
          <w:b w:val="0"/>
          <w:i w:val="0"/>
          <w:sz w:val="22"/>
        </w:rPr>
        <w:t>Se instalan 9 extintores de polvo químico seco (PQS) multipropósito tipo ABC de 6 kg, en E-01, E-02, E-03, E-04, E-05, E-06, E-07, E-08 (2), y 2 extintores de dióxido de carbono (CO2) de 10 lb en la cocina del SUM (E-08), para fuegos de clase B y C de sus equipos eléctricos. Cada extintor se cuelga en su soporte de pared con la parte superior a no más de 1.50 m del piso, en un lugar visible y de libre acceso, con su señal de ubicación encima, y se selecciona, distribuye, inspecciona y recarga según la NTP 350.043-1.</w:t>
      </w:r>
    </w:p>
    <w:p>
      <w:pPr>
        <w:pStyle w:val="Heading2"/>
      </w:pPr>
      <w:r>
        <w:t>6.2  Detección y alarma</w:t>
      </w:r>
    </w:p>
    <w:p>
      <w:pPr>
        <w:spacing w:before="0" w:after="120" w:line="276" w:lineRule="auto"/>
        <w:jc w:val="both"/>
      </w:pPr>
      <w:r>
        <w:rPr>
          <w:b w:val="0"/>
          <w:i w:val="0"/>
          <w:sz w:val="22"/>
        </w:rPr>
        <w:t>El sistema de detección y alarma contra incendio tiene 64 detectores de humo de techo distribuidos en los ambientes, 8 estaciones manuales de alarma (una por edificación principal), 8 avisadores sonoros y una central de alarma en la administración (E-01). Su alimentación, cableado y pruebas corresponden a las instalaciones eléctricas del proyecto.</w:t>
      </w:r>
    </w:p>
    <w:p>
      <w:pPr>
        <w:pStyle w:val="Heading2"/>
      </w:pPr>
      <w:r>
        <w:t>6.3  Iluminación de emergencia</w:t>
      </w:r>
    </w:p>
    <w:p>
      <w:pPr>
        <w:spacing w:before="0" w:after="120" w:line="276" w:lineRule="auto"/>
        <w:jc w:val="both"/>
      </w:pPr>
      <w:r>
        <w:rPr>
          <w:b w:val="0"/>
          <w:i w:val="0"/>
          <w:sz w:val="22"/>
        </w:rPr>
        <w:t>Se instalan 64 unidades de luces de emergencia autónomas a 2.10 m del piso, en las salidas, circulaciones y ambientes, con autonomía mínima de 90 minutos, que se encienden automáticamente al cortarse la energía (Norma A.130).</w:t>
      </w:r>
    </w:p>
    <w:p>
      <w:pPr>
        <w:pStyle w:val="Heading2"/>
      </w:pPr>
      <w:r>
        <w:t>6.4  Primeros auxilios y residuos</w:t>
      </w:r>
    </w:p>
    <w:p>
      <w:pPr>
        <w:spacing w:before="0" w:after="120" w:line="276" w:lineRule="auto"/>
        <w:jc w:val="both"/>
      </w:pPr>
      <w:r>
        <w:rPr>
          <w:b w:val="0"/>
          <w:i w:val="0"/>
          <w:sz w:val="22"/>
        </w:rPr>
        <w:t>Se señalizan 20 botiquines de primeros auxilios, distribuidos en todas las edificaciones, y 6 puntos ecológicos para el acopio selectivo de residuos sólidos.</w:t>
      </w:r>
    </w:p>
    <w:p>
      <w:pPr>
        <w:pStyle w:val="Heading1"/>
      </w:pPr>
      <w:r>
        <w:t>7.  MEDIDAS DE MITIGACIÓN Y RECOMENDACIONES</w:t>
      </w:r>
    </w:p>
    <w:p>
      <w:pPr>
        <w:spacing w:before="0" w:after="60" w:line="276" w:lineRule="auto"/>
        <w:ind w:left="510" w:hanging="255"/>
        <w:jc w:val="both"/>
      </w:pPr>
      <w:r>
        <w:rPr>
          <w:b w:val="0"/>
          <w:i w:val="0"/>
        </w:rPr>
        <w:t>•  Conformar el comité y las brigadas de emergencia del centro (evacuación, primeros auxilios y lucha contra incendio) con el personal de cada turno, de modo que siempre haya brigadistas en el local, también de noche.</w:t>
      </w:r>
    </w:p>
    <w:p>
      <w:pPr>
        <w:spacing w:before="0" w:after="60" w:line="276" w:lineRule="auto"/>
        <w:ind w:left="510" w:hanging="255"/>
        <w:jc w:val="both"/>
      </w:pPr>
      <w:r>
        <w:rPr>
          <w:b w:val="0"/>
          <w:i w:val="0"/>
        </w:rPr>
        <w:t>•  Realizar simulacros de evacuación al menos dos veces al año, uno de ellos en horario nocturno, y registrar los tiempos.</w:t>
      </w:r>
    </w:p>
    <w:p>
      <w:pPr>
        <w:spacing w:before="0" w:after="60" w:line="276" w:lineRule="auto"/>
        <w:ind w:left="510" w:hanging="255"/>
        <w:jc w:val="both"/>
      </w:pPr>
      <w:r>
        <w:rPr>
          <w:b w:val="0"/>
          <w:i w:val="0"/>
        </w:rPr>
        <w:t>•  Capacitar al personal en el uso de extintores y en la conducción de niños pequeños durante la evacuación.</w:t>
      </w:r>
    </w:p>
    <w:p>
      <w:pPr>
        <w:spacing w:before="0" w:after="60" w:line="276" w:lineRule="auto"/>
        <w:ind w:left="510" w:hanging="255"/>
        <w:jc w:val="both"/>
      </w:pPr>
      <w:r>
        <w:rPr>
          <w:b w:val="0"/>
          <w:i w:val="0"/>
        </w:rPr>
        <w:t>•  Mantener las rutas de evacuación y las salidas libres de muebles, materiales y objetos, y las puertas sin llave mientras haya personas en el ambiente.</w:t>
      </w:r>
    </w:p>
    <w:p>
      <w:pPr>
        <w:spacing w:before="0" w:after="60" w:line="276" w:lineRule="auto"/>
        <w:ind w:left="510" w:hanging="255"/>
        <w:jc w:val="both"/>
      </w:pPr>
      <w:r>
        <w:rPr>
          <w:b w:val="0"/>
          <w:i w:val="0"/>
        </w:rPr>
        <w:t>•  Inspeccionar los extintores cada mes y recargarlos según la NTP 350.043-1; probar las luces de emergencia y la alarma cada mes; limpiar los detectores de humo según el fabricante.</w:t>
      </w:r>
    </w:p>
    <w:p>
      <w:pPr>
        <w:spacing w:before="0" w:after="60" w:line="276" w:lineRule="auto"/>
        <w:ind w:left="510" w:hanging="255"/>
        <w:jc w:val="both"/>
      </w:pPr>
      <w:r>
        <w:rPr>
          <w:b w:val="0"/>
          <w:i w:val="0"/>
        </w:rPr>
        <w:t>•  Reponer de inmediato toda señal dañada, retirada o que haya perdido su fotoluminiscencia, y repintar los círculos de las zonas de reunión cuando pierdan visibilidad.</w:t>
      </w:r>
    </w:p>
    <w:p>
      <w:pPr>
        <w:spacing w:before="0" w:after="60" w:line="276" w:lineRule="auto"/>
        <w:ind w:left="510" w:hanging="255"/>
        <w:jc w:val="both"/>
      </w:pPr>
      <w:r>
        <w:rPr>
          <w:b w:val="0"/>
          <w:i w:val="0"/>
        </w:rPr>
        <w:t>•  Publicar el plano de evacuación de cada edificación junto a su ingreso.</w:t>
      </w:r>
    </w:p>
    <w:p>
      <w:pPr>
        <w:pStyle w:val="Heading1"/>
      </w:pPr>
      <w:r>
        <w:t>8.  LÁMINAS Y DOCUMENTOS</w:t>
      </w:r>
    </w:p>
    <w:p>
      <w:pPr>
        <w:keepNext/>
        <w:spacing w:before="80" w:after="40" w:line="276" w:lineRule="auto"/>
        <w:jc w:val="center"/>
      </w:pPr>
      <w:r>
        <w:rPr>
          <w:b/>
          <w:i w:val="0"/>
          <w:sz w:val="20"/>
        </w:rPr>
        <w:t>Tabla N.° 11: Láminas de evacuación y señalización</w:t>
      </w:r>
    </w:p>
    <w:tbl>
      <w:tblPr>
        <w:tblStyle w:val="TableGrid"/>
        <w:tblW w:type="auto" w:w="0"/>
        <w:jc w:val="center"/>
        <w:tblLayout w:type="fixed"/>
        <w:tblLook w:firstColumn="1" w:firstRow="1" w:lastColumn="0" w:lastRow="0" w:noHBand="0" w:noVBand="1" w:val="04A0"/>
      </w:tblPr>
      <w:tblGrid>
        <w:gridCol w:w="1701"/>
        <w:gridCol w:w="6010"/>
        <w:gridCol w:w="1360"/>
      </w:tblGrid>
      <w:tr>
        <w:trPr>
          <w:tblHeader w:val="true"/>
        </w:trPr>
        <w:tc>
          <w:tcPr>
            <w:tcW w:type="dxa" w:w="1701"/>
            <w:shd w:val="clear" w:color="auto" w:fill="7B1E2B"/>
            <w:vAlign w:val="center"/>
          </w:tcPr>
          <w:p>
            <w:pPr>
              <w:keepNext/>
              <w:spacing w:after="20" w:before="20"/>
              <w:jc w:val="center"/>
            </w:pPr>
            <w:r>
              <w:rPr>
                <w:b/>
                <w:i w:val="0"/>
                <w:color w:val="FFFFFF"/>
                <w:sz w:val="19"/>
              </w:rPr>
              <w:t>LÁMINA</w:t>
            </w:r>
          </w:p>
        </w:tc>
        <w:tc>
          <w:tcPr>
            <w:tcW w:type="dxa" w:w="6010"/>
            <w:shd w:val="clear" w:color="auto" w:fill="7B1E2B"/>
            <w:vAlign w:val="center"/>
          </w:tcPr>
          <w:p>
            <w:pPr>
              <w:keepNext/>
              <w:spacing w:after="20" w:before="20"/>
              <w:jc w:val="center"/>
            </w:pPr>
            <w:r>
              <w:rPr>
                <w:b/>
                <w:i w:val="0"/>
                <w:color w:val="FFFFFF"/>
                <w:sz w:val="19"/>
              </w:rPr>
              <w:t>DESCRIPCIÓN</w:t>
            </w:r>
          </w:p>
        </w:tc>
        <w:tc>
          <w:tcPr>
            <w:tcW w:type="dxa" w:w="1361"/>
            <w:shd w:val="clear" w:color="auto" w:fill="7B1E2B"/>
            <w:vAlign w:val="center"/>
          </w:tcPr>
          <w:p>
            <w:pPr>
              <w:keepNext/>
              <w:spacing w:after="20" w:before="20"/>
              <w:jc w:val="center"/>
            </w:pPr>
            <w:r>
              <w:rPr>
                <w:b/>
                <w:i w:val="0"/>
                <w:color w:val="FFFFFF"/>
                <w:sz w:val="19"/>
              </w:rPr>
              <w:t>ESCALA</w:t>
            </w:r>
          </w:p>
        </w:tc>
      </w:tr>
      <w:tr>
        <w:tc>
          <w:tcPr>
            <w:tcW w:type="dxa" w:w="1701"/>
            <w:vAlign w:val="center"/>
          </w:tcPr>
          <w:p>
            <w:pPr>
              <w:keepNext/>
              <w:spacing w:after="20" w:before="20"/>
              <w:jc w:val="center"/>
            </w:pPr>
            <w:r>
              <w:rPr>
                <w:b w:val="0"/>
                <w:i w:val="0"/>
                <w:sz w:val="19"/>
              </w:rPr>
              <w:t>SE-S-01</w:t>
            </w:r>
          </w:p>
        </w:tc>
        <w:tc>
          <w:tcPr>
            <w:tcW w:type="dxa" w:w="6010"/>
            <w:vAlign w:val="center"/>
          </w:tcPr>
          <w:p>
            <w:pPr>
              <w:keepNext/>
              <w:spacing w:after="20" w:before="20"/>
              <w:jc w:val="left"/>
            </w:pPr>
            <w:r>
              <w:rPr>
                <w:b w:val="0"/>
                <w:i w:val="0"/>
                <w:sz w:val="19"/>
              </w:rPr>
              <w:t>Plano de señalización</w:t>
            </w:r>
          </w:p>
        </w:tc>
        <w:tc>
          <w:tcPr>
            <w:tcW w:type="dxa" w:w="1361"/>
            <w:vAlign w:val="center"/>
          </w:tcPr>
          <w:p>
            <w:pPr>
              <w:keepNext/>
              <w:spacing w:after="20" w:before="20"/>
              <w:jc w:val="center"/>
            </w:pPr>
            <w:r>
              <w:rPr>
                <w:b w:val="0"/>
                <w:i w:val="0"/>
                <w:sz w:val="19"/>
              </w:rPr>
              <w:t>1/150</w:t>
            </w:r>
          </w:p>
        </w:tc>
      </w:tr>
      <w:tr>
        <w:tc>
          <w:tcPr>
            <w:tcW w:type="dxa" w:w="1701"/>
            <w:vAlign w:val="center"/>
          </w:tcPr>
          <w:p>
            <w:pPr>
              <w:spacing w:after="20" w:before="20"/>
              <w:jc w:val="center"/>
            </w:pPr>
            <w:r>
              <w:rPr>
                <w:b w:val="0"/>
                <w:i w:val="0"/>
                <w:sz w:val="19"/>
              </w:rPr>
              <w:t>SE-E-01</w:t>
            </w:r>
          </w:p>
        </w:tc>
        <w:tc>
          <w:tcPr>
            <w:tcW w:type="dxa" w:w="6010"/>
            <w:vAlign w:val="center"/>
          </w:tcPr>
          <w:p>
            <w:pPr>
              <w:spacing w:after="20" w:before="20"/>
              <w:jc w:val="left"/>
            </w:pPr>
            <w:r>
              <w:rPr>
                <w:b w:val="0"/>
                <w:i w:val="0"/>
                <w:sz w:val="19"/>
              </w:rPr>
              <w:t>Plano de evacuación</w:t>
            </w:r>
          </w:p>
        </w:tc>
        <w:tc>
          <w:tcPr>
            <w:tcW w:type="dxa" w:w="1361"/>
            <w:vAlign w:val="center"/>
          </w:tcPr>
          <w:p>
            <w:pPr>
              <w:spacing w:after="20" w:before="20"/>
              <w:jc w:val="center"/>
            </w:pPr>
            <w:r>
              <w:rPr>
                <w:b w:val="0"/>
                <w:i w:val="0"/>
                <w:sz w:val="19"/>
              </w:rPr>
              <w:t>1/150</w:t>
            </w:r>
          </w:p>
        </w:tc>
      </w:tr>
    </w:tbl>
    <w:p>
      <w:pPr>
        <w:spacing w:before="0" w:after="160" w:line="276" w:lineRule="auto"/>
        <w:jc w:val="both"/>
      </w:pPr>
      <w:r>
        <w:rPr>
          <w:b w:val="0"/>
          <w:i/>
          <w:color w:val="595959"/>
          <w:sz w:val="18"/>
        </w:rPr>
        <w:t>Fuente: Elaboración propia.</w:t>
      </w:r>
    </w:p>
    <w:p>
      <w:pPr>
        <w:spacing w:before="0" w:after="120" w:line="276" w:lineRule="auto"/>
        <w:jc w:val="both"/>
      </w:pPr>
      <w:r>
        <w:rPr>
          <w:b w:val="0"/>
          <w:i w:val="0"/>
          <w:sz w:val="22"/>
        </w:rPr>
        <w:t>Forman parte de la especialidad, con las mismas cantidades y características: el metrado de evacuación y señalización (Excel) y las especificaciones técnicas de evacuación y señalización (Word).</w:t>
      </w:r>
    </w:p>
    <w:sectPr w:rsidR="00FC693F" w:rsidRPr="0006063C" w:rsidSect="00034616">
      <w:headerReference w:type="default" r:id="rId11"/>
      <w:footerReference w:type="default" r:id="rId12"/>
      <w:pgSz w:w="11906" w:h="16838"/>
      <w:pgMar w:top="1417"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95959"/>
        <w:sz w:val="17"/>
      </w:rPr>
      <w:t xml:space="preserve">Página </w:t>
    </w:r>
    <w:r>
      <w:rPr>
        <w:b w:val="0"/>
        <w:i w:val="0"/>
        <w:color w:val="595959"/>
        <w:sz w:val="17"/>
      </w:rPr>
      <w:fldChar w:fldCharType="begin"/>
    </w:r>
    <w:r>
      <w:rPr>
        <w:b w:val="0"/>
        <w:i w:val="0"/>
        <w:color w:val="595959"/>
        <w:sz w:val="17"/>
      </w:rPr>
      <w:instrText xml:space="preserve">PAGE</w:instrText>
    </w:r>
    <w:r>
      <w:rPr>
        <w:b w:val="0"/>
        <w:i w:val="0"/>
        <w:color w:val="595959"/>
        <w:sz w:val="17"/>
      </w:rPr>
      <w:fldChar w:fldCharType="separate"/>
    </w:r>
    <w:r>
      <w:rPr>
        <w:b w:val="0"/>
        <w:i w:val="0"/>
        <w:color w:val="595959"/>
        <w:sz w:val="17"/>
      </w:rPr>
      <w:t>1</w:t>
    </w:r>
    <w:r>
      <w:rPr>
        <w:b w:val="0"/>
        <w:i w:val="0"/>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2" w:color="7B1E2B"/>
      </w:pBdr>
      <w:jc w:val="center"/>
    </w:pPr>
    <w:r>
      <w:rPr>
        <w:b/>
        <w:i w:val="0"/>
        <w:color w:val="7B1E2B"/>
        <w:sz w:val="17"/>
      </w:rPr>
      <w:t>MEMORIA DESCRIPTIVA - EVACUACIÓN Y SEÑALIZACIÓN</w:t>
    </w:r>
    <w:r>
      <w:rPr>
        <w:b w:val="0"/>
        <w:i w:val="0"/>
        <w:color w:val="7B1E2B"/>
        <w:sz w:val="17"/>
      </w:rPr>
      <w:t xml:space="preserve">   |   CAR VARONES - CUI N.° 2705619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eastAsia="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Narrow" w:hAnsi="Arial Narrow" w:eastAsia="Arial Narrow" w:cs="Arial Narrow"/>
      <w:b/>
      <w:bCs/>
      <w:color w:val="7B1E2B"/>
      <w:sz w:val="2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Narrow" w:hAnsi="Arial Narrow" w:eastAsia="Arial Narrow" w:cs="Arial Narrow"/>
      <w:b/>
      <w:bCs/>
      <w:color w:val="7B1E2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descriptiva - Evacuación y señalización - CAR Varones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