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Pruebas (fase 5)</w:t>
      </w:r>
    </w:p>
    <w:p>
      <w:pPr>
        <w:spacing w:after="120"/>
      </w:pPr>
      <w:r>
        <w:t>Plan aprobado en el paso 5.0 (detalle en propuestas/5.0-plan-de-pruebas.md). La fase no empieza de cero: cada bloque de la fase 4 trajo sus pruebas (226 en el backend y 122 en la web). Consiste en medir la cobertura, cubrir los huecos, probar la aplicación de punta a punta y documentarlo. El plan de pruebas y la matriz de trazabilidad están en docs/pruebas/.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· Plan, trazabilidad y cobertura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Plan de pruebas y matriz de trazabilidad (docs/pruebas/). JaCoCo en el backend y @vitest/coverage-v8 en la web: la CI muestra el resumen de la cobertura y guarda los informes como artefactos. Arreglada una prueba de la web que fallaba de forma intermitente (el servidor simulado no recordaba la desactivación del servicio).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· Huecos y permisos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Matriz de permisos del backend (PermisosTest: los 54 endpoints con cinco perfiles) y de la web (Permisos.test: todas las rutas con cinco perfiles); las dos fallan si se añade un endpoint o una ruta sin decidir quién puede usarlo. ArchUnit comprueba las reglas de arquitectura del paso 3.2. Pruebas de los huecos de la matriz y del envío de correo (con Mockito). Mínimo de cobertura en la CI: 95 % de líneas y 85 % de ramas en el backend, 90 % y 80 % en la web. Tras el paso: 512 pruebas en el backend (98,1 % de líneas) y 293 en la web (92,6 %).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· De punta a punta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Playwright en e2e/ con la web, el backend, PostgreSQL y Mailpit reales, en Chromium: siete flujos (cliente, menor, empleado, horarios, reserva del admin, recuperar la contraseña y RGPD), cada uno con sus propios datos y en paralelo. Base de datos aparte (gestion_de_citas_e2e) y límite de inicios de sesión alto solo en estas pruebas. Tercer trabajo de la CI (e2e) tras el backend y la web, con el informe de Playwright como artefacto si falla. Guía en docs/guias/pruebas-e2e.md.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· No funcionales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Dentro de e2e/: proyecto movil de Playwright (Chromium a 390 px) con los flujos del cliente, y comprobación de que ninguna página se sale de la pantalla y de que lo que se toca mide al menos 44 px. axe (WCAG 2.1 A y AA) en 33 páginas de los cuatro perfiles, en modo claro y oscuro. Reserva simultánea desde dos navegadores. Seguridad básica: cookie del refresh HttpOnly, Secure y SameSite=Strict, el token no se guarda en el navegador, cabeceras del backend y ninguna respuesta con hashes. Defectos encontrados y arreglados: los enlaces del menú del móvil medían 40 px y dos aria-label no contenían su texto visible.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· Manuales y defectos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Lista de comprobación para el perfil demo; cada defecto se arregla en una rama fix/... con una prueba que lo reproduce.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5f · Informe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Informe de pruebas y cierre de la fase.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fusionado (PR #14).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5.0 aprobado: plan de la fase 5 (Pruebas) en seis pasos (5a a 5f). Playwright en e2e/ para las pruebas de punta a punta; umbral de cobertura (80 % backend, 85 % web) después de cubrir los huecos; Mockito solo donde una prueba de integración no llegue. Ramas test/... para el trabajo que solo añade pruebas.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fusionado (PR #15).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aprobado: matrices de permisos del backend y de la web, ArchUnit, Mockito para el envío de correo, mínimo de cobertura 95/85 en el backend y 90/80 en la web, y se borra EstadoCita.ocupa(), que nadie usaba.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fusionado (PR #16).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aprobado: pruebas de punta a punta con Playwright en e2e/, siete flujos. Límite de inicios de sesión subido solo en las E2E (APP_SECURITY_INTENTOSLOGINPORMINUTO=1000), solo Chromium, base de datos aparte en el PC y trabajo e2e en la CI en cada PR y en cada push a main. Sin cambios en el código de la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fusionado (PR #17).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aprobado: proyecto movil (390 px) solo con los flujos del cliente; axe en todas las páginas en modo claro y oscuro, con los fallos graves pequeños arreglados en el mismo PR; reserva simultánea desde dos navegadores; seguridad básica. Las cabeceras de la web y el análisis de dependencias, en la fase 7.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