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04806" w14:textId="77777777" w:rsidR="00175030" w:rsidRDefault="00175030">
      <w:pPr>
        <w:jc w:val="center"/>
      </w:pPr>
    </w:p>
    <w:p w14:paraId="4EA7C63A" w14:textId="77777777" w:rsidR="00175030" w:rsidRDefault="00175030">
      <w:pPr>
        <w:jc w:val="center"/>
      </w:pPr>
    </w:p>
    <w:p w14:paraId="156C73D1" w14:textId="77777777" w:rsidR="00175030" w:rsidRDefault="00175030">
      <w:pPr>
        <w:jc w:val="center"/>
      </w:pPr>
    </w:p>
    <w:p w14:paraId="7CA3DD1B" w14:textId="77777777" w:rsidR="00175030" w:rsidRDefault="00000000">
      <w:pPr>
        <w:jc w:val="center"/>
      </w:pPr>
      <w:r>
        <w:rPr>
          <w:b/>
        </w:rPr>
        <w:t>Análisis termodinámico de un ciclo Kalina KCS-11 con mezcla amoníaco-agua para recuperación de calor de gases de escape</w:t>
      </w:r>
    </w:p>
    <w:p w14:paraId="35666040" w14:textId="77777777" w:rsidR="00175030" w:rsidRDefault="00175030">
      <w:pPr>
        <w:jc w:val="center"/>
      </w:pPr>
    </w:p>
    <w:p w14:paraId="33875270" w14:textId="77777777" w:rsidR="00175030" w:rsidRDefault="00000000">
      <w:pPr>
        <w:jc w:val="center"/>
      </w:pPr>
      <w:r>
        <w:t>Jose Duran, Julian Gómez Mora, Javier Villamizar, Andrés Laguado y Felipe [Apellido pendiente de confirmar]</w:t>
      </w:r>
    </w:p>
    <w:p w14:paraId="69726EB2" w14:textId="77777777" w:rsidR="00175030" w:rsidRDefault="00000000">
      <w:pPr>
        <w:jc w:val="center"/>
      </w:pPr>
      <w:r>
        <w:t>Programa de Ingeniería Mecánica, Universidad Francisco de Paula Santander</w:t>
      </w:r>
    </w:p>
    <w:p w14:paraId="660DA4F6" w14:textId="77777777" w:rsidR="00175030" w:rsidRDefault="00000000">
      <w:pPr>
        <w:jc w:val="center"/>
      </w:pPr>
      <w:r>
        <w:t>Motores y Turbinas</w:t>
      </w:r>
    </w:p>
    <w:p w14:paraId="347E6CB3" w14:textId="77777777" w:rsidR="00175030" w:rsidRDefault="00000000">
      <w:pPr>
        <w:jc w:val="center"/>
      </w:pPr>
      <w:r>
        <w:t>Ing. Faustino Moreno</w:t>
      </w:r>
    </w:p>
    <w:p w14:paraId="711CE81D" w14:textId="77777777" w:rsidR="00175030" w:rsidRDefault="00000000">
      <w:pPr>
        <w:jc w:val="center"/>
      </w:pPr>
      <w:r>
        <w:t>2026</w:t>
      </w:r>
    </w:p>
    <w:p w14:paraId="7D019F9C" w14:textId="77777777" w:rsidR="00175030" w:rsidRDefault="00000000">
      <w:r>
        <w:br w:type="page"/>
      </w:r>
    </w:p>
    <w:p w14:paraId="42552646" w14:textId="77777777" w:rsidR="00175030" w:rsidRDefault="00175030">
      <w:pPr>
        <w:jc w:val="center"/>
      </w:pPr>
    </w:p>
    <w:p w14:paraId="57AA15FB" w14:textId="77777777" w:rsidR="00175030" w:rsidRDefault="00000000">
      <w:pPr>
        <w:pStyle w:val="Ttulo1"/>
      </w:pPr>
      <w:bookmarkStart w:id="0" w:name="nomenclatura"/>
      <w:r>
        <w:t>NOMENCLATURA</w:t>
      </w:r>
    </w:p>
    <w:p w14:paraId="331A341F" w14:textId="77777777" w:rsidR="00175030" w:rsidRDefault="00000000">
      <w:pPr>
        <w:pStyle w:val="Ttulo2"/>
      </w:pPr>
      <w:bookmarkStart w:id="1" w:name="variables"/>
      <w:r>
        <w:t>Variables</w:t>
      </w:r>
    </w:p>
    <w:p w14:paraId="0F4E5F5C" w14:textId="77777777" w:rsidR="00175030" w:rsidRDefault="00000000">
      <w:pPr>
        <w:keepNext/>
        <w:ind w:firstLine="0"/>
      </w:pPr>
      <w:r>
        <w:rPr>
          <w:b/>
          <w:bCs/>
        </w:rPr>
        <w:t>Tabla 1</w:t>
      </w:r>
    </w:p>
    <w:p w14:paraId="4CACF495" w14:textId="77777777" w:rsidR="00175030" w:rsidRDefault="00000000">
      <w:pPr>
        <w:pStyle w:val="Textoindependiente"/>
        <w:keepNext/>
        <w:spacing w:after="0"/>
        <w:ind w:firstLine="0"/>
      </w:pPr>
      <w:r>
        <w:rPr>
          <w:i/>
          <w:iCs/>
        </w:rPr>
        <w:t>Nomenclatura — variables principales</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1327"/>
        <w:gridCol w:w="6057"/>
        <w:gridCol w:w="1976"/>
      </w:tblGrid>
      <w:tr w:rsidR="00175030" w14:paraId="6B67BAC0" w14:textId="77777777">
        <w:trPr>
          <w:cantSplit/>
          <w:tblHeader/>
        </w:trPr>
        <w:tc>
          <w:tcPr>
            <w:tcW w:w="1327" w:type="dxa"/>
            <w:tcBorders>
              <w:top w:val="single" w:sz="4" w:space="0" w:color="000000"/>
              <w:left w:val="nil"/>
              <w:bottom w:val="single" w:sz="4" w:space="0" w:color="000000"/>
              <w:right w:val="nil"/>
            </w:tcBorders>
          </w:tcPr>
          <w:p w14:paraId="222FDFC2" w14:textId="77777777" w:rsidR="00175030" w:rsidRDefault="00000000">
            <w:pPr>
              <w:spacing w:before="60" w:after="60" w:line="240" w:lineRule="auto"/>
              <w:ind w:firstLine="0"/>
            </w:pPr>
            <w:r>
              <w:t>Símbolo</w:t>
            </w:r>
          </w:p>
        </w:tc>
        <w:tc>
          <w:tcPr>
            <w:tcW w:w="6057" w:type="dxa"/>
            <w:tcBorders>
              <w:top w:val="single" w:sz="4" w:space="0" w:color="000000"/>
              <w:left w:val="nil"/>
              <w:bottom w:val="single" w:sz="4" w:space="0" w:color="000000"/>
              <w:right w:val="nil"/>
            </w:tcBorders>
          </w:tcPr>
          <w:p w14:paraId="21A7D0F9" w14:textId="77777777" w:rsidR="00175030" w:rsidRDefault="00000000">
            <w:pPr>
              <w:spacing w:before="60" w:after="60" w:line="240" w:lineRule="auto"/>
              <w:ind w:firstLine="0"/>
            </w:pPr>
            <w:r>
              <w:t>Descripción</w:t>
            </w:r>
          </w:p>
        </w:tc>
        <w:tc>
          <w:tcPr>
            <w:tcW w:w="1976" w:type="dxa"/>
            <w:tcBorders>
              <w:top w:val="single" w:sz="4" w:space="0" w:color="000000"/>
              <w:left w:val="nil"/>
              <w:bottom w:val="single" w:sz="4" w:space="0" w:color="000000"/>
              <w:right w:val="nil"/>
            </w:tcBorders>
          </w:tcPr>
          <w:p w14:paraId="3E089C7A" w14:textId="77777777" w:rsidR="00175030" w:rsidRDefault="00000000">
            <w:pPr>
              <w:spacing w:before="60" w:after="60" w:line="240" w:lineRule="auto"/>
              <w:ind w:firstLine="0"/>
            </w:pPr>
            <w:r>
              <w:t>Unidad</w:t>
            </w:r>
          </w:p>
        </w:tc>
      </w:tr>
      <w:tr w:rsidR="00175030" w14:paraId="7F32A27D" w14:textId="77777777">
        <w:trPr>
          <w:cantSplit/>
        </w:trPr>
        <w:tc>
          <w:tcPr>
            <w:tcW w:w="1327" w:type="dxa"/>
            <w:tcBorders>
              <w:top w:val="nil"/>
              <w:left w:val="nil"/>
              <w:bottom w:val="nil"/>
              <w:right w:val="nil"/>
            </w:tcBorders>
          </w:tcPr>
          <w:p w14:paraId="05744E11" w14:textId="77777777" w:rsidR="00175030" w:rsidRDefault="00000000">
            <w:pPr>
              <w:spacing w:before="60" w:after="60" w:line="240" w:lineRule="auto"/>
              <w:ind w:firstLine="0"/>
            </w:pPr>
            <m:oMath>
              <m:r>
                <w:rPr>
                  <w:rFonts w:ascii="Cambria Math" w:hAnsi="Cambria Math"/>
                </w:rPr>
                <m:t>C</m:t>
              </m:r>
            </m:oMath>
            <w:r>
              <w:t>​</w:t>
            </w:r>
          </w:p>
        </w:tc>
        <w:tc>
          <w:tcPr>
            <w:tcW w:w="6057" w:type="dxa"/>
            <w:tcBorders>
              <w:top w:val="nil"/>
              <w:left w:val="nil"/>
              <w:bottom w:val="nil"/>
              <w:right w:val="nil"/>
            </w:tcBorders>
          </w:tcPr>
          <w:p w14:paraId="59E38E75" w14:textId="77777777" w:rsidR="00175030" w:rsidRDefault="00000000">
            <w:pPr>
              <w:spacing w:before="60" w:after="60" w:line="240" w:lineRule="auto"/>
              <w:ind w:firstLine="0"/>
            </w:pPr>
            <w:r>
              <w:t>Número de componentes químicos independientes</w:t>
            </w:r>
          </w:p>
        </w:tc>
        <w:tc>
          <w:tcPr>
            <w:tcW w:w="1976" w:type="dxa"/>
            <w:tcBorders>
              <w:top w:val="nil"/>
              <w:left w:val="nil"/>
              <w:bottom w:val="nil"/>
              <w:right w:val="nil"/>
            </w:tcBorders>
          </w:tcPr>
          <w:p w14:paraId="09DD05C2" w14:textId="77777777" w:rsidR="00175030" w:rsidRDefault="00000000">
            <w:pPr>
              <w:spacing w:before="60" w:after="60" w:line="240" w:lineRule="auto"/>
              <w:ind w:firstLine="0"/>
            </w:pPr>
            <w:r>
              <w:t>—</w:t>
            </w:r>
          </w:p>
        </w:tc>
      </w:tr>
      <w:tr w:rsidR="00175030" w14:paraId="089F46BB" w14:textId="77777777">
        <w:trPr>
          <w:cantSplit/>
        </w:trPr>
        <w:tc>
          <w:tcPr>
            <w:tcW w:w="1327" w:type="dxa"/>
            <w:tcBorders>
              <w:top w:val="nil"/>
              <w:left w:val="nil"/>
              <w:bottom w:val="nil"/>
              <w:right w:val="nil"/>
            </w:tcBorders>
          </w:tcPr>
          <w:p w14:paraId="54908C65"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C</m:t>
                  </m:r>
                </m:e>
                <m:sub>
                  <m:r>
                    <w:rPr>
                      <w:rFonts w:ascii="Cambria Math" w:hAnsi="Cambria Math"/>
                    </w:rPr>
                    <m:t>g</m:t>
                  </m:r>
                </m:sub>
              </m:sSub>
            </m:oMath>
            <w:r>
              <w:t>​</w:t>
            </w:r>
          </w:p>
        </w:tc>
        <w:tc>
          <w:tcPr>
            <w:tcW w:w="6057" w:type="dxa"/>
            <w:tcBorders>
              <w:top w:val="nil"/>
              <w:left w:val="nil"/>
              <w:bottom w:val="nil"/>
              <w:right w:val="nil"/>
            </w:tcBorders>
          </w:tcPr>
          <w:p w14:paraId="4866E99D" w14:textId="77777777" w:rsidR="00175030" w:rsidRDefault="00000000">
            <w:pPr>
              <w:spacing w:before="60" w:after="60" w:line="240" w:lineRule="auto"/>
              <w:ind w:firstLine="0"/>
            </w:pPr>
            <w:r>
              <w:t xml:space="preserve">Capacidad calorífica de los gases de escape por unidad de flujo de solución básica,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g</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(opcional, H13)</w:t>
            </w:r>
          </w:p>
        </w:tc>
        <w:tc>
          <w:tcPr>
            <w:tcW w:w="1976" w:type="dxa"/>
            <w:tcBorders>
              <w:top w:val="nil"/>
              <w:left w:val="nil"/>
              <w:bottom w:val="nil"/>
              <w:right w:val="nil"/>
            </w:tcBorders>
          </w:tcPr>
          <w:p w14:paraId="2F1D0D98" w14:textId="77777777" w:rsidR="00175030" w:rsidRDefault="00000000">
            <w:pPr>
              <w:spacing w:before="60" w:after="60" w:line="240" w:lineRule="auto"/>
              <w:ind w:firstLine="0"/>
            </w:pPr>
            <w:r>
              <w:t>kW/K por kg/s</w:t>
            </w:r>
          </w:p>
        </w:tc>
      </w:tr>
      <w:tr w:rsidR="00175030" w14:paraId="4AEFD0BE" w14:textId="77777777">
        <w:trPr>
          <w:cantSplit/>
        </w:trPr>
        <w:tc>
          <w:tcPr>
            <w:tcW w:w="1327" w:type="dxa"/>
            <w:tcBorders>
              <w:top w:val="nil"/>
              <w:left w:val="nil"/>
              <w:bottom w:val="nil"/>
              <w:right w:val="nil"/>
            </w:tcBorders>
          </w:tcPr>
          <w:p w14:paraId="6169247C"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C</m:t>
                  </m:r>
                </m:e>
                <m:sub>
                  <m:r>
                    <w:rPr>
                      <w:rFonts w:ascii="Cambria Math" w:hAnsi="Cambria Math"/>
                    </w:rPr>
                    <m:t>cold</m:t>
                  </m:r>
                </m:sub>
              </m:sSub>
            </m:oMath>
            <w:r>
              <w:t>​</w:t>
            </w:r>
          </w:p>
        </w:tc>
        <w:tc>
          <w:tcPr>
            <w:tcW w:w="6057" w:type="dxa"/>
            <w:tcBorders>
              <w:top w:val="nil"/>
              <w:left w:val="nil"/>
              <w:bottom w:val="nil"/>
              <w:right w:val="nil"/>
            </w:tcBorders>
          </w:tcPr>
          <w:p w14:paraId="19A99DDD" w14:textId="77777777" w:rsidR="00175030" w:rsidRDefault="00000000">
            <w:pPr>
              <w:spacing w:before="60" w:after="60" w:line="240" w:lineRule="auto"/>
              <w:ind w:firstLine="0"/>
            </w:pPr>
            <w:r>
              <w:t xml:space="preserve">Capacidad calorífica del agua de enfriamiento por unidad de flujo de solución básica,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(opcional, H13)</w:t>
            </w:r>
          </w:p>
        </w:tc>
        <w:tc>
          <w:tcPr>
            <w:tcW w:w="1976" w:type="dxa"/>
            <w:tcBorders>
              <w:top w:val="nil"/>
              <w:left w:val="nil"/>
              <w:bottom w:val="nil"/>
              <w:right w:val="nil"/>
            </w:tcBorders>
          </w:tcPr>
          <w:p w14:paraId="1B19E195" w14:textId="77777777" w:rsidR="00175030" w:rsidRDefault="00000000">
            <w:pPr>
              <w:spacing w:before="60" w:after="60" w:line="240" w:lineRule="auto"/>
              <w:ind w:firstLine="0"/>
            </w:pPr>
            <w:r>
              <w:t>kW/K por kg/s</w:t>
            </w:r>
          </w:p>
        </w:tc>
      </w:tr>
      <w:tr w:rsidR="00175030" w14:paraId="60D957E3" w14:textId="77777777">
        <w:trPr>
          <w:cantSplit/>
        </w:trPr>
        <w:tc>
          <w:tcPr>
            <w:tcW w:w="1327" w:type="dxa"/>
            <w:tcBorders>
              <w:top w:val="nil"/>
              <w:left w:val="nil"/>
              <w:bottom w:val="nil"/>
              <w:right w:val="nil"/>
            </w:tcBorders>
          </w:tcPr>
          <w:p w14:paraId="6D27EB07" w14:textId="77777777" w:rsidR="00175030" w:rsidRDefault="00000000">
            <w:pPr>
              <w:spacing w:before="60" w:after="60" w:line="240" w:lineRule="auto"/>
              <w:ind w:firstLine="0"/>
            </w:pPr>
            <m:oMath>
              <m:r>
                <w:rPr>
                  <w:rFonts w:ascii="Cambria Math" w:hAnsi="Cambria Math"/>
                </w:rPr>
                <m:t>F</m:t>
              </m:r>
            </m:oMath>
            <w:r>
              <w:t>​</w:t>
            </w:r>
          </w:p>
        </w:tc>
        <w:tc>
          <w:tcPr>
            <w:tcW w:w="6057" w:type="dxa"/>
            <w:tcBorders>
              <w:top w:val="nil"/>
              <w:left w:val="nil"/>
              <w:bottom w:val="nil"/>
              <w:right w:val="nil"/>
            </w:tcBorders>
          </w:tcPr>
          <w:p w14:paraId="2F705BDD" w14:textId="77777777" w:rsidR="00175030" w:rsidRDefault="00000000">
            <w:pPr>
              <w:spacing w:before="60" w:after="60" w:line="240" w:lineRule="auto"/>
              <w:ind w:firstLine="0"/>
            </w:pPr>
            <w:r>
              <w:t>Grados de libertad (regla de las fases)</w:t>
            </w:r>
          </w:p>
        </w:tc>
        <w:tc>
          <w:tcPr>
            <w:tcW w:w="1976" w:type="dxa"/>
            <w:tcBorders>
              <w:top w:val="nil"/>
              <w:left w:val="nil"/>
              <w:bottom w:val="nil"/>
              <w:right w:val="nil"/>
            </w:tcBorders>
          </w:tcPr>
          <w:p w14:paraId="0480EB8E" w14:textId="77777777" w:rsidR="00175030" w:rsidRDefault="00000000">
            <w:pPr>
              <w:spacing w:before="60" w:after="60" w:line="240" w:lineRule="auto"/>
              <w:ind w:firstLine="0"/>
            </w:pPr>
            <w:r>
              <w:t>—</w:t>
            </w:r>
          </w:p>
        </w:tc>
      </w:tr>
      <w:tr w:rsidR="00175030" w14:paraId="2ECAE010" w14:textId="77777777">
        <w:trPr>
          <w:cantSplit/>
        </w:trPr>
        <w:tc>
          <w:tcPr>
            <w:tcW w:w="1327" w:type="dxa"/>
            <w:tcBorders>
              <w:top w:val="nil"/>
              <w:left w:val="nil"/>
              <w:bottom w:val="nil"/>
              <w:right w:val="nil"/>
            </w:tcBorders>
          </w:tcPr>
          <w:p w14:paraId="0D0D8D3D" w14:textId="77777777" w:rsidR="00175030" w:rsidRDefault="00000000">
            <w:pPr>
              <w:spacing w:before="60" w:after="60" w:line="240" w:lineRule="auto"/>
              <w:ind w:firstLine="0"/>
            </w:pPr>
            <m:oMath>
              <m:r>
                <w:rPr>
                  <w:rFonts w:ascii="Cambria Math" w:hAnsi="Cambria Math"/>
                </w:rPr>
                <m:t>h</m:t>
              </m:r>
            </m:oMath>
            <w:r>
              <w:t>​</w:t>
            </w:r>
          </w:p>
        </w:tc>
        <w:tc>
          <w:tcPr>
            <w:tcW w:w="6057" w:type="dxa"/>
            <w:tcBorders>
              <w:top w:val="nil"/>
              <w:left w:val="nil"/>
              <w:bottom w:val="nil"/>
              <w:right w:val="nil"/>
            </w:tcBorders>
          </w:tcPr>
          <w:p w14:paraId="5BF0149B" w14:textId="77777777" w:rsidR="00175030" w:rsidRDefault="00000000">
            <w:pPr>
              <w:spacing w:before="60" w:after="60" w:line="240" w:lineRule="auto"/>
              <w:ind w:firstLine="0"/>
            </w:pPr>
            <w:r>
              <w:t>Entalpía específica</w:t>
            </w:r>
          </w:p>
        </w:tc>
        <w:tc>
          <w:tcPr>
            <w:tcW w:w="1976" w:type="dxa"/>
            <w:tcBorders>
              <w:top w:val="nil"/>
              <w:left w:val="nil"/>
              <w:bottom w:val="nil"/>
              <w:right w:val="nil"/>
            </w:tcBorders>
          </w:tcPr>
          <w:p w14:paraId="24536809" w14:textId="77777777" w:rsidR="00175030" w:rsidRDefault="00000000">
            <w:pPr>
              <w:spacing w:before="60" w:after="60" w:line="240" w:lineRule="auto"/>
              <w:ind w:firstLine="0"/>
            </w:pPr>
            <w:r>
              <w:t>kJ/kg</w:t>
            </w:r>
          </w:p>
        </w:tc>
      </w:tr>
      <w:tr w:rsidR="00175030" w14:paraId="37C3E05A" w14:textId="77777777">
        <w:trPr>
          <w:cantSplit/>
        </w:trPr>
        <w:tc>
          <w:tcPr>
            <w:tcW w:w="1327" w:type="dxa"/>
            <w:tcBorders>
              <w:top w:val="nil"/>
              <w:left w:val="nil"/>
              <w:bottom w:val="nil"/>
              <w:right w:val="nil"/>
            </w:tcBorders>
          </w:tcPr>
          <w:p w14:paraId="38028188" w14:textId="77777777" w:rsidR="00175030" w:rsidRDefault="00000000">
            <w:pPr>
              <w:spacing w:before="60" w:after="60" w:line="240" w:lineRule="auto"/>
              <w:ind w:firstLine="0"/>
            </w:pPr>
            <m:oMath>
              <m:acc>
                <m:accPr>
                  <m:chr m:val="̇"/>
                  <m:ctrlPr>
                    <w:rPr>
                      <w:rFonts w:ascii="Cambria Math" w:hAnsi="Cambria Math"/>
                    </w:rPr>
                  </m:ctrlPr>
                </m:accPr>
                <m:e>
                  <m:r>
                    <w:rPr>
                      <w:rFonts w:ascii="Cambria Math" w:hAnsi="Cambria Math"/>
                    </w:rPr>
                    <m:t>m</m:t>
                  </m:r>
                </m:e>
              </m:acc>
            </m:oMath>
            <w:r>
              <w:t>​</w:t>
            </w:r>
          </w:p>
        </w:tc>
        <w:tc>
          <w:tcPr>
            <w:tcW w:w="6057" w:type="dxa"/>
            <w:tcBorders>
              <w:top w:val="nil"/>
              <w:left w:val="nil"/>
              <w:bottom w:val="nil"/>
              <w:right w:val="nil"/>
            </w:tcBorders>
          </w:tcPr>
          <w:p w14:paraId="53300F54" w14:textId="77777777" w:rsidR="00175030" w:rsidRDefault="00000000">
            <w:pPr>
              <w:spacing w:before="60" w:after="60" w:line="240" w:lineRule="auto"/>
              <w:ind w:firstLine="0"/>
            </w:pPr>
            <w:r>
              <w:t>Flujo másico</w:t>
            </w:r>
          </w:p>
        </w:tc>
        <w:tc>
          <w:tcPr>
            <w:tcW w:w="1976" w:type="dxa"/>
            <w:tcBorders>
              <w:top w:val="nil"/>
              <w:left w:val="nil"/>
              <w:bottom w:val="nil"/>
              <w:right w:val="nil"/>
            </w:tcBorders>
          </w:tcPr>
          <w:p w14:paraId="75C8E9F2" w14:textId="77777777" w:rsidR="00175030" w:rsidRDefault="00000000">
            <w:pPr>
              <w:spacing w:before="60" w:after="60" w:line="240" w:lineRule="auto"/>
              <w:ind w:firstLine="0"/>
            </w:pPr>
            <w:r>
              <w:t>kg/s</w:t>
            </w:r>
          </w:p>
        </w:tc>
      </w:tr>
      <w:tr w:rsidR="00175030" w14:paraId="7BECA429" w14:textId="77777777">
        <w:trPr>
          <w:cantSplit/>
        </w:trPr>
        <w:tc>
          <w:tcPr>
            <w:tcW w:w="1327" w:type="dxa"/>
            <w:tcBorders>
              <w:top w:val="nil"/>
              <w:left w:val="nil"/>
              <w:bottom w:val="nil"/>
              <w:right w:val="nil"/>
            </w:tcBorders>
          </w:tcPr>
          <w:p w14:paraId="7082A4D9" w14:textId="77777777" w:rsidR="00175030" w:rsidRDefault="00000000">
            <w:pPr>
              <w:spacing w:before="60" w:after="60" w:line="240" w:lineRule="auto"/>
              <w:ind w:firstLine="0"/>
            </w:pPr>
            <m:oMath>
              <m:r>
                <w:rPr>
                  <w:rFonts w:ascii="Cambria Math" w:hAnsi="Cambria Math"/>
                </w:rPr>
                <m:t>P</m:t>
              </m:r>
            </m:oMath>
            <w:r>
              <w:t>​</w:t>
            </w:r>
          </w:p>
        </w:tc>
        <w:tc>
          <w:tcPr>
            <w:tcW w:w="6057" w:type="dxa"/>
            <w:tcBorders>
              <w:top w:val="nil"/>
              <w:left w:val="nil"/>
              <w:bottom w:val="nil"/>
              <w:right w:val="nil"/>
            </w:tcBorders>
          </w:tcPr>
          <w:p w14:paraId="5EFB15F6" w14:textId="77777777" w:rsidR="00175030" w:rsidRDefault="00000000">
            <w:pPr>
              <w:spacing w:before="60" w:after="60" w:line="240" w:lineRule="auto"/>
              <w:ind w:firstLine="0"/>
            </w:pPr>
            <w:r>
              <w:t>Presión</w:t>
            </w:r>
          </w:p>
        </w:tc>
        <w:tc>
          <w:tcPr>
            <w:tcW w:w="1976" w:type="dxa"/>
            <w:tcBorders>
              <w:top w:val="nil"/>
              <w:left w:val="nil"/>
              <w:bottom w:val="nil"/>
              <w:right w:val="nil"/>
            </w:tcBorders>
          </w:tcPr>
          <w:p w14:paraId="61866564" w14:textId="77777777" w:rsidR="00175030" w:rsidRDefault="00000000">
            <w:pPr>
              <w:spacing w:before="60" w:after="60" w:line="240" w:lineRule="auto"/>
              <w:ind w:firstLine="0"/>
            </w:pPr>
            <w:r>
              <w:t>kPa</w:t>
            </w:r>
          </w:p>
        </w:tc>
      </w:tr>
      <w:tr w:rsidR="00175030" w14:paraId="6D1CF37E" w14:textId="77777777">
        <w:trPr>
          <w:cantSplit/>
        </w:trPr>
        <w:tc>
          <w:tcPr>
            <w:tcW w:w="1327" w:type="dxa"/>
            <w:tcBorders>
              <w:top w:val="nil"/>
              <w:left w:val="nil"/>
              <w:bottom w:val="nil"/>
              <w:right w:val="nil"/>
            </w:tcBorders>
          </w:tcPr>
          <w:p w14:paraId="4062BC3E" w14:textId="77777777" w:rsidR="00175030" w:rsidRDefault="00000000">
            <w:pPr>
              <w:spacing w:before="60" w:after="60" w:line="240" w:lineRule="auto"/>
              <w:ind w:firstLine="0"/>
            </w:pPr>
            <m:oMath>
              <m:r>
                <m:rPr>
                  <m:scr m:val="script"/>
                  <m:sty m:val="p"/>
                </m:rPr>
                <w:rPr>
                  <w:rFonts w:ascii="Cambria Math" w:hAnsi="Cambria Math"/>
                </w:rPr>
                <m:t>P</m:t>
              </m:r>
            </m:oMath>
            <w:r>
              <w:t>​</w:t>
            </w:r>
          </w:p>
        </w:tc>
        <w:tc>
          <w:tcPr>
            <w:tcW w:w="6057" w:type="dxa"/>
            <w:tcBorders>
              <w:top w:val="nil"/>
              <w:left w:val="nil"/>
              <w:bottom w:val="nil"/>
              <w:right w:val="nil"/>
            </w:tcBorders>
          </w:tcPr>
          <w:p w14:paraId="26DC8066" w14:textId="77777777" w:rsidR="00175030" w:rsidRDefault="00000000">
            <w:pPr>
              <w:spacing w:before="60" w:after="60" w:line="240" w:lineRule="auto"/>
              <w:ind w:firstLine="0"/>
            </w:pPr>
            <w:r>
              <w:t>Número de fases en equilibrio</w:t>
            </w:r>
          </w:p>
        </w:tc>
        <w:tc>
          <w:tcPr>
            <w:tcW w:w="1976" w:type="dxa"/>
            <w:tcBorders>
              <w:top w:val="nil"/>
              <w:left w:val="nil"/>
              <w:bottom w:val="nil"/>
              <w:right w:val="nil"/>
            </w:tcBorders>
          </w:tcPr>
          <w:p w14:paraId="743695C7" w14:textId="77777777" w:rsidR="00175030" w:rsidRDefault="00000000">
            <w:pPr>
              <w:spacing w:before="60" w:after="60" w:line="240" w:lineRule="auto"/>
              <w:ind w:firstLine="0"/>
            </w:pPr>
            <w:r>
              <w:t>—</w:t>
            </w:r>
          </w:p>
        </w:tc>
      </w:tr>
      <w:tr w:rsidR="00175030" w14:paraId="63E1EC79" w14:textId="77777777">
        <w:trPr>
          <w:cantSplit/>
        </w:trPr>
        <w:tc>
          <w:tcPr>
            <w:tcW w:w="1327" w:type="dxa"/>
            <w:tcBorders>
              <w:top w:val="nil"/>
              <w:left w:val="nil"/>
              <w:bottom w:val="nil"/>
              <w:right w:val="nil"/>
            </w:tcBorders>
          </w:tcPr>
          <w:p w14:paraId="0AB620E3" w14:textId="77777777" w:rsidR="00175030" w:rsidRDefault="00000000">
            <w:pPr>
              <w:spacing w:before="60" w:after="60" w:line="240" w:lineRule="auto"/>
              <w:ind w:firstLine="0"/>
            </w:pPr>
            <m:oMath>
              <m:r>
                <w:rPr>
                  <w:rFonts w:ascii="Cambria Math" w:hAnsi="Cambria Math"/>
                </w:rPr>
                <m:t>q</m:t>
              </m:r>
            </m:oMath>
            <w:r>
              <w:t>​</w:t>
            </w:r>
          </w:p>
        </w:tc>
        <w:tc>
          <w:tcPr>
            <w:tcW w:w="6057" w:type="dxa"/>
            <w:tcBorders>
              <w:top w:val="nil"/>
              <w:left w:val="nil"/>
              <w:bottom w:val="nil"/>
              <w:right w:val="nil"/>
            </w:tcBorders>
          </w:tcPr>
          <w:p w14:paraId="08185E8A" w14:textId="77777777" w:rsidR="00175030" w:rsidRDefault="00000000">
            <w:pPr>
              <w:spacing w:before="60" w:after="60" w:line="240" w:lineRule="auto"/>
              <w:ind w:firstLine="0"/>
            </w:pPr>
            <w:r>
              <w:t>Título o calidad de vapor</w:t>
            </w:r>
          </w:p>
        </w:tc>
        <w:tc>
          <w:tcPr>
            <w:tcW w:w="1976" w:type="dxa"/>
            <w:tcBorders>
              <w:top w:val="nil"/>
              <w:left w:val="nil"/>
              <w:bottom w:val="nil"/>
              <w:right w:val="nil"/>
            </w:tcBorders>
          </w:tcPr>
          <w:p w14:paraId="29EF7ED8" w14:textId="77777777" w:rsidR="00175030" w:rsidRDefault="00000000">
            <w:pPr>
              <w:spacing w:before="60" w:after="60" w:line="240" w:lineRule="auto"/>
              <w:ind w:firstLine="0"/>
            </w:pPr>
            <w:r>
              <w:t>—</w:t>
            </w:r>
          </w:p>
        </w:tc>
      </w:tr>
      <w:tr w:rsidR="00175030" w14:paraId="49015C3E" w14:textId="77777777">
        <w:trPr>
          <w:cantSplit/>
        </w:trPr>
        <w:tc>
          <w:tcPr>
            <w:tcW w:w="1327" w:type="dxa"/>
            <w:tcBorders>
              <w:top w:val="nil"/>
              <w:left w:val="nil"/>
              <w:bottom w:val="nil"/>
              <w:right w:val="nil"/>
            </w:tcBorders>
          </w:tcPr>
          <w:p w14:paraId="6D39CD26" w14:textId="77777777" w:rsidR="00175030" w:rsidRDefault="00000000">
            <w:pPr>
              <w:spacing w:before="60" w:after="60" w:line="240" w:lineRule="auto"/>
              <w:ind w:firstLine="0"/>
            </w:pPr>
            <m:oMath>
              <m:acc>
                <m:accPr>
                  <m:chr m:val="̇"/>
                  <m:ctrlPr>
                    <w:rPr>
                      <w:rFonts w:ascii="Cambria Math" w:hAnsi="Cambria Math"/>
                    </w:rPr>
                  </m:ctrlPr>
                </m:accPr>
                <m:e>
                  <m:r>
                    <w:rPr>
                      <w:rFonts w:ascii="Cambria Math" w:hAnsi="Cambria Math"/>
                    </w:rPr>
                    <m:t>Q</m:t>
                  </m:r>
                </m:e>
              </m:acc>
            </m:oMath>
            <w:r>
              <w:t>​</w:t>
            </w:r>
          </w:p>
        </w:tc>
        <w:tc>
          <w:tcPr>
            <w:tcW w:w="6057" w:type="dxa"/>
            <w:tcBorders>
              <w:top w:val="nil"/>
              <w:left w:val="nil"/>
              <w:bottom w:val="nil"/>
              <w:right w:val="nil"/>
            </w:tcBorders>
          </w:tcPr>
          <w:p w14:paraId="5D8019EC" w14:textId="77777777" w:rsidR="00175030" w:rsidRDefault="00000000">
            <w:pPr>
              <w:spacing w:before="60" w:after="60" w:line="240" w:lineRule="auto"/>
              <w:ind w:firstLine="0"/>
            </w:pPr>
            <w:r>
              <w:t>Flujo de calor</w:t>
            </w:r>
          </w:p>
        </w:tc>
        <w:tc>
          <w:tcPr>
            <w:tcW w:w="1976" w:type="dxa"/>
            <w:tcBorders>
              <w:top w:val="nil"/>
              <w:left w:val="nil"/>
              <w:bottom w:val="nil"/>
              <w:right w:val="nil"/>
            </w:tcBorders>
          </w:tcPr>
          <w:p w14:paraId="166F5AF6" w14:textId="77777777" w:rsidR="00175030" w:rsidRDefault="00000000">
            <w:pPr>
              <w:spacing w:before="60" w:after="60" w:line="240" w:lineRule="auto"/>
              <w:ind w:firstLine="0"/>
            </w:pPr>
            <w:r>
              <w:t>kW</w:t>
            </w:r>
          </w:p>
        </w:tc>
      </w:tr>
      <w:tr w:rsidR="00175030" w14:paraId="0A3DFB22" w14:textId="77777777">
        <w:trPr>
          <w:cantSplit/>
        </w:trPr>
        <w:tc>
          <w:tcPr>
            <w:tcW w:w="1327" w:type="dxa"/>
            <w:tcBorders>
              <w:top w:val="nil"/>
              <w:left w:val="nil"/>
              <w:bottom w:val="nil"/>
              <w:right w:val="nil"/>
            </w:tcBorders>
          </w:tcPr>
          <w:p w14:paraId="543C9E4C" w14:textId="77777777" w:rsidR="00175030" w:rsidRDefault="00000000">
            <w:pPr>
              <w:spacing w:before="60" w:after="60" w:line="240" w:lineRule="auto"/>
              <w:ind w:firstLine="0"/>
            </w:pPr>
            <m:oMath>
              <m:r>
                <w:rPr>
                  <w:rFonts w:ascii="Cambria Math" w:hAnsi="Cambria Math"/>
                </w:rPr>
                <m:t>s</m:t>
              </m:r>
            </m:oMath>
            <w:r>
              <w:t>​</w:t>
            </w:r>
          </w:p>
        </w:tc>
        <w:tc>
          <w:tcPr>
            <w:tcW w:w="6057" w:type="dxa"/>
            <w:tcBorders>
              <w:top w:val="nil"/>
              <w:left w:val="nil"/>
              <w:bottom w:val="nil"/>
              <w:right w:val="nil"/>
            </w:tcBorders>
          </w:tcPr>
          <w:p w14:paraId="3491B967" w14:textId="77777777" w:rsidR="00175030" w:rsidRDefault="00000000">
            <w:pPr>
              <w:spacing w:before="60" w:after="60" w:line="240" w:lineRule="auto"/>
              <w:ind w:firstLine="0"/>
            </w:pPr>
            <w:r>
              <w:t>Entropía específica</w:t>
            </w:r>
          </w:p>
        </w:tc>
        <w:tc>
          <w:tcPr>
            <w:tcW w:w="1976" w:type="dxa"/>
            <w:tcBorders>
              <w:top w:val="nil"/>
              <w:left w:val="nil"/>
              <w:bottom w:val="nil"/>
              <w:right w:val="nil"/>
            </w:tcBorders>
          </w:tcPr>
          <w:p w14:paraId="55827E8E" w14:textId="77777777" w:rsidR="00175030" w:rsidRDefault="00000000">
            <w:pPr>
              <w:spacing w:before="60" w:after="60" w:line="240" w:lineRule="auto"/>
              <w:ind w:firstLine="0"/>
            </w:pPr>
            <w:r>
              <w:t>kJ/(kg·K)</w:t>
            </w:r>
          </w:p>
        </w:tc>
      </w:tr>
      <w:tr w:rsidR="00175030" w14:paraId="10585BBC" w14:textId="77777777">
        <w:trPr>
          <w:cantSplit/>
        </w:trPr>
        <w:tc>
          <w:tcPr>
            <w:tcW w:w="1327" w:type="dxa"/>
            <w:tcBorders>
              <w:top w:val="nil"/>
              <w:left w:val="nil"/>
              <w:bottom w:val="nil"/>
              <w:right w:val="nil"/>
            </w:tcBorders>
          </w:tcPr>
          <w:p w14:paraId="06D81043" w14:textId="77777777" w:rsidR="00175030" w:rsidRDefault="00000000">
            <w:pPr>
              <w:spacing w:before="60" w:after="60" w:line="240" w:lineRule="auto"/>
              <w:ind w:firstLine="0"/>
            </w:pPr>
            <m:oMath>
              <m:r>
                <w:rPr>
                  <w:rFonts w:ascii="Cambria Math" w:hAnsi="Cambria Math"/>
                </w:rPr>
                <m:t>T</m:t>
              </m:r>
            </m:oMath>
            <w:r>
              <w:t>​</w:t>
            </w:r>
          </w:p>
        </w:tc>
        <w:tc>
          <w:tcPr>
            <w:tcW w:w="6057" w:type="dxa"/>
            <w:tcBorders>
              <w:top w:val="nil"/>
              <w:left w:val="nil"/>
              <w:bottom w:val="nil"/>
              <w:right w:val="nil"/>
            </w:tcBorders>
          </w:tcPr>
          <w:p w14:paraId="29F483B4" w14:textId="77777777" w:rsidR="00175030" w:rsidRDefault="00000000">
            <w:pPr>
              <w:spacing w:before="60" w:after="60" w:line="240" w:lineRule="auto"/>
              <w:ind w:firstLine="0"/>
            </w:pPr>
            <w:r>
              <w:t>Temperatura absoluta</w:t>
            </w:r>
          </w:p>
        </w:tc>
        <w:tc>
          <w:tcPr>
            <w:tcW w:w="1976" w:type="dxa"/>
            <w:tcBorders>
              <w:top w:val="nil"/>
              <w:left w:val="nil"/>
              <w:bottom w:val="nil"/>
              <w:right w:val="nil"/>
            </w:tcBorders>
          </w:tcPr>
          <w:p w14:paraId="246D4E0F" w14:textId="77777777" w:rsidR="00175030" w:rsidRDefault="00000000">
            <w:pPr>
              <w:spacing w:before="60" w:after="60" w:line="240" w:lineRule="auto"/>
              <w:ind w:firstLine="0"/>
            </w:pPr>
            <w:r>
              <w:t>K</w:t>
            </w:r>
          </w:p>
        </w:tc>
      </w:tr>
      <w:tr w:rsidR="00175030" w14:paraId="49925CCE" w14:textId="77777777">
        <w:trPr>
          <w:cantSplit/>
        </w:trPr>
        <w:tc>
          <w:tcPr>
            <w:tcW w:w="1327" w:type="dxa"/>
            <w:tcBorders>
              <w:top w:val="nil"/>
              <w:left w:val="nil"/>
              <w:bottom w:val="nil"/>
              <w:right w:val="nil"/>
            </w:tcBorders>
          </w:tcPr>
          <w:p w14:paraId="28C3FD4F" w14:textId="77777777" w:rsidR="00175030" w:rsidRDefault="00000000">
            <w:pPr>
              <w:spacing w:before="60" w:after="60" w:line="240" w:lineRule="auto"/>
              <w:ind w:firstLine="0"/>
            </w:pPr>
            <m:oMath>
              <m:acc>
                <m:accPr>
                  <m:chr m:val="̇"/>
                  <m:ctrlPr>
                    <w:rPr>
                      <w:rFonts w:ascii="Cambria Math" w:hAnsi="Cambria Math"/>
                    </w:rPr>
                  </m:ctrlPr>
                </m:accPr>
                <m:e>
                  <m:r>
                    <w:rPr>
                      <w:rFonts w:ascii="Cambria Math" w:hAnsi="Cambria Math"/>
                    </w:rPr>
                    <m:t>W</m:t>
                  </m:r>
                </m:e>
              </m:acc>
            </m:oMath>
            <w:r>
              <w:t>​</w:t>
            </w:r>
          </w:p>
        </w:tc>
        <w:tc>
          <w:tcPr>
            <w:tcW w:w="6057" w:type="dxa"/>
            <w:tcBorders>
              <w:top w:val="nil"/>
              <w:left w:val="nil"/>
              <w:bottom w:val="nil"/>
              <w:right w:val="nil"/>
            </w:tcBorders>
          </w:tcPr>
          <w:p w14:paraId="01D99A84" w14:textId="77777777" w:rsidR="00175030" w:rsidRDefault="00000000">
            <w:pPr>
              <w:spacing w:before="60" w:after="60" w:line="240" w:lineRule="auto"/>
              <w:ind w:firstLine="0"/>
            </w:pPr>
            <w:r>
              <w:t>Potencia</w:t>
            </w:r>
          </w:p>
        </w:tc>
        <w:tc>
          <w:tcPr>
            <w:tcW w:w="1976" w:type="dxa"/>
            <w:tcBorders>
              <w:top w:val="nil"/>
              <w:left w:val="nil"/>
              <w:bottom w:val="nil"/>
              <w:right w:val="nil"/>
            </w:tcBorders>
          </w:tcPr>
          <w:p w14:paraId="14097320" w14:textId="77777777" w:rsidR="00175030" w:rsidRDefault="00000000">
            <w:pPr>
              <w:spacing w:before="60" w:after="60" w:line="240" w:lineRule="auto"/>
              <w:ind w:firstLine="0"/>
            </w:pPr>
            <w:r>
              <w:t>kW</w:t>
            </w:r>
          </w:p>
        </w:tc>
      </w:tr>
      <w:tr w:rsidR="00175030" w14:paraId="18171722" w14:textId="77777777">
        <w:trPr>
          <w:cantSplit/>
        </w:trPr>
        <w:tc>
          <w:tcPr>
            <w:tcW w:w="1327" w:type="dxa"/>
            <w:tcBorders>
              <w:top w:val="nil"/>
              <w:left w:val="nil"/>
              <w:bottom w:val="nil"/>
              <w:right w:val="nil"/>
            </w:tcBorders>
          </w:tcPr>
          <w:p w14:paraId="0EFF34F0" w14:textId="77777777" w:rsidR="00175030" w:rsidRDefault="00000000">
            <w:pPr>
              <w:spacing w:before="60" w:after="60" w:line="240" w:lineRule="auto"/>
              <w:ind w:firstLine="0"/>
            </w:pPr>
            <m:oMath>
              <m:r>
                <w:rPr>
                  <w:rFonts w:ascii="Cambria Math" w:hAnsi="Cambria Math"/>
                </w:rPr>
                <m:t>x</m:t>
              </m:r>
            </m:oMath>
            <w:r>
              <w:t>​</w:t>
            </w:r>
          </w:p>
        </w:tc>
        <w:tc>
          <w:tcPr>
            <w:tcW w:w="6057" w:type="dxa"/>
            <w:tcBorders>
              <w:top w:val="nil"/>
              <w:left w:val="nil"/>
              <w:bottom w:val="nil"/>
              <w:right w:val="nil"/>
            </w:tcBorders>
          </w:tcPr>
          <w:p w14:paraId="6F9E9674" w14:textId="77777777" w:rsidR="00175030" w:rsidRDefault="00000000">
            <w:pPr>
              <w:spacing w:before="60" w:after="60" w:line="240" w:lineRule="auto"/>
              <w:ind w:firstLine="0"/>
            </w:pPr>
            <w:r>
              <w:t>Fracción másica de amoníaco</w:t>
            </w:r>
          </w:p>
        </w:tc>
        <w:tc>
          <w:tcPr>
            <w:tcW w:w="1976" w:type="dxa"/>
            <w:tcBorders>
              <w:top w:val="nil"/>
              <w:left w:val="nil"/>
              <w:bottom w:val="nil"/>
              <w:right w:val="nil"/>
            </w:tcBorders>
          </w:tcPr>
          <w:p w14:paraId="31FED3FB" w14:textId="77777777" w:rsidR="00175030" w:rsidRDefault="00000000">
            <w:pPr>
              <w:spacing w:before="60" w:after="60" w:line="240" w:lineRule="auto"/>
              <w:ind w:firstLine="0"/>
            </w:pPr>
            <w:r>
              <w:t>kg NH₃ / kg mezcla</w:t>
            </w:r>
          </w:p>
        </w:tc>
      </w:tr>
      <w:tr w:rsidR="00175030" w14:paraId="0A3AD5A7" w14:textId="77777777">
        <w:trPr>
          <w:cantSplit/>
        </w:trPr>
        <w:tc>
          <w:tcPr>
            <w:tcW w:w="1327" w:type="dxa"/>
            <w:tcBorders>
              <w:top w:val="nil"/>
              <w:left w:val="nil"/>
              <w:bottom w:val="single" w:sz="4" w:space="0" w:color="000000"/>
              <w:right w:val="nil"/>
            </w:tcBorders>
          </w:tcPr>
          <w:p w14:paraId="48DF29C0" w14:textId="77777777" w:rsidR="00175030" w:rsidRDefault="00000000">
            <w:pPr>
              <w:spacing w:before="60" w:after="60" w:line="240" w:lineRule="auto"/>
              <w:ind w:firstLine="0"/>
            </w:pPr>
            <w:r>
              <w:t>RBW</w:t>
            </w:r>
          </w:p>
        </w:tc>
        <w:tc>
          <w:tcPr>
            <w:tcW w:w="6057" w:type="dxa"/>
            <w:tcBorders>
              <w:top w:val="nil"/>
              <w:left w:val="nil"/>
              <w:bottom w:val="single" w:sz="4" w:space="0" w:color="000000"/>
              <w:right w:val="nil"/>
            </w:tcBorders>
          </w:tcPr>
          <w:p w14:paraId="34517FA5" w14:textId="77777777" w:rsidR="00175030" w:rsidRDefault="00000000">
            <w:pPr>
              <w:spacing w:before="60" w:after="60" w:line="240" w:lineRule="auto"/>
              <w:ind w:firstLine="0"/>
            </w:pPr>
            <w:r>
              <w:t xml:space="preserve">Relación de trabajo de retorno,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oMath>
          </w:p>
        </w:tc>
        <w:tc>
          <w:tcPr>
            <w:tcW w:w="1976" w:type="dxa"/>
            <w:tcBorders>
              <w:top w:val="nil"/>
              <w:left w:val="nil"/>
              <w:bottom w:val="single" w:sz="4" w:space="0" w:color="000000"/>
              <w:right w:val="nil"/>
            </w:tcBorders>
          </w:tcPr>
          <w:p w14:paraId="359AAF10" w14:textId="77777777" w:rsidR="00175030" w:rsidRDefault="00000000">
            <w:pPr>
              <w:spacing w:before="60" w:after="60" w:line="240" w:lineRule="auto"/>
              <w:ind w:firstLine="0"/>
            </w:pPr>
            <w:r>
              <w:t>—</w:t>
            </w:r>
          </w:p>
        </w:tc>
      </w:tr>
    </w:tbl>
    <w:p w14:paraId="0E231D2C" w14:textId="77777777" w:rsidR="00175030" w:rsidRDefault="00175030"/>
    <w:p w14:paraId="7422C89E" w14:textId="77777777" w:rsidR="00175030" w:rsidRDefault="00000000">
      <w:pPr>
        <w:pStyle w:val="Ttulo2"/>
      </w:pPr>
      <w:bookmarkStart w:id="2" w:name="letras-griegas"/>
      <w:bookmarkEnd w:id="1"/>
      <w:r>
        <w:t>Letras griegas</w:t>
      </w:r>
    </w:p>
    <w:p w14:paraId="757758F8" w14:textId="77777777" w:rsidR="00175030" w:rsidRDefault="00000000">
      <w:pPr>
        <w:keepNext/>
        <w:ind w:firstLine="0"/>
      </w:pPr>
      <w:r>
        <w:rPr>
          <w:b/>
          <w:bCs/>
        </w:rPr>
        <w:t>Tabla 2</w:t>
      </w:r>
    </w:p>
    <w:p w14:paraId="7E9D20CB" w14:textId="77777777" w:rsidR="00175030" w:rsidRDefault="00000000">
      <w:pPr>
        <w:pStyle w:val="Textoindependiente"/>
        <w:keepNext/>
        <w:spacing w:after="0"/>
        <w:ind w:firstLine="0"/>
      </w:pPr>
      <w:r>
        <w:rPr>
          <w:i/>
          <w:iCs/>
        </w:rPr>
        <w:t>Nomenclatura — letras griegas</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1936"/>
        <w:gridCol w:w="6293"/>
        <w:gridCol w:w="1131"/>
      </w:tblGrid>
      <w:tr w:rsidR="00175030" w14:paraId="33EEA954" w14:textId="77777777">
        <w:trPr>
          <w:cantSplit/>
          <w:tblHeader/>
        </w:trPr>
        <w:tc>
          <w:tcPr>
            <w:tcW w:w="1936" w:type="dxa"/>
            <w:tcBorders>
              <w:top w:val="single" w:sz="4" w:space="0" w:color="000000"/>
              <w:left w:val="nil"/>
              <w:bottom w:val="single" w:sz="4" w:space="0" w:color="000000"/>
              <w:right w:val="nil"/>
            </w:tcBorders>
          </w:tcPr>
          <w:p w14:paraId="6D0011F1" w14:textId="77777777" w:rsidR="00175030" w:rsidRDefault="00000000">
            <w:pPr>
              <w:spacing w:before="60" w:after="60" w:line="240" w:lineRule="auto"/>
              <w:ind w:firstLine="0"/>
            </w:pPr>
            <w:r>
              <w:t>Símbolo</w:t>
            </w:r>
          </w:p>
        </w:tc>
        <w:tc>
          <w:tcPr>
            <w:tcW w:w="6293" w:type="dxa"/>
            <w:tcBorders>
              <w:top w:val="single" w:sz="4" w:space="0" w:color="000000"/>
              <w:left w:val="nil"/>
              <w:bottom w:val="single" w:sz="4" w:space="0" w:color="000000"/>
              <w:right w:val="nil"/>
            </w:tcBorders>
          </w:tcPr>
          <w:p w14:paraId="36BD30AE" w14:textId="77777777" w:rsidR="00175030" w:rsidRDefault="00000000">
            <w:pPr>
              <w:spacing w:before="60" w:after="60" w:line="240" w:lineRule="auto"/>
              <w:ind w:firstLine="0"/>
            </w:pPr>
            <w:r>
              <w:t>Descripción</w:t>
            </w:r>
          </w:p>
        </w:tc>
        <w:tc>
          <w:tcPr>
            <w:tcW w:w="1131" w:type="dxa"/>
            <w:tcBorders>
              <w:top w:val="single" w:sz="4" w:space="0" w:color="000000"/>
              <w:left w:val="nil"/>
              <w:bottom w:val="single" w:sz="4" w:space="0" w:color="000000"/>
              <w:right w:val="nil"/>
            </w:tcBorders>
          </w:tcPr>
          <w:p w14:paraId="13014CDE" w14:textId="77777777" w:rsidR="00175030" w:rsidRDefault="00000000">
            <w:pPr>
              <w:spacing w:before="60" w:after="60" w:line="240" w:lineRule="auto"/>
              <w:ind w:firstLine="0"/>
            </w:pPr>
            <w:r>
              <w:t>Unidad</w:t>
            </w:r>
          </w:p>
        </w:tc>
      </w:tr>
      <w:tr w:rsidR="00175030" w14:paraId="6B82323F" w14:textId="77777777">
        <w:trPr>
          <w:cantSplit/>
        </w:trPr>
        <w:tc>
          <w:tcPr>
            <w:tcW w:w="1936" w:type="dxa"/>
            <w:tcBorders>
              <w:top w:val="nil"/>
              <w:left w:val="nil"/>
              <w:bottom w:val="nil"/>
              <w:right w:val="nil"/>
            </w:tcBorders>
          </w:tcPr>
          <w:p w14:paraId="65E2DCB2" w14:textId="77777777" w:rsidR="00175030" w:rsidRDefault="00000000">
            <w:pPr>
              <w:spacing w:before="60" w:after="60" w:line="240" w:lineRule="auto"/>
              <w:ind w:firstLine="0"/>
            </w:p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T</m:t>
                  </m:r>
                </m:e>
                <m:sub>
                  <m:r>
                    <w:rPr>
                      <w:rFonts w:ascii="Cambria Math" w:hAnsi="Cambria Math"/>
                    </w:rPr>
                    <m:t>app</m:t>
                  </m:r>
                </m:sub>
              </m:sSub>
            </m:oMath>
            <w:r>
              <w:t>​</w:t>
            </w:r>
          </w:p>
        </w:tc>
        <w:tc>
          <w:tcPr>
            <w:tcW w:w="6293" w:type="dxa"/>
            <w:tcBorders>
              <w:top w:val="nil"/>
              <w:left w:val="nil"/>
              <w:bottom w:val="nil"/>
              <w:right w:val="nil"/>
            </w:tcBorders>
          </w:tcPr>
          <w:p w14:paraId="4B39890E" w14:textId="77777777" w:rsidR="00175030" w:rsidRDefault="00000000">
            <w:pPr>
              <w:spacing w:before="60" w:after="60" w:line="240" w:lineRule="auto"/>
              <w:ind w:firstLine="0"/>
            </w:pPr>
            <w:r>
              <w:t>Approach — diferencia de temperatura de cierre en el extremo caliente del HRVG (método A)</w:t>
            </w:r>
          </w:p>
        </w:tc>
        <w:tc>
          <w:tcPr>
            <w:tcW w:w="1131" w:type="dxa"/>
            <w:tcBorders>
              <w:top w:val="nil"/>
              <w:left w:val="nil"/>
              <w:bottom w:val="nil"/>
              <w:right w:val="nil"/>
            </w:tcBorders>
          </w:tcPr>
          <w:p w14:paraId="794BC99B" w14:textId="77777777" w:rsidR="00175030" w:rsidRDefault="00000000">
            <w:pPr>
              <w:spacing w:before="60" w:after="60" w:line="240" w:lineRule="auto"/>
              <w:ind w:firstLine="0"/>
            </w:pPr>
            <w:r>
              <w:t>K</w:t>
            </w:r>
          </w:p>
        </w:tc>
      </w:tr>
      <w:tr w:rsidR="00175030" w14:paraId="26C4DF81" w14:textId="77777777">
        <w:trPr>
          <w:cantSplit/>
        </w:trPr>
        <w:tc>
          <w:tcPr>
            <w:tcW w:w="1936" w:type="dxa"/>
            <w:tcBorders>
              <w:top w:val="nil"/>
              <w:left w:val="nil"/>
              <w:bottom w:val="nil"/>
              <w:right w:val="nil"/>
            </w:tcBorders>
          </w:tcPr>
          <w:p w14:paraId="7CCE8D4D" w14:textId="77777777" w:rsidR="00175030" w:rsidRDefault="00000000">
            <w:pPr>
              <w:spacing w:before="60" w:after="60" w:line="240" w:lineRule="auto"/>
              <w:ind w:firstLine="0"/>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r>
                    <m:rPr>
                      <m:sty m:val="p"/>
                    </m:rPr>
                    <w:rPr>
                      <w:rFonts w:ascii="Cambria Math" w:hAnsi="Cambria Math"/>
                    </w:rPr>
                    <m:t>,</m:t>
                  </m:r>
                  <m:r>
                    <w:rPr>
                      <w:rFonts w:ascii="Cambria Math" w:hAnsi="Cambria Math"/>
                    </w:rPr>
                    <m:t>cond</m:t>
                  </m:r>
                </m:sub>
              </m:sSub>
            </m:oMath>
            <w:r>
              <w:t>​</w:t>
            </w:r>
          </w:p>
        </w:tc>
        <w:tc>
          <w:tcPr>
            <w:tcW w:w="6293" w:type="dxa"/>
            <w:tcBorders>
              <w:top w:val="nil"/>
              <w:left w:val="nil"/>
              <w:bottom w:val="nil"/>
              <w:right w:val="nil"/>
            </w:tcBorders>
          </w:tcPr>
          <w:p w14:paraId="1B0FAAE7" w14:textId="77777777" w:rsidR="00175030" w:rsidRDefault="00000000">
            <w:pPr>
              <w:spacing w:before="60" w:after="60" w:line="240" w:lineRule="auto"/>
              <w:ind w:firstLine="0"/>
            </w:pPr>
            <w:r>
              <w:t xml:space="preserve">Approach del condensador — diferencia entre </w:t>
            </w:r>
            <m:oMath>
              <m:sSub>
                <m:sSubPr>
                  <m:ctrlPr>
                    <w:rPr>
                      <w:rFonts w:ascii="Cambria Math" w:hAnsi="Cambria Math"/>
                    </w:rPr>
                  </m:ctrlPr>
                </m:sSubPr>
                <m:e>
                  <m:r>
                    <w:rPr>
                      <w:rFonts w:ascii="Cambria Math" w:hAnsi="Cambria Math"/>
                    </w:rPr>
                    <m:t>T</m:t>
                  </m:r>
                </m:e>
                <m:sub>
                  <m:r>
                    <w:rPr>
                      <w:rFonts w:ascii="Cambria Math" w:hAnsi="Cambria Math"/>
                    </w:rPr>
                    <m:t>9</m:t>
                  </m:r>
                </m:sub>
              </m:sSub>
            </m:oMath>
            <w:r>
              <w:t xml:space="preserve"> y la temperatura del agua de enfriamiento (método A)</w:t>
            </w:r>
          </w:p>
        </w:tc>
        <w:tc>
          <w:tcPr>
            <w:tcW w:w="1131" w:type="dxa"/>
            <w:tcBorders>
              <w:top w:val="nil"/>
              <w:left w:val="nil"/>
              <w:bottom w:val="nil"/>
              <w:right w:val="nil"/>
            </w:tcBorders>
          </w:tcPr>
          <w:p w14:paraId="431C10FF" w14:textId="77777777" w:rsidR="00175030" w:rsidRDefault="00000000">
            <w:pPr>
              <w:spacing w:before="60" w:after="60" w:line="240" w:lineRule="auto"/>
              <w:ind w:firstLine="0"/>
            </w:pPr>
            <w:r>
              <w:t>K</w:t>
            </w:r>
          </w:p>
        </w:tc>
      </w:tr>
      <w:tr w:rsidR="00175030" w14:paraId="6375B880" w14:textId="77777777">
        <w:trPr>
          <w:cantSplit/>
        </w:trPr>
        <w:tc>
          <w:tcPr>
            <w:tcW w:w="1936" w:type="dxa"/>
            <w:tcBorders>
              <w:top w:val="nil"/>
              <w:left w:val="nil"/>
              <w:bottom w:val="nil"/>
              <w:right w:val="nil"/>
            </w:tcBorders>
          </w:tcPr>
          <w:p w14:paraId="69BF1BAC" w14:textId="77777777" w:rsidR="00175030" w:rsidRDefault="00000000">
            <w:pPr>
              <w:spacing w:before="60" w:after="60" w:line="240" w:lineRule="auto"/>
              <w:ind w:firstLine="0"/>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sub>
              </m:sSub>
            </m:oMath>
            <w:r>
              <w:t>​</w:t>
            </w:r>
          </w:p>
        </w:tc>
        <w:tc>
          <w:tcPr>
            <w:tcW w:w="6293" w:type="dxa"/>
            <w:tcBorders>
              <w:top w:val="nil"/>
              <w:left w:val="nil"/>
              <w:bottom w:val="nil"/>
              <w:right w:val="nil"/>
            </w:tcBorders>
          </w:tcPr>
          <w:p w14:paraId="63957E15" w14:textId="77777777" w:rsidR="00175030" w:rsidRDefault="00000000">
            <w:pPr>
              <w:spacing w:before="60" w:after="60" w:line="240" w:lineRule="auto"/>
              <w:ind w:firstLine="0"/>
            </w:pPr>
            <w:r>
              <w:t>Pinch point — diferencia de temperatura de cierre del regenerador (método A)</w:t>
            </w:r>
          </w:p>
        </w:tc>
        <w:tc>
          <w:tcPr>
            <w:tcW w:w="1131" w:type="dxa"/>
            <w:tcBorders>
              <w:top w:val="nil"/>
              <w:left w:val="nil"/>
              <w:bottom w:val="nil"/>
              <w:right w:val="nil"/>
            </w:tcBorders>
          </w:tcPr>
          <w:p w14:paraId="7912DB58" w14:textId="77777777" w:rsidR="00175030" w:rsidRDefault="00000000">
            <w:pPr>
              <w:spacing w:before="60" w:after="60" w:line="240" w:lineRule="auto"/>
              <w:ind w:firstLine="0"/>
            </w:pPr>
            <w:r>
              <w:t>K</w:t>
            </w:r>
          </w:p>
        </w:tc>
      </w:tr>
      <w:tr w:rsidR="00175030" w14:paraId="078DD631" w14:textId="77777777">
        <w:trPr>
          <w:cantSplit/>
        </w:trPr>
        <w:tc>
          <w:tcPr>
            <w:tcW w:w="1936" w:type="dxa"/>
            <w:tcBorders>
              <w:top w:val="nil"/>
              <w:left w:val="nil"/>
              <w:bottom w:val="nil"/>
              <w:right w:val="nil"/>
            </w:tcBorders>
          </w:tcPr>
          <w:p w14:paraId="3633F851" w14:textId="77777777" w:rsidR="00175030" w:rsidRDefault="00000000">
            <w:pPr>
              <w:spacing w:before="60" w:after="60" w:line="240" w:lineRule="auto"/>
              <w:ind w:firstLine="0"/>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r>
                    <m:rPr>
                      <m:sty m:val="p"/>
                    </m:rPr>
                    <w:rPr>
                      <w:rFonts w:ascii="Cambria Math" w:hAnsi="Cambria Math"/>
                    </w:rPr>
                    <m:t>,</m:t>
                  </m:r>
                  <m:r>
                    <w:rPr>
                      <w:rFonts w:ascii="Cambria Math" w:hAnsi="Cambria Math"/>
                    </w:rPr>
                    <m:t>gas</m:t>
                  </m:r>
                </m:sub>
              </m:sSub>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r>
                    <m:rPr>
                      <m:sty m:val="p"/>
                    </m:rPr>
                    <w:rPr>
                      <w:rFonts w:ascii="Cambria Math" w:hAnsi="Cambria Math"/>
                    </w:rPr>
                    <m:t>,</m:t>
                  </m:r>
                  <m:r>
                    <w:rPr>
                      <w:rFonts w:ascii="Cambria Math" w:hAnsi="Cambria Math"/>
                    </w:rPr>
                    <m:t>cond</m:t>
                  </m:r>
                </m:sub>
              </m:sSub>
            </m:oMath>
          </w:p>
        </w:tc>
        <w:tc>
          <w:tcPr>
            <w:tcW w:w="6293" w:type="dxa"/>
            <w:tcBorders>
              <w:top w:val="nil"/>
              <w:left w:val="nil"/>
              <w:bottom w:val="nil"/>
              <w:right w:val="nil"/>
            </w:tcBorders>
          </w:tcPr>
          <w:p w14:paraId="02CA11E6" w14:textId="77777777" w:rsidR="00175030" w:rsidRDefault="00000000">
            <w:pPr>
              <w:spacing w:before="60" w:after="60" w:line="240" w:lineRule="auto"/>
              <w:ind w:firstLine="0"/>
            </w:pPr>
            <w:r>
              <w:t>Margen mínimo interno exigido en el HRVG y en el condensador (opcional, H13)</w:t>
            </w:r>
          </w:p>
        </w:tc>
        <w:tc>
          <w:tcPr>
            <w:tcW w:w="1131" w:type="dxa"/>
            <w:tcBorders>
              <w:top w:val="nil"/>
              <w:left w:val="nil"/>
              <w:bottom w:val="nil"/>
              <w:right w:val="nil"/>
            </w:tcBorders>
          </w:tcPr>
          <w:p w14:paraId="1D1D4932" w14:textId="77777777" w:rsidR="00175030" w:rsidRDefault="00000000">
            <w:pPr>
              <w:spacing w:before="60" w:after="60" w:line="240" w:lineRule="auto"/>
              <w:ind w:firstLine="0"/>
            </w:pPr>
            <w:r>
              <w:t>K</w:t>
            </w:r>
          </w:p>
        </w:tc>
      </w:tr>
      <w:tr w:rsidR="00175030" w14:paraId="3108C330" w14:textId="77777777">
        <w:trPr>
          <w:cantSplit/>
        </w:trPr>
        <w:tc>
          <w:tcPr>
            <w:tcW w:w="1936" w:type="dxa"/>
            <w:tcBorders>
              <w:top w:val="nil"/>
              <w:left w:val="nil"/>
              <w:bottom w:val="nil"/>
              <w:right w:val="nil"/>
            </w:tcBorders>
          </w:tcPr>
          <w:p w14:paraId="675EC3CE" w14:textId="77777777" w:rsidR="00175030" w:rsidRDefault="00000000">
            <w:pPr>
              <w:spacing w:before="60" w:after="60" w:line="240" w:lineRule="auto"/>
              <w:ind w:firstLine="0"/>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glide</m:t>
                  </m:r>
                </m:sub>
              </m:sSub>
            </m:oMath>
            <w:r>
              <w:t>​</w:t>
            </w:r>
          </w:p>
        </w:tc>
        <w:tc>
          <w:tcPr>
            <w:tcW w:w="6293" w:type="dxa"/>
            <w:tcBorders>
              <w:top w:val="nil"/>
              <w:left w:val="nil"/>
              <w:bottom w:val="nil"/>
              <w:right w:val="nil"/>
            </w:tcBorders>
          </w:tcPr>
          <w:p w14:paraId="398AA3E8" w14:textId="77777777" w:rsidR="00175030" w:rsidRDefault="00000000">
            <w:pPr>
              <w:spacing w:before="60" w:after="60" w:line="240" w:lineRule="auto"/>
              <w:ind w:firstLine="0"/>
            </w:pPr>
            <w:r>
              <w:t>Deslizamiento de temperatura de la mezcla</w:t>
            </w:r>
          </w:p>
        </w:tc>
        <w:tc>
          <w:tcPr>
            <w:tcW w:w="1131" w:type="dxa"/>
            <w:tcBorders>
              <w:top w:val="nil"/>
              <w:left w:val="nil"/>
              <w:bottom w:val="nil"/>
              <w:right w:val="nil"/>
            </w:tcBorders>
          </w:tcPr>
          <w:p w14:paraId="16BECE9B" w14:textId="77777777" w:rsidR="00175030" w:rsidRDefault="00000000">
            <w:pPr>
              <w:spacing w:before="60" w:after="60" w:line="240" w:lineRule="auto"/>
              <w:ind w:firstLine="0"/>
            </w:pPr>
            <w:r>
              <w:t>K</w:t>
            </w:r>
          </w:p>
        </w:tc>
      </w:tr>
      <w:tr w:rsidR="00175030" w14:paraId="2FDB49D8" w14:textId="77777777">
        <w:trPr>
          <w:cantSplit/>
        </w:trPr>
        <w:tc>
          <w:tcPr>
            <w:tcW w:w="1936" w:type="dxa"/>
            <w:tcBorders>
              <w:top w:val="nil"/>
              <w:left w:val="nil"/>
              <w:bottom w:val="nil"/>
              <w:right w:val="nil"/>
            </w:tcBorders>
          </w:tcPr>
          <w:p w14:paraId="3834C8BA" w14:textId="77777777" w:rsidR="00175030" w:rsidRDefault="00000000">
            <w:pPr>
              <w:spacing w:before="60" w:after="60" w:line="240" w:lineRule="auto"/>
              <w:ind w:firstLine="0"/>
            </w:pPr>
            <m:oMath>
              <m:r>
                <w:rPr>
                  <w:rFonts w:ascii="Cambria Math" w:hAnsi="Cambria Math"/>
                </w:rPr>
                <m:t>ε</m:t>
              </m:r>
            </m:oMath>
            <w:r>
              <w:t>​</w:t>
            </w:r>
          </w:p>
        </w:tc>
        <w:tc>
          <w:tcPr>
            <w:tcW w:w="6293" w:type="dxa"/>
            <w:tcBorders>
              <w:top w:val="nil"/>
              <w:left w:val="nil"/>
              <w:bottom w:val="nil"/>
              <w:right w:val="nil"/>
            </w:tcBorders>
          </w:tcPr>
          <w:p w14:paraId="5C055B90" w14:textId="77777777" w:rsidR="00175030" w:rsidRDefault="00000000">
            <w:pPr>
              <w:spacing w:before="60" w:after="60" w:line="240" w:lineRule="auto"/>
              <w:ind w:firstLine="0"/>
            </w:pPr>
            <w:r>
              <w:t>Efectividad de intercambiador (subíndices HRVG, reg, cond)</w:t>
            </w:r>
          </w:p>
        </w:tc>
        <w:tc>
          <w:tcPr>
            <w:tcW w:w="1131" w:type="dxa"/>
            <w:tcBorders>
              <w:top w:val="nil"/>
              <w:left w:val="nil"/>
              <w:bottom w:val="nil"/>
              <w:right w:val="nil"/>
            </w:tcBorders>
          </w:tcPr>
          <w:p w14:paraId="549694E7" w14:textId="77777777" w:rsidR="00175030" w:rsidRDefault="00000000">
            <w:pPr>
              <w:spacing w:before="60" w:after="60" w:line="240" w:lineRule="auto"/>
              <w:ind w:firstLine="0"/>
            </w:pPr>
            <w:r>
              <w:t>—</w:t>
            </w:r>
          </w:p>
        </w:tc>
      </w:tr>
      <w:tr w:rsidR="00175030" w14:paraId="4EB94F74" w14:textId="77777777">
        <w:trPr>
          <w:cantSplit/>
        </w:trPr>
        <w:tc>
          <w:tcPr>
            <w:tcW w:w="1936" w:type="dxa"/>
            <w:tcBorders>
              <w:top w:val="nil"/>
              <w:left w:val="nil"/>
              <w:bottom w:val="nil"/>
              <w:right w:val="nil"/>
            </w:tcBorders>
          </w:tcPr>
          <w:p w14:paraId="0AACBAD7" w14:textId="77777777" w:rsidR="00175030" w:rsidRDefault="00000000">
            <w:pPr>
              <w:spacing w:before="60" w:after="60" w:line="240" w:lineRule="auto"/>
              <w:ind w:firstLine="0"/>
            </w:pPr>
            <m:oMath>
              <m:r>
                <w:rPr>
                  <w:rFonts w:ascii="Cambria Math" w:hAnsi="Cambria Math"/>
                </w:rPr>
                <m:t>η</m:t>
              </m:r>
            </m:oMath>
            <w:r>
              <w:t>​</w:t>
            </w:r>
          </w:p>
        </w:tc>
        <w:tc>
          <w:tcPr>
            <w:tcW w:w="6293" w:type="dxa"/>
            <w:tcBorders>
              <w:top w:val="nil"/>
              <w:left w:val="nil"/>
              <w:bottom w:val="nil"/>
              <w:right w:val="nil"/>
            </w:tcBorders>
          </w:tcPr>
          <w:p w14:paraId="1F8875A4" w14:textId="77777777" w:rsidR="00175030" w:rsidRDefault="00000000">
            <w:pPr>
              <w:spacing w:before="60" w:after="60" w:line="240" w:lineRule="auto"/>
              <w:ind w:firstLine="0"/>
            </w:pPr>
            <w:r>
              <w:t>Eficiencia térmica del ciclo</w:t>
            </w:r>
          </w:p>
        </w:tc>
        <w:tc>
          <w:tcPr>
            <w:tcW w:w="1131" w:type="dxa"/>
            <w:tcBorders>
              <w:top w:val="nil"/>
              <w:left w:val="nil"/>
              <w:bottom w:val="nil"/>
              <w:right w:val="nil"/>
            </w:tcBorders>
          </w:tcPr>
          <w:p w14:paraId="5115DC82" w14:textId="77777777" w:rsidR="00175030" w:rsidRDefault="00000000">
            <w:pPr>
              <w:spacing w:before="60" w:after="60" w:line="240" w:lineRule="auto"/>
              <w:ind w:firstLine="0"/>
            </w:pPr>
            <w:r>
              <w:t>—</w:t>
            </w:r>
          </w:p>
        </w:tc>
      </w:tr>
      <w:tr w:rsidR="00175030" w14:paraId="2A01CB6D" w14:textId="77777777">
        <w:trPr>
          <w:cantSplit/>
        </w:trPr>
        <w:tc>
          <w:tcPr>
            <w:tcW w:w="1936" w:type="dxa"/>
            <w:tcBorders>
              <w:top w:val="nil"/>
              <w:left w:val="nil"/>
              <w:bottom w:val="nil"/>
              <w:right w:val="nil"/>
            </w:tcBorders>
          </w:tcPr>
          <w:p w14:paraId="3629E205"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η</m:t>
                  </m:r>
                </m:e>
                <m:sub>
                  <m:r>
                    <w:rPr>
                      <w:rFonts w:ascii="Cambria Math" w:hAnsi="Cambria Math"/>
                    </w:rPr>
                    <m:t>Carnot</m:t>
                  </m:r>
                </m:sub>
              </m:sSub>
            </m:oMath>
            <w:r>
              <w:t>​</w:t>
            </w:r>
          </w:p>
        </w:tc>
        <w:tc>
          <w:tcPr>
            <w:tcW w:w="6293" w:type="dxa"/>
            <w:tcBorders>
              <w:top w:val="nil"/>
              <w:left w:val="nil"/>
              <w:bottom w:val="nil"/>
              <w:right w:val="nil"/>
            </w:tcBorders>
          </w:tcPr>
          <w:p w14:paraId="7FD09B3A" w14:textId="77777777" w:rsidR="00175030" w:rsidRDefault="00000000">
            <w:pPr>
              <w:spacing w:before="60" w:after="60" w:line="240" w:lineRule="auto"/>
              <w:ind w:firstLine="0"/>
            </w:pPr>
            <w:r>
              <w:t>Eficiencia de Carnot entre los reservorios del ciclo</w:t>
            </w:r>
          </w:p>
        </w:tc>
        <w:tc>
          <w:tcPr>
            <w:tcW w:w="1131" w:type="dxa"/>
            <w:tcBorders>
              <w:top w:val="nil"/>
              <w:left w:val="nil"/>
              <w:bottom w:val="nil"/>
              <w:right w:val="nil"/>
            </w:tcBorders>
          </w:tcPr>
          <w:p w14:paraId="00DFEFDE" w14:textId="77777777" w:rsidR="00175030" w:rsidRDefault="00000000">
            <w:pPr>
              <w:spacing w:before="60" w:after="60" w:line="240" w:lineRule="auto"/>
              <w:ind w:firstLine="0"/>
            </w:pPr>
            <w:r>
              <w:t>—</w:t>
            </w:r>
          </w:p>
        </w:tc>
      </w:tr>
      <w:tr w:rsidR="00175030" w14:paraId="5240DF84" w14:textId="77777777">
        <w:trPr>
          <w:cantSplit/>
        </w:trPr>
        <w:tc>
          <w:tcPr>
            <w:tcW w:w="1936" w:type="dxa"/>
            <w:tcBorders>
              <w:top w:val="nil"/>
              <w:left w:val="nil"/>
              <w:bottom w:val="nil"/>
              <w:right w:val="nil"/>
            </w:tcBorders>
          </w:tcPr>
          <w:p w14:paraId="21E5DBC8"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η</m:t>
                  </m:r>
                </m:e>
                <m:sub>
                  <m:r>
                    <w:rPr>
                      <w:rFonts w:ascii="Cambria Math" w:hAnsi="Cambria Math"/>
                    </w:rPr>
                    <m:t>p</m:t>
                  </m:r>
                </m:sub>
              </m:sSub>
            </m:oMath>
            <w:r>
              <w:t>​</w:t>
            </w:r>
          </w:p>
        </w:tc>
        <w:tc>
          <w:tcPr>
            <w:tcW w:w="6293" w:type="dxa"/>
            <w:tcBorders>
              <w:top w:val="nil"/>
              <w:left w:val="nil"/>
              <w:bottom w:val="nil"/>
              <w:right w:val="nil"/>
            </w:tcBorders>
          </w:tcPr>
          <w:p w14:paraId="0A2D5C11" w14:textId="77777777" w:rsidR="00175030" w:rsidRDefault="00000000">
            <w:pPr>
              <w:spacing w:before="60" w:after="60" w:line="240" w:lineRule="auto"/>
              <w:ind w:firstLine="0"/>
            </w:pPr>
            <w:r>
              <w:t>Eficiencia isentrópica de la bomba</w:t>
            </w:r>
          </w:p>
        </w:tc>
        <w:tc>
          <w:tcPr>
            <w:tcW w:w="1131" w:type="dxa"/>
            <w:tcBorders>
              <w:top w:val="nil"/>
              <w:left w:val="nil"/>
              <w:bottom w:val="nil"/>
              <w:right w:val="nil"/>
            </w:tcBorders>
          </w:tcPr>
          <w:p w14:paraId="0931B030" w14:textId="77777777" w:rsidR="00175030" w:rsidRDefault="00000000">
            <w:pPr>
              <w:spacing w:before="60" w:after="60" w:line="240" w:lineRule="auto"/>
              <w:ind w:firstLine="0"/>
            </w:pPr>
            <w:r>
              <w:t>—</w:t>
            </w:r>
          </w:p>
        </w:tc>
      </w:tr>
      <w:tr w:rsidR="00175030" w14:paraId="51F01D81" w14:textId="77777777">
        <w:trPr>
          <w:cantSplit/>
        </w:trPr>
        <w:tc>
          <w:tcPr>
            <w:tcW w:w="1936" w:type="dxa"/>
            <w:tcBorders>
              <w:top w:val="nil"/>
              <w:left w:val="nil"/>
              <w:bottom w:val="nil"/>
              <w:right w:val="nil"/>
            </w:tcBorders>
          </w:tcPr>
          <w:p w14:paraId="1DCBA46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η</m:t>
                  </m:r>
                </m:e>
                <m:sub>
                  <m:r>
                    <w:rPr>
                      <w:rFonts w:ascii="Cambria Math" w:hAnsi="Cambria Math"/>
                    </w:rPr>
                    <m:t>t</m:t>
                  </m:r>
                </m:sub>
              </m:sSub>
            </m:oMath>
            <w:r>
              <w:t>​</w:t>
            </w:r>
          </w:p>
        </w:tc>
        <w:tc>
          <w:tcPr>
            <w:tcW w:w="6293" w:type="dxa"/>
            <w:tcBorders>
              <w:top w:val="nil"/>
              <w:left w:val="nil"/>
              <w:bottom w:val="nil"/>
              <w:right w:val="nil"/>
            </w:tcBorders>
          </w:tcPr>
          <w:p w14:paraId="286E0218" w14:textId="77777777" w:rsidR="00175030" w:rsidRDefault="00000000">
            <w:pPr>
              <w:spacing w:before="60" w:after="60" w:line="240" w:lineRule="auto"/>
              <w:ind w:firstLine="0"/>
            </w:pPr>
            <w:r>
              <w:t>Eficiencia isentrópica de la turbina</w:t>
            </w:r>
          </w:p>
        </w:tc>
        <w:tc>
          <w:tcPr>
            <w:tcW w:w="1131" w:type="dxa"/>
            <w:tcBorders>
              <w:top w:val="nil"/>
              <w:left w:val="nil"/>
              <w:bottom w:val="nil"/>
              <w:right w:val="nil"/>
            </w:tcBorders>
          </w:tcPr>
          <w:p w14:paraId="1F5318EE" w14:textId="77777777" w:rsidR="00175030" w:rsidRDefault="00000000">
            <w:pPr>
              <w:spacing w:before="60" w:after="60" w:line="240" w:lineRule="auto"/>
              <w:ind w:firstLine="0"/>
            </w:pPr>
            <w:r>
              <w:t>—</w:t>
            </w:r>
          </w:p>
        </w:tc>
      </w:tr>
      <w:tr w:rsidR="00175030" w14:paraId="719EBFFA" w14:textId="77777777">
        <w:trPr>
          <w:cantSplit/>
        </w:trPr>
        <w:tc>
          <w:tcPr>
            <w:tcW w:w="1936" w:type="dxa"/>
            <w:tcBorders>
              <w:top w:val="nil"/>
              <w:left w:val="nil"/>
              <w:bottom w:val="single" w:sz="4" w:space="0" w:color="000000"/>
              <w:right w:val="nil"/>
            </w:tcBorders>
          </w:tcPr>
          <w:p w14:paraId="03A8BCCD"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μ</m:t>
                  </m:r>
                </m:e>
                <m:sub>
                  <m:r>
                    <w:rPr>
                      <w:rFonts w:ascii="Cambria Math" w:hAnsi="Cambria Math"/>
                    </w:rPr>
                    <m:t>i</m:t>
                  </m:r>
                </m:sub>
              </m:sSub>
            </m:oMath>
            <w:r>
              <w:t>​</w:t>
            </w:r>
          </w:p>
        </w:tc>
        <w:tc>
          <w:tcPr>
            <w:tcW w:w="6293" w:type="dxa"/>
            <w:tcBorders>
              <w:top w:val="nil"/>
              <w:left w:val="nil"/>
              <w:bottom w:val="single" w:sz="4" w:space="0" w:color="000000"/>
              <w:right w:val="nil"/>
            </w:tcBorders>
          </w:tcPr>
          <w:p w14:paraId="7B5FBD44" w14:textId="77777777" w:rsidR="00175030" w:rsidRDefault="00000000">
            <w:pPr>
              <w:spacing w:before="60" w:after="60" w:line="240" w:lineRule="auto"/>
              <w:ind w:firstLine="0"/>
            </w:pPr>
            <w:r>
              <w:t xml:space="preserve">Potencial químico de la especie </w:t>
            </w:r>
            <m:oMath>
              <m:r>
                <w:rPr>
                  <w:rFonts w:ascii="Cambria Math" w:hAnsi="Cambria Math"/>
                </w:rPr>
                <m:t>i</m:t>
              </m:r>
            </m:oMath>
          </w:p>
        </w:tc>
        <w:tc>
          <w:tcPr>
            <w:tcW w:w="1131" w:type="dxa"/>
            <w:tcBorders>
              <w:top w:val="nil"/>
              <w:left w:val="nil"/>
              <w:bottom w:val="single" w:sz="4" w:space="0" w:color="000000"/>
              <w:right w:val="nil"/>
            </w:tcBorders>
          </w:tcPr>
          <w:p w14:paraId="22ECCDC5" w14:textId="77777777" w:rsidR="00175030" w:rsidRDefault="00000000">
            <w:pPr>
              <w:spacing w:before="60" w:after="60" w:line="240" w:lineRule="auto"/>
              <w:ind w:firstLine="0"/>
            </w:pPr>
            <w:r>
              <w:t>kJ/mol</w:t>
            </w:r>
          </w:p>
        </w:tc>
      </w:tr>
    </w:tbl>
    <w:p w14:paraId="7237C99C" w14:textId="77777777" w:rsidR="00175030" w:rsidRDefault="00175030"/>
    <w:p w14:paraId="613E662C" w14:textId="77777777" w:rsidR="00175030" w:rsidRDefault="00000000">
      <w:pPr>
        <w:pStyle w:val="Ttulo2"/>
      </w:pPr>
      <w:bookmarkStart w:id="3" w:name="subíndices"/>
      <w:bookmarkEnd w:id="2"/>
      <w:r>
        <w:t>Subíndices</w:t>
      </w:r>
    </w:p>
    <w:p w14:paraId="31E2939B" w14:textId="77777777" w:rsidR="00175030" w:rsidRDefault="00000000">
      <w:pPr>
        <w:keepNext/>
        <w:ind w:firstLine="0"/>
      </w:pPr>
      <w:r>
        <w:rPr>
          <w:b/>
          <w:bCs/>
        </w:rPr>
        <w:t>Tabla 3</w:t>
      </w:r>
    </w:p>
    <w:p w14:paraId="5C45712E" w14:textId="77777777" w:rsidR="00175030" w:rsidRDefault="00000000">
      <w:pPr>
        <w:pStyle w:val="Textoindependiente"/>
        <w:keepNext/>
        <w:spacing w:after="0"/>
        <w:ind w:firstLine="0"/>
      </w:pPr>
      <w:r>
        <w:rPr>
          <w:i/>
          <w:iCs/>
        </w:rPr>
        <w:t>Nomenclatura — subíndices</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1923"/>
        <w:gridCol w:w="7437"/>
      </w:tblGrid>
      <w:tr w:rsidR="00175030" w14:paraId="7D6AA85F" w14:textId="77777777">
        <w:trPr>
          <w:cantSplit/>
          <w:tblHeader/>
        </w:trPr>
        <w:tc>
          <w:tcPr>
            <w:tcW w:w="1923" w:type="dxa"/>
            <w:tcBorders>
              <w:top w:val="single" w:sz="4" w:space="0" w:color="000000"/>
              <w:left w:val="nil"/>
              <w:bottom w:val="single" w:sz="4" w:space="0" w:color="000000"/>
              <w:right w:val="nil"/>
            </w:tcBorders>
          </w:tcPr>
          <w:p w14:paraId="6F13E3AD" w14:textId="77777777" w:rsidR="00175030" w:rsidRDefault="00000000">
            <w:pPr>
              <w:spacing w:before="60" w:after="60" w:line="240" w:lineRule="auto"/>
              <w:ind w:firstLine="0"/>
            </w:pPr>
            <w:r>
              <w:t>Símbolo</w:t>
            </w:r>
          </w:p>
        </w:tc>
        <w:tc>
          <w:tcPr>
            <w:tcW w:w="7437" w:type="dxa"/>
            <w:tcBorders>
              <w:top w:val="single" w:sz="4" w:space="0" w:color="000000"/>
              <w:left w:val="nil"/>
              <w:bottom w:val="single" w:sz="4" w:space="0" w:color="000000"/>
              <w:right w:val="nil"/>
            </w:tcBorders>
          </w:tcPr>
          <w:p w14:paraId="69124840" w14:textId="77777777" w:rsidR="00175030" w:rsidRDefault="00000000">
            <w:pPr>
              <w:spacing w:before="60" w:after="60" w:line="240" w:lineRule="auto"/>
              <w:ind w:firstLine="0"/>
            </w:pPr>
            <w:r>
              <w:t>Descripción</w:t>
            </w:r>
          </w:p>
        </w:tc>
      </w:tr>
      <w:tr w:rsidR="00175030" w14:paraId="73A6DA3A" w14:textId="77777777">
        <w:trPr>
          <w:cantSplit/>
        </w:trPr>
        <w:tc>
          <w:tcPr>
            <w:tcW w:w="1923" w:type="dxa"/>
            <w:tcBorders>
              <w:top w:val="nil"/>
              <w:left w:val="nil"/>
              <w:bottom w:val="nil"/>
              <w:right w:val="nil"/>
            </w:tcBorders>
          </w:tcPr>
          <w:p w14:paraId="7FCA3EA4" w14:textId="77777777" w:rsidR="00175030" w:rsidRDefault="00000000">
            <w:pPr>
              <w:spacing w:before="60" w:after="60" w:line="240" w:lineRule="auto"/>
              <w:ind w:firstLine="0"/>
            </w:pPr>
            <w:r>
              <w:t>1…10</w:t>
            </w:r>
          </w:p>
        </w:tc>
        <w:tc>
          <w:tcPr>
            <w:tcW w:w="7437" w:type="dxa"/>
            <w:tcBorders>
              <w:top w:val="nil"/>
              <w:left w:val="nil"/>
              <w:bottom w:val="nil"/>
              <w:right w:val="nil"/>
            </w:tcBorders>
          </w:tcPr>
          <w:p w14:paraId="0CD21CC8" w14:textId="77777777" w:rsidR="00175030" w:rsidRDefault="00000000">
            <w:pPr>
              <w:spacing w:before="60" w:after="60" w:line="240" w:lineRule="auto"/>
              <w:ind w:firstLine="0"/>
            </w:pPr>
            <w:r>
              <w:t>Estados del ciclo (ver Tabla de corrientes, §4.4)</w:t>
            </w:r>
          </w:p>
        </w:tc>
      </w:tr>
      <w:tr w:rsidR="00175030" w14:paraId="09AE89B0" w14:textId="77777777">
        <w:trPr>
          <w:cantSplit/>
        </w:trPr>
        <w:tc>
          <w:tcPr>
            <w:tcW w:w="1923" w:type="dxa"/>
            <w:tcBorders>
              <w:top w:val="nil"/>
              <w:left w:val="nil"/>
              <w:bottom w:val="nil"/>
              <w:right w:val="nil"/>
            </w:tcBorders>
          </w:tcPr>
          <w:p w14:paraId="630EDE67" w14:textId="77777777" w:rsidR="00175030" w:rsidRDefault="00000000">
            <w:pPr>
              <w:spacing w:before="60" w:after="60" w:line="240" w:lineRule="auto"/>
              <w:ind w:firstLine="0"/>
            </w:pPr>
            <m:oMath>
              <m:r>
                <w:rPr>
                  <w:rFonts w:ascii="Cambria Math" w:hAnsi="Cambria Math"/>
                </w:rPr>
                <m:t>b</m:t>
              </m:r>
            </m:oMath>
            <w:r>
              <w:t>​</w:t>
            </w:r>
          </w:p>
        </w:tc>
        <w:tc>
          <w:tcPr>
            <w:tcW w:w="7437" w:type="dxa"/>
            <w:tcBorders>
              <w:top w:val="nil"/>
              <w:left w:val="nil"/>
              <w:bottom w:val="nil"/>
              <w:right w:val="nil"/>
            </w:tcBorders>
          </w:tcPr>
          <w:p w14:paraId="4C76EEA8" w14:textId="77777777" w:rsidR="00175030" w:rsidRDefault="00000000">
            <w:pPr>
              <w:spacing w:before="60" w:after="60" w:line="240" w:lineRule="auto"/>
              <w:ind w:firstLine="0"/>
            </w:pPr>
            <w:r>
              <w:t>Solución básica (composición global, dato)</w:t>
            </w:r>
          </w:p>
        </w:tc>
      </w:tr>
      <w:tr w:rsidR="00175030" w14:paraId="6BEA76A0" w14:textId="77777777">
        <w:trPr>
          <w:cantSplit/>
        </w:trPr>
        <w:tc>
          <w:tcPr>
            <w:tcW w:w="1923" w:type="dxa"/>
            <w:tcBorders>
              <w:top w:val="nil"/>
              <w:left w:val="nil"/>
              <w:bottom w:val="nil"/>
              <w:right w:val="nil"/>
            </w:tcBorders>
          </w:tcPr>
          <w:p w14:paraId="07E4D293" w14:textId="77777777" w:rsidR="00175030" w:rsidRDefault="00000000">
            <w:pPr>
              <w:spacing w:before="60" w:after="60" w:line="240" w:lineRule="auto"/>
              <w:ind w:firstLine="0"/>
            </w:pPr>
            <m:oMath>
              <m:r>
                <w:rPr>
                  <w:rFonts w:ascii="Cambria Math" w:hAnsi="Cambria Math"/>
                </w:rPr>
                <m:t>r</m:t>
              </m:r>
            </m:oMath>
            <w:r>
              <w:t>​</w:t>
            </w:r>
          </w:p>
        </w:tc>
        <w:tc>
          <w:tcPr>
            <w:tcW w:w="7437" w:type="dxa"/>
            <w:tcBorders>
              <w:top w:val="nil"/>
              <w:left w:val="nil"/>
              <w:bottom w:val="nil"/>
              <w:right w:val="nil"/>
            </w:tcBorders>
          </w:tcPr>
          <w:p w14:paraId="706EF644" w14:textId="77777777" w:rsidR="00175030" w:rsidRDefault="00000000">
            <w:pPr>
              <w:spacing w:before="60" w:after="60" w:line="240" w:lineRule="auto"/>
              <w:ind w:firstLine="0"/>
            </w:pPr>
            <w:r>
              <w:t>Corriente rica en amoníaco (vapor del separador, estados 3-4)</w:t>
            </w:r>
          </w:p>
        </w:tc>
      </w:tr>
      <w:tr w:rsidR="00175030" w14:paraId="1C530E33" w14:textId="77777777">
        <w:trPr>
          <w:cantSplit/>
        </w:trPr>
        <w:tc>
          <w:tcPr>
            <w:tcW w:w="1923" w:type="dxa"/>
            <w:tcBorders>
              <w:top w:val="nil"/>
              <w:left w:val="nil"/>
              <w:bottom w:val="nil"/>
              <w:right w:val="nil"/>
            </w:tcBorders>
          </w:tcPr>
          <w:p w14:paraId="1CD5D5EF" w14:textId="77777777" w:rsidR="00175030" w:rsidRDefault="00000000">
            <w:pPr>
              <w:spacing w:before="60" w:after="60" w:line="240" w:lineRule="auto"/>
              <w:ind w:firstLine="0"/>
            </w:pPr>
            <m:oMath>
              <m:r>
                <w:rPr>
                  <w:rFonts w:ascii="Cambria Math" w:hAnsi="Cambria Math"/>
                </w:rPr>
                <m:t>p</m:t>
              </m:r>
            </m:oMath>
            <w:r>
              <w:t>​</w:t>
            </w:r>
          </w:p>
        </w:tc>
        <w:tc>
          <w:tcPr>
            <w:tcW w:w="7437" w:type="dxa"/>
            <w:tcBorders>
              <w:top w:val="nil"/>
              <w:left w:val="nil"/>
              <w:bottom w:val="nil"/>
              <w:right w:val="nil"/>
            </w:tcBorders>
          </w:tcPr>
          <w:p w14:paraId="527CE466" w14:textId="77777777" w:rsidR="00175030" w:rsidRDefault="00000000">
            <w:pPr>
              <w:spacing w:before="60" w:after="60" w:line="240" w:lineRule="auto"/>
              <w:ind w:firstLine="0"/>
            </w:pPr>
            <w:r>
              <w:t>Corriente pobre en amoníaco (líquido del separador, estados 5-6-7)</w:t>
            </w:r>
          </w:p>
        </w:tc>
      </w:tr>
      <w:tr w:rsidR="00175030" w14:paraId="71236521" w14:textId="77777777">
        <w:trPr>
          <w:cantSplit/>
        </w:trPr>
        <w:tc>
          <w:tcPr>
            <w:tcW w:w="1923" w:type="dxa"/>
            <w:tcBorders>
              <w:top w:val="nil"/>
              <w:left w:val="nil"/>
              <w:bottom w:val="nil"/>
              <w:right w:val="nil"/>
            </w:tcBorders>
          </w:tcPr>
          <w:p w14:paraId="395478A5" w14:textId="77777777" w:rsidR="00175030" w:rsidRDefault="00000000">
            <w:pPr>
              <w:spacing w:before="60" w:after="60" w:line="240" w:lineRule="auto"/>
              <w:ind w:firstLine="0"/>
            </w:pPr>
            <w:r>
              <w:t>burbuja</w:t>
            </w:r>
          </w:p>
        </w:tc>
        <w:tc>
          <w:tcPr>
            <w:tcW w:w="7437" w:type="dxa"/>
            <w:tcBorders>
              <w:top w:val="nil"/>
              <w:left w:val="nil"/>
              <w:bottom w:val="nil"/>
              <w:right w:val="nil"/>
            </w:tcBorders>
          </w:tcPr>
          <w:p w14:paraId="78A51BAB" w14:textId="77777777" w:rsidR="00175030" w:rsidRDefault="00000000">
            <w:pPr>
              <w:spacing w:before="60" w:after="60" w:line="240" w:lineRule="auto"/>
              <w:ind w:firstLine="0"/>
            </w:pPr>
            <w:r>
              <w:t>Punto de burbuja</w:t>
            </w:r>
          </w:p>
        </w:tc>
      </w:tr>
      <w:tr w:rsidR="00175030" w14:paraId="0DFEEE7C" w14:textId="77777777">
        <w:trPr>
          <w:cantSplit/>
        </w:trPr>
        <w:tc>
          <w:tcPr>
            <w:tcW w:w="1923" w:type="dxa"/>
            <w:tcBorders>
              <w:top w:val="nil"/>
              <w:left w:val="nil"/>
              <w:bottom w:val="nil"/>
              <w:right w:val="nil"/>
            </w:tcBorders>
          </w:tcPr>
          <w:p w14:paraId="75EBA67C" w14:textId="77777777" w:rsidR="00175030" w:rsidRDefault="00000000">
            <w:pPr>
              <w:spacing w:before="60" w:after="60" w:line="240" w:lineRule="auto"/>
              <w:ind w:firstLine="0"/>
            </w:pPr>
            <w:r>
              <w:t>rocío</w:t>
            </w:r>
          </w:p>
        </w:tc>
        <w:tc>
          <w:tcPr>
            <w:tcW w:w="7437" w:type="dxa"/>
            <w:tcBorders>
              <w:top w:val="nil"/>
              <w:left w:val="nil"/>
              <w:bottom w:val="nil"/>
              <w:right w:val="nil"/>
            </w:tcBorders>
          </w:tcPr>
          <w:p w14:paraId="6C5EDADB" w14:textId="77777777" w:rsidR="00175030" w:rsidRDefault="00000000">
            <w:pPr>
              <w:spacing w:before="60" w:after="60" w:line="240" w:lineRule="auto"/>
              <w:ind w:firstLine="0"/>
            </w:pPr>
            <w:r>
              <w:t>Punto de rocío</w:t>
            </w:r>
          </w:p>
        </w:tc>
      </w:tr>
      <w:tr w:rsidR="00175030" w14:paraId="5A6F16B6" w14:textId="77777777">
        <w:trPr>
          <w:cantSplit/>
        </w:trPr>
        <w:tc>
          <w:tcPr>
            <w:tcW w:w="1923" w:type="dxa"/>
            <w:tcBorders>
              <w:top w:val="nil"/>
              <w:left w:val="nil"/>
              <w:bottom w:val="nil"/>
              <w:right w:val="nil"/>
            </w:tcBorders>
          </w:tcPr>
          <w:p w14:paraId="080FC652" w14:textId="77777777" w:rsidR="00175030" w:rsidRDefault="00000000">
            <w:pPr>
              <w:spacing w:before="60" w:after="60" w:line="240" w:lineRule="auto"/>
              <w:ind w:firstLine="0"/>
            </w:pPr>
            <w:r>
              <w:t>cond</w:t>
            </w:r>
          </w:p>
        </w:tc>
        <w:tc>
          <w:tcPr>
            <w:tcW w:w="7437" w:type="dxa"/>
            <w:tcBorders>
              <w:top w:val="nil"/>
              <w:left w:val="nil"/>
              <w:bottom w:val="nil"/>
              <w:right w:val="nil"/>
            </w:tcBorders>
          </w:tcPr>
          <w:p w14:paraId="6037DEE6" w14:textId="77777777" w:rsidR="00175030" w:rsidRDefault="00000000">
            <w:pPr>
              <w:spacing w:before="60" w:after="60" w:line="240" w:lineRule="auto"/>
              <w:ind w:firstLine="0"/>
            </w:pPr>
            <w:r>
              <w:t>Condensador</w:t>
            </w:r>
          </w:p>
        </w:tc>
      </w:tr>
      <w:tr w:rsidR="00175030" w14:paraId="5278ED67" w14:textId="77777777">
        <w:trPr>
          <w:cantSplit/>
        </w:trPr>
        <w:tc>
          <w:tcPr>
            <w:tcW w:w="1923" w:type="dxa"/>
            <w:tcBorders>
              <w:top w:val="nil"/>
              <w:left w:val="nil"/>
              <w:bottom w:val="nil"/>
              <w:right w:val="nil"/>
            </w:tcBorders>
          </w:tcPr>
          <w:p w14:paraId="72C7394D" w14:textId="77777777" w:rsidR="00175030" w:rsidRDefault="00000000">
            <w:pPr>
              <w:spacing w:before="60" w:after="60" w:line="240" w:lineRule="auto"/>
              <w:ind w:firstLine="0"/>
            </w:pPr>
            <w:r>
              <w:t>reg</w:t>
            </w:r>
          </w:p>
        </w:tc>
        <w:tc>
          <w:tcPr>
            <w:tcW w:w="7437" w:type="dxa"/>
            <w:tcBorders>
              <w:top w:val="nil"/>
              <w:left w:val="nil"/>
              <w:bottom w:val="nil"/>
              <w:right w:val="nil"/>
            </w:tcBorders>
          </w:tcPr>
          <w:p w14:paraId="5FEE4278" w14:textId="77777777" w:rsidR="00175030" w:rsidRDefault="00000000">
            <w:pPr>
              <w:spacing w:before="60" w:after="60" w:line="240" w:lineRule="auto"/>
              <w:ind w:firstLine="0"/>
            </w:pPr>
            <w:r>
              <w:t>Regenerador</w:t>
            </w:r>
          </w:p>
        </w:tc>
      </w:tr>
      <w:tr w:rsidR="00175030" w14:paraId="285251E0" w14:textId="77777777">
        <w:trPr>
          <w:cantSplit/>
        </w:trPr>
        <w:tc>
          <w:tcPr>
            <w:tcW w:w="1923" w:type="dxa"/>
            <w:tcBorders>
              <w:top w:val="nil"/>
              <w:left w:val="nil"/>
              <w:bottom w:val="nil"/>
              <w:right w:val="nil"/>
            </w:tcBorders>
          </w:tcPr>
          <w:p w14:paraId="04387345" w14:textId="77777777" w:rsidR="00175030" w:rsidRDefault="00000000">
            <w:pPr>
              <w:spacing w:before="60" w:after="60" w:line="240" w:lineRule="auto"/>
              <w:ind w:firstLine="0"/>
            </w:pPr>
            <m:oMath>
              <m:r>
                <w:rPr>
                  <w:rFonts w:ascii="Cambria Math" w:hAnsi="Cambria Math"/>
                </w:rPr>
                <m:t>f</m:t>
              </m:r>
            </m:oMath>
            <w:r>
              <w:t>​</w:t>
            </w:r>
          </w:p>
        </w:tc>
        <w:tc>
          <w:tcPr>
            <w:tcW w:w="7437" w:type="dxa"/>
            <w:tcBorders>
              <w:top w:val="nil"/>
              <w:left w:val="nil"/>
              <w:bottom w:val="nil"/>
              <w:right w:val="nil"/>
            </w:tcBorders>
          </w:tcPr>
          <w:p w14:paraId="04AAD24C" w14:textId="77777777" w:rsidR="00175030" w:rsidRDefault="00000000">
            <w:pPr>
              <w:spacing w:before="60" w:after="60" w:line="240" w:lineRule="auto"/>
              <w:ind w:firstLine="0"/>
            </w:pPr>
            <w:r>
              <w:t>Fuente térmica (gases de escape)</w:t>
            </w:r>
          </w:p>
        </w:tc>
      </w:tr>
      <w:tr w:rsidR="00175030" w14:paraId="6B40B804" w14:textId="77777777">
        <w:trPr>
          <w:cantSplit/>
        </w:trPr>
        <w:tc>
          <w:tcPr>
            <w:tcW w:w="1923" w:type="dxa"/>
            <w:tcBorders>
              <w:top w:val="nil"/>
              <w:left w:val="nil"/>
              <w:bottom w:val="nil"/>
              <w:right w:val="nil"/>
            </w:tcBorders>
          </w:tcPr>
          <w:p w14:paraId="791BD4EA" w14:textId="77777777" w:rsidR="00175030" w:rsidRDefault="00000000">
            <w:pPr>
              <w:spacing w:before="60" w:after="60" w:line="240" w:lineRule="auto"/>
              <w:ind w:firstLine="0"/>
            </w:pPr>
            <m:oMath>
              <m:r>
                <w:rPr>
                  <w:rFonts w:ascii="Cambria Math" w:hAnsi="Cambria Math"/>
                </w:rPr>
                <m:t>amb</m:t>
              </m:r>
            </m:oMath>
            <w:r>
              <w:t>​</w:t>
            </w:r>
          </w:p>
        </w:tc>
        <w:tc>
          <w:tcPr>
            <w:tcW w:w="7437" w:type="dxa"/>
            <w:tcBorders>
              <w:top w:val="nil"/>
              <w:left w:val="nil"/>
              <w:bottom w:val="nil"/>
              <w:right w:val="nil"/>
            </w:tcBorders>
          </w:tcPr>
          <w:p w14:paraId="3BC40D58" w14:textId="77777777" w:rsidR="00175030" w:rsidRDefault="00000000">
            <w:pPr>
              <w:spacing w:before="60" w:after="60" w:line="240" w:lineRule="auto"/>
              <w:ind w:firstLine="0"/>
            </w:pPr>
            <w:r>
              <w:t>Sumidero térmico (agua de enfriamiento)</w:t>
            </w:r>
          </w:p>
        </w:tc>
      </w:tr>
      <w:tr w:rsidR="00175030" w14:paraId="7058642F" w14:textId="77777777">
        <w:trPr>
          <w:cantSplit/>
        </w:trPr>
        <w:tc>
          <w:tcPr>
            <w:tcW w:w="1923" w:type="dxa"/>
            <w:tcBorders>
              <w:top w:val="nil"/>
              <w:left w:val="nil"/>
              <w:bottom w:val="nil"/>
              <w:right w:val="nil"/>
            </w:tcBorders>
          </w:tcPr>
          <w:p w14:paraId="2CE0637F" w14:textId="77777777" w:rsidR="00175030" w:rsidRDefault="00000000">
            <w:pPr>
              <w:spacing w:before="60" w:after="60" w:line="240" w:lineRule="auto"/>
              <w:ind w:firstLine="0"/>
            </w:pPr>
            <w:r>
              <w:lastRenderedPageBreak/>
              <w:t>gas, agua</w:t>
            </w:r>
          </w:p>
        </w:tc>
        <w:tc>
          <w:tcPr>
            <w:tcW w:w="7437" w:type="dxa"/>
            <w:tcBorders>
              <w:top w:val="nil"/>
              <w:left w:val="nil"/>
              <w:bottom w:val="nil"/>
              <w:right w:val="nil"/>
            </w:tcBorders>
          </w:tcPr>
          <w:p w14:paraId="3755C44C" w14:textId="77777777" w:rsidR="00175030" w:rsidRDefault="00000000">
            <w:pPr>
              <w:spacing w:before="60" w:after="60" w:line="240" w:lineRule="auto"/>
              <w:ind w:firstLine="0"/>
            </w:pPr>
            <w:r>
              <w:t xml:space="preserve">Corriente externa de gases o de agua de enfriamiento (p. ej., </w:t>
            </w:r>
            <m:oMath>
              <m:sSub>
                <m:sSubPr>
                  <m:ctrlPr>
                    <w:rPr>
                      <w:rFonts w:ascii="Cambria Math" w:hAnsi="Cambria Math"/>
                    </w:rPr>
                  </m:ctrlPr>
                </m:sSubPr>
                <m:e>
                  <m:r>
                    <w:rPr>
                      <w:rFonts w:ascii="Cambria Math" w:hAnsi="Cambria Math"/>
                    </w:rPr>
                    <m:t>T</m:t>
                  </m:r>
                </m:e>
                <m:sub>
                  <m:r>
                    <w:rPr>
                      <w:rFonts w:ascii="Cambria Math" w:hAnsi="Cambria Math"/>
                    </w:rPr>
                    <m:t>gas</m:t>
                  </m:r>
                  <m:r>
                    <m:rPr>
                      <m:sty m:val="p"/>
                    </m:rPr>
                    <w:rPr>
                      <w:rFonts w:ascii="Cambria Math" w:hAnsi="Cambria Math"/>
                    </w:rPr>
                    <m:t>,</m:t>
                  </m:r>
                  <m:r>
                    <w:rPr>
                      <w:rFonts w:ascii="Cambria Math" w:hAnsi="Cambria Math"/>
                    </w:rPr>
                    <m:t>out</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in</m:t>
                  </m:r>
                </m:sub>
              </m:sSub>
            </m:oMath>
            <w:r>
              <w:t>)</w:t>
            </w:r>
          </w:p>
        </w:tc>
      </w:tr>
      <w:tr w:rsidR="00175030" w14:paraId="3E91B6D4" w14:textId="77777777">
        <w:trPr>
          <w:cantSplit/>
        </w:trPr>
        <w:tc>
          <w:tcPr>
            <w:tcW w:w="1923" w:type="dxa"/>
            <w:tcBorders>
              <w:top w:val="nil"/>
              <w:left w:val="nil"/>
              <w:bottom w:val="nil"/>
              <w:right w:val="nil"/>
            </w:tcBorders>
          </w:tcPr>
          <w:p w14:paraId="0A085158" w14:textId="77777777" w:rsidR="00175030" w:rsidRDefault="00000000">
            <w:pPr>
              <w:spacing w:before="60" w:after="60" w:line="240" w:lineRule="auto"/>
              <w:ind w:firstLine="0"/>
            </w:pPr>
            <w:r>
              <w:t>in, out</w:t>
            </w:r>
          </w:p>
        </w:tc>
        <w:tc>
          <w:tcPr>
            <w:tcW w:w="7437" w:type="dxa"/>
            <w:tcBorders>
              <w:top w:val="nil"/>
              <w:left w:val="nil"/>
              <w:bottom w:val="nil"/>
              <w:right w:val="nil"/>
            </w:tcBorders>
          </w:tcPr>
          <w:p w14:paraId="7C255097" w14:textId="77777777" w:rsidR="00175030" w:rsidRDefault="00000000">
            <w:pPr>
              <w:spacing w:before="60" w:after="60" w:line="240" w:lineRule="auto"/>
              <w:ind w:firstLine="0"/>
            </w:pPr>
            <w:r>
              <w:t>Suministrado, rechazado</w:t>
            </w:r>
          </w:p>
        </w:tc>
      </w:tr>
      <w:tr w:rsidR="00175030" w14:paraId="02AA88A9" w14:textId="77777777">
        <w:trPr>
          <w:cantSplit/>
        </w:trPr>
        <w:tc>
          <w:tcPr>
            <w:tcW w:w="1923" w:type="dxa"/>
            <w:tcBorders>
              <w:top w:val="nil"/>
              <w:left w:val="nil"/>
              <w:bottom w:val="nil"/>
              <w:right w:val="nil"/>
            </w:tcBorders>
          </w:tcPr>
          <w:p w14:paraId="771FB429" w14:textId="77777777" w:rsidR="00175030" w:rsidRDefault="00000000">
            <w:pPr>
              <w:spacing w:before="60" w:after="60" w:line="240" w:lineRule="auto"/>
              <w:ind w:firstLine="0"/>
            </w:pPr>
            <w:r>
              <w:t>net</w:t>
            </w:r>
          </w:p>
        </w:tc>
        <w:tc>
          <w:tcPr>
            <w:tcW w:w="7437" w:type="dxa"/>
            <w:tcBorders>
              <w:top w:val="nil"/>
              <w:left w:val="nil"/>
              <w:bottom w:val="nil"/>
              <w:right w:val="nil"/>
            </w:tcBorders>
          </w:tcPr>
          <w:p w14:paraId="164F7E3C" w14:textId="77777777" w:rsidR="00175030" w:rsidRDefault="00000000">
            <w:pPr>
              <w:spacing w:before="60" w:after="60" w:line="240" w:lineRule="auto"/>
              <w:ind w:firstLine="0"/>
            </w:pPr>
            <w:r>
              <w:t>Neto</w:t>
            </w:r>
          </w:p>
        </w:tc>
      </w:tr>
      <w:tr w:rsidR="00175030" w14:paraId="248B0604" w14:textId="77777777">
        <w:trPr>
          <w:cantSplit/>
        </w:trPr>
        <w:tc>
          <w:tcPr>
            <w:tcW w:w="1923" w:type="dxa"/>
            <w:tcBorders>
              <w:top w:val="nil"/>
              <w:left w:val="nil"/>
              <w:bottom w:val="nil"/>
              <w:right w:val="nil"/>
            </w:tcBorders>
          </w:tcPr>
          <w:p w14:paraId="63496C19" w14:textId="77777777" w:rsidR="00175030" w:rsidRDefault="00000000">
            <w:pPr>
              <w:spacing w:before="60" w:after="60" w:line="240" w:lineRule="auto"/>
              <w:ind w:firstLine="0"/>
            </w:pPr>
            <w:r>
              <w:t>max, min</w:t>
            </w:r>
          </w:p>
        </w:tc>
        <w:tc>
          <w:tcPr>
            <w:tcW w:w="7437" w:type="dxa"/>
            <w:tcBorders>
              <w:top w:val="nil"/>
              <w:left w:val="nil"/>
              <w:bottom w:val="nil"/>
              <w:right w:val="nil"/>
            </w:tcBorders>
          </w:tcPr>
          <w:p w14:paraId="12C4D779" w14:textId="77777777" w:rsidR="00175030" w:rsidRDefault="00000000">
            <w:pPr>
              <w:spacing w:before="60" w:after="60" w:line="240" w:lineRule="auto"/>
              <w:ind w:firstLine="0"/>
            </w:pPr>
            <w:r>
              <w:t>Valor límite termodinámico de la definición de efectividad</w:t>
            </w:r>
          </w:p>
        </w:tc>
      </w:tr>
      <w:tr w:rsidR="00175030" w14:paraId="2E11E02B" w14:textId="77777777">
        <w:trPr>
          <w:cantSplit/>
        </w:trPr>
        <w:tc>
          <w:tcPr>
            <w:tcW w:w="1923" w:type="dxa"/>
            <w:tcBorders>
              <w:top w:val="nil"/>
              <w:left w:val="nil"/>
              <w:bottom w:val="single" w:sz="4" w:space="0" w:color="000000"/>
              <w:right w:val="nil"/>
            </w:tcBorders>
          </w:tcPr>
          <w:p w14:paraId="04727EC1" w14:textId="77777777" w:rsidR="00175030" w:rsidRDefault="00000000">
            <w:pPr>
              <w:spacing w:before="60" w:after="60" w:line="240" w:lineRule="auto"/>
              <w:ind w:firstLine="0"/>
            </w:pPr>
            <m:oMath>
              <m:r>
                <w:rPr>
                  <w:rFonts w:ascii="Cambria Math" w:hAnsi="Cambria Math"/>
                </w:rPr>
                <m:t>t</m:t>
              </m:r>
            </m:oMath>
            <w:r>
              <w:t xml:space="preserve">, </w:t>
            </w:r>
            <m:oMath>
              <m:r>
                <w:rPr>
                  <w:rFonts w:ascii="Cambria Math" w:hAnsi="Cambria Math"/>
                </w:rPr>
                <m:t>p</m:t>
              </m:r>
            </m:oMath>
            <w:r>
              <w:t xml:space="preserve"> (en </w:t>
            </w:r>
            <m:oMath>
              <m:acc>
                <m:accPr>
                  <m:chr m:val="̇"/>
                  <m:ctrlPr>
                    <w:rPr>
                      <w:rFonts w:ascii="Cambria Math" w:hAnsi="Cambria Math"/>
                    </w:rPr>
                  </m:ctrlPr>
                </m:accPr>
                <m:e>
                  <m:r>
                    <w:rPr>
                      <w:rFonts w:ascii="Cambria Math" w:hAnsi="Cambria Math"/>
                    </w:rPr>
                    <m:t>W</m:t>
                  </m:r>
                </m:e>
              </m:acc>
            </m:oMath>
            <w:r>
              <w:t xml:space="preserve">, </w:t>
            </w:r>
            <m:oMath>
              <m:r>
                <w:rPr>
                  <w:rFonts w:ascii="Cambria Math" w:hAnsi="Cambria Math"/>
                </w:rPr>
                <m:t>η</m:t>
              </m:r>
            </m:oMath>
            <w:r>
              <w:t>)</w:t>
            </w:r>
          </w:p>
        </w:tc>
        <w:tc>
          <w:tcPr>
            <w:tcW w:w="7437" w:type="dxa"/>
            <w:tcBorders>
              <w:top w:val="nil"/>
              <w:left w:val="nil"/>
              <w:bottom w:val="single" w:sz="4" w:space="0" w:color="000000"/>
              <w:right w:val="nil"/>
            </w:tcBorders>
          </w:tcPr>
          <w:p w14:paraId="3775678A" w14:textId="77777777" w:rsidR="00175030" w:rsidRDefault="00000000">
            <w:pPr>
              <w:spacing w:before="60" w:after="60" w:line="240" w:lineRule="auto"/>
              <w:ind w:firstLine="0"/>
            </w:pPr>
            <w:r>
              <w:t>Turbina, bomba</w:t>
            </w:r>
          </w:p>
        </w:tc>
      </w:tr>
    </w:tbl>
    <w:p w14:paraId="7ED18C96" w14:textId="77777777" w:rsidR="00175030" w:rsidRDefault="00175030"/>
    <w:p w14:paraId="480B54D2" w14:textId="77777777" w:rsidR="00175030" w:rsidRDefault="00000000">
      <w:pPr>
        <w:pStyle w:val="Ttulo2"/>
      </w:pPr>
      <w:bookmarkStart w:id="4" w:name="superíndices-y-notación-auxiliar"/>
      <w:bookmarkEnd w:id="3"/>
      <w:r>
        <w:t>Superíndices y notación auxiliar</w:t>
      </w:r>
    </w:p>
    <w:p w14:paraId="75C1DFB7" w14:textId="77777777" w:rsidR="00175030" w:rsidRDefault="00000000">
      <w:pPr>
        <w:keepNext/>
        <w:ind w:firstLine="0"/>
      </w:pPr>
      <w:r>
        <w:rPr>
          <w:b/>
          <w:bCs/>
        </w:rPr>
        <w:t>Tabla 4</w:t>
      </w:r>
    </w:p>
    <w:p w14:paraId="29B0711C" w14:textId="77777777" w:rsidR="00175030" w:rsidRDefault="00000000">
      <w:pPr>
        <w:pStyle w:val="Textoindependiente"/>
        <w:keepNext/>
        <w:spacing w:after="0"/>
        <w:ind w:firstLine="0"/>
      </w:pPr>
      <w:r>
        <w:rPr>
          <w:i/>
          <w:iCs/>
        </w:rPr>
        <w:t>Nomenclatura — superíndices y notación auxiliar</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2310"/>
        <w:gridCol w:w="7050"/>
      </w:tblGrid>
      <w:tr w:rsidR="00175030" w14:paraId="5A53E9CD" w14:textId="77777777">
        <w:trPr>
          <w:cantSplit/>
          <w:tblHeader/>
        </w:trPr>
        <w:tc>
          <w:tcPr>
            <w:tcW w:w="2310" w:type="dxa"/>
            <w:tcBorders>
              <w:top w:val="single" w:sz="4" w:space="0" w:color="000000"/>
              <w:left w:val="nil"/>
              <w:bottom w:val="single" w:sz="4" w:space="0" w:color="000000"/>
              <w:right w:val="nil"/>
            </w:tcBorders>
          </w:tcPr>
          <w:p w14:paraId="70EFFBF0" w14:textId="77777777" w:rsidR="00175030" w:rsidRDefault="00000000">
            <w:pPr>
              <w:spacing w:before="60" w:after="60" w:line="240" w:lineRule="auto"/>
              <w:ind w:firstLine="0"/>
            </w:pPr>
            <w:r>
              <w:t>Símbolo</w:t>
            </w:r>
          </w:p>
        </w:tc>
        <w:tc>
          <w:tcPr>
            <w:tcW w:w="7050" w:type="dxa"/>
            <w:tcBorders>
              <w:top w:val="single" w:sz="4" w:space="0" w:color="000000"/>
              <w:left w:val="nil"/>
              <w:bottom w:val="single" w:sz="4" w:space="0" w:color="000000"/>
              <w:right w:val="nil"/>
            </w:tcBorders>
          </w:tcPr>
          <w:p w14:paraId="41A10BF1" w14:textId="77777777" w:rsidR="00175030" w:rsidRDefault="00000000">
            <w:pPr>
              <w:spacing w:before="60" w:after="60" w:line="240" w:lineRule="auto"/>
              <w:ind w:firstLine="0"/>
            </w:pPr>
            <w:r>
              <w:t>Descripción</w:t>
            </w:r>
          </w:p>
        </w:tc>
      </w:tr>
      <w:tr w:rsidR="00175030" w14:paraId="4CA6897D" w14:textId="77777777">
        <w:trPr>
          <w:cantSplit/>
        </w:trPr>
        <w:tc>
          <w:tcPr>
            <w:tcW w:w="2310" w:type="dxa"/>
            <w:tcBorders>
              <w:top w:val="nil"/>
              <w:left w:val="nil"/>
              <w:bottom w:val="nil"/>
              <w:right w:val="nil"/>
            </w:tcBorders>
          </w:tcPr>
          <w:p w14:paraId="603D41BA" w14:textId="77777777" w:rsidR="00175030" w:rsidRDefault="00000000">
            <w:pPr>
              <w:spacing w:before="60" w:after="60" w:line="240" w:lineRule="auto"/>
              <w:ind w:firstLine="0"/>
            </w:pPr>
            <m:oMath>
              <m:r>
                <w:rPr>
                  <w:rFonts w:ascii="Cambria Math" w:hAnsi="Cambria Math"/>
                </w:rPr>
                <m:t>L</m:t>
              </m:r>
            </m:oMath>
            <w:r>
              <w:t xml:space="preserve">, </w:t>
            </w:r>
            <m:oMath>
              <m:r>
                <w:rPr>
                  <w:rFonts w:ascii="Cambria Math" w:hAnsi="Cambria Math"/>
                </w:rPr>
                <m:t>V</m:t>
              </m:r>
            </m:oMath>
          </w:p>
        </w:tc>
        <w:tc>
          <w:tcPr>
            <w:tcW w:w="7050" w:type="dxa"/>
            <w:tcBorders>
              <w:top w:val="nil"/>
              <w:left w:val="nil"/>
              <w:bottom w:val="nil"/>
              <w:right w:val="nil"/>
            </w:tcBorders>
          </w:tcPr>
          <w:p w14:paraId="290F57C3" w14:textId="77777777" w:rsidR="00175030" w:rsidRDefault="00000000">
            <w:pPr>
              <w:spacing w:before="60" w:after="60" w:line="240" w:lineRule="auto"/>
              <w:ind w:firstLine="0"/>
            </w:pPr>
            <w:r>
              <w:t>Fase líquida, fase vapor</w:t>
            </w:r>
          </w:p>
        </w:tc>
      </w:tr>
      <w:tr w:rsidR="00175030" w14:paraId="228D3E11" w14:textId="77777777">
        <w:trPr>
          <w:cantSplit/>
        </w:trPr>
        <w:tc>
          <w:tcPr>
            <w:tcW w:w="2310" w:type="dxa"/>
            <w:tcBorders>
              <w:top w:val="nil"/>
              <w:left w:val="nil"/>
              <w:bottom w:val="nil"/>
              <w:right w:val="nil"/>
            </w:tcBorders>
          </w:tcPr>
          <w:p w14:paraId="2BF55C59" w14:textId="77777777" w:rsidR="00175030" w:rsidRDefault="00000000">
            <w:pPr>
              <w:spacing w:before="60" w:after="60" w:line="240" w:lineRule="auto"/>
              <w:ind w:firstLine="0"/>
            </w:pPr>
            <m:oMath>
              <m:r>
                <w:rPr>
                  <w:rFonts w:ascii="Cambria Math" w:hAnsi="Cambria Math"/>
                </w:rPr>
                <m:t>s</m:t>
              </m:r>
            </m:oMath>
            <w:r>
              <w:t xml:space="preserve"> (como en </w:t>
            </w:r>
            <m:oMath>
              <m:sSub>
                <m:sSubPr>
                  <m:ctrlPr>
                    <w:rPr>
                      <w:rFonts w:ascii="Cambria Math" w:hAnsi="Cambria Math"/>
                    </w:rPr>
                  </m:ctrlPr>
                </m:sSubPr>
                <m:e>
                  <m:r>
                    <w:rPr>
                      <w:rFonts w:ascii="Cambria Math" w:hAnsi="Cambria Math"/>
                    </w:rPr>
                    <m:t>h</m:t>
                  </m:r>
                </m:e>
                <m:sub>
                  <m:r>
                    <w:rPr>
                      <w:rFonts w:ascii="Cambria Math" w:hAnsi="Cambria Math"/>
                    </w:rPr>
                    <m:t>4s</m:t>
                  </m:r>
                </m:sub>
              </m:sSub>
            </m:oMath>
            <w:r>
              <w:t>)</w:t>
            </w:r>
          </w:p>
        </w:tc>
        <w:tc>
          <w:tcPr>
            <w:tcW w:w="7050" w:type="dxa"/>
            <w:tcBorders>
              <w:top w:val="nil"/>
              <w:left w:val="nil"/>
              <w:bottom w:val="nil"/>
              <w:right w:val="nil"/>
            </w:tcBorders>
          </w:tcPr>
          <w:p w14:paraId="7EE4974C" w14:textId="77777777" w:rsidR="00175030" w:rsidRDefault="00000000">
            <w:pPr>
              <w:spacing w:before="60" w:after="60" w:line="240" w:lineRule="auto"/>
              <w:ind w:firstLine="0"/>
            </w:pPr>
            <w:r>
              <w:t>Estado isentrópico de referencia</w:t>
            </w:r>
          </w:p>
        </w:tc>
      </w:tr>
      <w:tr w:rsidR="00175030" w14:paraId="2EBD3D87" w14:textId="77777777">
        <w:trPr>
          <w:cantSplit/>
        </w:trPr>
        <w:tc>
          <w:tcPr>
            <w:tcW w:w="2310" w:type="dxa"/>
            <w:tcBorders>
              <w:top w:val="nil"/>
              <w:left w:val="nil"/>
              <w:bottom w:val="single" w:sz="4" w:space="0" w:color="000000"/>
              <w:right w:val="nil"/>
            </w:tcBorders>
          </w:tcPr>
          <w:p w14:paraId="1F92C49B" w14:textId="77777777" w:rsidR="00175030" w:rsidRDefault="00000000">
            <w:pPr>
              <w:spacing w:before="60" w:after="60" w:line="240" w:lineRule="auto"/>
              <w:ind w:firstLine="0"/>
            </w:pPr>
            <w:r>
              <w:t>A, B</w:t>
            </w:r>
          </w:p>
        </w:tc>
        <w:tc>
          <w:tcPr>
            <w:tcW w:w="7050" w:type="dxa"/>
            <w:tcBorders>
              <w:top w:val="nil"/>
              <w:left w:val="nil"/>
              <w:bottom w:val="single" w:sz="4" w:space="0" w:color="000000"/>
              <w:right w:val="nil"/>
            </w:tcBorders>
          </w:tcPr>
          <w:p w14:paraId="5C8D2B26" w14:textId="77777777" w:rsidR="00175030" w:rsidRDefault="00000000">
            <w:pPr>
              <w:spacing w:before="60" w:after="60" w:line="240" w:lineRule="auto"/>
              <w:ind w:firstLine="0"/>
            </w:pPr>
            <w:r>
              <w:t>Método de cierre A (approach/pinch) o B (efectividad)</w:t>
            </w:r>
          </w:p>
        </w:tc>
      </w:tr>
    </w:tbl>
    <w:p w14:paraId="2CEE2D06" w14:textId="77777777" w:rsidR="00175030" w:rsidRDefault="00175030"/>
    <w:p w14:paraId="484215DF" w14:textId="77777777" w:rsidR="00175030" w:rsidRDefault="00000000">
      <w:pPr>
        <w:pStyle w:val="Ttulo2"/>
      </w:pPr>
      <w:bookmarkStart w:id="5" w:name="siglas"/>
      <w:bookmarkEnd w:id="4"/>
      <w:r>
        <w:t>Siglas</w:t>
      </w:r>
    </w:p>
    <w:p w14:paraId="2A4DEBEC" w14:textId="77777777" w:rsidR="00175030" w:rsidRDefault="00000000">
      <w:pPr>
        <w:keepNext/>
        <w:ind w:firstLine="0"/>
      </w:pPr>
      <w:r>
        <w:rPr>
          <w:b/>
          <w:bCs/>
        </w:rPr>
        <w:t>Tabla 5</w:t>
      </w:r>
    </w:p>
    <w:p w14:paraId="0A608365" w14:textId="77777777" w:rsidR="00175030" w:rsidRDefault="00000000">
      <w:pPr>
        <w:pStyle w:val="Textoindependiente"/>
        <w:keepNext/>
        <w:spacing w:after="0"/>
        <w:ind w:firstLine="0"/>
      </w:pPr>
      <w:r>
        <w:rPr>
          <w:i/>
          <w:iCs/>
        </w:rPr>
        <w:t>Nomenclatura — siglas</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1802"/>
        <w:gridCol w:w="7558"/>
      </w:tblGrid>
      <w:tr w:rsidR="00175030" w14:paraId="328BD090" w14:textId="77777777">
        <w:trPr>
          <w:cantSplit/>
          <w:tblHeader/>
        </w:trPr>
        <w:tc>
          <w:tcPr>
            <w:tcW w:w="1802" w:type="dxa"/>
            <w:tcBorders>
              <w:top w:val="single" w:sz="4" w:space="0" w:color="000000"/>
              <w:left w:val="nil"/>
              <w:bottom w:val="single" w:sz="4" w:space="0" w:color="000000"/>
              <w:right w:val="nil"/>
            </w:tcBorders>
          </w:tcPr>
          <w:p w14:paraId="339D782F" w14:textId="77777777" w:rsidR="00175030" w:rsidRDefault="00000000">
            <w:pPr>
              <w:spacing w:before="60" w:after="60" w:line="240" w:lineRule="auto"/>
              <w:ind w:firstLine="0"/>
            </w:pPr>
            <w:r>
              <w:t>Sigla</w:t>
            </w:r>
          </w:p>
        </w:tc>
        <w:tc>
          <w:tcPr>
            <w:tcW w:w="7558" w:type="dxa"/>
            <w:tcBorders>
              <w:top w:val="single" w:sz="4" w:space="0" w:color="000000"/>
              <w:left w:val="nil"/>
              <w:bottom w:val="single" w:sz="4" w:space="0" w:color="000000"/>
              <w:right w:val="nil"/>
            </w:tcBorders>
          </w:tcPr>
          <w:p w14:paraId="3B186948" w14:textId="77777777" w:rsidR="00175030" w:rsidRDefault="00000000">
            <w:pPr>
              <w:spacing w:before="60" w:after="60" w:line="240" w:lineRule="auto"/>
              <w:ind w:firstLine="0"/>
            </w:pPr>
            <w:r>
              <w:t>Significado</w:t>
            </w:r>
          </w:p>
        </w:tc>
      </w:tr>
      <w:tr w:rsidR="00175030" w14:paraId="7338050F" w14:textId="77777777">
        <w:trPr>
          <w:cantSplit/>
        </w:trPr>
        <w:tc>
          <w:tcPr>
            <w:tcW w:w="1802" w:type="dxa"/>
            <w:tcBorders>
              <w:top w:val="nil"/>
              <w:left w:val="nil"/>
              <w:bottom w:val="nil"/>
              <w:right w:val="nil"/>
            </w:tcBorders>
          </w:tcPr>
          <w:p w14:paraId="38CD033F" w14:textId="77777777" w:rsidR="00175030" w:rsidRDefault="00000000">
            <w:pPr>
              <w:spacing w:before="60" w:after="60" w:line="240" w:lineRule="auto"/>
              <w:ind w:firstLine="0"/>
            </w:pPr>
            <w:r>
              <w:t>HRVG</w:t>
            </w:r>
          </w:p>
        </w:tc>
        <w:tc>
          <w:tcPr>
            <w:tcW w:w="7558" w:type="dxa"/>
            <w:tcBorders>
              <w:top w:val="nil"/>
              <w:left w:val="nil"/>
              <w:bottom w:val="nil"/>
              <w:right w:val="nil"/>
            </w:tcBorders>
          </w:tcPr>
          <w:p w14:paraId="2C02670C" w14:textId="77777777" w:rsidR="00175030" w:rsidRDefault="00000000">
            <w:pPr>
              <w:spacing w:before="60" w:after="60" w:line="240" w:lineRule="auto"/>
              <w:ind w:firstLine="0"/>
            </w:pPr>
            <w:r>
              <w:rPr>
                <w:i/>
                <w:iCs/>
              </w:rPr>
              <w:t>Heat Recovery Vapor Generator</w:t>
            </w:r>
          </w:p>
        </w:tc>
      </w:tr>
      <w:tr w:rsidR="00175030" w14:paraId="5E73A8BF" w14:textId="77777777">
        <w:trPr>
          <w:cantSplit/>
        </w:trPr>
        <w:tc>
          <w:tcPr>
            <w:tcW w:w="1802" w:type="dxa"/>
            <w:tcBorders>
              <w:top w:val="nil"/>
              <w:left w:val="nil"/>
              <w:bottom w:val="nil"/>
              <w:right w:val="nil"/>
            </w:tcBorders>
          </w:tcPr>
          <w:p w14:paraId="4726F826" w14:textId="77777777" w:rsidR="00175030" w:rsidRDefault="00000000">
            <w:pPr>
              <w:spacing w:before="60" w:after="60" w:line="240" w:lineRule="auto"/>
              <w:ind w:firstLine="0"/>
            </w:pPr>
            <w:r>
              <w:t>IAPWS</w:t>
            </w:r>
          </w:p>
        </w:tc>
        <w:tc>
          <w:tcPr>
            <w:tcW w:w="7558" w:type="dxa"/>
            <w:tcBorders>
              <w:top w:val="nil"/>
              <w:left w:val="nil"/>
              <w:bottom w:val="nil"/>
              <w:right w:val="nil"/>
            </w:tcBorders>
          </w:tcPr>
          <w:p w14:paraId="3D0AB2A1" w14:textId="77777777" w:rsidR="00175030" w:rsidRDefault="00000000">
            <w:pPr>
              <w:spacing w:before="60" w:after="60" w:line="240" w:lineRule="auto"/>
              <w:ind w:firstLine="0"/>
            </w:pPr>
            <w:r>
              <w:rPr>
                <w:i/>
                <w:iCs/>
              </w:rPr>
              <w:t>International Association for the Properties of Water and Steam</w:t>
            </w:r>
          </w:p>
        </w:tc>
      </w:tr>
      <w:tr w:rsidR="00175030" w14:paraId="2AA38D35" w14:textId="77777777">
        <w:trPr>
          <w:cantSplit/>
        </w:trPr>
        <w:tc>
          <w:tcPr>
            <w:tcW w:w="1802" w:type="dxa"/>
            <w:tcBorders>
              <w:top w:val="nil"/>
              <w:left w:val="nil"/>
              <w:bottom w:val="nil"/>
              <w:right w:val="nil"/>
            </w:tcBorders>
          </w:tcPr>
          <w:p w14:paraId="161D948F" w14:textId="77777777" w:rsidR="00175030" w:rsidRDefault="00000000">
            <w:pPr>
              <w:spacing w:before="60" w:after="60" w:line="240" w:lineRule="auto"/>
              <w:ind w:firstLine="0"/>
            </w:pPr>
            <w:r>
              <w:t>KCS</w:t>
            </w:r>
          </w:p>
        </w:tc>
        <w:tc>
          <w:tcPr>
            <w:tcW w:w="7558" w:type="dxa"/>
            <w:tcBorders>
              <w:top w:val="nil"/>
              <w:left w:val="nil"/>
              <w:bottom w:val="nil"/>
              <w:right w:val="nil"/>
            </w:tcBorders>
          </w:tcPr>
          <w:p w14:paraId="07D8FE61" w14:textId="77777777" w:rsidR="00175030" w:rsidRDefault="00000000">
            <w:pPr>
              <w:spacing w:before="60" w:after="60" w:line="240" w:lineRule="auto"/>
              <w:ind w:firstLine="0"/>
            </w:pPr>
            <w:r>
              <w:rPr>
                <w:i/>
                <w:iCs/>
              </w:rPr>
              <w:t>Kalina Cycle System</w:t>
            </w:r>
          </w:p>
        </w:tc>
      </w:tr>
      <w:tr w:rsidR="00175030" w14:paraId="080E9D91" w14:textId="77777777">
        <w:trPr>
          <w:cantSplit/>
        </w:trPr>
        <w:tc>
          <w:tcPr>
            <w:tcW w:w="1802" w:type="dxa"/>
            <w:tcBorders>
              <w:top w:val="nil"/>
              <w:left w:val="nil"/>
              <w:bottom w:val="nil"/>
              <w:right w:val="nil"/>
            </w:tcBorders>
          </w:tcPr>
          <w:p w14:paraId="5F6CE60C" w14:textId="77777777" w:rsidR="00175030" w:rsidRDefault="00000000">
            <w:pPr>
              <w:spacing w:before="60" w:after="60" w:line="240" w:lineRule="auto"/>
              <w:ind w:firstLine="0"/>
            </w:pPr>
            <w:r>
              <w:t>KCS-11</w:t>
            </w:r>
          </w:p>
        </w:tc>
        <w:tc>
          <w:tcPr>
            <w:tcW w:w="7558" w:type="dxa"/>
            <w:tcBorders>
              <w:top w:val="nil"/>
              <w:left w:val="nil"/>
              <w:bottom w:val="nil"/>
              <w:right w:val="nil"/>
            </w:tcBorders>
          </w:tcPr>
          <w:p w14:paraId="6FC2323F" w14:textId="77777777" w:rsidR="00175030" w:rsidRDefault="00000000">
            <w:pPr>
              <w:spacing w:before="60" w:after="60" w:line="240" w:lineRule="auto"/>
              <w:ind w:firstLine="0"/>
            </w:pPr>
            <w:r>
              <w:rPr>
                <w:i/>
                <w:iCs/>
              </w:rPr>
              <w:t>Kalina Cycle System 11</w:t>
            </w:r>
          </w:p>
        </w:tc>
      </w:tr>
      <w:tr w:rsidR="00175030" w14:paraId="3C6B91BE" w14:textId="77777777">
        <w:trPr>
          <w:cantSplit/>
        </w:trPr>
        <w:tc>
          <w:tcPr>
            <w:tcW w:w="1802" w:type="dxa"/>
            <w:tcBorders>
              <w:top w:val="nil"/>
              <w:left w:val="nil"/>
              <w:bottom w:val="nil"/>
              <w:right w:val="nil"/>
            </w:tcBorders>
          </w:tcPr>
          <w:p w14:paraId="33BF6EC3" w14:textId="77777777" w:rsidR="00175030" w:rsidRDefault="00000000">
            <w:pPr>
              <w:spacing w:before="60" w:after="60" w:line="240" w:lineRule="auto"/>
              <w:ind w:firstLine="0"/>
            </w:pPr>
            <w:r>
              <w:t>VLE</w:t>
            </w:r>
          </w:p>
        </w:tc>
        <w:tc>
          <w:tcPr>
            <w:tcW w:w="7558" w:type="dxa"/>
            <w:tcBorders>
              <w:top w:val="nil"/>
              <w:left w:val="nil"/>
              <w:bottom w:val="nil"/>
              <w:right w:val="nil"/>
            </w:tcBorders>
          </w:tcPr>
          <w:p w14:paraId="5208F353" w14:textId="77777777" w:rsidR="00175030" w:rsidRDefault="00000000">
            <w:pPr>
              <w:spacing w:before="60" w:after="60" w:line="240" w:lineRule="auto"/>
              <w:ind w:firstLine="0"/>
            </w:pPr>
            <w:r>
              <w:t>Equilibrio líquido-vapor</w:t>
            </w:r>
          </w:p>
        </w:tc>
      </w:tr>
      <w:tr w:rsidR="00175030" w14:paraId="17E2A297" w14:textId="77777777">
        <w:trPr>
          <w:cantSplit/>
        </w:trPr>
        <w:tc>
          <w:tcPr>
            <w:tcW w:w="1802" w:type="dxa"/>
            <w:tcBorders>
              <w:top w:val="nil"/>
              <w:left w:val="nil"/>
              <w:bottom w:val="single" w:sz="4" w:space="0" w:color="000000"/>
              <w:right w:val="nil"/>
            </w:tcBorders>
          </w:tcPr>
          <w:p w14:paraId="05C2F0A8" w14:textId="77777777" w:rsidR="00175030" w:rsidRDefault="00000000">
            <w:pPr>
              <w:spacing w:before="60" w:after="60" w:line="240" w:lineRule="auto"/>
              <w:ind w:firstLine="0"/>
            </w:pPr>
            <w:r>
              <w:t>DCSS</w:t>
            </w:r>
          </w:p>
        </w:tc>
        <w:tc>
          <w:tcPr>
            <w:tcW w:w="7558" w:type="dxa"/>
            <w:tcBorders>
              <w:top w:val="nil"/>
              <w:left w:val="nil"/>
              <w:bottom w:val="single" w:sz="4" w:space="0" w:color="000000"/>
              <w:right w:val="nil"/>
            </w:tcBorders>
          </w:tcPr>
          <w:p w14:paraId="22970D36" w14:textId="77777777" w:rsidR="00175030" w:rsidRDefault="00000000">
            <w:pPr>
              <w:spacing w:before="60" w:after="60" w:line="240" w:lineRule="auto"/>
              <w:ind w:firstLine="0"/>
            </w:pPr>
            <w:r>
              <w:rPr>
                <w:i/>
                <w:iCs/>
              </w:rPr>
              <w:t>Distillation and Condensation Sub-System</w:t>
            </w:r>
          </w:p>
        </w:tc>
      </w:tr>
    </w:tbl>
    <w:p w14:paraId="6C8449C1" w14:textId="77777777" w:rsidR="00175030" w:rsidRDefault="00175030"/>
    <w:p w14:paraId="2A0E5538" w14:textId="77777777" w:rsidR="00175030" w:rsidRDefault="00000000">
      <w:r>
        <w:br w:type="page"/>
      </w:r>
    </w:p>
    <w:p w14:paraId="02E81299" w14:textId="77777777" w:rsidR="00175030" w:rsidRDefault="00000000">
      <w:pPr>
        <w:pStyle w:val="Ttulo1"/>
      </w:pPr>
      <w:bookmarkStart w:id="6" w:name="introducción"/>
      <w:bookmarkEnd w:id="0"/>
      <w:bookmarkEnd w:id="5"/>
      <w:r>
        <w:lastRenderedPageBreak/>
        <w:t>1. INTRODUCCIÓN</w:t>
      </w:r>
    </w:p>
    <w:p w14:paraId="1C1E357A" w14:textId="77777777" w:rsidR="00175030" w:rsidRDefault="00000000">
      <w:r>
        <w:t>Durante décadas, la generación de potencia se pensó alrededor de fuentes de alta temperatura. Mientras tanto, la industria y el transporte descargaban a la atmósfera grandes cantidades de calor en los gases de escape de motores, turbinas de gas y hornos. Ese calor se trataba como un desecho, porque su temperatura era demasiado baja para mover una planta de vapor convencional con un rendimiento aceptable. Hoy el panorama es distinto. El costo de los combustibles y la presión por reducir emisiones hacen que cada fracción de energía recuperada cuente, y convertir ese calor residual en trabajo útil, sin quemar combustible adicional, se ha vuelto una manera directa de mejorar la eficiencia global de un proceso.</w:t>
      </w:r>
    </w:p>
    <w:p w14:paraId="4DF63E26" w14:textId="77777777" w:rsidR="00175030" w:rsidRDefault="00000000">
      <w:pPr>
        <w:pStyle w:val="Textoindependiente"/>
        <w:spacing w:after="0"/>
      </w:pPr>
      <w:r>
        <w:t>El problema es que los ciclos convencionales aprovechan mal este tipo de fuentes. La segunda ley de la termodinámica limita la fracción del calor que puede convertirse en trabajo, y ese límite se estrecha a medida que baja la temperatura de la fuente (Cengel y Boles, 2012; Moran y Shapiro, 2004). Con tan poco margen, cualquier irreversibilidad adicional pesa mucho en el resultado. En un ciclo Rankine de agua, buena parte de esa irreversibilidad aparece en la caldera de recuperación: los gases se enfrían poco a poco mientras el agua hierve a temperatura constante, así que las dos curvas de temperatura se separan y el calor pasa de un fluido a otro con diferencias de temperatura grandes. El ciclo Kalina (Kalina, 1984) se propuso precisamente para reducir esa pérdida.</w:t>
      </w:r>
    </w:p>
    <w:p w14:paraId="7ABB0474" w14:textId="77777777" w:rsidR="00175030" w:rsidRDefault="00000000">
      <w:pPr>
        <w:pStyle w:val="Textoindependiente"/>
        <w:spacing w:after="0"/>
      </w:pPr>
      <w:r>
        <w:t>Lo que lo distingue es el fluido de trabajo. En lugar de una sustancia pura usa una mezcla zeotrópica de amoníaco y agua, y como sus dos componentes hierven a temperaturas distintas, la mezcla se evapora y se condensa a lo largo de un intervalo de temperatura. A este efecto se le llama deslizamiento de temperatura (</w:t>
      </w:r>
      <w:r>
        <w:rPr>
          <w:i/>
          <w:iCs/>
        </w:rPr>
        <w:t>temperature glide</w:t>
      </w:r>
      <w:r>
        <w:t xml:space="preserve">). Gracias a él, el perfil de temperatura de la mezcla puede seguir más de cerca el de los gases que se enfrían y el del agua que se calienta </w:t>
      </w:r>
      <w:r>
        <w:lastRenderedPageBreak/>
        <w:t>en el condensador, lo que reduce la destrucción de exergía en los intercambiadores. Por eso el ciclo se ha orientado a fuentes de media y baja temperatura: se ha propuesto para plantas geotérmicas (Mlcak, 2002) y para la recuperación de calor residual (Zhang et al., 2012), y trabajos comparativos han mostrado que puede ofrecer ventajas frente al ciclo de vapor cuando la fuente son los gases de escape de un motor (Ibrahim y Klein, 1996; Jonsson y Yan, 2001).</w:t>
      </w:r>
    </w:p>
    <w:p w14:paraId="73A6CF5F" w14:textId="77777777" w:rsidR="00175030" w:rsidRDefault="00000000">
      <w:pPr>
        <w:pStyle w:val="Textoindependiente"/>
        <w:spacing w:after="0"/>
      </w:pPr>
      <w:r>
        <w:t>Esa ventaja tiene un costo en el modelado. Este trabajo estudia la configuración KCS-11 (</w:t>
      </w:r>
      <w:r>
        <w:rPr>
          <w:i/>
          <w:iCs/>
        </w:rPr>
        <w:t>Kalina Cycle System 11</w:t>
      </w:r>
      <w:r>
        <w:t>), una de las más sencillas de la familia, alimentada por una corriente de gases de escape a 350 °C y con agua de enfriamiento como sumidero. Aunque tiene pocos equipos, su análisis no es sencillo. Las propiedades de la mezcla dependen a la vez de la presión, la temperatura y la concentración; el separador divide el flujo en dos corrientes de composición distinta que después vuelven a juntarse, y el regenerador conecta estados de zonas diferentes del ciclo. El resultado es un conjunto de balances de masa, especie y energía acoplados entre sí, que no pueden resolverse uno detrás de otro.</w:t>
      </w:r>
    </w:p>
    <w:p w14:paraId="616E6BD1" w14:textId="77777777" w:rsidR="00175030" w:rsidRDefault="00000000">
      <w:pPr>
        <w:pStyle w:val="Textoindependiente"/>
        <w:spacing w:after="0"/>
      </w:pPr>
      <w:r>
        <w:t>Por eso conviene precisar desde el inicio qué cubre este documento. El proyecto completo busca evaluar el desempeño del KCS-11 e identificar, entre las condiciones de operación físicamente admisibles, la combinación que maximiza la potencia neta. Este primer entregable se limita a construir y fundamentar el modelo termodinámico sobre el que se apoyará ese análisis, que corresponde al objetivo específico 1, y deja planteadas las ecuaciones que usará la herramienta de cálculo del objetivo 2. La implementación computacional y los resultados numéricos se presentan en los entregables siguientes.</w:t>
      </w:r>
    </w:p>
    <w:p w14:paraId="642B17F3" w14:textId="77777777" w:rsidR="00175030" w:rsidRDefault="00000000">
      <w:pPr>
        <w:pStyle w:val="Textoindependiente"/>
        <w:spacing w:after="0"/>
      </w:pPr>
      <w:r>
        <w:t xml:space="preserve">La formulación incluye dos maneras de cerrar los tres intercambiadores del ciclo: el generador de vapor, el regenerador y el condensador. La primera usa la efectividad del intercambiador, como sugiere el enunciado del curso. La segunda declara una diferencia de </w:t>
      </w:r>
      <w:r>
        <w:lastRenderedPageBreak/>
        <w:t>temperatura en un extremo del equipo (</w:t>
      </w:r>
      <w:r>
        <w:rPr>
          <w:i/>
          <w:iCs/>
        </w:rPr>
        <w:t>approach</w:t>
      </w:r>
      <w:r>
        <w:t>), que es el criterio con el que Elsayed et al. (2013) analizan el generador de vapor y el regenerador de esta misma configuración. Tener las dos responde a dos vacíos concretos de los datos de partida: el enunciado no da el caudal ni el calor específico de los gases ni del agua de enfriamiento, lo que impide aplicar el método ε-NTU, y fija al mismo tiempo la efectividad del generador de vapor y su temperatura de salida, dos datos que no pueden imponerse a la vez. El segundo cierre, además, permite contrastar el modelo con un trabajo publicado.</w:t>
      </w:r>
    </w:p>
    <w:p w14:paraId="6442BC1D" w14:textId="77777777" w:rsidR="00175030" w:rsidRDefault="00000000">
      <w:pPr>
        <w:pStyle w:val="Textoindependiente"/>
        <w:spacing w:after="0"/>
      </w:pPr>
      <w:r>
        <w:t>El documento se organiza de la siguiente manera. Después de los objetivos, se exponen los fundamentos de las mezclas zeotrópicas y del equilibrio de fases. Luego se describen la configuración KCS-11, los datos del problema y el modelo de propiedades adoptado, y se declaran las hipótesis del modelo. A continuación se desarrolla la formulación matemática de cada equipo y, por último, se establecen los criterios físicos con los que se clasificarán las soluciones numéricas en el siguiente entregable.</w:t>
      </w:r>
    </w:p>
    <w:p w14:paraId="6F378185" w14:textId="77777777" w:rsidR="00175030" w:rsidRDefault="00000000">
      <w:r>
        <w:br w:type="page"/>
      </w:r>
    </w:p>
    <w:p w14:paraId="3F70B51E" w14:textId="77777777" w:rsidR="00175030" w:rsidRDefault="00000000">
      <w:pPr>
        <w:pStyle w:val="Ttulo1"/>
      </w:pPr>
      <w:bookmarkStart w:id="7" w:name="objetivos"/>
      <w:bookmarkEnd w:id="6"/>
      <w:r>
        <w:lastRenderedPageBreak/>
        <w:t>2. OBJETIVOS</w:t>
      </w:r>
    </w:p>
    <w:p w14:paraId="61E105A8" w14:textId="77777777" w:rsidR="00175030" w:rsidRDefault="00000000">
      <w:r>
        <w:rPr>
          <w:b/>
          <w:bCs/>
        </w:rPr>
        <w:t>Objetivo general</w:t>
      </w:r>
    </w:p>
    <w:p w14:paraId="10A2DBFF" w14:textId="77777777" w:rsidR="00175030" w:rsidRDefault="00000000">
      <w:pPr>
        <w:pStyle w:val="Textoindependiente"/>
        <w:spacing w:after="0"/>
      </w:pPr>
      <w:r>
        <w:t>Evaluar el desempeño termodinámico de un ciclo Kalina KCS-11 con mezcla amoníaco-agua destinado a la recuperación de calor de una corriente de gases de escape a 350 °C con rechazo de calor a agua de enfriamiento a 27 °C, y determinar, dentro de los rangos de operación establecidos, el conjunto de condiciones que resultan físicamente admisibles y la combinación de parámetros que maximiza la potencia neta generada.</w:t>
      </w:r>
    </w:p>
    <w:p w14:paraId="52DE7092" w14:textId="77777777" w:rsidR="00175030" w:rsidRDefault="00000000">
      <w:pPr>
        <w:pStyle w:val="Textoindependiente"/>
        <w:spacing w:after="0"/>
      </w:pPr>
      <w:r>
        <w:rPr>
          <w:b/>
          <w:bCs/>
        </w:rPr>
        <w:t>Objetivos específicos</w:t>
      </w:r>
    </w:p>
    <w:p w14:paraId="3A916DF3" w14:textId="77777777" w:rsidR="00175030" w:rsidRDefault="00000000">
      <w:pPr>
        <w:numPr>
          <w:ilvl w:val="0"/>
          <w:numId w:val="10"/>
        </w:numPr>
        <w:ind w:left="0" w:firstLine="720"/>
      </w:pPr>
      <w:r>
        <w:t>Formular el modelo termodinámico mediante balances de masa total, especie y energía, estableciendo hipótesis de cierre y criterios de admisibilidad.</w:t>
      </w:r>
    </w:p>
    <w:p w14:paraId="7833E61B" w14:textId="77777777" w:rsidR="00175030" w:rsidRDefault="00000000">
      <w:pPr>
        <w:numPr>
          <w:ilvl w:val="0"/>
          <w:numId w:val="10"/>
        </w:numPr>
        <w:ind w:left="0" w:firstLine="720"/>
      </w:pPr>
      <w:r>
        <w:t xml:space="preserve">Implementar una herramienta de cálculo que resuelva los diez estados y determine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oMath>
      <w:r>
        <w:t xml:space="preserve"> y </w:t>
      </w:r>
      <m:oMath>
        <m:r>
          <w:rPr>
            <w:rFonts w:ascii="Cambria Math" w:hAnsi="Cambria Math"/>
          </w:rPr>
          <m:t>η</m:t>
        </m:r>
      </m:oMath>
      <w:r>
        <w:t>, admitiendo dos metodologías de cierre de los intercambiadores.</w:t>
      </w:r>
    </w:p>
    <w:p w14:paraId="7A0F8A0C" w14:textId="77777777" w:rsidR="00175030" w:rsidRDefault="00000000">
      <w:pPr>
        <w:numPr>
          <w:ilvl w:val="0"/>
          <w:numId w:val="10"/>
        </w:numPr>
        <w:ind w:left="0" w:firstLine="720"/>
      </w:pPr>
      <w:r>
        <w:t>Evaluar el ciclo en las condiciones establecidas y clasificar el resultado según admisibilidad física y condición de separación de fases.</w:t>
      </w:r>
    </w:p>
    <w:p w14:paraId="412FF275" w14:textId="77777777" w:rsidR="00175030" w:rsidRDefault="00000000">
      <w:pPr>
        <w:numPr>
          <w:ilvl w:val="0"/>
          <w:numId w:val="10"/>
        </w:numPr>
        <w:ind w:left="0" w:firstLine="720"/>
      </w:pPr>
      <w:r>
        <w:t xml:space="preserve">Determinar el dominio admisible mediante barrido sistemático de </w:t>
      </w:r>
      <m:oMath>
        <m:sSub>
          <m:sSubPr>
            <m:ctrlPr>
              <w:rPr>
                <w:rFonts w:ascii="Cambria Math" w:hAnsi="Cambria Math"/>
              </w:rPr>
            </m:ctrlPr>
          </m:sSubPr>
          <m:e>
            <m:r>
              <w:rPr>
                <w:rFonts w:ascii="Cambria Math" w:hAnsi="Cambria Math"/>
              </w:rPr>
              <m:t>P</m:t>
            </m:r>
          </m:e>
          <m:sub>
            <m:r>
              <w:rPr>
                <w:rFonts w:ascii="Cambria Math" w:hAnsi="Cambria Math"/>
              </w:rPr>
              <m:t>alta</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baja</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b</m:t>
            </m:r>
          </m:sub>
        </m:sSub>
      </m:oMath>
      <w:r>
        <w:t>, verificando criterios físicos y condensabilidad frente a la temperatura ambiente máxima.</w:t>
      </w:r>
    </w:p>
    <w:p w14:paraId="67755555" w14:textId="77777777" w:rsidR="00175030" w:rsidRDefault="00000000">
      <w:pPr>
        <w:numPr>
          <w:ilvl w:val="0"/>
          <w:numId w:val="10"/>
        </w:numPr>
        <w:ind w:left="0" w:firstLine="720"/>
      </w:pPr>
      <w:r>
        <w:t>Identificar la combinación que maximiza la potencia neta entre las soluciones admisibles, con la eficiencia como criterio complementario, y contrastar con Carnot.</w:t>
      </w:r>
    </w:p>
    <w:p w14:paraId="1B578E20" w14:textId="77777777" w:rsidR="00175030" w:rsidRDefault="00000000">
      <w:pPr>
        <w:numPr>
          <w:ilvl w:val="0"/>
          <w:numId w:val="10"/>
        </w:numPr>
        <w:ind w:left="0" w:firstLine="720"/>
      </w:pPr>
      <w:r>
        <w:t>Analizar el comportamiento del punto seleccionado a lo largo del perfil horario de temperatura ambiente.</w:t>
      </w:r>
    </w:p>
    <w:p w14:paraId="176A11A7" w14:textId="4ECFFBBB" w:rsidR="00175030" w:rsidRDefault="00000000" w:rsidP="00DC4A74">
      <w:r>
        <w:t>El presente documento desarrolla el objetivo específico 1 en su totalidad y sienta las bases formales del objetivo 2 (las dos metodologías de cierre y sus ecuaciones). Los objetivos 3 a 6 exigen la herramienta de cálculo y se abordan en los entregables siguientes del curso.</w:t>
      </w:r>
    </w:p>
    <w:p w14:paraId="5B33FED2" w14:textId="77777777" w:rsidR="00175030" w:rsidRDefault="00000000">
      <w:pPr>
        <w:pStyle w:val="Ttulo1"/>
      </w:pPr>
      <w:bookmarkStart w:id="8" w:name="marco-teórico"/>
      <w:bookmarkEnd w:id="7"/>
      <w:r>
        <w:lastRenderedPageBreak/>
        <w:t>3. MARCO TEÓRICO</w:t>
      </w:r>
    </w:p>
    <w:p w14:paraId="74C39F3E" w14:textId="77777777" w:rsidR="00175030" w:rsidRDefault="00000000">
      <w:pPr>
        <w:pStyle w:val="Ttulo2"/>
      </w:pPr>
      <w:bookmarkStart w:id="9" w:name="X31b832ab5e225f68cff898d3767f26549244ad9"/>
      <w:r>
        <w:t>3.1 Mezclas zeotrópicas y deslizamiento de temperatura</w:t>
      </w:r>
    </w:p>
    <w:p w14:paraId="0FC10F61" w14:textId="77777777" w:rsidR="00175030" w:rsidRDefault="00000000">
      <w:r>
        <w:t xml:space="preserve">Una mezcla </w:t>
      </w:r>
      <w:r>
        <w:rPr>
          <w:b/>
          <w:bCs/>
        </w:rPr>
        <w:t>zeotrópica</w:t>
      </w:r>
      <w:r>
        <w:t>, también denominada no azeotrópica, es aquella cuyos componentes poseen puntos de ebullición distintos, de modo que sus fases líquida y vapor en equilibrio presentan composiciones diferentes y el cambio de fase ocurre a lo largo de un intervalo de temperatura en lugar de a temperatura constante. La condición opuesta corresponde a las mezclas azeotrópicas, que a presión constante cambian de fase a temperatura constante y se comportan, dentro de un circuito termodinámico, de manera equivalente a un fluido puro.</w:t>
      </w:r>
    </w:p>
    <w:p w14:paraId="7C77A778" w14:textId="77777777" w:rsidR="00175030" w:rsidRDefault="00000000">
      <w:pPr>
        <w:pStyle w:val="Textoindependiente"/>
        <w:spacing w:after="0"/>
      </w:pPr>
      <w:r>
        <w:t>El sistema amoníaco-agua exhibe comportamiento zeotrópico y es tratado como tal de forma sistemática en la literatura sobre ciclos de potencia y sistemas de absorción (Tillner-Roth y Friend, 1998a). El principio que subyace a la formación de una mezcla zeotrópica consiste en combinar fluidos con puntos de ebullición distintos, de manera que los procesos de evaporación y de condensación transcurran sobre un rango de temperaturas (Elsayed et al., 2013). Por ser el amoníaco el componente más volátil, el vapor generado durante una evaporación parcial resulta más rico en amoníaco que el líquido residual, lo que constituye el fundamento físico de la separación aprovechada por el ciclo Kalina.</w:t>
      </w:r>
    </w:p>
    <w:p w14:paraId="15609F62" w14:textId="77777777" w:rsidR="00175030" w:rsidRDefault="00000000">
      <w:pPr>
        <w:pStyle w:val="Textoindependiente"/>
        <w:spacing w:after="0"/>
      </w:pPr>
      <w:r>
        <w:t>El deslizamiento de temperatura se define como la diferencia entre las temperaturas de rocío y de burbuja de la mezcla a presión y composición global constantes:</w:t>
      </w:r>
    </w:p>
    <w:p w14:paraId="36CF1E96" w14:textId="77777777" w:rsidR="00175030" w:rsidRDefault="00000000">
      <w:pPr>
        <w:pStyle w:val="Textoindependiente"/>
        <w:spacing w:after="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glide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roc</m:t>
              </m:r>
              <m:r>
                <m:rPr>
                  <m:nor/>
                </m:rPr>
                <m:t>í</m:t>
              </m:r>
              <m:r>
                <w:rPr>
                  <w:rFonts w:ascii="Cambria Math" w:hAnsi="Cambria Math"/>
                </w:rPr>
                <m:t>o</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2D52BDF" w14:textId="77777777" w:rsidR="00175030" w:rsidRDefault="00000000">
      <w:r>
        <w:t xml:space="preserve">Su consecuencia sobre el desempeño del ciclo es directa. En un intercambiador que opera con una sustancia pura, el cambio de fase transcurre a temperatura constante mientras la corriente externa varía su temperatura de forma continua; la diferencia de temperatura entre ambas corrientes resulta entonces necesariamente amplia en alguna región del intercambiador, y </w:t>
      </w:r>
      <w:r>
        <w:lastRenderedPageBreak/>
        <w:t>esa diferencia finita constituye una fuente de generación de entropía. Al emplear una mezcla zeotrópica, el fluido de trabajo también varía su temperatura durante el cambio de fase, lo que permite aproximar su perfil térmico al de la corriente externa y reducir la irreversibilidad asociada al intercambio de calor (Kalina, 1984; Ibrahim y Klein, 1996). Esta es la razón termodinámica que sustenta el uso de la mezcla amoníaco-agua en el ciclo Kalina.</w:t>
      </w:r>
    </w:p>
    <w:p w14:paraId="0700D984" w14:textId="77777777" w:rsidR="00175030" w:rsidRDefault="00000000">
      <w:pPr>
        <w:pStyle w:val="Textoindependiente"/>
        <w:spacing w:after="0"/>
      </w:pPr>
      <w:r>
        <w:t>La nomenclatura habitual para sustancias puras se transfiere a las mezclas binarias, pero su significado no es idéntico:</w:t>
      </w:r>
    </w:p>
    <w:p w14:paraId="46A545B7" w14:textId="77777777" w:rsidR="00175030" w:rsidRDefault="00000000">
      <w:pPr>
        <w:pStyle w:val="Textoindependiente"/>
        <w:keepNext/>
        <w:spacing w:after="0"/>
        <w:ind w:firstLine="0"/>
      </w:pPr>
      <w:r>
        <w:rPr>
          <w:b/>
          <w:bCs/>
        </w:rPr>
        <w:t>Tabla 6</w:t>
      </w:r>
    </w:p>
    <w:p w14:paraId="4D705020" w14:textId="77777777" w:rsidR="00175030" w:rsidRDefault="00000000">
      <w:pPr>
        <w:pStyle w:val="Textoindependiente"/>
        <w:keepNext/>
        <w:spacing w:after="0"/>
        <w:ind w:firstLine="0"/>
      </w:pPr>
      <w:r>
        <w:rPr>
          <w:i/>
          <w:iCs/>
        </w:rPr>
        <w:t>Correspondencia terminológica entre sustancia pura y mezcla binaria</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4737"/>
        <w:gridCol w:w="4623"/>
      </w:tblGrid>
      <w:tr w:rsidR="00175030" w14:paraId="318EECBD" w14:textId="77777777">
        <w:trPr>
          <w:cantSplit/>
          <w:tblHeader/>
        </w:trPr>
        <w:tc>
          <w:tcPr>
            <w:tcW w:w="4737" w:type="dxa"/>
            <w:tcBorders>
              <w:top w:val="single" w:sz="4" w:space="0" w:color="000000"/>
              <w:left w:val="nil"/>
              <w:bottom w:val="single" w:sz="4" w:space="0" w:color="000000"/>
              <w:right w:val="nil"/>
            </w:tcBorders>
          </w:tcPr>
          <w:p w14:paraId="68BEC2E0" w14:textId="77777777" w:rsidR="00175030" w:rsidRDefault="00000000">
            <w:pPr>
              <w:spacing w:before="60" w:after="60" w:line="240" w:lineRule="auto"/>
              <w:ind w:firstLine="0"/>
            </w:pPr>
            <w:r>
              <w:t>Sustancia pura (Cengel y Boles, 2012)</w:t>
            </w:r>
          </w:p>
        </w:tc>
        <w:tc>
          <w:tcPr>
            <w:tcW w:w="4623" w:type="dxa"/>
            <w:tcBorders>
              <w:top w:val="single" w:sz="4" w:space="0" w:color="000000"/>
              <w:left w:val="nil"/>
              <w:bottom w:val="single" w:sz="4" w:space="0" w:color="000000"/>
              <w:right w:val="nil"/>
            </w:tcBorders>
          </w:tcPr>
          <w:p w14:paraId="7946F0C0" w14:textId="77777777" w:rsidR="00175030" w:rsidRDefault="00000000">
            <w:pPr>
              <w:spacing w:before="60" w:after="60" w:line="240" w:lineRule="auto"/>
              <w:ind w:firstLine="0"/>
            </w:pPr>
            <w:r>
              <w:t>Mezcla binaria</w:t>
            </w:r>
          </w:p>
        </w:tc>
      </w:tr>
      <w:tr w:rsidR="00175030" w14:paraId="1090206E" w14:textId="77777777">
        <w:trPr>
          <w:cantSplit/>
        </w:trPr>
        <w:tc>
          <w:tcPr>
            <w:tcW w:w="4737" w:type="dxa"/>
            <w:tcBorders>
              <w:top w:val="nil"/>
              <w:left w:val="nil"/>
              <w:bottom w:val="nil"/>
              <w:right w:val="nil"/>
            </w:tcBorders>
          </w:tcPr>
          <w:p w14:paraId="531CD338" w14:textId="77777777" w:rsidR="00175030" w:rsidRDefault="00000000">
            <w:pPr>
              <w:spacing w:before="60" w:after="60" w:line="240" w:lineRule="auto"/>
              <w:ind w:firstLine="0"/>
            </w:pPr>
            <w:r>
              <w:t>Líquido saturado</w:t>
            </w:r>
          </w:p>
        </w:tc>
        <w:tc>
          <w:tcPr>
            <w:tcW w:w="4623" w:type="dxa"/>
            <w:tcBorders>
              <w:top w:val="nil"/>
              <w:left w:val="nil"/>
              <w:bottom w:val="nil"/>
              <w:right w:val="nil"/>
            </w:tcBorders>
          </w:tcPr>
          <w:p w14:paraId="13DFECE7" w14:textId="77777777" w:rsidR="00175030" w:rsidRDefault="00000000">
            <w:pPr>
              <w:spacing w:before="60" w:after="60" w:line="240" w:lineRule="auto"/>
              <w:ind w:firstLine="0"/>
            </w:pPr>
            <w:r>
              <w:t>Estado sobre la línea de burbuja</w:t>
            </w:r>
          </w:p>
        </w:tc>
      </w:tr>
      <w:tr w:rsidR="00175030" w14:paraId="3F6AFA13" w14:textId="77777777">
        <w:trPr>
          <w:cantSplit/>
        </w:trPr>
        <w:tc>
          <w:tcPr>
            <w:tcW w:w="4737" w:type="dxa"/>
            <w:tcBorders>
              <w:top w:val="nil"/>
              <w:left w:val="nil"/>
              <w:bottom w:val="nil"/>
              <w:right w:val="nil"/>
            </w:tcBorders>
          </w:tcPr>
          <w:p w14:paraId="0438CC85" w14:textId="77777777" w:rsidR="00175030" w:rsidRDefault="00000000">
            <w:pPr>
              <w:spacing w:before="60" w:after="60" w:line="240" w:lineRule="auto"/>
              <w:ind w:firstLine="0"/>
            </w:pPr>
            <w:r>
              <w:t>Vapor saturado</w:t>
            </w:r>
          </w:p>
        </w:tc>
        <w:tc>
          <w:tcPr>
            <w:tcW w:w="4623" w:type="dxa"/>
            <w:tcBorders>
              <w:top w:val="nil"/>
              <w:left w:val="nil"/>
              <w:bottom w:val="nil"/>
              <w:right w:val="nil"/>
            </w:tcBorders>
          </w:tcPr>
          <w:p w14:paraId="120AB268" w14:textId="77777777" w:rsidR="00175030" w:rsidRDefault="00000000">
            <w:pPr>
              <w:spacing w:before="60" w:after="60" w:line="240" w:lineRule="auto"/>
              <w:ind w:firstLine="0"/>
            </w:pPr>
            <w:r>
              <w:t>Estado sobre la línea de rocío</w:t>
            </w:r>
          </w:p>
        </w:tc>
      </w:tr>
      <w:tr w:rsidR="00175030" w14:paraId="64D60E57" w14:textId="77777777">
        <w:trPr>
          <w:cantSplit/>
        </w:trPr>
        <w:tc>
          <w:tcPr>
            <w:tcW w:w="4737" w:type="dxa"/>
            <w:tcBorders>
              <w:top w:val="nil"/>
              <w:left w:val="nil"/>
              <w:bottom w:val="nil"/>
              <w:right w:val="nil"/>
            </w:tcBorders>
          </w:tcPr>
          <w:p w14:paraId="060890E2" w14:textId="77777777" w:rsidR="00175030" w:rsidRDefault="00000000">
            <w:pPr>
              <w:spacing w:before="60" w:after="60" w:line="240" w:lineRule="auto"/>
              <w:ind w:firstLine="0"/>
            </w:pPr>
            <w:r>
              <w:t xml:space="preserve">Temperatura de saturación </w:t>
            </w:r>
            <m:oMath>
              <m:sSub>
                <m:sSubPr>
                  <m:ctrlPr>
                    <w:rPr>
                      <w:rFonts w:ascii="Cambria Math" w:hAnsi="Cambria Math"/>
                    </w:rPr>
                  </m:ctrlPr>
                </m:sSubPr>
                <m:e>
                  <m:r>
                    <w:rPr>
                      <w:rFonts w:ascii="Cambria Math" w:hAnsi="Cambria Math"/>
                    </w:rPr>
                    <m:t>T</m:t>
                  </m:r>
                </m:e>
                <m:sub>
                  <m:r>
                    <w:rPr>
                      <w:rFonts w:ascii="Cambria Math" w:hAnsi="Cambria Math"/>
                    </w:rPr>
                    <m:t>sat</m:t>
                  </m:r>
                </m:sub>
              </m:sSub>
            </m:oMath>
            <w:r>
              <w:t xml:space="preserve">, única a </w:t>
            </w:r>
            <m:oMath>
              <m:r>
                <w:rPr>
                  <w:rFonts w:ascii="Cambria Math" w:hAnsi="Cambria Math"/>
                </w:rPr>
                <m:t>P</m:t>
              </m:r>
            </m:oMath>
            <w:r>
              <w:t xml:space="preserve"> dada</w:t>
            </w:r>
          </w:p>
        </w:tc>
        <w:tc>
          <w:tcPr>
            <w:tcW w:w="4623" w:type="dxa"/>
            <w:tcBorders>
              <w:top w:val="nil"/>
              <w:left w:val="nil"/>
              <w:bottom w:val="nil"/>
              <w:right w:val="nil"/>
            </w:tcBorders>
          </w:tcPr>
          <w:p w14:paraId="11AAE9BF" w14:textId="77777777" w:rsidR="00175030" w:rsidRDefault="00000000">
            <w:pPr>
              <w:spacing w:before="60" w:after="60" w:line="240" w:lineRule="auto"/>
              <w:ind w:firstLine="0"/>
            </w:pPr>
            <w:r>
              <w:t xml:space="preserve">Se desdobla en </w:t>
            </w:r>
            <m:oMath>
              <m:sSub>
                <m:sSubPr>
                  <m:ctrlPr>
                    <w:rPr>
                      <w:rFonts w:ascii="Cambria Math" w:hAnsi="Cambria Math"/>
                    </w:rPr>
                  </m:ctrlPr>
                </m:sSubPr>
                <m:e>
                  <m:r>
                    <w:rPr>
                      <w:rFonts w:ascii="Cambria Math" w:hAnsi="Cambria Math"/>
                    </w:rPr>
                    <m:t>T</m:t>
                  </m:r>
                </m:e>
                <m:sub>
                  <m:r>
                    <w:rPr>
                      <w:rFonts w:ascii="Cambria Math" w:hAnsi="Cambria Math"/>
                    </w:rPr>
                    <m:t>burbuja</m:t>
                  </m:r>
                </m:sub>
              </m:sSub>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roc</m:t>
                  </m:r>
                  <m:r>
                    <m:rPr>
                      <m:nor/>
                    </m:rPr>
                    <m:t>í</m:t>
                  </m:r>
                  <m:r>
                    <w:rPr>
                      <w:rFonts w:ascii="Cambria Math" w:hAnsi="Cambria Math"/>
                    </w:rPr>
                    <m:t>o</m:t>
                  </m:r>
                </m:sub>
              </m:sSub>
            </m:oMath>
          </w:p>
        </w:tc>
      </w:tr>
      <w:tr w:rsidR="00175030" w14:paraId="7C94B7BF" w14:textId="77777777">
        <w:trPr>
          <w:cantSplit/>
        </w:trPr>
        <w:tc>
          <w:tcPr>
            <w:tcW w:w="4737" w:type="dxa"/>
            <w:tcBorders>
              <w:top w:val="nil"/>
              <w:left w:val="nil"/>
              <w:bottom w:val="nil"/>
              <w:right w:val="nil"/>
            </w:tcBorders>
          </w:tcPr>
          <w:p w14:paraId="02F1042A" w14:textId="77777777" w:rsidR="00175030" w:rsidRDefault="00000000">
            <w:pPr>
              <w:spacing w:before="60" w:after="60" w:line="240" w:lineRule="auto"/>
              <w:ind w:firstLine="0"/>
            </w:pPr>
            <w:r>
              <w:t>Líquido comprimido ≡ líquido subenfriado</w:t>
            </w:r>
          </w:p>
        </w:tc>
        <w:tc>
          <w:tcPr>
            <w:tcW w:w="4623" w:type="dxa"/>
            <w:tcBorders>
              <w:top w:val="nil"/>
              <w:left w:val="nil"/>
              <w:bottom w:val="nil"/>
              <w:right w:val="nil"/>
            </w:tcBorders>
          </w:tcPr>
          <w:p w14:paraId="73396997" w14:textId="77777777" w:rsidR="00175030" w:rsidRDefault="00000000">
            <w:pPr>
              <w:spacing w:before="60" w:after="60" w:line="240" w:lineRule="auto"/>
              <w:ind w:firstLine="0"/>
            </w:pPr>
            <w:r>
              <w:t>Se conserva sin cambio</w:t>
            </w:r>
          </w:p>
        </w:tc>
      </w:tr>
      <w:tr w:rsidR="00175030" w14:paraId="28F84170" w14:textId="77777777">
        <w:trPr>
          <w:cantSplit/>
        </w:trPr>
        <w:tc>
          <w:tcPr>
            <w:tcW w:w="4737" w:type="dxa"/>
            <w:tcBorders>
              <w:top w:val="nil"/>
              <w:left w:val="nil"/>
              <w:bottom w:val="nil"/>
              <w:right w:val="nil"/>
            </w:tcBorders>
          </w:tcPr>
          <w:p w14:paraId="705A0EE6" w14:textId="77777777" w:rsidR="00175030" w:rsidRDefault="00000000">
            <w:pPr>
              <w:spacing w:before="60" w:after="60" w:line="240" w:lineRule="auto"/>
              <w:ind w:firstLine="0"/>
            </w:pPr>
            <w:r>
              <w:t>Vapor sobrecalentado</w:t>
            </w:r>
          </w:p>
        </w:tc>
        <w:tc>
          <w:tcPr>
            <w:tcW w:w="4623" w:type="dxa"/>
            <w:tcBorders>
              <w:top w:val="nil"/>
              <w:left w:val="nil"/>
              <w:bottom w:val="nil"/>
              <w:right w:val="nil"/>
            </w:tcBorders>
          </w:tcPr>
          <w:p w14:paraId="49FA78C7" w14:textId="77777777" w:rsidR="00175030" w:rsidRDefault="00000000">
            <w:pPr>
              <w:spacing w:before="60" w:after="60" w:line="240" w:lineRule="auto"/>
              <w:ind w:firstLine="0"/>
            </w:pPr>
            <w:r>
              <w:t>Se conserva sin cambio</w:t>
            </w:r>
          </w:p>
        </w:tc>
      </w:tr>
      <w:tr w:rsidR="00175030" w14:paraId="618BD8F6" w14:textId="77777777">
        <w:trPr>
          <w:cantSplit/>
        </w:trPr>
        <w:tc>
          <w:tcPr>
            <w:tcW w:w="4737" w:type="dxa"/>
            <w:tcBorders>
              <w:top w:val="nil"/>
              <w:left w:val="nil"/>
              <w:bottom w:val="single" w:sz="4" w:space="0" w:color="000000"/>
              <w:right w:val="nil"/>
            </w:tcBorders>
          </w:tcPr>
          <w:p w14:paraId="56F322AE" w14:textId="77777777" w:rsidR="00175030" w:rsidRDefault="00000000">
            <w:pPr>
              <w:spacing w:before="60" w:after="60" w:line="240" w:lineRule="auto"/>
              <w:ind w:firstLine="0"/>
            </w:pPr>
            <w:r>
              <w:t xml:space="preserve">Título o calidad </w:t>
            </w:r>
            <m:oMath>
              <m:r>
                <w:rPr>
                  <w:rFonts w:ascii="Cambria Math" w:hAnsi="Cambria Math"/>
                </w:rPr>
                <m:t>q</m:t>
              </m:r>
            </m:oMath>
          </w:p>
        </w:tc>
        <w:tc>
          <w:tcPr>
            <w:tcW w:w="4623" w:type="dxa"/>
            <w:tcBorders>
              <w:top w:val="nil"/>
              <w:left w:val="nil"/>
              <w:bottom w:val="single" w:sz="4" w:space="0" w:color="000000"/>
              <w:right w:val="nil"/>
            </w:tcBorders>
          </w:tcPr>
          <w:p w14:paraId="48864181" w14:textId="77777777" w:rsidR="00175030" w:rsidRDefault="00000000">
            <w:pPr>
              <w:spacing w:before="60" w:after="60" w:line="240" w:lineRule="auto"/>
              <w:ind w:firstLine="0"/>
            </w:pPr>
            <w:r>
              <w:t xml:space="preserve">Se conserva, pero la composición de cada fase varía con </w:t>
            </w:r>
            <m:oMath>
              <m:r>
                <w:rPr>
                  <w:rFonts w:ascii="Cambria Math" w:hAnsi="Cambria Math"/>
                </w:rPr>
                <m:t>q</m:t>
              </m:r>
            </m:oMath>
          </w:p>
        </w:tc>
      </w:tr>
    </w:tbl>
    <w:p w14:paraId="4D0F532C" w14:textId="77777777" w:rsidR="00175030" w:rsidRDefault="00175030"/>
    <w:p w14:paraId="5FF697D9" w14:textId="77777777" w:rsidR="00175030" w:rsidRDefault="00000000">
      <w:pPr>
        <w:pStyle w:val="Textoindependiente"/>
        <w:spacing w:after="0"/>
      </w:pPr>
      <w:r>
        <w:t>La diferencia esencial reside en que, para una sustancia pura, el líquido saturado y el vapor saturado coexisten a la misma temperatura, mientras que en la mezcla binaria las líneas de burbuja y de rocío se encuentran separadas por el deslizamiento definido arriba. Adicionalmente, la composición de las fases coexistentes no coincide con la composición global de la mezcla, salvo en los límites de sustancia pura.</w:t>
      </w:r>
    </w:p>
    <w:p w14:paraId="122C4A02" w14:textId="77777777" w:rsidR="00175030" w:rsidRDefault="00000000">
      <w:pPr>
        <w:pStyle w:val="Ttulo2"/>
      </w:pPr>
      <w:bookmarkStart w:id="10" w:name="regla-de-las-fases-de-gibbs"/>
      <w:bookmarkEnd w:id="9"/>
      <w:r>
        <w:lastRenderedPageBreak/>
        <w:t>3.2 Regla de las fases de Gibbs</w:t>
      </w:r>
    </w:p>
    <w:p w14:paraId="481FF0F7" w14:textId="77777777" w:rsidR="00175030" w:rsidRDefault="00000000">
      <w:r>
        <w:t>El número de propiedades intensivas independientes que deben especificarse para fijar el estado intensivo de un sistema en equilibrio se obtiene de la regla de las fases de Gibbs:</w:t>
      </w:r>
    </w:p>
    <w:p w14:paraId="0C6BFD17" w14:textId="77777777" w:rsidR="00175030" w:rsidRDefault="00000000">
      <w:pPr>
        <w:pStyle w:val="Textoindependiente"/>
        <w:spacing w:after="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C</m:t>
          </m:r>
          <m:r>
            <m:rPr>
              <m:scr m:val="script"/>
              <m:sty m:val="p"/>
            </m:rPr>
            <w:rPr>
              <w:rFonts w:ascii="Cambria Math" w:hAnsi="Cambria Math"/>
            </w:rPr>
            <m:t>-P+</m:t>
          </m:r>
          <m:r>
            <w:rPr>
              <w:rFonts w:ascii="Cambria Math" w:hAnsi="Cambria Math"/>
            </w:rPr>
            <m:t>2</m:t>
          </m:r>
        </m:oMath>
      </m:oMathPara>
    </w:p>
    <w:p w14:paraId="25D9082A" w14:textId="77777777" w:rsidR="00175030" w:rsidRDefault="00000000">
      <w:r>
        <w:t xml:space="preserve">donde </w:t>
      </w:r>
      <m:oMath>
        <m:r>
          <w:rPr>
            <w:rFonts w:ascii="Cambria Math" w:hAnsi="Cambria Math"/>
          </w:rPr>
          <m:t>F</m:t>
        </m:r>
      </m:oMath>
      <w:r>
        <w:t xml:space="preserve"> es el número de grados de libertad, </w:t>
      </w:r>
      <m:oMath>
        <m:r>
          <w:rPr>
            <w:rFonts w:ascii="Cambria Math" w:hAnsi="Cambria Math"/>
          </w:rPr>
          <m:t>C</m:t>
        </m:r>
      </m:oMath>
      <w:r>
        <w:t xml:space="preserve"> el número de componentes químicos independientes y </w:t>
      </w:r>
      <m:oMath>
        <m:r>
          <m:rPr>
            <m:scr m:val="script"/>
            <m:sty m:val="p"/>
          </m:rPr>
          <w:rPr>
            <w:rFonts w:ascii="Cambria Math" w:hAnsi="Cambria Math"/>
          </w:rPr>
          <m:t>P</m:t>
        </m:r>
      </m:oMath>
      <w:r>
        <w:t xml:space="preserve"> el número de fases presentes en equilibrio. El término aditivo 2 corresponde a las dos variables intensivas que pueden fijarse con independencia de la composición: la presión y la temperatura.</w:t>
      </w:r>
    </w:p>
    <w:p w14:paraId="121AFE90" w14:textId="77777777" w:rsidR="00175030" w:rsidRDefault="00000000">
      <w:pPr>
        <w:pStyle w:val="Textoindependiente"/>
        <w:spacing w:after="0"/>
      </w:pPr>
      <w:r>
        <w:t xml:space="preserve">Para la mezcla amoníaco-agua, </w:t>
      </w:r>
      <m:oMath>
        <m:r>
          <w:rPr>
            <w:rFonts w:ascii="Cambria Math" w:hAnsi="Cambria Math"/>
          </w:rPr>
          <m:t>C</m:t>
        </m:r>
        <m:r>
          <m:rPr>
            <m:sty m:val="p"/>
          </m:rPr>
          <w:rPr>
            <w:rFonts w:ascii="Cambria Math" w:hAnsi="Cambria Math"/>
          </w:rPr>
          <m:t>=</m:t>
        </m:r>
        <m:r>
          <w:rPr>
            <w:rFonts w:ascii="Cambria Math" w:hAnsi="Cambria Math"/>
          </w:rPr>
          <m:t>2</m:t>
        </m:r>
      </m:oMath>
      <w:r>
        <w:t>, de donde resultan dos casos de interés:</w:t>
      </w:r>
    </w:p>
    <w:p w14:paraId="30A4A2D8" w14:textId="77777777" w:rsidR="00175030" w:rsidRDefault="00000000">
      <w:pPr>
        <w:pStyle w:val="Textoindependiente"/>
        <w:keepNext/>
        <w:spacing w:after="0"/>
        <w:ind w:firstLine="0"/>
      </w:pPr>
      <w:r>
        <w:rPr>
          <w:b/>
          <w:bCs/>
        </w:rPr>
        <w:t>Tabla 7</w:t>
      </w:r>
    </w:p>
    <w:p w14:paraId="37080BB7" w14:textId="77777777" w:rsidR="00175030" w:rsidRDefault="00000000">
      <w:pPr>
        <w:pStyle w:val="Textoindependiente"/>
        <w:keepNext/>
        <w:spacing w:after="0"/>
        <w:ind w:firstLine="0"/>
      </w:pPr>
      <w:r>
        <w:rPr>
          <w:i/>
          <w:iCs/>
        </w:rPr>
        <w:t>Grados de libertad según la regla de las fases de Gibbs para la mezcla amoníaco-agua</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4033"/>
        <w:gridCol w:w="676"/>
        <w:gridCol w:w="676"/>
        <w:gridCol w:w="3975"/>
      </w:tblGrid>
      <w:tr w:rsidR="00175030" w14:paraId="5AD1EC60" w14:textId="77777777">
        <w:trPr>
          <w:cantSplit/>
          <w:tblHeader/>
        </w:trPr>
        <w:tc>
          <w:tcPr>
            <w:tcW w:w="4033" w:type="dxa"/>
            <w:tcBorders>
              <w:top w:val="single" w:sz="4" w:space="0" w:color="000000"/>
              <w:left w:val="nil"/>
              <w:bottom w:val="single" w:sz="4" w:space="0" w:color="000000"/>
              <w:right w:val="nil"/>
            </w:tcBorders>
          </w:tcPr>
          <w:p w14:paraId="4AB63DC0" w14:textId="77777777" w:rsidR="00175030" w:rsidRDefault="00000000">
            <w:pPr>
              <w:spacing w:before="60" w:after="60" w:line="240" w:lineRule="auto"/>
              <w:ind w:firstLine="0"/>
            </w:pPr>
            <w:r>
              <w:t>Situación</w:t>
            </w:r>
          </w:p>
        </w:tc>
        <w:tc>
          <w:tcPr>
            <w:tcW w:w="676" w:type="dxa"/>
            <w:tcBorders>
              <w:top w:val="single" w:sz="4" w:space="0" w:color="000000"/>
              <w:left w:val="nil"/>
              <w:bottom w:val="single" w:sz="4" w:space="0" w:color="000000"/>
              <w:right w:val="nil"/>
            </w:tcBorders>
          </w:tcPr>
          <w:p w14:paraId="4C6BD986" w14:textId="77777777" w:rsidR="00175030" w:rsidRDefault="00000000">
            <w:pPr>
              <w:spacing w:before="60" w:after="60" w:line="240" w:lineRule="auto"/>
              <w:ind w:firstLine="0"/>
            </w:pPr>
            <m:oMath>
              <m:r>
                <m:rPr>
                  <m:scr m:val="script"/>
                  <m:sty m:val="p"/>
                </m:rPr>
                <w:rPr>
                  <w:rFonts w:ascii="Cambria Math" w:hAnsi="Cambria Math"/>
                </w:rPr>
                <m:t>P</m:t>
              </m:r>
            </m:oMath>
            <w:r>
              <w:t>​</w:t>
            </w:r>
          </w:p>
        </w:tc>
        <w:tc>
          <w:tcPr>
            <w:tcW w:w="676" w:type="dxa"/>
            <w:tcBorders>
              <w:top w:val="single" w:sz="4" w:space="0" w:color="000000"/>
              <w:left w:val="nil"/>
              <w:bottom w:val="single" w:sz="4" w:space="0" w:color="000000"/>
              <w:right w:val="nil"/>
            </w:tcBorders>
          </w:tcPr>
          <w:p w14:paraId="6084BD4C" w14:textId="77777777" w:rsidR="00175030" w:rsidRDefault="00000000">
            <w:pPr>
              <w:spacing w:before="60" w:after="60" w:line="240" w:lineRule="auto"/>
              <w:ind w:firstLine="0"/>
            </w:pPr>
            <m:oMath>
              <m:r>
                <w:rPr>
                  <w:rFonts w:ascii="Cambria Math" w:hAnsi="Cambria Math"/>
                </w:rPr>
                <m:t>F</m:t>
              </m:r>
            </m:oMath>
            <w:r>
              <w:t>​</w:t>
            </w:r>
          </w:p>
        </w:tc>
        <w:tc>
          <w:tcPr>
            <w:tcW w:w="3975" w:type="dxa"/>
            <w:tcBorders>
              <w:top w:val="single" w:sz="4" w:space="0" w:color="000000"/>
              <w:left w:val="nil"/>
              <w:bottom w:val="single" w:sz="4" w:space="0" w:color="000000"/>
              <w:right w:val="nil"/>
            </w:tcBorders>
          </w:tcPr>
          <w:p w14:paraId="5F5F01B9" w14:textId="77777777" w:rsidR="00175030" w:rsidRDefault="00000000">
            <w:pPr>
              <w:spacing w:before="60" w:after="60" w:line="240" w:lineRule="auto"/>
              <w:ind w:firstLine="0"/>
            </w:pPr>
            <w:r>
              <w:t>Especificaciones requeridas</w:t>
            </w:r>
          </w:p>
        </w:tc>
      </w:tr>
      <w:tr w:rsidR="00175030" w14:paraId="769531B2" w14:textId="77777777">
        <w:trPr>
          <w:cantSplit/>
        </w:trPr>
        <w:tc>
          <w:tcPr>
            <w:tcW w:w="4033" w:type="dxa"/>
            <w:tcBorders>
              <w:top w:val="nil"/>
              <w:left w:val="nil"/>
              <w:bottom w:val="nil"/>
              <w:right w:val="nil"/>
            </w:tcBorders>
          </w:tcPr>
          <w:p w14:paraId="4265F45E" w14:textId="77777777" w:rsidR="00175030" w:rsidRDefault="00000000">
            <w:pPr>
              <w:spacing w:before="60" w:after="60" w:line="240" w:lineRule="auto"/>
              <w:ind w:firstLine="0"/>
            </w:pPr>
            <w:r>
              <w:t>Región monofásica (líquido o vapor)</w:t>
            </w:r>
          </w:p>
        </w:tc>
        <w:tc>
          <w:tcPr>
            <w:tcW w:w="676" w:type="dxa"/>
            <w:tcBorders>
              <w:top w:val="nil"/>
              <w:left w:val="nil"/>
              <w:bottom w:val="nil"/>
              <w:right w:val="nil"/>
            </w:tcBorders>
          </w:tcPr>
          <w:p w14:paraId="5C5C9DA7" w14:textId="77777777" w:rsidR="00175030" w:rsidRDefault="00000000">
            <w:pPr>
              <w:spacing w:before="60" w:after="60" w:line="240" w:lineRule="auto"/>
              <w:ind w:firstLine="0"/>
            </w:pPr>
            <w:r>
              <w:t>1</w:t>
            </w:r>
          </w:p>
        </w:tc>
        <w:tc>
          <w:tcPr>
            <w:tcW w:w="676" w:type="dxa"/>
            <w:tcBorders>
              <w:top w:val="nil"/>
              <w:left w:val="nil"/>
              <w:bottom w:val="nil"/>
              <w:right w:val="nil"/>
            </w:tcBorders>
          </w:tcPr>
          <w:p w14:paraId="6818F1E6" w14:textId="77777777" w:rsidR="00175030" w:rsidRDefault="00000000">
            <w:pPr>
              <w:spacing w:before="60" w:after="60" w:line="240" w:lineRule="auto"/>
              <w:ind w:firstLine="0"/>
            </w:pPr>
            <w:r>
              <w:t>3</w:t>
            </w:r>
          </w:p>
        </w:tc>
        <w:tc>
          <w:tcPr>
            <w:tcW w:w="3975" w:type="dxa"/>
            <w:tcBorders>
              <w:top w:val="nil"/>
              <w:left w:val="nil"/>
              <w:bottom w:val="nil"/>
              <w:right w:val="nil"/>
            </w:tcBorders>
          </w:tcPr>
          <w:p w14:paraId="2004E36B" w14:textId="77777777" w:rsidR="00175030" w:rsidRDefault="00000000">
            <w:pPr>
              <w:spacing w:before="60" w:after="60" w:line="240" w:lineRule="auto"/>
              <w:ind w:firstLine="0"/>
            </w:pPr>
            <m:oMath>
              <m:r>
                <w:rPr>
                  <w:rFonts w:ascii="Cambria Math" w:hAnsi="Cambria Math"/>
                </w:rPr>
                <m:t>P</m:t>
              </m:r>
            </m:oMath>
            <w:r>
              <w:t xml:space="preserve">, </w:t>
            </w:r>
            <m:oMath>
              <m:r>
                <w:rPr>
                  <w:rFonts w:ascii="Cambria Math" w:hAnsi="Cambria Math"/>
                </w:rPr>
                <m:t>T</m:t>
              </m:r>
            </m:oMath>
            <w:r>
              <w:t xml:space="preserve"> (o </w:t>
            </w:r>
            <m:oMath>
              <m:r>
                <w:rPr>
                  <w:rFonts w:ascii="Cambria Math" w:hAnsi="Cambria Math"/>
                </w:rPr>
                <m:t>h</m:t>
              </m:r>
            </m:oMath>
            <w:r>
              <w:t>), y la concentración</w:t>
            </w:r>
          </w:p>
        </w:tc>
      </w:tr>
      <w:tr w:rsidR="00175030" w14:paraId="7DE61A87" w14:textId="77777777">
        <w:trPr>
          <w:cantSplit/>
        </w:trPr>
        <w:tc>
          <w:tcPr>
            <w:tcW w:w="4033" w:type="dxa"/>
            <w:tcBorders>
              <w:top w:val="nil"/>
              <w:left w:val="nil"/>
              <w:bottom w:val="single" w:sz="4" w:space="0" w:color="000000"/>
              <w:right w:val="nil"/>
            </w:tcBorders>
          </w:tcPr>
          <w:p w14:paraId="54A071D9" w14:textId="77777777" w:rsidR="00175030" w:rsidRDefault="00000000">
            <w:pPr>
              <w:spacing w:before="60" w:after="60" w:line="240" w:lineRule="auto"/>
              <w:ind w:firstLine="0"/>
            </w:pPr>
            <w:r>
              <w:t>Región bifásica (equilibrio líquido-vapor)</w:t>
            </w:r>
          </w:p>
        </w:tc>
        <w:tc>
          <w:tcPr>
            <w:tcW w:w="676" w:type="dxa"/>
            <w:tcBorders>
              <w:top w:val="nil"/>
              <w:left w:val="nil"/>
              <w:bottom w:val="single" w:sz="4" w:space="0" w:color="000000"/>
              <w:right w:val="nil"/>
            </w:tcBorders>
          </w:tcPr>
          <w:p w14:paraId="2A3C7929" w14:textId="77777777" w:rsidR="00175030" w:rsidRDefault="00000000">
            <w:pPr>
              <w:spacing w:before="60" w:after="60" w:line="240" w:lineRule="auto"/>
              <w:ind w:firstLine="0"/>
            </w:pPr>
            <w:r>
              <w:t>2</w:t>
            </w:r>
          </w:p>
        </w:tc>
        <w:tc>
          <w:tcPr>
            <w:tcW w:w="676" w:type="dxa"/>
            <w:tcBorders>
              <w:top w:val="nil"/>
              <w:left w:val="nil"/>
              <w:bottom w:val="single" w:sz="4" w:space="0" w:color="000000"/>
              <w:right w:val="nil"/>
            </w:tcBorders>
          </w:tcPr>
          <w:p w14:paraId="6D00DFE0" w14:textId="77777777" w:rsidR="00175030" w:rsidRDefault="00000000">
            <w:pPr>
              <w:spacing w:before="60" w:after="60" w:line="240" w:lineRule="auto"/>
              <w:ind w:firstLine="0"/>
            </w:pPr>
            <w:r>
              <w:t>2</w:t>
            </w:r>
          </w:p>
        </w:tc>
        <w:tc>
          <w:tcPr>
            <w:tcW w:w="3975" w:type="dxa"/>
            <w:tcBorders>
              <w:top w:val="nil"/>
              <w:left w:val="nil"/>
              <w:bottom w:val="single" w:sz="4" w:space="0" w:color="000000"/>
              <w:right w:val="nil"/>
            </w:tcBorders>
          </w:tcPr>
          <w:p w14:paraId="5599873D" w14:textId="77777777" w:rsidR="00175030" w:rsidRDefault="00000000">
            <w:pPr>
              <w:spacing w:before="60" w:after="60" w:line="240" w:lineRule="auto"/>
              <w:ind w:firstLine="0"/>
            </w:pPr>
            <m:oMath>
              <m:r>
                <w:rPr>
                  <w:rFonts w:ascii="Cambria Math" w:hAnsi="Cambria Math"/>
                </w:rPr>
                <m:t>P</m:t>
              </m:r>
            </m:oMath>
            <w:r>
              <w:t xml:space="preserve"> y </w:t>
            </w:r>
            <m:oMath>
              <m:r>
                <w:rPr>
                  <w:rFonts w:ascii="Cambria Math" w:hAnsi="Cambria Math"/>
                </w:rPr>
                <m:t>T</m:t>
              </m:r>
            </m:oMath>
            <w:r>
              <w:t xml:space="preserve"> únicamente</w:t>
            </w:r>
          </w:p>
        </w:tc>
      </w:tr>
    </w:tbl>
    <w:p w14:paraId="7F94B868" w14:textId="77777777" w:rsidR="00175030" w:rsidRDefault="00175030"/>
    <w:p w14:paraId="0773684B" w14:textId="77777777" w:rsidR="00175030" w:rsidRDefault="00000000">
      <w:pPr>
        <w:pStyle w:val="Textoindependiente"/>
        <w:spacing w:after="0"/>
      </w:pPr>
      <w:r>
        <w:t xml:space="preserve">La consecuencia práctica es doble. En primer lugar, y a diferencia de una sustancia pura, para la cual bastan dos propiedades independientes en región monofásica, </w:t>
      </w:r>
      <w:r>
        <w:rPr>
          <w:b/>
          <w:bCs/>
        </w:rPr>
        <w:t>una mezcla binaria monofásica requiere tres especificaciones</w:t>
      </w:r>
      <w:r>
        <w:t xml:space="preserve">. En segundo lugar, en la región bifásica quedan solamente dos grados de libertad: fijadas la presión y la temperatura, </w:t>
      </w:r>
      <w:r>
        <w:rPr>
          <w:b/>
          <w:bCs/>
        </w:rPr>
        <w:t>las concentraciones de las fases líquida y vapor en equilibrio quedan determinadas</w:t>
      </w:r>
      <w:r>
        <w:t xml:space="preserve"> y no pueden imponerse de forma independiente. Esta segunda consecuencia es la que gobierna los estados del separador del ciclo (§4.4, estados 3 y 5), cuyas concentraciones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constituyen resultados del equilibrio y no datos del problema — se retoma como demostración formal en §6.3.</w:t>
      </w:r>
    </w:p>
    <w:p w14:paraId="7174B81F" w14:textId="77777777" w:rsidR="00175030" w:rsidRDefault="00000000">
      <w:pPr>
        <w:pStyle w:val="Ttulo2"/>
      </w:pPr>
      <w:bookmarkStart w:id="11" w:name="criterio-de-equilibrio-de-fases"/>
      <w:bookmarkEnd w:id="10"/>
      <w:r>
        <w:lastRenderedPageBreak/>
        <w:t>3.3 Criterio de equilibrio de fases</w:t>
      </w:r>
    </w:p>
    <w:p w14:paraId="25C863EA" w14:textId="77777777" w:rsidR="00175030" w:rsidRDefault="00000000">
      <w:r>
        <w:t xml:space="preserve">La regla de Gibbs establece </w:t>
      </w:r>
      <w:r>
        <w:rPr>
          <w:i/>
          <w:iCs/>
        </w:rPr>
        <w:t>cuántas</w:t>
      </w:r>
      <w:r>
        <w:t xml:space="preserve"> variables fijan el estado; no dice </w:t>
      </w:r>
      <w:r>
        <w:rPr>
          <w:i/>
          <w:iCs/>
        </w:rPr>
        <w:t>cómo</w:t>
      </w:r>
      <w:r>
        <w:t xml:space="preserve"> se calculan las que quedan libres. Esa segunda pregunta la responde el criterio de equilibrio: dos fases en contacto están en equilibrio termodinámico cuando comparten temperatura, presión y, para cada especie química presente, el mismo potencial químico:</w:t>
      </w:r>
    </w:p>
    <w:p w14:paraId="13ADDC28" w14:textId="77777777" w:rsidR="00175030" w:rsidRDefault="00000000">
      <w:pPr>
        <w:pStyle w:val="Textoindependiente"/>
        <w:spacing w:after="0"/>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V</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V</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L</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V</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V</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nor/>
                </m:rPr>
                <m:t>NH</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H</m:t>
              </m:r>
            </m:e>
            <m:sub>
              <m:r>
                <w:rPr>
                  <w:rFonts w:ascii="Cambria Math" w:hAnsi="Cambria Math"/>
                </w:rPr>
                <m:t>2</m:t>
              </m:r>
            </m:sub>
          </m:sSub>
          <m:r>
            <m:rPr>
              <m:nor/>
            </m:rPr>
            <m:t>O</m:t>
          </m:r>
          <m:r>
            <m:rPr>
              <m:sty m:val="p"/>
            </m:rPr>
            <w:rPr>
              <w:rFonts w:ascii="Cambria Math" w:hAnsi="Cambria Math"/>
            </w:rPr>
            <m:t>)</m:t>
          </m:r>
        </m:oMath>
      </m:oMathPara>
    </w:p>
    <w:p w14:paraId="0FE39D56" w14:textId="77777777" w:rsidR="00175030" w:rsidRDefault="00000000">
      <w:r>
        <w:t xml:space="preserve">El potencial químico de cada especie se obtiene como derivada parcial de la energía de Gibbs respecto de su cantidad, y es equivalente, en la práctica, a exigir la igualdad de fugacidades de cada especie entre ambas fases. Dadas </w:t>
      </w:r>
      <m:oMath>
        <m:r>
          <w:rPr>
            <w:rFonts w:ascii="Cambria Math" w:hAnsi="Cambria Math"/>
          </w:rPr>
          <m:t>T</m:t>
        </m:r>
      </m:oMath>
      <w:r>
        <w:t xml:space="preserve"> y </w:t>
      </w:r>
      <m:oMath>
        <m:r>
          <w:rPr>
            <w:rFonts w:ascii="Cambria Math" w:hAnsi="Cambria Math"/>
          </w:rPr>
          <m:t>P</m:t>
        </m:r>
      </m:oMath>
      <w:r>
        <w:t xml:space="preserve">, este sistema de igualdades —dos ecuaciones, una por especie— determina simultáneamente las dos incógnitas de composición </w:t>
      </w:r>
      <m:oMath>
        <m:sSup>
          <m:sSupPr>
            <m:ctrlPr>
              <w:rPr>
                <w:rFonts w:ascii="Cambria Math" w:hAnsi="Cambria Math"/>
              </w:rPr>
            </m:ctrlPr>
          </m:sSupPr>
          <m:e>
            <m:r>
              <w:rPr>
                <w:rFonts w:ascii="Cambria Math" w:hAnsi="Cambria Math"/>
              </w:rPr>
              <m:t>x</m:t>
            </m:r>
          </m:e>
          <m:sup>
            <m:r>
              <w:rPr>
                <w:rFonts w:ascii="Cambria Math" w:hAnsi="Cambria Math"/>
              </w:rPr>
              <m:t>L</m:t>
            </m:r>
          </m:sup>
        </m:sSup>
      </m:oMath>
      <w:r>
        <w:t xml:space="preserve"> y </w:t>
      </w:r>
      <m:oMath>
        <m:sSup>
          <m:sSupPr>
            <m:ctrlPr>
              <w:rPr>
                <w:rFonts w:ascii="Cambria Math" w:hAnsi="Cambria Math"/>
              </w:rPr>
            </m:ctrlPr>
          </m:sSupPr>
          <m:e>
            <m:r>
              <w:rPr>
                <w:rFonts w:ascii="Cambria Math" w:hAnsi="Cambria Math"/>
              </w:rPr>
              <m:t>x</m:t>
            </m:r>
          </m:e>
          <m:sup>
            <m:r>
              <w:rPr>
                <w:rFonts w:ascii="Cambria Math" w:hAnsi="Cambria Math"/>
              </w:rPr>
              <m:t>V</m:t>
            </m:r>
          </m:sup>
        </m:sSup>
      </m:oMath>
      <w:r>
        <w:t xml:space="preserve">: es la maquinaria detrás de los dos grados de libertad de la Tabla de §3.2 en la región bifásica. La formulación de propiedades adoptada en este trabajo, la guía IAPWS G4-01 (Tillner-Roth y Friend, 1998a; ver §4.5), construye una única función de energía libre de Helmholtz para la mezcla, de la cual se derivan los potenciales químicos de ambas especies en ambas fases; resolver el equilibrio se reduce entonces a encontrar la composición de cada fase que iguala esos potenciales a la </w:t>
      </w:r>
      <m:oMath>
        <m:r>
          <w:rPr>
            <w:rFonts w:ascii="Cambria Math" w:hAnsi="Cambria Math"/>
          </w:rPr>
          <m:t>T</m:t>
        </m:r>
      </m:oMath>
      <w:r>
        <w:t xml:space="preserve"> y </w:t>
      </w:r>
      <m:oMath>
        <m:r>
          <w:rPr>
            <w:rFonts w:ascii="Cambria Math" w:hAnsi="Cambria Math"/>
          </w:rPr>
          <m:t>P</m:t>
        </m:r>
      </m:oMath>
      <w:r>
        <w:t xml:space="preserve"> dadas. Este es el cálculo que, aplicado a los estados 2/3/5 del ciclo, produce las composiciones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empleadas en la sección 6.</w:t>
      </w:r>
    </w:p>
    <w:p w14:paraId="2A17A590" w14:textId="77777777" w:rsidR="00175030" w:rsidRDefault="00000000">
      <w:pPr>
        <w:pStyle w:val="Ttulo2"/>
      </w:pPr>
      <w:bookmarkStart w:id="12" w:name="X29d643109c1e35277df0468567ce374d8b907f0"/>
      <w:bookmarkEnd w:id="11"/>
      <w:r>
        <w:t>3.4 Cierre de intercambiadores: efectividad y approach</w:t>
      </w:r>
    </w:p>
    <w:p w14:paraId="68375D6D" w14:textId="77777777" w:rsidR="00175030" w:rsidRDefault="00000000">
      <w:r>
        <w:t xml:space="preserve">Ninguno de los tres intercambiadores del ciclo (HRVG, regenerador, condensador) puede cerrarse mediante la formulación clásica </w:t>
      </w:r>
      <m:oMath>
        <m:r>
          <w:rPr>
            <w:rFonts w:ascii="Cambria Math" w:hAnsi="Cambria Math"/>
          </w:rPr>
          <m:t>ε</m:t>
        </m:r>
      </m:oMath>
      <w:r>
        <w:t xml:space="preserve">-NTU, porque esa formulación exige conocer la capacidad calorífica mínima entre las dos corrientes, </w:t>
      </w:r>
      <m:oMath>
        <m:sSub>
          <m:sSubPr>
            <m:ctrlPr>
              <w:rPr>
                <w:rFonts w:ascii="Cambria Math" w:hAnsi="Cambria Math"/>
              </w:rPr>
            </m:ctrlPr>
          </m:sSubPr>
          <m:e>
            <m:r>
              <w:rPr>
                <w:rFonts w:ascii="Cambria Math" w:hAnsi="Cambria Math"/>
              </w:rPr>
              <m:t>C</m:t>
            </m:r>
          </m:e>
          <m:sub>
            <m:r>
              <w:rPr>
                <w:rFonts w:ascii="Cambria Math" w:hAnsi="Cambria Math"/>
              </w:rPr>
              <m:t>min</m:t>
            </m:r>
          </m:sub>
        </m:sSub>
        <m:r>
          <m:rPr>
            <m:sty m:val="p"/>
          </m:rPr>
          <w:rPr>
            <w:rFonts w:ascii="Cambria Math" w:hAnsi="Cambria Math"/>
          </w:rPr>
          <m:t>=min(</m:t>
        </m:r>
        <m:acc>
          <m:accPr>
            <m:chr m:val="̇"/>
            <m:ctrlPr>
              <w:rPr>
                <w:rFonts w:ascii="Cambria Math" w:hAnsi="Cambria Math"/>
              </w:rPr>
            </m:ctrlPr>
          </m:accPr>
          <m:e>
            <m:r>
              <w:rPr>
                <w:rFonts w:ascii="Cambria Math" w:hAnsi="Cambria Math"/>
              </w:rPr>
              <m:t>m</m:t>
            </m:r>
          </m:e>
        </m:acc>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oMath>
      <w:r>
        <w:t xml:space="preserve">, y el enunciado no proporciona el flujo másico ni el calor específico de los gases de escape ni del agua de </w:t>
      </w:r>
      <w:r>
        <w:lastRenderedPageBreak/>
        <w:t>enfriamiento. Esa ausencia de dato es estructural, no accidental, y condiciona toda la estrategia de cierre.</w:t>
      </w:r>
    </w:p>
    <w:p w14:paraId="2F080FD1" w14:textId="77777777" w:rsidR="00175030" w:rsidRDefault="00000000">
      <w:pPr>
        <w:pStyle w:val="Textoindependiente"/>
        <w:spacing w:after="0"/>
      </w:pPr>
      <w:r>
        <w:rPr>
          <w:b/>
          <w:bCs/>
        </w:rPr>
        <w:t>Definición energética general.</w:t>
      </w:r>
      <w:r>
        <w:t xml:space="preserve"> Se adopta en su lugar una definición de efectividad basada directamente en entalpías:</w:t>
      </w:r>
    </w:p>
    <w:p w14:paraId="63538A02" w14:textId="77777777" w:rsidR="00175030" w:rsidRDefault="00000000">
      <w:pPr>
        <w:pStyle w:val="Textoindependiente"/>
        <w:spacing w:after="0"/>
      </w:pPr>
      <m:oMathPara>
        <m:oMathParaPr>
          <m:jc m:val="center"/>
        </m:oMathParaPr>
        <m:oMath>
          <m:r>
            <w:rPr>
              <w:rFonts w:ascii="Cambria Math" w:hAnsi="Cambria Math"/>
            </w:rPr>
            <m:t>ε</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sal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ent</m:t>
                  </m:r>
                </m:sub>
              </m:sSub>
            </m:num>
            <m:den>
              <m:sSub>
                <m:sSubPr>
                  <m:ctrlPr>
                    <w:rPr>
                      <w:rFonts w:ascii="Cambria Math" w:hAnsi="Cambria Math"/>
                    </w:rPr>
                  </m:ctrlPr>
                </m:sSubPr>
                <m:e>
                  <m:r>
                    <w:rPr>
                      <w:rFonts w:ascii="Cambria Math" w:hAnsi="Cambria Math"/>
                    </w:rPr>
                    <m:t>h</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ent</m:t>
                  </m:r>
                </m:sub>
              </m:sSub>
            </m:den>
          </m:f>
        </m:oMath>
      </m:oMathPara>
    </w:p>
    <w:p w14:paraId="16E25AB3" w14:textId="77777777" w:rsidR="00175030" w:rsidRDefault="00000000">
      <w:r>
        <w:t xml:space="preserve">donde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es la entalpía que alcanzaría el fluido de trabajo si llegara al equilibrio térmico completo con el reservorio correspondiente (la fuente, en el HRVG; el sumidero, en el condensador; la corriente fría de entrada, en el regenerador). Esta definición equivale al caso límite </w:t>
      </w:r>
      <m:oMath>
        <m:sSub>
          <m:sSubPr>
            <m:ctrlPr>
              <w:rPr>
                <w:rFonts w:ascii="Cambria Math" w:hAnsi="Cambria Math"/>
              </w:rPr>
            </m:ctrlPr>
          </m:sSubPr>
          <m:e>
            <m:r>
              <w:rPr>
                <w:rFonts w:ascii="Cambria Math" w:hAnsi="Cambria Math"/>
              </w:rPr>
              <m:t>C</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max</m:t>
            </m:r>
          </m:sub>
        </m:sSub>
        <m:r>
          <m:rPr>
            <m:sty m:val="p"/>
          </m:rPr>
          <w:rPr>
            <w:rFonts w:ascii="Cambria Math" w:hAnsi="Cambria Math"/>
          </w:rPr>
          <m:t>→</m:t>
        </m:r>
        <m:r>
          <w:rPr>
            <w:rFonts w:ascii="Cambria Math" w:hAnsi="Cambria Math"/>
          </w:rPr>
          <m:t>0</m:t>
        </m:r>
      </m:oMath>
      <w:r>
        <w:t xml:space="preserve"> de la formulación clásica, es decir, supone implícitamente que la corriente externa tiene </w:t>
      </w:r>
      <w:r>
        <w:rPr>
          <w:b/>
          <w:bCs/>
        </w:rPr>
        <w:t>capacidad calorífica infinita</w:t>
      </w:r>
      <w:r>
        <w:t xml:space="preserve"> (fuente o sumidero isotermos): su temperatura no cambia apreciablemente al ceder o recibir el calor que el fluido de trabajo demanda.</w:t>
      </w:r>
    </w:p>
    <w:p w14:paraId="04BE550E" w14:textId="77777777" w:rsidR="00175030" w:rsidRDefault="00000000">
      <w:pPr>
        <w:pStyle w:val="Textoindependiente"/>
        <w:spacing w:after="0"/>
      </w:pPr>
      <w:r>
        <w:rPr>
          <w:b/>
          <w:bCs/>
        </w:rPr>
        <w:t xml:space="preserve">Cierre por </w:t>
      </w:r>
      <w:r>
        <w:rPr>
          <w:b/>
          <w:bCs/>
          <w:i/>
          <w:iCs/>
        </w:rPr>
        <w:t>approach</w:t>
      </w:r>
      <w:r>
        <w:rPr>
          <w:b/>
          <w:bCs/>
        </w:rPr>
        <w:t>.</w:t>
      </w:r>
      <w:r>
        <w:t xml:space="preserve"> La literatura de recuperación de calor emplea, alternativamente, una diferencia de temperatura declarada en el extremo caliente del intercambiador (el </w:t>
      </w:r>
      <w:r>
        <w:rPr>
          <w:i/>
          <w:iCs/>
        </w:rPr>
        <w:t>approach</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sub>
        </m:sSub>
      </m:oMath>
      <w:r>
        <w:t xml:space="preserve">) en lugar de una efectividad. Es el cierre que adopta Elsayed et al. (2013) para el HRVG y el regenerador del KCS-11, con un valor de referencia de 4 K. No requiere conocer </w:t>
      </w:r>
      <m:oMath>
        <m:sSub>
          <m:sSubPr>
            <m:ctrlPr>
              <w:rPr>
                <w:rFonts w:ascii="Cambria Math" w:hAnsi="Cambria Math"/>
              </w:rPr>
            </m:ctrlPr>
          </m:sSubPr>
          <m:e>
            <m:r>
              <w:rPr>
                <w:rFonts w:ascii="Cambria Math" w:hAnsi="Cambria Math"/>
              </w:rPr>
              <m:t>C</m:t>
            </m:r>
          </m:e>
          <m:sub>
            <m:r>
              <w:rPr>
                <w:rFonts w:ascii="Cambria Math" w:hAnsi="Cambria Math"/>
              </w:rPr>
              <m:t>min</m:t>
            </m:r>
          </m:sub>
        </m:sSub>
      </m:oMath>
      <w:r>
        <w:t xml:space="preserve"> y, por esa razón, es igualmente evaluable con los datos disponibles. El mismo criterio se extiende al condensador, donde la diferencia se declara entre la temperatura de salida de la mezcla, </w:t>
      </w:r>
      <m:oMath>
        <m:sSub>
          <m:sSubPr>
            <m:ctrlPr>
              <w:rPr>
                <w:rFonts w:ascii="Cambria Math" w:hAnsi="Cambria Math"/>
              </w:rPr>
            </m:ctrlPr>
          </m:sSubPr>
          <m:e>
            <m:r>
              <w:rPr>
                <w:rFonts w:ascii="Cambria Math" w:hAnsi="Cambria Math"/>
              </w:rPr>
              <m:t>T</m:t>
            </m:r>
          </m:e>
          <m:sub>
            <m:r>
              <w:rPr>
                <w:rFonts w:ascii="Cambria Math" w:hAnsi="Cambria Math"/>
              </w:rPr>
              <m:t>9</m:t>
            </m:r>
          </m:sub>
        </m:sSub>
      </m:oMath>
      <w:r>
        <w:t>, y la del agua de enfriamiento que entra al equipo.</w:t>
      </w:r>
    </w:p>
    <w:p w14:paraId="14D1AD44" w14:textId="77777777" w:rsidR="00175030" w:rsidRDefault="00000000">
      <w:pPr>
        <w:pStyle w:val="Textoindependiente"/>
        <w:spacing w:after="0"/>
      </w:pPr>
      <w:r>
        <w:rPr>
          <w:b/>
          <w:bCs/>
        </w:rPr>
        <w:t>Equivalencia entre ambos.</w:t>
      </w:r>
      <w:r>
        <w:t xml:space="preserve"> Para una temperatura de fuente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fija, los dos cierres son biyectivos: cualquier valor de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sub>
        </m:sSub>
      </m:oMath>
      <w:r>
        <w:t xml:space="preserve"> corresponde a exactamente un valor de </w:t>
      </w:r>
      <m:oMath>
        <m:r>
          <w:rPr>
            <w:rFonts w:ascii="Cambria Math" w:hAnsi="Cambria Math"/>
          </w:rPr>
          <m:t>ε</m:t>
        </m:r>
      </m:oMath>
      <w:r>
        <w:t xml:space="preserve">, y viceversa. Ninguno de los dos es “más correcto”; difieren en qué magnitud se declara como dato y en con qué literatura resultan directamente comparables. Este trabajo adopta </w:t>
      </w:r>
      <w:r>
        <w:rPr>
          <w:b/>
          <w:bCs/>
        </w:rPr>
        <w:t>ambos</w:t>
      </w:r>
      <w:r>
        <w:t xml:space="preserve">, como dos </w:t>
      </w:r>
      <w:r>
        <w:lastRenderedPageBreak/>
        <w:t xml:space="preserve">metodologías paralelas (método A, por </w:t>
      </w:r>
      <w:r>
        <w:rPr>
          <w:i/>
          <w:iCs/>
        </w:rPr>
        <w:t>approach</w:t>
      </w:r>
      <w:r>
        <w:t>; método B, por efectividad), y presenta en la sección 6 la relación de conversión entre ellas. La razón de mantener las dos, en lugar de sustituir una por otra, es doble: el método B es el que sugiere el enunciado del curso, y el método A es el que permite contrastar la formulación contra un trabajo publicado sobre la misma configuración.</w:t>
      </w:r>
    </w:p>
    <w:p w14:paraId="4AF0BF80" w14:textId="77777777" w:rsidR="00175030" w:rsidRDefault="00000000">
      <w:pPr>
        <w:pStyle w:val="Textoindependiente"/>
        <w:spacing w:after="0"/>
      </w:pPr>
      <w:r>
        <w:rPr>
          <w:b/>
          <w:bCs/>
        </w:rPr>
        <w:t xml:space="preserve">Distinción entre </w:t>
      </w:r>
      <w:r>
        <w:rPr>
          <w:b/>
          <w:bCs/>
          <w:i/>
          <w:iCs/>
        </w:rPr>
        <w:t>approach</w:t>
      </w:r>
      <w:r>
        <w:rPr>
          <w:b/>
          <w:bCs/>
        </w:rPr>
        <w:t xml:space="preserve"> y </w:t>
      </w:r>
      <w:r>
        <w:rPr>
          <w:b/>
          <w:bCs/>
          <w:i/>
          <w:iCs/>
        </w:rPr>
        <w:t>pinch</w:t>
      </w:r>
      <w:r>
        <w:rPr>
          <w:b/>
          <w:bCs/>
        </w:rPr>
        <w:t xml:space="preserve"> interno.</w:t>
      </w:r>
      <w:r>
        <w:t xml:space="preserve"> El </w:t>
      </w:r>
      <w:r>
        <w:rPr>
          <w:i/>
          <w:iCs/>
        </w:rPr>
        <w:t>approach</w:t>
      </w:r>
      <w:r>
        <w:t xml:space="preserve"> es una condición de extremo: fija la diferencia de temperatura en un único punto del intercambiador. El </w:t>
      </w:r>
      <w:r>
        <w:rPr>
          <w:i/>
          <w:iCs/>
        </w:rPr>
        <w:t>pinch</w:t>
      </w:r>
      <w:r>
        <w:t xml:space="preserve"> interno, en cambio, es el mínimo de esa diferencia a lo largo de todo el equipo. Entre dos corrientes monofásicas en contracorriente ambos coinciden, porque el mínimo cae necesariamente en un extremo; pero en una mezcla zeotrópica que cambia de fase, la curva de temperatura frente a entalpía es fuertemente no lineal y nada garantiza que el mínimo siga en el extremo. Verificar el </w:t>
      </w:r>
      <w:r>
        <w:rPr>
          <w:i/>
          <w:iCs/>
        </w:rPr>
        <w:t>pinch</w:t>
      </w:r>
      <w:r>
        <w:t xml:space="preserve"> interno exige conocer la capacidad calorífica de la corriente externa, dato que el enunciado no proporciona. Por eso este trabajo lo trata como una verificación opcional: si esa capacidad se declara, el </w:t>
      </w:r>
      <w:r>
        <w:rPr>
          <w:i/>
          <w:iCs/>
        </w:rPr>
        <w:t>pinch</w:t>
      </w:r>
      <w:r>
        <w:t xml:space="preserve"> interno se comprueba; si no, se declara la incertidumbre que queda (H13, §5, y criterios S9 y S10, §7).</w:t>
      </w:r>
    </w:p>
    <w:p w14:paraId="10EF7B60" w14:textId="77777777" w:rsidR="00175030" w:rsidRDefault="00000000">
      <w:pPr>
        <w:pStyle w:val="Ttulo2"/>
      </w:pPr>
      <w:bookmarkStart w:id="13" w:name="rendimiento-isentrópico"/>
      <w:bookmarkEnd w:id="12"/>
      <w:r>
        <w:t>3.5 Rendimiento isentrópico</w:t>
      </w:r>
    </w:p>
    <w:p w14:paraId="4E5CDE9A" w14:textId="77777777" w:rsidR="00175030" w:rsidRDefault="00000000">
      <w:r>
        <w:t>Un proceso de compresión o expansión ideal, reversible y adiabático, es isentrópico: conecta el estado de entrada con un estado de referencia a la presión de salida y a igual entropía. En la práctica, la fricción interna del fluido y otras irreversibilidades del equipo generan entropía adicional, de modo que el proceso real exige más trabajo (compresión) o entrega menos trabajo (expansión) que el ideal. El rendimiento isentrópico cuantifica ese apartamiento como el cociente entre el trabajo real y el ideal —o su inverso, según el equipo consuma o produzca trabajo— y toma valores entre 0 y 1. Las expresiones específicas para la turbina y la bomba de este ciclo, junto con su despeje, se presentan en §6.4 y §6.9.</w:t>
      </w:r>
    </w:p>
    <w:p w14:paraId="5BD493C8" w14:textId="77777777" w:rsidR="00175030" w:rsidRDefault="00000000">
      <w:pPr>
        <w:pStyle w:val="Ttulo2"/>
      </w:pPr>
      <w:bookmarkStart w:id="14" w:name="X1562ac91729cd8823872fa4798aec8d9fa4d6bb"/>
      <w:bookmarkEnd w:id="13"/>
      <w:r>
        <w:lastRenderedPageBreak/>
        <w:t>3.6 Irreversibilidad en la transferencia de calor</w:t>
      </w:r>
    </w:p>
    <w:p w14:paraId="053657B2" w14:textId="77777777" w:rsidR="00175030" w:rsidRDefault="00000000">
      <w:r>
        <w:t xml:space="preserve">La segunda ley establece que todo proceso de transferencia de calor a través de una diferencia finita de temperatura genera entropía. Cualitativamente, cuanto mayor es esa diferencia, mayor es la entropía generada y mayor el potencial de trabajo que se destruye —relación que formaliza el teorema de Gouy-Stodola,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perdido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sub>
        </m:sSub>
      </m:oMath>
      <w:r>
        <w:t>—. En este trabajo, esa irreversibilidad no se cuantifica componente por componente (exigiría el modelo discretizado que la sección 3.4 declara fuera de alcance), pero es la razón física por la cual efectividades menores que 1 y rendimientos isentrópicos menores que 1 —los parámetros centrales de este modelo— reducen el trabajo neto del ciclo respecto de su límite ideal, y por la cual el ciclo real nunca alcanza la eficiencia de Carnot entre sus dos reservorios (criterio S8, §7).</w:t>
      </w:r>
    </w:p>
    <w:p w14:paraId="10CEFAB2" w14:textId="77777777" w:rsidR="00175030" w:rsidRDefault="00000000">
      <w:r>
        <w:br w:type="page"/>
      </w:r>
    </w:p>
    <w:p w14:paraId="6F742686" w14:textId="77777777" w:rsidR="00175030" w:rsidRDefault="00000000">
      <w:pPr>
        <w:pStyle w:val="Ttulo1"/>
      </w:pPr>
      <w:bookmarkStart w:id="15" w:name="descripción-del-sistema"/>
      <w:bookmarkEnd w:id="8"/>
      <w:bookmarkEnd w:id="14"/>
      <w:r>
        <w:lastRenderedPageBreak/>
        <w:t>4. DESCRIPCIÓN DEL SISTEMA</w:t>
      </w:r>
    </w:p>
    <w:p w14:paraId="55F6D4CB" w14:textId="77777777" w:rsidR="00175030" w:rsidRDefault="00000000">
      <w:pPr>
        <w:pStyle w:val="Ttulo2"/>
      </w:pPr>
      <w:bookmarkStart w:id="16" w:name="configuración-analizada"/>
      <w:r>
        <w:t>4.1 Configuración analizada</w:t>
      </w:r>
    </w:p>
    <w:p w14:paraId="794E6229" w14:textId="77777777" w:rsidR="00175030" w:rsidRDefault="00000000">
      <w:r>
        <w:t>Bajo la denominación genérica de ciclo Kalina se agrupa una familia de configuraciones que, compartiendo el uso de la mezcla amoníaco-agua, difieren en su disposición de componentes y se identifican mediante designaciones propias según la fuente térmica a la que van dirigidas. Así, el KCS5 se destina a plantas de combustión directa, el KCS6 a ciclos combinados con turbina de gas, y el KCS11 y el KCS34 a la explotación de fuentes de baja temperatura (Elsayed et al., 2013).</w:t>
      </w:r>
    </w:p>
    <w:p w14:paraId="4F18A6BF" w14:textId="77777777" w:rsidR="00175030" w:rsidRDefault="00000000">
      <w:pPr>
        <w:pStyle w:val="Textoindependiente"/>
        <w:spacing w:after="0"/>
      </w:pPr>
      <w:r>
        <w:t xml:space="preserve">La configuración analizada en el presente trabajo corresponde topológicamente al </w:t>
      </w:r>
      <w:r>
        <w:rPr>
          <w:b/>
          <w:bCs/>
        </w:rPr>
        <w:t>Kalina Cycle System 11 (KCS-11)</w:t>
      </w:r>
      <w:r>
        <w:t>, el cual consta de turbina, absorbedor, condensador, evaporador (HRVG), separador, regenerador, bomba y válvula de estrangulamiento (Elsayed et al., 2013). Su secuencia de operación es la siguiente: la mezcla amoníaco-agua se calienta en el HRVG mediante la fuente térmica y pasa al separador, donde la fracción de vapor saturado se separa del líquido; el vapor saturado rico en amoníaco se expande a través de la turbina produciendo potencia y atraviesa el absorbedor, mientras que la solución pobre caliente que abandona el separador cede calor en el regenerador antes de ser estrangulada; la solución resultante se recombina con la descarga de la turbina en el absorbedor y de allí pasa al condensador, donde se condensa, para ser bombeada hasta la presión correspondiente al HRVG.</w:t>
      </w:r>
    </w:p>
    <w:p w14:paraId="7FC1BDEE" w14:textId="77777777" w:rsidR="00175030" w:rsidRDefault="00000000">
      <w:pPr>
        <w:pStyle w:val="Textoindependiente"/>
        <w:spacing w:after="0"/>
      </w:pPr>
      <w:r>
        <w:t xml:space="preserve">Una característica distintiva del KCS-11 es que </w:t>
      </w:r>
      <w:r>
        <w:rPr>
          <w:b/>
          <w:bCs/>
        </w:rPr>
        <w:t>no incorpora arreglo de destilación</w:t>
      </w:r>
      <w:r>
        <w:t xml:space="preserve">, a diferencia de configuraciones como el KCS5 (Zhang et al., 2012). En las plantas Kalina de escala comercial, el bloque de baja presión se amplía a un subsistema de destilación y condensación (DCSS) que incorpora separación y reconcentración a baja presión; la configuración aquí </w:t>
      </w:r>
      <w:r>
        <w:lastRenderedPageBreak/>
        <w:t>analizada carece de dicho subsistema, y su separador opera en el nivel de alta presión, inmediatamente aguas abajo del HRVG.</w:t>
      </w:r>
    </w:p>
    <w:p w14:paraId="46A05DC7" w14:textId="77777777" w:rsidR="00175030" w:rsidRDefault="00000000">
      <w:pPr>
        <w:pStyle w:val="Textoindependiente"/>
        <w:spacing w:after="0"/>
      </w:pPr>
      <w:r>
        <w:rPr>
          <w:b/>
          <w:bCs/>
        </w:rPr>
        <w:t>Observación sobre el rango de aplicación.</w:t>
      </w:r>
      <w:r>
        <w:t xml:space="preserve"> El KCS-11 fue desarrollado para la explotación de recursos geotérmicos de baja temperatura, y su ámbito de aplicación se sitúa habitualmente entre 121 y 204 °C (Mlcak, 2002). La fuente térmica del presente trabajo, constituida por gases de escape a 350 °C, excede ese intervalo. La configuración analizada es, por tanto, topológicamente un KCS-11 aplicado a una fuente de temperatura superior a la de su ámbito de diseño habitual, circunstancia que se retoma en la discusión de resultados de los entregables siguientes.</w:t>
      </w:r>
    </w:p>
    <w:p w14:paraId="113A8120" w14:textId="77777777" w:rsidR="00175030" w:rsidRDefault="00000000">
      <w:pPr>
        <w:pStyle w:val="Textoindependiente"/>
        <w:spacing w:after="0"/>
      </w:pPr>
      <w:r>
        <w:t>Los componentes se agrupan funcionalmente según el nivel de presión en el que operan:</w:t>
      </w:r>
    </w:p>
    <w:p w14:paraId="0C785656" w14:textId="77777777" w:rsidR="00175030" w:rsidRDefault="00000000">
      <w:pPr>
        <w:pStyle w:val="Textoindependiente"/>
        <w:keepNext/>
        <w:spacing w:after="0"/>
        <w:ind w:firstLine="0"/>
      </w:pPr>
      <w:r>
        <w:rPr>
          <w:b/>
          <w:bCs/>
        </w:rPr>
        <w:t>Tabla 8</w:t>
      </w:r>
    </w:p>
    <w:p w14:paraId="7F94CD12" w14:textId="77777777" w:rsidR="00175030" w:rsidRDefault="00000000">
      <w:pPr>
        <w:pStyle w:val="Textoindependiente"/>
        <w:keepNext/>
        <w:spacing w:after="0"/>
        <w:ind w:firstLine="0"/>
      </w:pPr>
      <w:r>
        <w:rPr>
          <w:i/>
          <w:iCs/>
        </w:rPr>
        <w:t>Agrupación funcional de los componentes del ciclo por nivel de presión</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3648"/>
        <w:gridCol w:w="3418"/>
        <w:gridCol w:w="2294"/>
      </w:tblGrid>
      <w:tr w:rsidR="00175030" w14:paraId="39563148" w14:textId="77777777">
        <w:trPr>
          <w:cantSplit/>
          <w:tblHeader/>
        </w:trPr>
        <w:tc>
          <w:tcPr>
            <w:tcW w:w="3648" w:type="dxa"/>
            <w:tcBorders>
              <w:top w:val="single" w:sz="4" w:space="0" w:color="000000"/>
              <w:left w:val="nil"/>
              <w:bottom w:val="single" w:sz="4" w:space="0" w:color="000000"/>
              <w:right w:val="nil"/>
            </w:tcBorders>
          </w:tcPr>
          <w:p w14:paraId="0A8C35B6" w14:textId="77777777" w:rsidR="00175030" w:rsidRDefault="00000000">
            <w:pPr>
              <w:spacing w:before="60" w:after="60" w:line="240" w:lineRule="auto"/>
              <w:ind w:firstLine="0"/>
            </w:pPr>
            <w:r>
              <w:t>Subsistema</w:t>
            </w:r>
          </w:p>
        </w:tc>
        <w:tc>
          <w:tcPr>
            <w:tcW w:w="3418" w:type="dxa"/>
            <w:tcBorders>
              <w:top w:val="single" w:sz="4" w:space="0" w:color="000000"/>
              <w:left w:val="nil"/>
              <w:bottom w:val="single" w:sz="4" w:space="0" w:color="000000"/>
              <w:right w:val="nil"/>
            </w:tcBorders>
          </w:tcPr>
          <w:p w14:paraId="3FF5387F" w14:textId="77777777" w:rsidR="00175030" w:rsidRDefault="00000000">
            <w:pPr>
              <w:spacing w:before="60" w:after="60" w:line="240" w:lineRule="auto"/>
              <w:ind w:firstLine="0"/>
            </w:pPr>
            <w:r>
              <w:t>Componentes</w:t>
            </w:r>
          </w:p>
        </w:tc>
        <w:tc>
          <w:tcPr>
            <w:tcW w:w="2294" w:type="dxa"/>
            <w:tcBorders>
              <w:top w:val="single" w:sz="4" w:space="0" w:color="000000"/>
              <w:left w:val="nil"/>
              <w:bottom w:val="single" w:sz="4" w:space="0" w:color="000000"/>
              <w:right w:val="nil"/>
            </w:tcBorders>
          </w:tcPr>
          <w:p w14:paraId="3D852E83" w14:textId="77777777" w:rsidR="00175030" w:rsidRDefault="00000000">
            <w:pPr>
              <w:spacing w:before="60" w:after="60" w:line="240" w:lineRule="auto"/>
              <w:ind w:firstLine="0"/>
            </w:pPr>
            <w:r>
              <w:t>Nivel de presión</w:t>
            </w:r>
          </w:p>
        </w:tc>
      </w:tr>
      <w:tr w:rsidR="00175030" w14:paraId="45143CC4" w14:textId="77777777">
        <w:trPr>
          <w:cantSplit/>
        </w:trPr>
        <w:tc>
          <w:tcPr>
            <w:tcW w:w="3648" w:type="dxa"/>
            <w:tcBorders>
              <w:top w:val="nil"/>
              <w:left w:val="nil"/>
              <w:bottom w:val="nil"/>
              <w:right w:val="nil"/>
            </w:tcBorders>
          </w:tcPr>
          <w:p w14:paraId="3AAD5AE4" w14:textId="77777777" w:rsidR="00175030" w:rsidRDefault="00000000">
            <w:pPr>
              <w:spacing w:before="60" w:after="60" w:line="240" w:lineRule="auto"/>
              <w:ind w:firstLine="0"/>
            </w:pPr>
            <w:r>
              <w:t>Generación y separación</w:t>
            </w:r>
          </w:p>
        </w:tc>
        <w:tc>
          <w:tcPr>
            <w:tcW w:w="3418" w:type="dxa"/>
            <w:tcBorders>
              <w:top w:val="nil"/>
              <w:left w:val="nil"/>
              <w:bottom w:val="nil"/>
              <w:right w:val="nil"/>
            </w:tcBorders>
          </w:tcPr>
          <w:p w14:paraId="2784BE76" w14:textId="77777777" w:rsidR="00175030" w:rsidRDefault="00000000">
            <w:pPr>
              <w:spacing w:before="60" w:after="60" w:line="240" w:lineRule="auto"/>
              <w:ind w:firstLine="0"/>
            </w:pPr>
            <w:r>
              <w:t>HRVG, separador</w:t>
            </w:r>
          </w:p>
        </w:tc>
        <w:tc>
          <w:tcPr>
            <w:tcW w:w="2294" w:type="dxa"/>
            <w:tcBorders>
              <w:top w:val="nil"/>
              <w:left w:val="nil"/>
              <w:bottom w:val="nil"/>
              <w:right w:val="nil"/>
            </w:tcBorders>
          </w:tcPr>
          <w:p w14:paraId="2A8B8258" w14:textId="77777777" w:rsidR="00175030" w:rsidRDefault="00000000">
            <w:pPr>
              <w:spacing w:before="60" w:after="60" w:line="240" w:lineRule="auto"/>
              <w:ind w:firstLine="0"/>
            </w:pPr>
            <w:r>
              <w:t>Alta</w:t>
            </w:r>
          </w:p>
        </w:tc>
      </w:tr>
      <w:tr w:rsidR="00175030" w14:paraId="0778DF03" w14:textId="77777777">
        <w:trPr>
          <w:cantSplit/>
        </w:trPr>
        <w:tc>
          <w:tcPr>
            <w:tcW w:w="3648" w:type="dxa"/>
            <w:tcBorders>
              <w:top w:val="nil"/>
              <w:left w:val="nil"/>
              <w:bottom w:val="nil"/>
              <w:right w:val="nil"/>
            </w:tcBorders>
          </w:tcPr>
          <w:p w14:paraId="346BFA07" w14:textId="77777777" w:rsidR="00175030" w:rsidRDefault="00000000">
            <w:pPr>
              <w:spacing w:before="60" w:after="60" w:line="240" w:lineRule="auto"/>
              <w:ind w:firstLine="0"/>
            </w:pPr>
            <w:r>
              <w:t>Expansión</w:t>
            </w:r>
          </w:p>
        </w:tc>
        <w:tc>
          <w:tcPr>
            <w:tcW w:w="3418" w:type="dxa"/>
            <w:tcBorders>
              <w:top w:val="nil"/>
              <w:left w:val="nil"/>
              <w:bottom w:val="nil"/>
              <w:right w:val="nil"/>
            </w:tcBorders>
          </w:tcPr>
          <w:p w14:paraId="2D63BBAE" w14:textId="77777777" w:rsidR="00175030" w:rsidRDefault="00000000">
            <w:pPr>
              <w:spacing w:before="60" w:after="60" w:line="240" w:lineRule="auto"/>
              <w:ind w:firstLine="0"/>
            </w:pPr>
            <w:r>
              <w:t>Turbina</w:t>
            </w:r>
          </w:p>
        </w:tc>
        <w:tc>
          <w:tcPr>
            <w:tcW w:w="2294" w:type="dxa"/>
            <w:tcBorders>
              <w:top w:val="nil"/>
              <w:left w:val="nil"/>
              <w:bottom w:val="nil"/>
              <w:right w:val="nil"/>
            </w:tcBorders>
          </w:tcPr>
          <w:p w14:paraId="6623D395" w14:textId="77777777" w:rsidR="00175030" w:rsidRDefault="00000000">
            <w:pPr>
              <w:spacing w:before="60" w:after="60" w:line="240" w:lineRule="auto"/>
              <w:ind w:firstLine="0"/>
            </w:pPr>
            <w:r>
              <w:t>Alta → Baja</w:t>
            </w:r>
          </w:p>
        </w:tc>
      </w:tr>
      <w:tr w:rsidR="00175030" w14:paraId="2ADAB09D" w14:textId="77777777">
        <w:trPr>
          <w:cantSplit/>
        </w:trPr>
        <w:tc>
          <w:tcPr>
            <w:tcW w:w="3648" w:type="dxa"/>
            <w:tcBorders>
              <w:top w:val="nil"/>
              <w:left w:val="nil"/>
              <w:bottom w:val="nil"/>
              <w:right w:val="nil"/>
            </w:tcBorders>
          </w:tcPr>
          <w:p w14:paraId="43102E70" w14:textId="77777777" w:rsidR="00175030" w:rsidRDefault="00000000">
            <w:pPr>
              <w:spacing w:before="60" w:after="60" w:line="240" w:lineRule="auto"/>
              <w:ind w:firstLine="0"/>
            </w:pPr>
            <w:r>
              <w:t>Recuperación interna</w:t>
            </w:r>
          </w:p>
        </w:tc>
        <w:tc>
          <w:tcPr>
            <w:tcW w:w="3418" w:type="dxa"/>
            <w:tcBorders>
              <w:top w:val="nil"/>
              <w:left w:val="nil"/>
              <w:bottom w:val="nil"/>
              <w:right w:val="nil"/>
            </w:tcBorders>
          </w:tcPr>
          <w:p w14:paraId="5ED248F1" w14:textId="77777777" w:rsidR="00175030" w:rsidRDefault="00000000">
            <w:pPr>
              <w:spacing w:before="60" w:after="60" w:line="240" w:lineRule="auto"/>
              <w:ind w:firstLine="0"/>
            </w:pPr>
            <w:r>
              <w:t>Regenerador, válvula</w:t>
            </w:r>
          </w:p>
        </w:tc>
        <w:tc>
          <w:tcPr>
            <w:tcW w:w="2294" w:type="dxa"/>
            <w:tcBorders>
              <w:top w:val="nil"/>
              <w:left w:val="nil"/>
              <w:bottom w:val="nil"/>
              <w:right w:val="nil"/>
            </w:tcBorders>
          </w:tcPr>
          <w:p w14:paraId="44451F9D" w14:textId="77777777" w:rsidR="00175030" w:rsidRDefault="00000000">
            <w:pPr>
              <w:spacing w:before="60" w:after="60" w:line="240" w:lineRule="auto"/>
              <w:ind w:firstLine="0"/>
            </w:pPr>
            <w:r>
              <w:t>Alta → Baja</w:t>
            </w:r>
          </w:p>
        </w:tc>
      </w:tr>
      <w:tr w:rsidR="00175030" w14:paraId="67923D4D" w14:textId="77777777">
        <w:trPr>
          <w:cantSplit/>
        </w:trPr>
        <w:tc>
          <w:tcPr>
            <w:tcW w:w="3648" w:type="dxa"/>
            <w:tcBorders>
              <w:top w:val="nil"/>
              <w:left w:val="nil"/>
              <w:bottom w:val="nil"/>
              <w:right w:val="nil"/>
            </w:tcBorders>
          </w:tcPr>
          <w:p w14:paraId="22B64410" w14:textId="77777777" w:rsidR="00175030" w:rsidRDefault="00000000">
            <w:pPr>
              <w:spacing w:before="60" w:after="60" w:line="240" w:lineRule="auto"/>
              <w:ind w:firstLine="0"/>
            </w:pPr>
            <w:r>
              <w:t>Absorción y condensación</w:t>
            </w:r>
          </w:p>
        </w:tc>
        <w:tc>
          <w:tcPr>
            <w:tcW w:w="3418" w:type="dxa"/>
            <w:tcBorders>
              <w:top w:val="nil"/>
              <w:left w:val="nil"/>
              <w:bottom w:val="nil"/>
              <w:right w:val="nil"/>
            </w:tcBorders>
          </w:tcPr>
          <w:p w14:paraId="455DE929" w14:textId="77777777" w:rsidR="00175030" w:rsidRDefault="00000000">
            <w:pPr>
              <w:spacing w:before="60" w:after="60" w:line="240" w:lineRule="auto"/>
              <w:ind w:firstLine="0"/>
            </w:pPr>
            <w:r>
              <w:t>Absorbedor, condensador</w:t>
            </w:r>
          </w:p>
        </w:tc>
        <w:tc>
          <w:tcPr>
            <w:tcW w:w="2294" w:type="dxa"/>
            <w:tcBorders>
              <w:top w:val="nil"/>
              <w:left w:val="nil"/>
              <w:bottom w:val="nil"/>
              <w:right w:val="nil"/>
            </w:tcBorders>
          </w:tcPr>
          <w:p w14:paraId="3EC6B172" w14:textId="77777777" w:rsidR="00175030" w:rsidRDefault="00000000">
            <w:pPr>
              <w:spacing w:before="60" w:after="60" w:line="240" w:lineRule="auto"/>
              <w:ind w:firstLine="0"/>
            </w:pPr>
            <w:r>
              <w:t>Baja</w:t>
            </w:r>
          </w:p>
        </w:tc>
      </w:tr>
      <w:tr w:rsidR="00175030" w14:paraId="22644DCE" w14:textId="77777777">
        <w:trPr>
          <w:cantSplit/>
        </w:trPr>
        <w:tc>
          <w:tcPr>
            <w:tcW w:w="3648" w:type="dxa"/>
            <w:tcBorders>
              <w:top w:val="nil"/>
              <w:left w:val="nil"/>
              <w:bottom w:val="single" w:sz="4" w:space="0" w:color="000000"/>
              <w:right w:val="nil"/>
            </w:tcBorders>
          </w:tcPr>
          <w:p w14:paraId="70469979" w14:textId="77777777" w:rsidR="00175030" w:rsidRDefault="00000000">
            <w:pPr>
              <w:spacing w:before="60" w:after="60" w:line="240" w:lineRule="auto"/>
              <w:ind w:firstLine="0"/>
            </w:pPr>
            <w:r>
              <w:t>Bombeo</w:t>
            </w:r>
          </w:p>
        </w:tc>
        <w:tc>
          <w:tcPr>
            <w:tcW w:w="3418" w:type="dxa"/>
            <w:tcBorders>
              <w:top w:val="nil"/>
              <w:left w:val="nil"/>
              <w:bottom w:val="single" w:sz="4" w:space="0" w:color="000000"/>
              <w:right w:val="nil"/>
            </w:tcBorders>
          </w:tcPr>
          <w:p w14:paraId="5F7AA360" w14:textId="77777777" w:rsidR="00175030" w:rsidRDefault="00000000">
            <w:pPr>
              <w:spacing w:before="60" w:after="60" w:line="240" w:lineRule="auto"/>
              <w:ind w:firstLine="0"/>
            </w:pPr>
            <w:r>
              <w:t>Bomba</w:t>
            </w:r>
          </w:p>
        </w:tc>
        <w:tc>
          <w:tcPr>
            <w:tcW w:w="2294" w:type="dxa"/>
            <w:tcBorders>
              <w:top w:val="nil"/>
              <w:left w:val="nil"/>
              <w:bottom w:val="single" w:sz="4" w:space="0" w:color="000000"/>
              <w:right w:val="nil"/>
            </w:tcBorders>
          </w:tcPr>
          <w:p w14:paraId="7EDA93C8" w14:textId="77777777" w:rsidR="00175030" w:rsidRDefault="00000000">
            <w:pPr>
              <w:spacing w:before="60" w:after="60" w:line="240" w:lineRule="auto"/>
              <w:ind w:firstLine="0"/>
            </w:pPr>
            <w:r>
              <w:t>Baja → Alta</w:t>
            </w:r>
          </w:p>
        </w:tc>
      </w:tr>
    </w:tbl>
    <w:p w14:paraId="7D098BE8" w14:textId="77777777" w:rsidR="00175030" w:rsidRDefault="00175030"/>
    <w:p w14:paraId="72494CB2" w14:textId="77777777" w:rsidR="00175030" w:rsidRDefault="00000000">
      <w:pPr>
        <w:pStyle w:val="Ttulo2"/>
      </w:pPr>
      <w:bookmarkStart w:id="17" w:name="componentes-y-recorrido-del-fluido"/>
      <w:bookmarkEnd w:id="16"/>
      <w:r>
        <w:t>4.2 Componentes y recorrido del fluido</w:t>
      </w:r>
    </w:p>
    <w:p w14:paraId="01104DF7" w14:textId="77777777" w:rsidR="00175030" w:rsidRDefault="00000000">
      <w:r>
        <w:rPr>
          <w:b/>
          <w:bCs/>
        </w:rPr>
        <w:t>Generador de vapor de recuperación de calor (HRVG), 1 → 2.</w:t>
      </w:r>
      <w:r>
        <w:t xml:space="preserve"> Recibe la solución básica precalentada procedente del regenerador y le transfiere calor desde la corriente de gases de escape, evaporándola parcialmente. A diferencia de un generador de vapor convencional, no incorpora sección de sobrecalentamiento: su corriente de salida alimenta al separador, componente que exige un estado bifásico para operar, de modo que la ausencia de </w:t>
      </w:r>
      <w:r>
        <w:lastRenderedPageBreak/>
        <w:t>sobrecalentador es una consecuencia directa de la topología del ciclo y no una simplificación del modelo. Pese a estar constituido funcionalmente por secciones de economización y evaporación, el equipo presenta una sola entrada, una sola salida y una única interacción térmica externa, por lo cual se modela como un volumen de control único.</w:t>
      </w:r>
    </w:p>
    <w:p w14:paraId="698BB599" w14:textId="77777777" w:rsidR="00175030" w:rsidRDefault="00000000">
      <w:pPr>
        <w:pStyle w:val="Textoindependiente"/>
        <w:spacing w:after="0"/>
      </w:pPr>
      <w:r>
        <w:rPr>
          <w:b/>
          <w:bCs/>
        </w:rPr>
        <w:t>Separador, 2 → 3 y 5.</w:t>
      </w:r>
      <w:r>
        <w:t xml:space="preserve"> Recibe la corriente bifásica y la divide en sus dos fases en equilibrio: una corriente de vapor rica en amoníaco (</w:t>
      </w:r>
      <m:oMath>
        <m:r>
          <w:rPr>
            <w:rFonts w:ascii="Cambria Math" w:hAnsi="Cambria Math"/>
          </w:rPr>
          <m:t>r</m:t>
        </m:r>
      </m:oMath>
      <w:r>
        <w:t>), que se dirige a la turbina, y una corriente de líquido pobre en amoníaco (</w:t>
      </w:r>
      <m:oMath>
        <m:r>
          <w:rPr>
            <w:rFonts w:ascii="Cambria Math" w:hAnsi="Cambria Math"/>
          </w:rPr>
          <m:t>p</m:t>
        </m:r>
      </m:oMath>
      <w:r>
        <w:t>), que se dirige al regenerador. Este componente es el elemento que distingue estructuralmente al ciclo Kalina de un ciclo Rankine: al operar con una mezcla zeotrópica, la separación produce dos corrientes de composición distinta, lo que introduce un grado de libertad adicional inexistente en los fluidos puros. Opera sin interacción de calor ni de trabajo con el exterior.</w:t>
      </w:r>
    </w:p>
    <w:p w14:paraId="2FC2A99E" w14:textId="77777777" w:rsidR="00175030" w:rsidRDefault="00000000">
      <w:pPr>
        <w:pStyle w:val="Textoindependiente"/>
        <w:spacing w:after="0"/>
      </w:pPr>
      <w:r>
        <w:rPr>
          <w:b/>
          <w:bCs/>
        </w:rPr>
        <w:t>Turbina, 3 → 4.</w:t>
      </w:r>
      <w:r>
        <w:t xml:space="preserve"> Expande la corriente rica desde la presión de alta hasta la de baja, produciendo trabajo mecánico. La expansión real se aparta del comportamiento isentrópico, apartamiento cuantificado mediante la eficiencia isentrópica </w:t>
      </w:r>
      <m:oMath>
        <m:sSub>
          <m:sSubPr>
            <m:ctrlPr>
              <w:rPr>
                <w:rFonts w:ascii="Cambria Math" w:hAnsi="Cambria Math"/>
              </w:rPr>
            </m:ctrlPr>
          </m:sSubPr>
          <m:e>
            <m:r>
              <w:rPr>
                <w:rFonts w:ascii="Cambria Math" w:hAnsi="Cambria Math"/>
              </w:rPr>
              <m:t>η</m:t>
            </m:r>
          </m:e>
          <m:sub>
            <m:r>
              <w:rPr>
                <w:rFonts w:ascii="Cambria Math" w:hAnsi="Cambria Math"/>
              </w:rPr>
              <m:t>t</m:t>
            </m:r>
          </m:sub>
        </m:sSub>
      </m:oMath>
      <w:r>
        <w:t>.</w:t>
      </w:r>
    </w:p>
    <w:p w14:paraId="59F1DB14" w14:textId="77777777" w:rsidR="00175030" w:rsidRDefault="00000000">
      <w:pPr>
        <w:pStyle w:val="Textoindependiente"/>
        <w:spacing w:after="0"/>
      </w:pPr>
      <w:r>
        <w:rPr>
          <w:b/>
          <w:bCs/>
        </w:rPr>
        <w:t>Regenerador, 5 → 6 (lado caliente) y 10 → 1 (lado frío).</w:t>
      </w:r>
      <w:r>
        <w:t xml:space="preserve"> Intercambiador interno en contracorriente que aprovecha la corriente pobre caliente proveniente del separador para precalentar la solución básica descargada por la bomba, antes de su ingreso al HRVG. Su función es recuperar internamente energía que de otro modo se rechazaría al sumidero, reduciendo el calor que debe suministrar la fuente externa. No intercambia calor con el exterior.</w:t>
      </w:r>
    </w:p>
    <w:p w14:paraId="2E6E6F73" w14:textId="77777777" w:rsidR="00175030" w:rsidRDefault="00000000">
      <w:pPr>
        <w:pStyle w:val="Textoindependiente"/>
        <w:spacing w:after="0"/>
      </w:pPr>
      <w:r>
        <w:rPr>
          <w:b/>
          <w:bCs/>
        </w:rPr>
        <w:t>Válvula de estrangulamiento, 6 → 7.</w:t>
      </w:r>
      <w:r>
        <w:t xml:space="preserve"> Reduce la presión de la corriente pobre desde el nivel de alta hasta el de baja, para permitir su recombinación con la descarga de la turbina. Al no realizar trabajo ni intercambiar calor apreciable, el proceso es isoentálpico e intrínsecamente irreversible.</w:t>
      </w:r>
    </w:p>
    <w:p w14:paraId="5DB658CE" w14:textId="77777777" w:rsidR="00175030" w:rsidRDefault="00000000">
      <w:pPr>
        <w:pStyle w:val="Textoindependiente"/>
        <w:spacing w:after="0"/>
      </w:pPr>
      <w:r>
        <w:rPr>
          <w:b/>
          <w:bCs/>
        </w:rPr>
        <w:lastRenderedPageBreak/>
        <w:t>Absorbedor, 4 y 7 → 8.</w:t>
      </w:r>
      <w:r>
        <w:t xml:space="preserve"> Recombina la descarga de la turbina con la corriente pobre estrangulada, restituyendo la composición básica de la mezcla. Su función termodinámica consiste en elevar el contenido de agua de la corriente antes de la condensación: el vapor rico en amoníaco descargado por la turbina condensaría, a la presión de baja, a temperaturas sensiblemente inferiores a las que el agua de enfriamiento disponible puede alcanzar, mientras que la mezcla de composición básica presenta a esa misma presión una temperatura de rocío compatible con el sumidero. En la configuración analizada opera como cámara de mezcla adiabática.</w:t>
      </w:r>
    </w:p>
    <w:p w14:paraId="3779C25C" w14:textId="77777777" w:rsidR="00175030" w:rsidRDefault="00000000">
      <w:pPr>
        <w:pStyle w:val="Textoindependiente"/>
        <w:spacing w:after="0"/>
      </w:pPr>
      <w:r>
        <w:rPr>
          <w:b/>
          <w:bCs/>
        </w:rPr>
        <w:t>Condensador, 8 → 9.</w:t>
      </w:r>
      <w:r>
        <w:t xml:space="preserve"> Rechaza calor hacia la corriente de agua de enfriamiento, llevando la solución básica a estado líquido apto para el bombeo. Constituye la única interacción térmica del ciclo con el sumidero.</w:t>
      </w:r>
    </w:p>
    <w:p w14:paraId="55220FFF" w14:textId="77777777" w:rsidR="00175030" w:rsidRDefault="00000000">
      <w:pPr>
        <w:pStyle w:val="Textoindependiente"/>
        <w:spacing w:after="0"/>
      </w:pPr>
      <w:r>
        <w:rPr>
          <w:b/>
          <w:bCs/>
        </w:rPr>
        <w:t>Bomba, 9 → 10.</w:t>
      </w:r>
      <w:r>
        <w:t xml:space="preserve"> Eleva la presión de la solución básica desde el nivel de baja hasta el de alta, consumiendo trabajo. Al igual que la turbina, su comportamiento real se aparta del isentrópico, cuantificado mediante </w:t>
      </w:r>
      <m:oMath>
        <m:sSub>
          <m:sSubPr>
            <m:ctrlPr>
              <w:rPr>
                <w:rFonts w:ascii="Cambria Math" w:hAnsi="Cambria Math"/>
              </w:rPr>
            </m:ctrlPr>
          </m:sSubPr>
          <m:e>
            <m:r>
              <w:rPr>
                <w:rFonts w:ascii="Cambria Math" w:hAnsi="Cambria Math"/>
              </w:rPr>
              <m:t>η</m:t>
            </m:r>
          </m:e>
          <m:sub>
            <m:r>
              <w:rPr>
                <w:rFonts w:ascii="Cambria Math" w:hAnsi="Cambria Math"/>
              </w:rPr>
              <m:t>p</m:t>
            </m:r>
          </m:sub>
        </m:sSub>
      </m:oMath>
      <w:r>
        <w:t>.</w:t>
      </w:r>
    </w:p>
    <w:p w14:paraId="16CC9BE8" w14:textId="77777777" w:rsidR="00175030" w:rsidRDefault="00000000">
      <w:pPr>
        <w:pStyle w:val="Ttulo2"/>
      </w:pPr>
      <w:bookmarkStart w:id="18" w:name="X4aaf3470ce83974b978e64ba86029e403050f96"/>
      <w:bookmarkEnd w:id="17"/>
      <w:r>
        <w:t>4.3 Datos del problema y autorización del docente</w:t>
      </w:r>
    </w:p>
    <w:p w14:paraId="4285C6D5" w14:textId="77777777" w:rsidR="00175030" w:rsidRDefault="00000000">
      <w:r>
        <w:t>El enunciado del curso fija los siguientes valores para el caso base:</w:t>
      </w:r>
    </w:p>
    <w:p w14:paraId="2129B205" w14:textId="77777777" w:rsidR="00175030" w:rsidRDefault="00000000">
      <w:pPr>
        <w:pStyle w:val="Textoindependiente"/>
        <w:keepNext/>
        <w:spacing w:after="0"/>
        <w:ind w:firstLine="0"/>
      </w:pPr>
      <w:r>
        <w:rPr>
          <w:b/>
          <w:bCs/>
        </w:rPr>
        <w:t>Tabla 9</w:t>
      </w:r>
    </w:p>
    <w:p w14:paraId="579F3F15" w14:textId="77777777" w:rsidR="00175030" w:rsidRDefault="00000000">
      <w:pPr>
        <w:pStyle w:val="Textoindependiente"/>
        <w:keepNext/>
        <w:spacing w:after="0"/>
        <w:ind w:firstLine="0"/>
      </w:pPr>
      <w:r>
        <w:rPr>
          <w:i/>
          <w:iCs/>
        </w:rPr>
        <w:t>Datos del problema (enunciado del curso)</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4986"/>
        <w:gridCol w:w="1544"/>
        <w:gridCol w:w="2830"/>
      </w:tblGrid>
      <w:tr w:rsidR="00175030" w14:paraId="323FD159" w14:textId="77777777">
        <w:trPr>
          <w:cantSplit/>
          <w:tblHeader/>
        </w:trPr>
        <w:tc>
          <w:tcPr>
            <w:tcW w:w="4986" w:type="dxa"/>
            <w:tcBorders>
              <w:top w:val="single" w:sz="4" w:space="0" w:color="000000"/>
              <w:left w:val="nil"/>
              <w:bottom w:val="single" w:sz="4" w:space="0" w:color="000000"/>
              <w:right w:val="nil"/>
            </w:tcBorders>
          </w:tcPr>
          <w:p w14:paraId="1343FD98" w14:textId="77777777" w:rsidR="00175030" w:rsidRDefault="00000000">
            <w:pPr>
              <w:spacing w:before="60" w:after="60" w:line="240" w:lineRule="auto"/>
              <w:ind w:firstLine="0"/>
            </w:pPr>
            <w:r>
              <w:t>Parámetro</w:t>
            </w:r>
          </w:p>
        </w:tc>
        <w:tc>
          <w:tcPr>
            <w:tcW w:w="1544" w:type="dxa"/>
            <w:tcBorders>
              <w:top w:val="single" w:sz="4" w:space="0" w:color="000000"/>
              <w:left w:val="nil"/>
              <w:bottom w:val="single" w:sz="4" w:space="0" w:color="000000"/>
              <w:right w:val="nil"/>
            </w:tcBorders>
          </w:tcPr>
          <w:p w14:paraId="32647873" w14:textId="77777777" w:rsidR="00175030" w:rsidRDefault="00000000">
            <w:pPr>
              <w:spacing w:before="60" w:after="60" w:line="240" w:lineRule="auto"/>
              <w:ind w:firstLine="0"/>
            </w:pPr>
            <w:r>
              <w:t>Símbolo</w:t>
            </w:r>
          </w:p>
        </w:tc>
        <w:tc>
          <w:tcPr>
            <w:tcW w:w="2830" w:type="dxa"/>
            <w:tcBorders>
              <w:top w:val="single" w:sz="4" w:space="0" w:color="000000"/>
              <w:left w:val="nil"/>
              <w:bottom w:val="single" w:sz="4" w:space="0" w:color="000000"/>
              <w:right w:val="nil"/>
            </w:tcBorders>
          </w:tcPr>
          <w:p w14:paraId="536DB183" w14:textId="77777777" w:rsidR="00175030" w:rsidRDefault="00000000">
            <w:pPr>
              <w:spacing w:before="60" w:after="60" w:line="240" w:lineRule="auto"/>
              <w:ind w:firstLine="0"/>
            </w:pPr>
            <w:r>
              <w:t>Valor</w:t>
            </w:r>
          </w:p>
        </w:tc>
      </w:tr>
      <w:tr w:rsidR="00175030" w14:paraId="798F4F69" w14:textId="77777777">
        <w:trPr>
          <w:cantSplit/>
        </w:trPr>
        <w:tc>
          <w:tcPr>
            <w:tcW w:w="4986" w:type="dxa"/>
            <w:tcBorders>
              <w:top w:val="nil"/>
              <w:left w:val="nil"/>
              <w:bottom w:val="nil"/>
              <w:right w:val="nil"/>
            </w:tcBorders>
          </w:tcPr>
          <w:p w14:paraId="554F063E" w14:textId="77777777" w:rsidR="00175030" w:rsidRDefault="00000000">
            <w:pPr>
              <w:spacing w:before="60" w:after="60" w:line="240" w:lineRule="auto"/>
              <w:ind w:firstLine="0"/>
            </w:pPr>
            <w:r>
              <w:t>Flujo másico de la solución básica</w:t>
            </w:r>
          </w:p>
        </w:tc>
        <w:tc>
          <w:tcPr>
            <w:tcW w:w="1544" w:type="dxa"/>
            <w:tcBorders>
              <w:top w:val="nil"/>
              <w:left w:val="nil"/>
              <w:bottom w:val="nil"/>
              <w:right w:val="nil"/>
            </w:tcBorders>
          </w:tcPr>
          <w:p w14:paraId="53AF5A3B"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tc>
        <w:tc>
          <w:tcPr>
            <w:tcW w:w="2830" w:type="dxa"/>
            <w:tcBorders>
              <w:top w:val="nil"/>
              <w:left w:val="nil"/>
              <w:bottom w:val="nil"/>
              <w:right w:val="nil"/>
            </w:tcBorders>
          </w:tcPr>
          <w:p w14:paraId="09255DE2" w14:textId="77777777" w:rsidR="00175030" w:rsidRDefault="00000000">
            <w:pPr>
              <w:spacing w:before="60" w:after="60" w:line="240" w:lineRule="auto"/>
              <w:ind w:firstLine="0"/>
            </w:pPr>
            <w:r>
              <w:t>1.0 kg/s</w:t>
            </w:r>
          </w:p>
        </w:tc>
      </w:tr>
      <w:tr w:rsidR="00175030" w14:paraId="1AF7DD70" w14:textId="77777777">
        <w:trPr>
          <w:cantSplit/>
        </w:trPr>
        <w:tc>
          <w:tcPr>
            <w:tcW w:w="4986" w:type="dxa"/>
            <w:tcBorders>
              <w:top w:val="nil"/>
              <w:left w:val="nil"/>
              <w:bottom w:val="nil"/>
              <w:right w:val="nil"/>
            </w:tcBorders>
          </w:tcPr>
          <w:p w14:paraId="09E664B6" w14:textId="77777777" w:rsidR="00175030" w:rsidRDefault="00000000">
            <w:pPr>
              <w:spacing w:before="60" w:after="60" w:line="240" w:lineRule="auto"/>
              <w:ind w:firstLine="0"/>
            </w:pPr>
            <w:r>
              <w:t>Fracción másica básica de NH₃</w:t>
            </w:r>
          </w:p>
        </w:tc>
        <w:tc>
          <w:tcPr>
            <w:tcW w:w="1544" w:type="dxa"/>
            <w:tcBorders>
              <w:top w:val="nil"/>
              <w:left w:val="nil"/>
              <w:bottom w:val="nil"/>
              <w:right w:val="nil"/>
            </w:tcBorders>
          </w:tcPr>
          <w:p w14:paraId="66B24D71"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c>
          <w:tcPr>
            <w:tcW w:w="2830" w:type="dxa"/>
            <w:tcBorders>
              <w:top w:val="nil"/>
              <w:left w:val="nil"/>
              <w:bottom w:val="nil"/>
              <w:right w:val="nil"/>
            </w:tcBorders>
          </w:tcPr>
          <w:p w14:paraId="6151D226" w14:textId="77777777" w:rsidR="00175030" w:rsidRDefault="00000000">
            <w:pPr>
              <w:spacing w:before="60" w:after="60" w:line="240" w:lineRule="auto"/>
              <w:ind w:firstLine="0"/>
            </w:pPr>
            <w:r>
              <w:t>0.50</w:t>
            </w:r>
          </w:p>
        </w:tc>
      </w:tr>
      <w:tr w:rsidR="00175030" w14:paraId="0C169BC9" w14:textId="77777777">
        <w:trPr>
          <w:cantSplit/>
        </w:trPr>
        <w:tc>
          <w:tcPr>
            <w:tcW w:w="4986" w:type="dxa"/>
            <w:tcBorders>
              <w:top w:val="nil"/>
              <w:left w:val="nil"/>
              <w:bottom w:val="nil"/>
              <w:right w:val="nil"/>
            </w:tcBorders>
          </w:tcPr>
          <w:p w14:paraId="31F6DF2A" w14:textId="77777777" w:rsidR="00175030" w:rsidRDefault="00000000">
            <w:pPr>
              <w:spacing w:before="60" w:after="60" w:line="240" w:lineRule="auto"/>
              <w:ind w:firstLine="0"/>
            </w:pPr>
            <w:r>
              <w:t>Presión de alta</w:t>
            </w:r>
          </w:p>
        </w:tc>
        <w:tc>
          <w:tcPr>
            <w:tcW w:w="1544" w:type="dxa"/>
            <w:tcBorders>
              <w:top w:val="nil"/>
              <w:left w:val="nil"/>
              <w:bottom w:val="nil"/>
              <w:right w:val="nil"/>
            </w:tcBorders>
          </w:tcPr>
          <w:p w14:paraId="66DC210D"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2830" w:type="dxa"/>
            <w:tcBorders>
              <w:top w:val="nil"/>
              <w:left w:val="nil"/>
              <w:bottom w:val="nil"/>
              <w:right w:val="nil"/>
            </w:tcBorders>
          </w:tcPr>
          <w:p w14:paraId="25ECE4EA" w14:textId="77777777" w:rsidR="00175030" w:rsidRDefault="00000000">
            <w:pPr>
              <w:spacing w:before="60" w:after="60" w:line="240" w:lineRule="auto"/>
              <w:ind w:firstLine="0"/>
            </w:pPr>
            <w:r>
              <w:t>3000 kPa</w:t>
            </w:r>
          </w:p>
        </w:tc>
      </w:tr>
      <w:tr w:rsidR="00175030" w14:paraId="2745B42B" w14:textId="77777777">
        <w:trPr>
          <w:cantSplit/>
        </w:trPr>
        <w:tc>
          <w:tcPr>
            <w:tcW w:w="4986" w:type="dxa"/>
            <w:tcBorders>
              <w:top w:val="nil"/>
              <w:left w:val="nil"/>
              <w:bottom w:val="nil"/>
              <w:right w:val="nil"/>
            </w:tcBorders>
          </w:tcPr>
          <w:p w14:paraId="5A631907" w14:textId="77777777" w:rsidR="00175030" w:rsidRDefault="00000000">
            <w:pPr>
              <w:spacing w:before="60" w:after="60" w:line="240" w:lineRule="auto"/>
              <w:ind w:firstLine="0"/>
            </w:pPr>
            <w:r>
              <w:t>Presión de baja</w:t>
            </w:r>
          </w:p>
        </w:tc>
        <w:tc>
          <w:tcPr>
            <w:tcW w:w="1544" w:type="dxa"/>
            <w:tcBorders>
              <w:top w:val="nil"/>
              <w:left w:val="nil"/>
              <w:bottom w:val="nil"/>
              <w:right w:val="nil"/>
            </w:tcBorders>
          </w:tcPr>
          <w:p w14:paraId="26C4056D"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t>​</w:t>
            </w:r>
          </w:p>
        </w:tc>
        <w:tc>
          <w:tcPr>
            <w:tcW w:w="2830" w:type="dxa"/>
            <w:tcBorders>
              <w:top w:val="nil"/>
              <w:left w:val="nil"/>
              <w:bottom w:val="nil"/>
              <w:right w:val="nil"/>
            </w:tcBorders>
          </w:tcPr>
          <w:p w14:paraId="4910DEF2" w14:textId="77777777" w:rsidR="00175030" w:rsidRDefault="00000000">
            <w:pPr>
              <w:spacing w:before="60" w:after="60" w:line="240" w:lineRule="auto"/>
              <w:ind w:firstLine="0"/>
            </w:pPr>
            <w:r>
              <w:t>400 kPa</w:t>
            </w:r>
          </w:p>
        </w:tc>
      </w:tr>
      <w:tr w:rsidR="00175030" w14:paraId="4FFCC983" w14:textId="77777777">
        <w:trPr>
          <w:cantSplit/>
        </w:trPr>
        <w:tc>
          <w:tcPr>
            <w:tcW w:w="4986" w:type="dxa"/>
            <w:tcBorders>
              <w:top w:val="nil"/>
              <w:left w:val="nil"/>
              <w:bottom w:val="nil"/>
              <w:right w:val="nil"/>
            </w:tcBorders>
          </w:tcPr>
          <w:p w14:paraId="381DAFB0" w14:textId="77777777" w:rsidR="00175030" w:rsidRDefault="00000000">
            <w:pPr>
              <w:spacing w:before="60" w:after="60" w:line="240" w:lineRule="auto"/>
              <w:ind w:firstLine="0"/>
            </w:pPr>
            <w:r>
              <w:t>Temperatura de los gases de escape</w:t>
            </w:r>
          </w:p>
        </w:tc>
        <w:tc>
          <w:tcPr>
            <w:tcW w:w="1544" w:type="dxa"/>
            <w:tcBorders>
              <w:top w:val="nil"/>
              <w:left w:val="nil"/>
              <w:bottom w:val="nil"/>
              <w:right w:val="nil"/>
            </w:tcBorders>
          </w:tcPr>
          <w:p w14:paraId="65E9B326"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f</m:t>
                  </m:r>
                </m:sub>
              </m:sSub>
            </m:oMath>
            <w:r>
              <w:t>​</w:t>
            </w:r>
          </w:p>
        </w:tc>
        <w:tc>
          <w:tcPr>
            <w:tcW w:w="2830" w:type="dxa"/>
            <w:tcBorders>
              <w:top w:val="nil"/>
              <w:left w:val="nil"/>
              <w:bottom w:val="nil"/>
              <w:right w:val="nil"/>
            </w:tcBorders>
          </w:tcPr>
          <w:p w14:paraId="518AAC32" w14:textId="77777777" w:rsidR="00175030" w:rsidRDefault="00000000">
            <w:pPr>
              <w:spacing w:before="60" w:after="60" w:line="240" w:lineRule="auto"/>
              <w:ind w:firstLine="0"/>
            </w:pPr>
            <w:r>
              <w:t>350 °C</w:t>
            </w:r>
          </w:p>
        </w:tc>
      </w:tr>
      <w:tr w:rsidR="00175030" w14:paraId="1FB402DB" w14:textId="77777777">
        <w:trPr>
          <w:cantSplit/>
        </w:trPr>
        <w:tc>
          <w:tcPr>
            <w:tcW w:w="4986" w:type="dxa"/>
            <w:tcBorders>
              <w:top w:val="nil"/>
              <w:left w:val="nil"/>
              <w:bottom w:val="nil"/>
              <w:right w:val="nil"/>
            </w:tcBorders>
          </w:tcPr>
          <w:p w14:paraId="2FCB8E24" w14:textId="77777777" w:rsidR="00175030" w:rsidRDefault="00000000">
            <w:pPr>
              <w:spacing w:before="60" w:after="60" w:line="240" w:lineRule="auto"/>
              <w:ind w:firstLine="0"/>
            </w:pPr>
            <w:r>
              <w:t>Temperatura del agua de enfriamiento</w:t>
            </w:r>
          </w:p>
        </w:tc>
        <w:tc>
          <w:tcPr>
            <w:tcW w:w="1544" w:type="dxa"/>
            <w:tcBorders>
              <w:top w:val="nil"/>
              <w:left w:val="nil"/>
              <w:bottom w:val="nil"/>
              <w:right w:val="nil"/>
            </w:tcBorders>
          </w:tcPr>
          <w:p w14:paraId="2F18D5F8"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amb</m:t>
                  </m:r>
                </m:sub>
              </m:sSub>
            </m:oMath>
            <w:r>
              <w:t>​</w:t>
            </w:r>
          </w:p>
        </w:tc>
        <w:tc>
          <w:tcPr>
            <w:tcW w:w="2830" w:type="dxa"/>
            <w:tcBorders>
              <w:top w:val="nil"/>
              <w:left w:val="nil"/>
              <w:bottom w:val="nil"/>
              <w:right w:val="nil"/>
            </w:tcBorders>
          </w:tcPr>
          <w:p w14:paraId="66D54B3B" w14:textId="77777777" w:rsidR="00175030" w:rsidRDefault="00000000">
            <w:pPr>
              <w:spacing w:before="60" w:after="60" w:line="240" w:lineRule="auto"/>
              <w:ind w:firstLine="0"/>
            </w:pPr>
            <w:r>
              <w:t>27 °C</w:t>
            </w:r>
          </w:p>
        </w:tc>
      </w:tr>
      <w:tr w:rsidR="00175030" w14:paraId="0F78455C" w14:textId="77777777">
        <w:trPr>
          <w:cantSplit/>
        </w:trPr>
        <w:tc>
          <w:tcPr>
            <w:tcW w:w="4986" w:type="dxa"/>
            <w:tcBorders>
              <w:top w:val="nil"/>
              <w:left w:val="nil"/>
              <w:bottom w:val="nil"/>
              <w:right w:val="nil"/>
            </w:tcBorders>
          </w:tcPr>
          <w:p w14:paraId="57DE5F07" w14:textId="77777777" w:rsidR="00175030" w:rsidRDefault="00000000">
            <w:pPr>
              <w:spacing w:before="60" w:after="60" w:line="240" w:lineRule="auto"/>
              <w:ind w:firstLine="0"/>
            </w:pPr>
            <w:r>
              <w:lastRenderedPageBreak/>
              <w:t>Efectividad del HRVG</w:t>
            </w:r>
          </w:p>
        </w:tc>
        <w:tc>
          <w:tcPr>
            <w:tcW w:w="1544" w:type="dxa"/>
            <w:tcBorders>
              <w:top w:val="nil"/>
              <w:left w:val="nil"/>
              <w:bottom w:val="nil"/>
              <w:right w:val="nil"/>
            </w:tcBorders>
          </w:tcPr>
          <w:p w14:paraId="08F076B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ε</m:t>
                  </m:r>
                </m:e>
                <m:sub>
                  <m:r>
                    <w:rPr>
                      <w:rFonts w:ascii="Cambria Math" w:hAnsi="Cambria Math"/>
                    </w:rPr>
                    <m:t>HRVG</m:t>
                  </m:r>
                </m:sub>
              </m:sSub>
            </m:oMath>
            <w:r>
              <w:t>​</w:t>
            </w:r>
          </w:p>
        </w:tc>
        <w:tc>
          <w:tcPr>
            <w:tcW w:w="2830" w:type="dxa"/>
            <w:tcBorders>
              <w:top w:val="nil"/>
              <w:left w:val="nil"/>
              <w:bottom w:val="nil"/>
              <w:right w:val="nil"/>
            </w:tcBorders>
          </w:tcPr>
          <w:p w14:paraId="0C074F42" w14:textId="77777777" w:rsidR="00175030" w:rsidRDefault="00000000">
            <w:pPr>
              <w:spacing w:before="60" w:after="60" w:line="240" w:lineRule="auto"/>
              <w:ind w:firstLine="0"/>
            </w:pPr>
            <w:r>
              <w:t>0.85</w:t>
            </w:r>
          </w:p>
        </w:tc>
      </w:tr>
      <w:tr w:rsidR="00175030" w14:paraId="4D448E4F" w14:textId="77777777">
        <w:trPr>
          <w:cantSplit/>
        </w:trPr>
        <w:tc>
          <w:tcPr>
            <w:tcW w:w="4986" w:type="dxa"/>
            <w:tcBorders>
              <w:top w:val="nil"/>
              <w:left w:val="nil"/>
              <w:bottom w:val="nil"/>
              <w:right w:val="nil"/>
            </w:tcBorders>
          </w:tcPr>
          <w:p w14:paraId="14099E9C" w14:textId="77777777" w:rsidR="00175030" w:rsidRDefault="00000000">
            <w:pPr>
              <w:spacing w:before="60" w:after="60" w:line="240" w:lineRule="auto"/>
              <w:ind w:firstLine="0"/>
            </w:pPr>
            <w:r>
              <w:t>Efectividad del condensador</w:t>
            </w:r>
          </w:p>
        </w:tc>
        <w:tc>
          <w:tcPr>
            <w:tcW w:w="1544" w:type="dxa"/>
            <w:tcBorders>
              <w:top w:val="nil"/>
              <w:left w:val="nil"/>
              <w:bottom w:val="nil"/>
              <w:right w:val="nil"/>
            </w:tcBorders>
          </w:tcPr>
          <w:p w14:paraId="50168563"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ε</m:t>
                  </m:r>
                </m:e>
                <m:sub>
                  <m:r>
                    <w:rPr>
                      <w:rFonts w:ascii="Cambria Math" w:hAnsi="Cambria Math"/>
                    </w:rPr>
                    <m:t>cond</m:t>
                  </m:r>
                </m:sub>
              </m:sSub>
            </m:oMath>
            <w:r>
              <w:t>​</w:t>
            </w:r>
          </w:p>
        </w:tc>
        <w:tc>
          <w:tcPr>
            <w:tcW w:w="2830" w:type="dxa"/>
            <w:tcBorders>
              <w:top w:val="nil"/>
              <w:left w:val="nil"/>
              <w:bottom w:val="nil"/>
              <w:right w:val="nil"/>
            </w:tcBorders>
          </w:tcPr>
          <w:p w14:paraId="0B080215" w14:textId="77777777" w:rsidR="00175030" w:rsidRDefault="00000000">
            <w:pPr>
              <w:spacing w:before="60" w:after="60" w:line="240" w:lineRule="auto"/>
              <w:ind w:firstLine="0"/>
            </w:pPr>
            <w:r>
              <w:t>0.80</w:t>
            </w:r>
          </w:p>
        </w:tc>
      </w:tr>
      <w:tr w:rsidR="00175030" w14:paraId="1D2A6D21" w14:textId="77777777">
        <w:trPr>
          <w:cantSplit/>
        </w:trPr>
        <w:tc>
          <w:tcPr>
            <w:tcW w:w="4986" w:type="dxa"/>
            <w:tcBorders>
              <w:top w:val="nil"/>
              <w:left w:val="nil"/>
              <w:bottom w:val="nil"/>
              <w:right w:val="nil"/>
            </w:tcBorders>
          </w:tcPr>
          <w:p w14:paraId="5A144CC2" w14:textId="77777777" w:rsidR="00175030" w:rsidRDefault="00000000">
            <w:pPr>
              <w:spacing w:before="60" w:after="60" w:line="240" w:lineRule="auto"/>
              <w:ind w:firstLine="0"/>
            </w:pPr>
            <w:r>
              <w:t>Efectividad del regenerador</w:t>
            </w:r>
          </w:p>
        </w:tc>
        <w:tc>
          <w:tcPr>
            <w:tcW w:w="1544" w:type="dxa"/>
            <w:tcBorders>
              <w:top w:val="nil"/>
              <w:left w:val="nil"/>
              <w:bottom w:val="nil"/>
              <w:right w:val="nil"/>
            </w:tcBorders>
          </w:tcPr>
          <w:p w14:paraId="57D1831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ε</m:t>
                  </m:r>
                </m:e>
                <m:sub>
                  <m:r>
                    <w:rPr>
                      <w:rFonts w:ascii="Cambria Math" w:hAnsi="Cambria Math"/>
                    </w:rPr>
                    <m:t>reg</m:t>
                  </m:r>
                </m:sub>
              </m:sSub>
            </m:oMath>
            <w:r>
              <w:t>​</w:t>
            </w:r>
          </w:p>
        </w:tc>
        <w:tc>
          <w:tcPr>
            <w:tcW w:w="2830" w:type="dxa"/>
            <w:tcBorders>
              <w:top w:val="nil"/>
              <w:left w:val="nil"/>
              <w:bottom w:val="nil"/>
              <w:right w:val="nil"/>
            </w:tcBorders>
          </w:tcPr>
          <w:p w14:paraId="1B9E2627" w14:textId="77777777" w:rsidR="00175030" w:rsidRDefault="00000000">
            <w:pPr>
              <w:spacing w:before="60" w:after="60" w:line="240" w:lineRule="auto"/>
              <w:ind w:firstLine="0"/>
            </w:pPr>
            <w:r>
              <w:t>0.75</w:t>
            </w:r>
          </w:p>
        </w:tc>
      </w:tr>
      <w:tr w:rsidR="00175030" w14:paraId="34767D37" w14:textId="77777777">
        <w:trPr>
          <w:cantSplit/>
        </w:trPr>
        <w:tc>
          <w:tcPr>
            <w:tcW w:w="4986" w:type="dxa"/>
            <w:tcBorders>
              <w:top w:val="nil"/>
              <w:left w:val="nil"/>
              <w:bottom w:val="nil"/>
              <w:right w:val="nil"/>
            </w:tcBorders>
          </w:tcPr>
          <w:p w14:paraId="7FA93EFC" w14:textId="77777777" w:rsidR="00175030" w:rsidRDefault="00000000">
            <w:pPr>
              <w:spacing w:before="60" w:after="60" w:line="240" w:lineRule="auto"/>
              <w:ind w:firstLine="0"/>
            </w:pPr>
            <w:r>
              <w:t>Rendimiento isentrópico de la turbina</w:t>
            </w:r>
          </w:p>
        </w:tc>
        <w:tc>
          <w:tcPr>
            <w:tcW w:w="1544" w:type="dxa"/>
            <w:tcBorders>
              <w:top w:val="nil"/>
              <w:left w:val="nil"/>
              <w:bottom w:val="nil"/>
              <w:right w:val="nil"/>
            </w:tcBorders>
          </w:tcPr>
          <w:p w14:paraId="1AE24C00"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η</m:t>
                  </m:r>
                </m:e>
                <m:sub>
                  <m:r>
                    <w:rPr>
                      <w:rFonts w:ascii="Cambria Math" w:hAnsi="Cambria Math"/>
                    </w:rPr>
                    <m:t>t</m:t>
                  </m:r>
                </m:sub>
              </m:sSub>
            </m:oMath>
            <w:r>
              <w:t>​</w:t>
            </w:r>
          </w:p>
        </w:tc>
        <w:tc>
          <w:tcPr>
            <w:tcW w:w="2830" w:type="dxa"/>
            <w:tcBorders>
              <w:top w:val="nil"/>
              <w:left w:val="nil"/>
              <w:bottom w:val="nil"/>
              <w:right w:val="nil"/>
            </w:tcBorders>
          </w:tcPr>
          <w:p w14:paraId="768A589D" w14:textId="77777777" w:rsidR="00175030" w:rsidRDefault="00000000">
            <w:pPr>
              <w:spacing w:before="60" w:after="60" w:line="240" w:lineRule="auto"/>
              <w:ind w:firstLine="0"/>
            </w:pPr>
            <w:r>
              <w:t>0.85</w:t>
            </w:r>
          </w:p>
        </w:tc>
      </w:tr>
      <w:tr w:rsidR="00175030" w14:paraId="2D6D038A" w14:textId="77777777">
        <w:trPr>
          <w:cantSplit/>
        </w:trPr>
        <w:tc>
          <w:tcPr>
            <w:tcW w:w="4986" w:type="dxa"/>
            <w:tcBorders>
              <w:top w:val="nil"/>
              <w:left w:val="nil"/>
              <w:bottom w:val="nil"/>
              <w:right w:val="nil"/>
            </w:tcBorders>
          </w:tcPr>
          <w:p w14:paraId="40AE7C53" w14:textId="77777777" w:rsidR="00175030" w:rsidRDefault="00000000">
            <w:pPr>
              <w:spacing w:before="60" w:after="60" w:line="240" w:lineRule="auto"/>
              <w:ind w:firstLine="0"/>
            </w:pPr>
            <w:r>
              <w:t>Rendimiento isentrópico de la bomba</w:t>
            </w:r>
          </w:p>
        </w:tc>
        <w:tc>
          <w:tcPr>
            <w:tcW w:w="1544" w:type="dxa"/>
            <w:tcBorders>
              <w:top w:val="nil"/>
              <w:left w:val="nil"/>
              <w:bottom w:val="nil"/>
              <w:right w:val="nil"/>
            </w:tcBorders>
          </w:tcPr>
          <w:p w14:paraId="00E451B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η</m:t>
                  </m:r>
                </m:e>
                <m:sub>
                  <m:r>
                    <w:rPr>
                      <w:rFonts w:ascii="Cambria Math" w:hAnsi="Cambria Math"/>
                    </w:rPr>
                    <m:t>p</m:t>
                  </m:r>
                </m:sub>
              </m:sSub>
            </m:oMath>
            <w:r>
              <w:t>​</w:t>
            </w:r>
          </w:p>
        </w:tc>
        <w:tc>
          <w:tcPr>
            <w:tcW w:w="2830" w:type="dxa"/>
            <w:tcBorders>
              <w:top w:val="nil"/>
              <w:left w:val="nil"/>
              <w:bottom w:val="nil"/>
              <w:right w:val="nil"/>
            </w:tcBorders>
          </w:tcPr>
          <w:p w14:paraId="521FEA51" w14:textId="77777777" w:rsidR="00175030" w:rsidRDefault="00000000">
            <w:pPr>
              <w:spacing w:before="60" w:after="60" w:line="240" w:lineRule="auto"/>
              <w:ind w:firstLine="0"/>
            </w:pPr>
            <w:r>
              <w:t>0.75</w:t>
            </w:r>
          </w:p>
        </w:tc>
      </w:tr>
      <w:tr w:rsidR="00175030" w14:paraId="6DF0F444" w14:textId="77777777">
        <w:trPr>
          <w:cantSplit/>
        </w:trPr>
        <w:tc>
          <w:tcPr>
            <w:tcW w:w="4986" w:type="dxa"/>
            <w:tcBorders>
              <w:top w:val="nil"/>
              <w:left w:val="nil"/>
              <w:bottom w:val="single" w:sz="4" w:space="0" w:color="000000"/>
              <w:right w:val="nil"/>
            </w:tcBorders>
          </w:tcPr>
          <w:p w14:paraId="4A2D8978" w14:textId="77777777" w:rsidR="00175030" w:rsidRDefault="00000000">
            <w:pPr>
              <w:spacing w:before="60" w:after="60" w:line="240" w:lineRule="auto"/>
              <w:ind w:firstLine="0"/>
            </w:pPr>
            <w:r>
              <w:t>Temperatura de salida del HRVG</w:t>
            </w:r>
          </w:p>
        </w:tc>
        <w:tc>
          <w:tcPr>
            <w:tcW w:w="1544" w:type="dxa"/>
            <w:tcBorders>
              <w:top w:val="nil"/>
              <w:left w:val="nil"/>
              <w:bottom w:val="single" w:sz="4" w:space="0" w:color="000000"/>
              <w:right w:val="nil"/>
            </w:tcBorders>
          </w:tcPr>
          <w:p w14:paraId="4FFF8D3F"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2</m:t>
                  </m:r>
                </m:sub>
              </m:sSub>
            </m:oMath>
            <w:r>
              <w:t>​</w:t>
            </w:r>
          </w:p>
        </w:tc>
        <w:tc>
          <w:tcPr>
            <w:tcW w:w="2830" w:type="dxa"/>
            <w:tcBorders>
              <w:top w:val="nil"/>
              <w:left w:val="nil"/>
              <w:bottom w:val="single" w:sz="4" w:space="0" w:color="000000"/>
              <w:right w:val="nil"/>
            </w:tcBorders>
          </w:tcPr>
          <w:p w14:paraId="19DA7CC3" w14:textId="77777777" w:rsidR="00175030" w:rsidRDefault="00000000">
            <w:pPr>
              <w:spacing w:before="60" w:after="60" w:line="240" w:lineRule="auto"/>
              <w:ind w:firstLine="0"/>
            </w:pPr>
            <w:r>
              <w:t>300 °C (“o calculada por la efectividad”)</w:t>
            </w:r>
          </w:p>
        </w:tc>
      </w:tr>
    </w:tbl>
    <w:p w14:paraId="4FD7D415" w14:textId="77777777" w:rsidR="00175030" w:rsidRDefault="00175030"/>
    <w:p w14:paraId="25EFFB61" w14:textId="77777777" w:rsidR="00175030" w:rsidRDefault="00000000">
      <w:pPr>
        <w:pStyle w:val="Textoindependiente"/>
        <w:spacing w:after="0"/>
      </w:pPr>
      <w:r>
        <w:t xml:space="preserve">Lo que pide calcular: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oMath>
      <w:r>
        <w:t xml:space="preserve">, y la eficiencia térmica real </w:t>
      </w:r>
      <m:oMath>
        <m:r>
          <w:rPr>
            <w:rFonts w:ascii="Cambria Math" w:hAnsi="Cambria Math"/>
          </w:rPr>
          <m:t>η</m:t>
        </m:r>
      </m:oMath>
      <w:r>
        <w:t xml:space="preserve">. El análisis de sensibilidad solicitado recorre </w:t>
      </w:r>
      <m:oMath>
        <m:sSub>
          <m:sSubPr>
            <m:ctrlPr>
              <w:rPr>
                <w:rFonts w:ascii="Cambria Math" w:hAnsi="Cambria Math"/>
              </w:rPr>
            </m:ctrlPr>
          </m:sSubPr>
          <m:e>
            <m:r>
              <w:rPr>
                <w:rFonts w:ascii="Cambria Math" w:hAnsi="Cambria Math"/>
              </w:rPr>
              <m:t>P</m:t>
            </m:r>
          </m:e>
          <m:sub>
            <m:r>
              <w:rPr>
                <w:rFonts w:ascii="Cambria Math" w:hAnsi="Cambria Math"/>
              </w:rPr>
              <m:t>alta</m:t>
            </m:r>
          </m:sub>
        </m:sSub>
      </m:oMath>
      <w:r>
        <w:t xml:space="preserve"> entre 2000 y 4000 kPa,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entre 0.40 y 0.70, y </w:t>
      </w:r>
      <m:oMath>
        <m:sSub>
          <m:sSubPr>
            <m:ctrlPr>
              <w:rPr>
                <w:rFonts w:ascii="Cambria Math" w:hAnsi="Cambria Math"/>
              </w:rPr>
            </m:ctrlPr>
          </m:sSubPr>
          <m:e>
            <m:r>
              <w:rPr>
                <w:rFonts w:ascii="Cambria Math" w:hAnsi="Cambria Math"/>
              </w:rPr>
              <m:t>T</m:t>
            </m:r>
          </m:e>
          <m:sub>
            <m:r>
              <w:rPr>
                <w:rFonts w:ascii="Cambria Math" w:hAnsi="Cambria Math"/>
              </w:rPr>
              <m:t>amb</m:t>
            </m:r>
          </m:sub>
        </m:sSub>
      </m:oMath>
      <w:r>
        <w:t xml:space="preserve"> según un perfil horario de 24 valores.</w:t>
      </w:r>
    </w:p>
    <w:p w14:paraId="028B723D" w14:textId="77777777" w:rsidR="00175030" w:rsidRDefault="00000000">
      <w:pPr>
        <w:pStyle w:val="Textoindependiente"/>
        <w:spacing w:after="0"/>
      </w:pPr>
      <w:r>
        <w:t xml:space="preserve">El enunciado </w:t>
      </w:r>
      <w:r>
        <w:rPr>
          <w:b/>
          <w:bCs/>
        </w:rPr>
        <w:t>no</w:t>
      </w:r>
      <w:r>
        <w:t xml:space="preserve"> proporciona el flujo másico ni el calor específico de los gases de escape ni del agua de enfriamiento. Esta ausencia es estructural (§3.4) y determina la estrategia de cierre de los tres intercambiadores.</w:t>
      </w:r>
    </w:p>
    <w:p w14:paraId="3AAA31E7" w14:textId="77777777" w:rsidR="00175030" w:rsidRDefault="00000000">
      <w:pPr>
        <w:pStyle w:val="Textoindependiente"/>
        <w:spacing w:after="0"/>
      </w:pPr>
      <w:r>
        <w:rPr>
          <w:b/>
          <w:bCs/>
        </w:rPr>
        <w:t xml:space="preserve">Sobre el dato de </w:t>
      </w:r>
      <m:oMath>
        <m:sSub>
          <m:sSubPr>
            <m:ctrlPr>
              <w:rPr>
                <w:rFonts w:ascii="Cambria Math" w:hAnsi="Cambria Math"/>
              </w:rPr>
            </m:ctrlPr>
          </m:sSubPr>
          <m:e>
            <m:r>
              <w:rPr>
                <w:rFonts w:ascii="Cambria Math" w:hAnsi="Cambria Math"/>
              </w:rPr>
              <m:t>T</m:t>
            </m:r>
          </m:e>
          <m:sub>
            <m:r>
              <w:rPr>
                <w:rFonts w:ascii="Cambria Math" w:hAnsi="Cambria Math"/>
              </w:rPr>
              <m:t>2</m:t>
            </m:r>
          </m:sub>
        </m:sSub>
      </m:oMath>
      <w:r>
        <w:rPr>
          <w:b/>
          <w:bCs/>
        </w:rPr>
        <w:t>.</w:t>
      </w:r>
      <w:r>
        <w:t xml:space="preserve"> El propio enunciado fija simultáneamente </w:t>
      </w:r>
      <m:oMath>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r>
          <w:rPr>
            <w:rFonts w:ascii="Cambria Math" w:hAnsi="Cambria Math"/>
          </w:rPr>
          <m:t>0.85</m:t>
        </m:r>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300</m:t>
        </m:r>
        <m:sSup>
          <m:sSupPr>
            <m:ctrlPr>
              <w:rPr>
                <w:rFonts w:ascii="Cambria Math" w:hAnsi="Cambria Math"/>
              </w:rPr>
            </m:ctrlPr>
          </m:sSupPr>
          <m:e>
            <m:r>
              <w:rPr>
                <w:rFonts w:ascii="Cambria Math" w:hAnsi="Cambria Math"/>
              </w:rPr>
              <m:t> </m:t>
            </m:r>
          </m:e>
          <m:sup>
            <m:r>
              <m:rPr>
                <m:sty m:val="p"/>
              </m:rPr>
              <w:rPr>
                <w:rFonts w:ascii="Cambria Math" w:hAnsi="Cambria Math"/>
              </w:rPr>
              <m:t>∘</m:t>
            </m:r>
          </m:sup>
        </m:sSup>
        <m:r>
          <m:rPr>
            <m:nor/>
          </m:rPr>
          <m:t>C</m:t>
        </m:r>
      </m:oMath>
      <w:r>
        <w:t>, con la salvedad entre paréntesis “(o calculada por la efectividad)”. La sección 6.1 demuestra que ambos datos determinan el mismo grado de libertad del sistema y no pueden declararse simultáneamente sin sobrespecificarlo.</w:t>
      </w:r>
    </w:p>
    <w:p w14:paraId="2E49370D" w14:textId="77777777" w:rsidR="00175030" w:rsidRDefault="00000000">
      <w:pPr>
        <w:pStyle w:val="Textoindependiente"/>
        <w:spacing w:after="0"/>
      </w:pPr>
      <w:r>
        <w:rPr>
          <w:b/>
          <w:bCs/>
        </w:rPr>
        <w:t>Autorización del docente (septiembre de 2026).</w:t>
      </w:r>
      <w:r>
        <w:t xml:space="preserve"> Ante esa tensión, y ante la ausencia de datos señalada arriba, el docente autorizó:</w:t>
      </w:r>
    </w:p>
    <w:p w14:paraId="49D1A6D1" w14:textId="77777777" w:rsidR="00175030" w:rsidRDefault="00000000">
      <w:pPr>
        <w:numPr>
          <w:ilvl w:val="0"/>
          <w:numId w:val="11"/>
        </w:numPr>
        <w:ind w:left="0" w:firstLine="720"/>
      </w:pPr>
      <w:r>
        <w:t xml:space="preserve">Cerrar el HRVG fijando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mediante un delta de temperatura, no necesariamente los 300 °C del enunciado, siempre que el valor elegido se justifique.</w:t>
      </w:r>
    </w:p>
    <w:p w14:paraId="0AF98981" w14:textId="77777777" w:rsidR="00175030" w:rsidRDefault="00000000">
      <w:pPr>
        <w:numPr>
          <w:ilvl w:val="0"/>
          <w:numId w:val="11"/>
        </w:numPr>
        <w:ind w:left="0" w:firstLine="720"/>
      </w:pPr>
      <w:r>
        <w:t>Utilizar cualquier valor para los datos que el enunciado no proporciona, con la misma condición de justificarlos.</w:t>
      </w:r>
    </w:p>
    <w:p w14:paraId="221CCAB8" w14:textId="77777777" w:rsidR="00175030" w:rsidRDefault="00000000">
      <w:pPr>
        <w:numPr>
          <w:ilvl w:val="0"/>
          <w:numId w:val="11"/>
        </w:numPr>
        <w:ind w:left="0" w:firstLine="720"/>
      </w:pPr>
      <w:r>
        <w:lastRenderedPageBreak/>
        <w:t>Reportar los datos del enunciado tal cual, aunque produzcan un ciclo cuyo estado 2 no sea bifásico; en ese caso, el separador queda sin corriente que dividir y el ciclo se comporta como un Rankine de mezcla zeotrópica en lugar de un Kalina propiamente dicho. Esa clasificación es resultado de aplicar los criterios de la sección 7 al caso concreto y se reporta en el entregable siguiente, no en éste.</w:t>
      </w:r>
    </w:p>
    <w:p w14:paraId="4599B8CE" w14:textId="77777777" w:rsidR="00175030" w:rsidRDefault="00000000">
      <w:r>
        <w:t>El primer punto es el que habilita la segunda metodología de cierre (método A, §3.4 y §6) junto a la que sugiere el enunciado (método B).</w:t>
      </w:r>
    </w:p>
    <w:p w14:paraId="35538703" w14:textId="77777777" w:rsidR="00175030" w:rsidRDefault="00000000">
      <w:pPr>
        <w:pStyle w:val="Ttulo2"/>
      </w:pPr>
      <w:bookmarkStart w:id="19" w:name="tabla-de-corrientes"/>
      <w:bookmarkEnd w:id="18"/>
      <w:r>
        <w:t>4.4 Tabla de corrientes</w:t>
      </w:r>
    </w:p>
    <w:p w14:paraId="606F3F33" w14:textId="77777777" w:rsidR="00175030" w:rsidRDefault="00000000">
      <w:pPr>
        <w:keepNext/>
        <w:ind w:firstLine="0"/>
      </w:pPr>
      <w:r>
        <w:rPr>
          <w:b/>
          <w:bCs/>
        </w:rPr>
        <w:t>Tabla 10</w:t>
      </w:r>
    </w:p>
    <w:p w14:paraId="26D881D0" w14:textId="77777777" w:rsidR="00175030" w:rsidRDefault="00000000">
      <w:pPr>
        <w:pStyle w:val="Textoindependiente"/>
        <w:keepNext/>
        <w:spacing w:after="0"/>
        <w:ind w:firstLine="0"/>
      </w:pPr>
      <w:r>
        <w:rPr>
          <w:i/>
          <w:iCs/>
        </w:rPr>
        <w:t>Corrientes del ciclo</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1038"/>
        <w:gridCol w:w="2342"/>
        <w:gridCol w:w="1266"/>
        <w:gridCol w:w="1634"/>
        <w:gridCol w:w="1089"/>
        <w:gridCol w:w="1991"/>
      </w:tblGrid>
      <w:tr w:rsidR="00175030" w14:paraId="023FA7D3" w14:textId="77777777">
        <w:trPr>
          <w:cantSplit/>
          <w:tblHeader/>
        </w:trPr>
        <w:tc>
          <w:tcPr>
            <w:tcW w:w="1038" w:type="dxa"/>
            <w:tcBorders>
              <w:top w:val="single" w:sz="4" w:space="0" w:color="000000"/>
              <w:left w:val="nil"/>
              <w:bottom w:val="single" w:sz="4" w:space="0" w:color="000000"/>
              <w:right w:val="nil"/>
            </w:tcBorders>
          </w:tcPr>
          <w:p w14:paraId="5AF8CCD2" w14:textId="77777777" w:rsidR="00175030" w:rsidRDefault="00000000">
            <w:pPr>
              <w:spacing w:before="60" w:after="60" w:line="240" w:lineRule="auto"/>
              <w:ind w:firstLine="0"/>
            </w:pPr>
            <w:r>
              <w:t>Estado</w:t>
            </w:r>
          </w:p>
        </w:tc>
        <w:tc>
          <w:tcPr>
            <w:tcW w:w="2342" w:type="dxa"/>
            <w:tcBorders>
              <w:top w:val="single" w:sz="4" w:space="0" w:color="000000"/>
              <w:left w:val="nil"/>
              <w:bottom w:val="single" w:sz="4" w:space="0" w:color="000000"/>
              <w:right w:val="nil"/>
            </w:tcBorders>
          </w:tcPr>
          <w:p w14:paraId="15D68057" w14:textId="77777777" w:rsidR="00175030" w:rsidRDefault="00000000">
            <w:pPr>
              <w:spacing w:before="60" w:after="60" w:line="240" w:lineRule="auto"/>
              <w:ind w:firstLine="0"/>
            </w:pPr>
            <w:r>
              <w:t>Origen → Destino</w:t>
            </w:r>
          </w:p>
        </w:tc>
        <w:tc>
          <w:tcPr>
            <w:tcW w:w="1266" w:type="dxa"/>
            <w:tcBorders>
              <w:top w:val="single" w:sz="4" w:space="0" w:color="000000"/>
              <w:left w:val="nil"/>
              <w:bottom w:val="single" w:sz="4" w:space="0" w:color="000000"/>
              <w:right w:val="nil"/>
            </w:tcBorders>
          </w:tcPr>
          <w:p w14:paraId="61063A3B" w14:textId="77777777" w:rsidR="00175030" w:rsidRDefault="00000000">
            <w:pPr>
              <w:spacing w:before="60" w:after="60" w:line="240" w:lineRule="auto"/>
              <w:ind w:firstLine="0"/>
            </w:pPr>
            <w:r>
              <w:t>Presión</w:t>
            </w:r>
          </w:p>
        </w:tc>
        <w:tc>
          <w:tcPr>
            <w:tcW w:w="1634" w:type="dxa"/>
            <w:tcBorders>
              <w:top w:val="single" w:sz="4" w:space="0" w:color="000000"/>
              <w:left w:val="nil"/>
              <w:bottom w:val="single" w:sz="4" w:space="0" w:color="000000"/>
              <w:right w:val="nil"/>
            </w:tcBorders>
          </w:tcPr>
          <w:p w14:paraId="46F4E537" w14:textId="77777777" w:rsidR="00175030" w:rsidRDefault="00000000">
            <w:pPr>
              <w:spacing w:before="60" w:after="60" w:line="240" w:lineRule="auto"/>
              <w:ind w:firstLine="0"/>
            </w:pPr>
            <w:r>
              <w:t>Fase esperada</w:t>
            </w:r>
          </w:p>
        </w:tc>
        <w:tc>
          <w:tcPr>
            <w:tcW w:w="1089" w:type="dxa"/>
            <w:tcBorders>
              <w:top w:val="single" w:sz="4" w:space="0" w:color="000000"/>
              <w:left w:val="nil"/>
              <w:bottom w:val="single" w:sz="4" w:space="0" w:color="000000"/>
              <w:right w:val="nil"/>
            </w:tcBorders>
          </w:tcPr>
          <w:p w14:paraId="3C0A4B84" w14:textId="77777777" w:rsidR="00175030" w:rsidRDefault="00000000">
            <w:pPr>
              <w:spacing w:before="60" w:after="60" w:line="240" w:lineRule="auto"/>
              <w:ind w:firstLine="0"/>
            </w:pPr>
            <w:r>
              <w:t>Flujo másico</w:t>
            </w:r>
          </w:p>
        </w:tc>
        <w:tc>
          <w:tcPr>
            <w:tcW w:w="1991" w:type="dxa"/>
            <w:tcBorders>
              <w:top w:val="single" w:sz="4" w:space="0" w:color="000000"/>
              <w:left w:val="nil"/>
              <w:bottom w:val="single" w:sz="4" w:space="0" w:color="000000"/>
              <w:right w:val="nil"/>
            </w:tcBorders>
          </w:tcPr>
          <w:p w14:paraId="71FFED4D" w14:textId="77777777" w:rsidR="00175030" w:rsidRDefault="00000000">
            <w:pPr>
              <w:spacing w:before="60" w:after="60" w:line="240" w:lineRule="auto"/>
              <w:ind w:firstLine="0"/>
            </w:pPr>
            <w:r>
              <w:t>Concentración</w:t>
            </w:r>
          </w:p>
        </w:tc>
      </w:tr>
      <w:tr w:rsidR="00175030" w14:paraId="020CC4A9" w14:textId="77777777">
        <w:trPr>
          <w:cantSplit/>
        </w:trPr>
        <w:tc>
          <w:tcPr>
            <w:tcW w:w="1038" w:type="dxa"/>
            <w:tcBorders>
              <w:top w:val="nil"/>
              <w:left w:val="nil"/>
              <w:bottom w:val="nil"/>
              <w:right w:val="nil"/>
            </w:tcBorders>
          </w:tcPr>
          <w:p w14:paraId="5F15FF13" w14:textId="77777777" w:rsidR="00175030" w:rsidRDefault="00000000">
            <w:pPr>
              <w:spacing w:before="60" w:after="60" w:line="240" w:lineRule="auto"/>
              <w:ind w:firstLine="0"/>
            </w:pPr>
            <w:r>
              <w:t>1</w:t>
            </w:r>
          </w:p>
        </w:tc>
        <w:tc>
          <w:tcPr>
            <w:tcW w:w="2342" w:type="dxa"/>
            <w:tcBorders>
              <w:top w:val="nil"/>
              <w:left w:val="nil"/>
              <w:bottom w:val="nil"/>
              <w:right w:val="nil"/>
            </w:tcBorders>
          </w:tcPr>
          <w:p w14:paraId="69E7694C" w14:textId="77777777" w:rsidR="00175030" w:rsidRDefault="00000000">
            <w:pPr>
              <w:spacing w:before="60" w:after="60" w:line="240" w:lineRule="auto"/>
              <w:ind w:firstLine="0"/>
            </w:pPr>
            <w:r>
              <w:t>Regenerador → HRVG</w:t>
            </w:r>
          </w:p>
        </w:tc>
        <w:tc>
          <w:tcPr>
            <w:tcW w:w="1266" w:type="dxa"/>
            <w:tcBorders>
              <w:top w:val="nil"/>
              <w:left w:val="nil"/>
              <w:bottom w:val="nil"/>
              <w:right w:val="nil"/>
            </w:tcBorders>
          </w:tcPr>
          <w:p w14:paraId="6DBF80F1" w14:textId="77777777" w:rsidR="00175030" w:rsidRDefault="00000000">
            <w:pPr>
              <w:spacing w:before="60" w:after="60" w:line="240" w:lineRule="auto"/>
              <w:ind w:firstLine="0"/>
            </w:pPr>
            <w:r>
              <w:t>Alta</w:t>
            </w:r>
          </w:p>
        </w:tc>
        <w:tc>
          <w:tcPr>
            <w:tcW w:w="1634" w:type="dxa"/>
            <w:tcBorders>
              <w:top w:val="nil"/>
              <w:left w:val="nil"/>
              <w:bottom w:val="nil"/>
              <w:right w:val="nil"/>
            </w:tcBorders>
          </w:tcPr>
          <w:p w14:paraId="66C292D0" w14:textId="77777777" w:rsidR="00175030" w:rsidRDefault="00000000">
            <w:pPr>
              <w:spacing w:before="60" w:after="60" w:line="240" w:lineRule="auto"/>
              <w:ind w:firstLine="0"/>
            </w:pPr>
            <w:r>
              <w:t>Líquido / bifásico</w:t>
            </w:r>
          </w:p>
        </w:tc>
        <w:tc>
          <w:tcPr>
            <w:tcW w:w="1089" w:type="dxa"/>
            <w:tcBorders>
              <w:top w:val="nil"/>
              <w:left w:val="nil"/>
              <w:bottom w:val="nil"/>
              <w:right w:val="nil"/>
            </w:tcBorders>
          </w:tcPr>
          <w:p w14:paraId="518719BE"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tc>
        <w:tc>
          <w:tcPr>
            <w:tcW w:w="1991" w:type="dxa"/>
            <w:tcBorders>
              <w:top w:val="nil"/>
              <w:left w:val="nil"/>
              <w:bottom w:val="nil"/>
              <w:right w:val="nil"/>
            </w:tcBorders>
          </w:tcPr>
          <w:p w14:paraId="46F3623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r w:rsidR="00175030" w14:paraId="1B4181DC" w14:textId="77777777">
        <w:trPr>
          <w:cantSplit/>
        </w:trPr>
        <w:tc>
          <w:tcPr>
            <w:tcW w:w="1038" w:type="dxa"/>
            <w:tcBorders>
              <w:top w:val="nil"/>
              <w:left w:val="nil"/>
              <w:bottom w:val="nil"/>
              <w:right w:val="nil"/>
            </w:tcBorders>
          </w:tcPr>
          <w:p w14:paraId="3EE13C98" w14:textId="77777777" w:rsidR="00175030" w:rsidRDefault="00000000">
            <w:pPr>
              <w:spacing w:before="60" w:after="60" w:line="240" w:lineRule="auto"/>
              <w:ind w:firstLine="0"/>
            </w:pPr>
            <w:r>
              <w:t>2</w:t>
            </w:r>
          </w:p>
        </w:tc>
        <w:tc>
          <w:tcPr>
            <w:tcW w:w="2342" w:type="dxa"/>
            <w:tcBorders>
              <w:top w:val="nil"/>
              <w:left w:val="nil"/>
              <w:bottom w:val="nil"/>
              <w:right w:val="nil"/>
            </w:tcBorders>
          </w:tcPr>
          <w:p w14:paraId="61DE6BB6" w14:textId="77777777" w:rsidR="00175030" w:rsidRDefault="00000000">
            <w:pPr>
              <w:spacing w:before="60" w:after="60" w:line="240" w:lineRule="auto"/>
              <w:ind w:firstLine="0"/>
            </w:pPr>
            <w:r>
              <w:t>HRVG → Separador</w:t>
            </w:r>
          </w:p>
        </w:tc>
        <w:tc>
          <w:tcPr>
            <w:tcW w:w="1266" w:type="dxa"/>
            <w:tcBorders>
              <w:top w:val="nil"/>
              <w:left w:val="nil"/>
              <w:bottom w:val="nil"/>
              <w:right w:val="nil"/>
            </w:tcBorders>
          </w:tcPr>
          <w:p w14:paraId="2CD70374" w14:textId="77777777" w:rsidR="00175030" w:rsidRDefault="00000000">
            <w:pPr>
              <w:spacing w:before="60" w:after="60" w:line="240" w:lineRule="auto"/>
              <w:ind w:firstLine="0"/>
            </w:pPr>
            <w:r>
              <w:t>Alta</w:t>
            </w:r>
          </w:p>
        </w:tc>
        <w:tc>
          <w:tcPr>
            <w:tcW w:w="1634" w:type="dxa"/>
            <w:tcBorders>
              <w:top w:val="nil"/>
              <w:left w:val="nil"/>
              <w:bottom w:val="nil"/>
              <w:right w:val="nil"/>
            </w:tcBorders>
          </w:tcPr>
          <w:p w14:paraId="4FAC46EA" w14:textId="77777777" w:rsidR="00175030" w:rsidRDefault="00000000">
            <w:pPr>
              <w:spacing w:before="60" w:after="60" w:line="240" w:lineRule="auto"/>
              <w:ind w:firstLine="0"/>
            </w:pPr>
            <w:r>
              <w:t>Bifásico</w:t>
            </w:r>
          </w:p>
        </w:tc>
        <w:tc>
          <w:tcPr>
            <w:tcW w:w="1089" w:type="dxa"/>
            <w:tcBorders>
              <w:top w:val="nil"/>
              <w:left w:val="nil"/>
              <w:bottom w:val="nil"/>
              <w:right w:val="nil"/>
            </w:tcBorders>
          </w:tcPr>
          <w:p w14:paraId="1F296DAE"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tc>
        <w:tc>
          <w:tcPr>
            <w:tcW w:w="1991" w:type="dxa"/>
            <w:tcBorders>
              <w:top w:val="nil"/>
              <w:left w:val="nil"/>
              <w:bottom w:val="nil"/>
              <w:right w:val="nil"/>
            </w:tcBorders>
          </w:tcPr>
          <w:p w14:paraId="13616A8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r w:rsidR="00175030" w14:paraId="27D29ACC" w14:textId="77777777">
        <w:trPr>
          <w:cantSplit/>
        </w:trPr>
        <w:tc>
          <w:tcPr>
            <w:tcW w:w="1038" w:type="dxa"/>
            <w:tcBorders>
              <w:top w:val="nil"/>
              <w:left w:val="nil"/>
              <w:bottom w:val="nil"/>
              <w:right w:val="nil"/>
            </w:tcBorders>
          </w:tcPr>
          <w:p w14:paraId="3B1F9835" w14:textId="77777777" w:rsidR="00175030" w:rsidRDefault="00000000">
            <w:pPr>
              <w:spacing w:before="60" w:after="60" w:line="240" w:lineRule="auto"/>
              <w:ind w:firstLine="0"/>
            </w:pPr>
            <w:r>
              <w:t>3</w:t>
            </w:r>
          </w:p>
        </w:tc>
        <w:tc>
          <w:tcPr>
            <w:tcW w:w="2342" w:type="dxa"/>
            <w:tcBorders>
              <w:top w:val="nil"/>
              <w:left w:val="nil"/>
              <w:bottom w:val="nil"/>
              <w:right w:val="nil"/>
            </w:tcBorders>
          </w:tcPr>
          <w:p w14:paraId="461F0770" w14:textId="77777777" w:rsidR="00175030" w:rsidRDefault="00000000">
            <w:pPr>
              <w:spacing w:before="60" w:after="60" w:line="240" w:lineRule="auto"/>
              <w:ind w:firstLine="0"/>
            </w:pPr>
            <w:r>
              <w:t>Separador → Turbina</w:t>
            </w:r>
          </w:p>
        </w:tc>
        <w:tc>
          <w:tcPr>
            <w:tcW w:w="1266" w:type="dxa"/>
            <w:tcBorders>
              <w:top w:val="nil"/>
              <w:left w:val="nil"/>
              <w:bottom w:val="nil"/>
              <w:right w:val="nil"/>
            </w:tcBorders>
          </w:tcPr>
          <w:p w14:paraId="2F6D39E4" w14:textId="77777777" w:rsidR="00175030" w:rsidRDefault="00000000">
            <w:pPr>
              <w:spacing w:before="60" w:after="60" w:line="240" w:lineRule="auto"/>
              <w:ind w:firstLine="0"/>
            </w:pPr>
            <w:r>
              <w:t>Alta</w:t>
            </w:r>
          </w:p>
        </w:tc>
        <w:tc>
          <w:tcPr>
            <w:tcW w:w="1634" w:type="dxa"/>
            <w:tcBorders>
              <w:top w:val="nil"/>
              <w:left w:val="nil"/>
              <w:bottom w:val="nil"/>
              <w:right w:val="nil"/>
            </w:tcBorders>
          </w:tcPr>
          <w:p w14:paraId="0C52B061" w14:textId="77777777" w:rsidR="00175030" w:rsidRDefault="00000000">
            <w:pPr>
              <w:spacing w:before="60" w:after="60" w:line="240" w:lineRule="auto"/>
              <w:ind w:firstLine="0"/>
            </w:pPr>
            <w:r>
              <w:t>Vapor saturado</w:t>
            </w:r>
          </w:p>
        </w:tc>
        <w:tc>
          <w:tcPr>
            <w:tcW w:w="1089" w:type="dxa"/>
            <w:tcBorders>
              <w:top w:val="nil"/>
              <w:left w:val="nil"/>
              <w:bottom w:val="nil"/>
              <w:right w:val="nil"/>
            </w:tcBorders>
          </w:tcPr>
          <w:p w14:paraId="5B4536D4"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w:t>
            </w:r>
          </w:p>
        </w:tc>
        <w:tc>
          <w:tcPr>
            <w:tcW w:w="1991" w:type="dxa"/>
            <w:tcBorders>
              <w:top w:val="nil"/>
              <w:left w:val="nil"/>
              <w:bottom w:val="nil"/>
              <w:right w:val="nil"/>
            </w:tcBorders>
          </w:tcPr>
          <w:p w14:paraId="095548B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r w:rsidR="00175030" w14:paraId="6E77A65C" w14:textId="77777777">
        <w:trPr>
          <w:cantSplit/>
        </w:trPr>
        <w:tc>
          <w:tcPr>
            <w:tcW w:w="1038" w:type="dxa"/>
            <w:tcBorders>
              <w:top w:val="nil"/>
              <w:left w:val="nil"/>
              <w:bottom w:val="nil"/>
              <w:right w:val="nil"/>
            </w:tcBorders>
          </w:tcPr>
          <w:p w14:paraId="55895E8C" w14:textId="77777777" w:rsidR="00175030" w:rsidRDefault="00000000">
            <w:pPr>
              <w:spacing w:before="60" w:after="60" w:line="240" w:lineRule="auto"/>
              <w:ind w:firstLine="0"/>
            </w:pPr>
            <w:r>
              <w:t>4</w:t>
            </w:r>
          </w:p>
        </w:tc>
        <w:tc>
          <w:tcPr>
            <w:tcW w:w="2342" w:type="dxa"/>
            <w:tcBorders>
              <w:top w:val="nil"/>
              <w:left w:val="nil"/>
              <w:bottom w:val="nil"/>
              <w:right w:val="nil"/>
            </w:tcBorders>
          </w:tcPr>
          <w:p w14:paraId="11FD03EB" w14:textId="77777777" w:rsidR="00175030" w:rsidRDefault="00000000">
            <w:pPr>
              <w:spacing w:before="60" w:after="60" w:line="240" w:lineRule="auto"/>
              <w:ind w:firstLine="0"/>
            </w:pPr>
            <w:r>
              <w:t>Turbina → Absorbedor</w:t>
            </w:r>
          </w:p>
        </w:tc>
        <w:tc>
          <w:tcPr>
            <w:tcW w:w="1266" w:type="dxa"/>
            <w:tcBorders>
              <w:top w:val="nil"/>
              <w:left w:val="nil"/>
              <w:bottom w:val="nil"/>
              <w:right w:val="nil"/>
            </w:tcBorders>
          </w:tcPr>
          <w:p w14:paraId="328C06CB" w14:textId="77777777" w:rsidR="00175030" w:rsidRDefault="00000000">
            <w:pPr>
              <w:spacing w:before="60" w:after="60" w:line="240" w:lineRule="auto"/>
              <w:ind w:firstLine="0"/>
            </w:pPr>
            <w:r>
              <w:t>Baja</w:t>
            </w:r>
          </w:p>
        </w:tc>
        <w:tc>
          <w:tcPr>
            <w:tcW w:w="1634" w:type="dxa"/>
            <w:tcBorders>
              <w:top w:val="nil"/>
              <w:left w:val="nil"/>
              <w:bottom w:val="nil"/>
              <w:right w:val="nil"/>
            </w:tcBorders>
          </w:tcPr>
          <w:p w14:paraId="40ED6AF8" w14:textId="77777777" w:rsidR="00175030" w:rsidRDefault="00000000">
            <w:pPr>
              <w:spacing w:before="60" w:after="60" w:line="240" w:lineRule="auto"/>
              <w:ind w:firstLine="0"/>
            </w:pPr>
            <w:r>
              <w:t>Vapor húmedo</w:t>
            </w:r>
          </w:p>
        </w:tc>
        <w:tc>
          <w:tcPr>
            <w:tcW w:w="1089" w:type="dxa"/>
            <w:tcBorders>
              <w:top w:val="nil"/>
              <w:left w:val="nil"/>
              <w:bottom w:val="nil"/>
              <w:right w:val="nil"/>
            </w:tcBorders>
          </w:tcPr>
          <w:p w14:paraId="6F2D8209"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w:t>
            </w:r>
          </w:p>
        </w:tc>
        <w:tc>
          <w:tcPr>
            <w:tcW w:w="1991" w:type="dxa"/>
            <w:tcBorders>
              <w:top w:val="nil"/>
              <w:left w:val="nil"/>
              <w:bottom w:val="nil"/>
              <w:right w:val="nil"/>
            </w:tcBorders>
          </w:tcPr>
          <w:p w14:paraId="3FE27A3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r</m:t>
                  </m:r>
                </m:sub>
              </m:sSub>
            </m:oMath>
            <w:r>
              <w:t>​</w:t>
            </w:r>
          </w:p>
        </w:tc>
      </w:tr>
      <w:tr w:rsidR="00175030" w14:paraId="4F4DB08D" w14:textId="77777777">
        <w:trPr>
          <w:cantSplit/>
        </w:trPr>
        <w:tc>
          <w:tcPr>
            <w:tcW w:w="1038" w:type="dxa"/>
            <w:tcBorders>
              <w:top w:val="nil"/>
              <w:left w:val="nil"/>
              <w:bottom w:val="nil"/>
              <w:right w:val="nil"/>
            </w:tcBorders>
          </w:tcPr>
          <w:p w14:paraId="7F360676" w14:textId="77777777" w:rsidR="00175030" w:rsidRDefault="00000000">
            <w:pPr>
              <w:spacing w:before="60" w:after="60" w:line="240" w:lineRule="auto"/>
              <w:ind w:firstLine="0"/>
            </w:pPr>
            <w:r>
              <w:t>5</w:t>
            </w:r>
          </w:p>
        </w:tc>
        <w:tc>
          <w:tcPr>
            <w:tcW w:w="2342" w:type="dxa"/>
            <w:tcBorders>
              <w:top w:val="nil"/>
              <w:left w:val="nil"/>
              <w:bottom w:val="nil"/>
              <w:right w:val="nil"/>
            </w:tcBorders>
          </w:tcPr>
          <w:p w14:paraId="56A2E490" w14:textId="77777777" w:rsidR="00175030" w:rsidRDefault="00000000">
            <w:pPr>
              <w:spacing w:before="60" w:after="60" w:line="240" w:lineRule="auto"/>
              <w:ind w:firstLine="0"/>
            </w:pPr>
            <w:r>
              <w:t>Separador → Regenerador</w:t>
            </w:r>
          </w:p>
        </w:tc>
        <w:tc>
          <w:tcPr>
            <w:tcW w:w="1266" w:type="dxa"/>
            <w:tcBorders>
              <w:top w:val="nil"/>
              <w:left w:val="nil"/>
              <w:bottom w:val="nil"/>
              <w:right w:val="nil"/>
            </w:tcBorders>
          </w:tcPr>
          <w:p w14:paraId="4227405A" w14:textId="77777777" w:rsidR="00175030" w:rsidRDefault="00000000">
            <w:pPr>
              <w:spacing w:before="60" w:after="60" w:line="240" w:lineRule="auto"/>
              <w:ind w:firstLine="0"/>
            </w:pPr>
            <w:r>
              <w:t>Alta</w:t>
            </w:r>
          </w:p>
        </w:tc>
        <w:tc>
          <w:tcPr>
            <w:tcW w:w="1634" w:type="dxa"/>
            <w:tcBorders>
              <w:top w:val="nil"/>
              <w:left w:val="nil"/>
              <w:bottom w:val="nil"/>
              <w:right w:val="nil"/>
            </w:tcBorders>
          </w:tcPr>
          <w:p w14:paraId="76DCA6F1" w14:textId="77777777" w:rsidR="00175030" w:rsidRDefault="00000000">
            <w:pPr>
              <w:spacing w:before="60" w:after="60" w:line="240" w:lineRule="auto"/>
              <w:ind w:firstLine="0"/>
            </w:pPr>
            <w:r>
              <w:t>Líquido saturado</w:t>
            </w:r>
          </w:p>
        </w:tc>
        <w:tc>
          <w:tcPr>
            <w:tcW w:w="1089" w:type="dxa"/>
            <w:tcBorders>
              <w:top w:val="nil"/>
              <w:left w:val="nil"/>
              <w:bottom w:val="nil"/>
              <w:right w:val="nil"/>
            </w:tcBorders>
          </w:tcPr>
          <w:p w14:paraId="09FD5B1F"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w:t>
            </w:r>
          </w:p>
        </w:tc>
        <w:tc>
          <w:tcPr>
            <w:tcW w:w="1991" w:type="dxa"/>
            <w:tcBorders>
              <w:top w:val="nil"/>
              <w:left w:val="nil"/>
              <w:bottom w:val="nil"/>
              <w:right w:val="nil"/>
            </w:tcBorders>
          </w:tcPr>
          <w:p w14:paraId="579D799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r w:rsidR="00175030" w14:paraId="02311D1E" w14:textId="77777777">
        <w:trPr>
          <w:cantSplit/>
        </w:trPr>
        <w:tc>
          <w:tcPr>
            <w:tcW w:w="1038" w:type="dxa"/>
            <w:tcBorders>
              <w:top w:val="nil"/>
              <w:left w:val="nil"/>
              <w:bottom w:val="nil"/>
              <w:right w:val="nil"/>
            </w:tcBorders>
          </w:tcPr>
          <w:p w14:paraId="727AFB3E" w14:textId="77777777" w:rsidR="00175030" w:rsidRDefault="00000000">
            <w:pPr>
              <w:spacing w:before="60" w:after="60" w:line="240" w:lineRule="auto"/>
              <w:ind w:firstLine="0"/>
            </w:pPr>
            <w:r>
              <w:t>6</w:t>
            </w:r>
          </w:p>
        </w:tc>
        <w:tc>
          <w:tcPr>
            <w:tcW w:w="2342" w:type="dxa"/>
            <w:tcBorders>
              <w:top w:val="nil"/>
              <w:left w:val="nil"/>
              <w:bottom w:val="nil"/>
              <w:right w:val="nil"/>
            </w:tcBorders>
          </w:tcPr>
          <w:p w14:paraId="73057A8C" w14:textId="77777777" w:rsidR="00175030" w:rsidRDefault="00000000">
            <w:pPr>
              <w:spacing w:before="60" w:after="60" w:line="240" w:lineRule="auto"/>
              <w:ind w:firstLine="0"/>
            </w:pPr>
            <w:r>
              <w:t>Regenerador → Válvula</w:t>
            </w:r>
          </w:p>
        </w:tc>
        <w:tc>
          <w:tcPr>
            <w:tcW w:w="1266" w:type="dxa"/>
            <w:tcBorders>
              <w:top w:val="nil"/>
              <w:left w:val="nil"/>
              <w:bottom w:val="nil"/>
              <w:right w:val="nil"/>
            </w:tcBorders>
          </w:tcPr>
          <w:p w14:paraId="343B44F8" w14:textId="77777777" w:rsidR="00175030" w:rsidRDefault="00000000">
            <w:pPr>
              <w:spacing w:before="60" w:after="60" w:line="240" w:lineRule="auto"/>
              <w:ind w:firstLine="0"/>
            </w:pPr>
            <w:r>
              <w:t>Alta</w:t>
            </w:r>
          </w:p>
        </w:tc>
        <w:tc>
          <w:tcPr>
            <w:tcW w:w="1634" w:type="dxa"/>
            <w:tcBorders>
              <w:top w:val="nil"/>
              <w:left w:val="nil"/>
              <w:bottom w:val="nil"/>
              <w:right w:val="nil"/>
            </w:tcBorders>
          </w:tcPr>
          <w:p w14:paraId="60D1BE86" w14:textId="77777777" w:rsidR="00175030" w:rsidRDefault="00000000">
            <w:pPr>
              <w:spacing w:before="60" w:after="60" w:line="240" w:lineRule="auto"/>
              <w:ind w:firstLine="0"/>
            </w:pPr>
            <w:r>
              <w:t>Líquido</w:t>
            </w:r>
          </w:p>
        </w:tc>
        <w:tc>
          <w:tcPr>
            <w:tcW w:w="1089" w:type="dxa"/>
            <w:tcBorders>
              <w:top w:val="nil"/>
              <w:left w:val="nil"/>
              <w:bottom w:val="nil"/>
              <w:right w:val="nil"/>
            </w:tcBorders>
          </w:tcPr>
          <w:p w14:paraId="6987121D"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w:t>
            </w:r>
          </w:p>
        </w:tc>
        <w:tc>
          <w:tcPr>
            <w:tcW w:w="1991" w:type="dxa"/>
            <w:tcBorders>
              <w:top w:val="nil"/>
              <w:left w:val="nil"/>
              <w:bottom w:val="nil"/>
              <w:right w:val="nil"/>
            </w:tcBorders>
          </w:tcPr>
          <w:p w14:paraId="7DCED0E7"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p</m:t>
                  </m:r>
                </m:sub>
              </m:sSub>
            </m:oMath>
            <w:r>
              <w:t>​</w:t>
            </w:r>
          </w:p>
        </w:tc>
      </w:tr>
      <w:tr w:rsidR="00175030" w14:paraId="1FB077B0" w14:textId="77777777">
        <w:trPr>
          <w:cantSplit/>
        </w:trPr>
        <w:tc>
          <w:tcPr>
            <w:tcW w:w="1038" w:type="dxa"/>
            <w:tcBorders>
              <w:top w:val="nil"/>
              <w:left w:val="nil"/>
              <w:bottom w:val="nil"/>
              <w:right w:val="nil"/>
            </w:tcBorders>
          </w:tcPr>
          <w:p w14:paraId="3136AA4B" w14:textId="77777777" w:rsidR="00175030" w:rsidRDefault="00000000">
            <w:pPr>
              <w:spacing w:before="60" w:after="60" w:line="240" w:lineRule="auto"/>
              <w:ind w:firstLine="0"/>
            </w:pPr>
            <w:r>
              <w:t>7</w:t>
            </w:r>
          </w:p>
        </w:tc>
        <w:tc>
          <w:tcPr>
            <w:tcW w:w="2342" w:type="dxa"/>
            <w:tcBorders>
              <w:top w:val="nil"/>
              <w:left w:val="nil"/>
              <w:bottom w:val="nil"/>
              <w:right w:val="nil"/>
            </w:tcBorders>
          </w:tcPr>
          <w:p w14:paraId="192FC10A" w14:textId="77777777" w:rsidR="00175030" w:rsidRDefault="00000000">
            <w:pPr>
              <w:spacing w:before="60" w:after="60" w:line="240" w:lineRule="auto"/>
              <w:ind w:firstLine="0"/>
            </w:pPr>
            <w:r>
              <w:t>Válvula → Absorbedor</w:t>
            </w:r>
          </w:p>
        </w:tc>
        <w:tc>
          <w:tcPr>
            <w:tcW w:w="1266" w:type="dxa"/>
            <w:tcBorders>
              <w:top w:val="nil"/>
              <w:left w:val="nil"/>
              <w:bottom w:val="nil"/>
              <w:right w:val="nil"/>
            </w:tcBorders>
          </w:tcPr>
          <w:p w14:paraId="580D532E" w14:textId="77777777" w:rsidR="00175030" w:rsidRDefault="00000000">
            <w:pPr>
              <w:spacing w:before="60" w:after="60" w:line="240" w:lineRule="auto"/>
              <w:ind w:firstLine="0"/>
            </w:pPr>
            <w:r>
              <w:t>Baja</w:t>
            </w:r>
          </w:p>
        </w:tc>
        <w:tc>
          <w:tcPr>
            <w:tcW w:w="1634" w:type="dxa"/>
            <w:tcBorders>
              <w:top w:val="nil"/>
              <w:left w:val="nil"/>
              <w:bottom w:val="nil"/>
              <w:right w:val="nil"/>
            </w:tcBorders>
          </w:tcPr>
          <w:p w14:paraId="123CEE8B" w14:textId="77777777" w:rsidR="00175030" w:rsidRDefault="00000000">
            <w:pPr>
              <w:spacing w:before="60" w:after="60" w:line="240" w:lineRule="auto"/>
              <w:ind w:firstLine="0"/>
            </w:pPr>
            <w:r>
              <w:t>Bifásico</w:t>
            </w:r>
          </w:p>
        </w:tc>
        <w:tc>
          <w:tcPr>
            <w:tcW w:w="1089" w:type="dxa"/>
            <w:tcBorders>
              <w:top w:val="nil"/>
              <w:left w:val="nil"/>
              <w:bottom w:val="nil"/>
              <w:right w:val="nil"/>
            </w:tcBorders>
          </w:tcPr>
          <w:p w14:paraId="46981460"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w:t>
            </w:r>
          </w:p>
        </w:tc>
        <w:tc>
          <w:tcPr>
            <w:tcW w:w="1991" w:type="dxa"/>
            <w:tcBorders>
              <w:top w:val="nil"/>
              <w:left w:val="nil"/>
              <w:bottom w:val="nil"/>
              <w:right w:val="nil"/>
            </w:tcBorders>
          </w:tcPr>
          <w:p w14:paraId="53528476"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p</m:t>
                  </m:r>
                </m:sub>
              </m:sSub>
            </m:oMath>
            <w:r>
              <w:t>​</w:t>
            </w:r>
          </w:p>
        </w:tc>
      </w:tr>
      <w:tr w:rsidR="00175030" w14:paraId="1C4C0168" w14:textId="77777777">
        <w:trPr>
          <w:cantSplit/>
        </w:trPr>
        <w:tc>
          <w:tcPr>
            <w:tcW w:w="1038" w:type="dxa"/>
            <w:tcBorders>
              <w:top w:val="nil"/>
              <w:left w:val="nil"/>
              <w:bottom w:val="nil"/>
              <w:right w:val="nil"/>
            </w:tcBorders>
          </w:tcPr>
          <w:p w14:paraId="4FEC6617" w14:textId="77777777" w:rsidR="00175030" w:rsidRDefault="00000000">
            <w:pPr>
              <w:spacing w:before="60" w:after="60" w:line="240" w:lineRule="auto"/>
              <w:ind w:firstLine="0"/>
            </w:pPr>
            <w:r>
              <w:t>8</w:t>
            </w:r>
          </w:p>
        </w:tc>
        <w:tc>
          <w:tcPr>
            <w:tcW w:w="2342" w:type="dxa"/>
            <w:tcBorders>
              <w:top w:val="nil"/>
              <w:left w:val="nil"/>
              <w:bottom w:val="nil"/>
              <w:right w:val="nil"/>
            </w:tcBorders>
          </w:tcPr>
          <w:p w14:paraId="3B156150" w14:textId="77777777" w:rsidR="00175030" w:rsidRDefault="00000000">
            <w:pPr>
              <w:spacing w:before="60" w:after="60" w:line="240" w:lineRule="auto"/>
              <w:ind w:firstLine="0"/>
            </w:pPr>
            <w:r>
              <w:t>Absorbedor → Condensador</w:t>
            </w:r>
          </w:p>
        </w:tc>
        <w:tc>
          <w:tcPr>
            <w:tcW w:w="1266" w:type="dxa"/>
            <w:tcBorders>
              <w:top w:val="nil"/>
              <w:left w:val="nil"/>
              <w:bottom w:val="nil"/>
              <w:right w:val="nil"/>
            </w:tcBorders>
          </w:tcPr>
          <w:p w14:paraId="3E43158D" w14:textId="77777777" w:rsidR="00175030" w:rsidRDefault="00000000">
            <w:pPr>
              <w:spacing w:before="60" w:after="60" w:line="240" w:lineRule="auto"/>
              <w:ind w:firstLine="0"/>
            </w:pPr>
            <w:r>
              <w:t>Baja</w:t>
            </w:r>
          </w:p>
        </w:tc>
        <w:tc>
          <w:tcPr>
            <w:tcW w:w="1634" w:type="dxa"/>
            <w:tcBorders>
              <w:top w:val="nil"/>
              <w:left w:val="nil"/>
              <w:bottom w:val="nil"/>
              <w:right w:val="nil"/>
            </w:tcBorders>
          </w:tcPr>
          <w:p w14:paraId="2E9E93BF" w14:textId="77777777" w:rsidR="00175030" w:rsidRDefault="00000000">
            <w:pPr>
              <w:spacing w:before="60" w:after="60" w:line="240" w:lineRule="auto"/>
              <w:ind w:firstLine="0"/>
            </w:pPr>
            <w:r>
              <w:t>Bifásico</w:t>
            </w:r>
          </w:p>
        </w:tc>
        <w:tc>
          <w:tcPr>
            <w:tcW w:w="1089" w:type="dxa"/>
            <w:tcBorders>
              <w:top w:val="nil"/>
              <w:left w:val="nil"/>
              <w:bottom w:val="nil"/>
              <w:right w:val="nil"/>
            </w:tcBorders>
          </w:tcPr>
          <w:p w14:paraId="1496D1D8"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tc>
        <w:tc>
          <w:tcPr>
            <w:tcW w:w="1991" w:type="dxa"/>
            <w:tcBorders>
              <w:top w:val="nil"/>
              <w:left w:val="nil"/>
              <w:bottom w:val="nil"/>
              <w:right w:val="nil"/>
            </w:tcBorders>
          </w:tcPr>
          <w:p w14:paraId="78FCFB9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r w:rsidR="00175030" w14:paraId="7BB279A6" w14:textId="77777777">
        <w:trPr>
          <w:cantSplit/>
        </w:trPr>
        <w:tc>
          <w:tcPr>
            <w:tcW w:w="1038" w:type="dxa"/>
            <w:tcBorders>
              <w:top w:val="nil"/>
              <w:left w:val="nil"/>
              <w:bottom w:val="nil"/>
              <w:right w:val="nil"/>
            </w:tcBorders>
          </w:tcPr>
          <w:p w14:paraId="2ADEC5E1" w14:textId="77777777" w:rsidR="00175030" w:rsidRDefault="00000000">
            <w:pPr>
              <w:spacing w:before="60" w:after="60" w:line="240" w:lineRule="auto"/>
              <w:ind w:firstLine="0"/>
            </w:pPr>
            <w:r>
              <w:t>9</w:t>
            </w:r>
          </w:p>
        </w:tc>
        <w:tc>
          <w:tcPr>
            <w:tcW w:w="2342" w:type="dxa"/>
            <w:tcBorders>
              <w:top w:val="nil"/>
              <w:left w:val="nil"/>
              <w:bottom w:val="nil"/>
              <w:right w:val="nil"/>
            </w:tcBorders>
          </w:tcPr>
          <w:p w14:paraId="3F5A0D13" w14:textId="77777777" w:rsidR="00175030" w:rsidRDefault="00000000">
            <w:pPr>
              <w:spacing w:before="60" w:after="60" w:line="240" w:lineRule="auto"/>
              <w:ind w:firstLine="0"/>
            </w:pPr>
            <w:r>
              <w:t>Condensador → Bomba</w:t>
            </w:r>
          </w:p>
        </w:tc>
        <w:tc>
          <w:tcPr>
            <w:tcW w:w="1266" w:type="dxa"/>
            <w:tcBorders>
              <w:top w:val="nil"/>
              <w:left w:val="nil"/>
              <w:bottom w:val="nil"/>
              <w:right w:val="nil"/>
            </w:tcBorders>
          </w:tcPr>
          <w:p w14:paraId="7CB45E8D" w14:textId="77777777" w:rsidR="00175030" w:rsidRDefault="00000000">
            <w:pPr>
              <w:spacing w:before="60" w:after="60" w:line="240" w:lineRule="auto"/>
              <w:ind w:firstLine="0"/>
            </w:pPr>
            <w:r>
              <w:t>Baja</w:t>
            </w:r>
          </w:p>
        </w:tc>
        <w:tc>
          <w:tcPr>
            <w:tcW w:w="1634" w:type="dxa"/>
            <w:tcBorders>
              <w:top w:val="nil"/>
              <w:left w:val="nil"/>
              <w:bottom w:val="nil"/>
              <w:right w:val="nil"/>
            </w:tcBorders>
          </w:tcPr>
          <w:p w14:paraId="2E9C4075" w14:textId="77777777" w:rsidR="00175030" w:rsidRDefault="00000000">
            <w:pPr>
              <w:spacing w:before="60" w:after="60" w:line="240" w:lineRule="auto"/>
              <w:ind w:firstLine="0"/>
            </w:pPr>
            <w:r>
              <w:t>Líquido</w:t>
            </w:r>
          </w:p>
        </w:tc>
        <w:tc>
          <w:tcPr>
            <w:tcW w:w="1089" w:type="dxa"/>
            <w:tcBorders>
              <w:top w:val="nil"/>
              <w:left w:val="nil"/>
              <w:bottom w:val="nil"/>
              <w:right w:val="nil"/>
            </w:tcBorders>
          </w:tcPr>
          <w:p w14:paraId="3B619E72"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tc>
        <w:tc>
          <w:tcPr>
            <w:tcW w:w="1991" w:type="dxa"/>
            <w:tcBorders>
              <w:top w:val="nil"/>
              <w:left w:val="nil"/>
              <w:bottom w:val="nil"/>
              <w:right w:val="nil"/>
            </w:tcBorders>
          </w:tcPr>
          <w:p w14:paraId="2B08625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r w:rsidR="00175030" w14:paraId="305150ED" w14:textId="77777777">
        <w:trPr>
          <w:cantSplit/>
        </w:trPr>
        <w:tc>
          <w:tcPr>
            <w:tcW w:w="1038" w:type="dxa"/>
            <w:tcBorders>
              <w:top w:val="nil"/>
              <w:left w:val="nil"/>
              <w:bottom w:val="single" w:sz="4" w:space="0" w:color="000000"/>
              <w:right w:val="nil"/>
            </w:tcBorders>
          </w:tcPr>
          <w:p w14:paraId="08F1DCC7" w14:textId="77777777" w:rsidR="00175030" w:rsidRDefault="00000000">
            <w:pPr>
              <w:spacing w:before="60" w:after="60" w:line="240" w:lineRule="auto"/>
              <w:ind w:firstLine="0"/>
            </w:pPr>
            <w:r>
              <w:t>10</w:t>
            </w:r>
          </w:p>
        </w:tc>
        <w:tc>
          <w:tcPr>
            <w:tcW w:w="2342" w:type="dxa"/>
            <w:tcBorders>
              <w:top w:val="nil"/>
              <w:left w:val="nil"/>
              <w:bottom w:val="single" w:sz="4" w:space="0" w:color="000000"/>
              <w:right w:val="nil"/>
            </w:tcBorders>
          </w:tcPr>
          <w:p w14:paraId="41AF815B" w14:textId="77777777" w:rsidR="00175030" w:rsidRDefault="00000000">
            <w:pPr>
              <w:spacing w:before="60" w:after="60" w:line="240" w:lineRule="auto"/>
              <w:ind w:firstLine="0"/>
            </w:pPr>
            <w:r>
              <w:t>Bomba → Regenerador</w:t>
            </w:r>
          </w:p>
        </w:tc>
        <w:tc>
          <w:tcPr>
            <w:tcW w:w="1266" w:type="dxa"/>
            <w:tcBorders>
              <w:top w:val="nil"/>
              <w:left w:val="nil"/>
              <w:bottom w:val="single" w:sz="4" w:space="0" w:color="000000"/>
              <w:right w:val="nil"/>
            </w:tcBorders>
          </w:tcPr>
          <w:p w14:paraId="05024958" w14:textId="77777777" w:rsidR="00175030" w:rsidRDefault="00000000">
            <w:pPr>
              <w:spacing w:before="60" w:after="60" w:line="240" w:lineRule="auto"/>
              <w:ind w:firstLine="0"/>
            </w:pPr>
            <w:r>
              <w:t>Alta</w:t>
            </w:r>
          </w:p>
        </w:tc>
        <w:tc>
          <w:tcPr>
            <w:tcW w:w="1634" w:type="dxa"/>
            <w:tcBorders>
              <w:top w:val="nil"/>
              <w:left w:val="nil"/>
              <w:bottom w:val="single" w:sz="4" w:space="0" w:color="000000"/>
              <w:right w:val="nil"/>
            </w:tcBorders>
          </w:tcPr>
          <w:p w14:paraId="43C45ACF" w14:textId="77777777" w:rsidR="00175030" w:rsidRDefault="00000000">
            <w:pPr>
              <w:spacing w:before="60" w:after="60" w:line="240" w:lineRule="auto"/>
              <w:ind w:firstLine="0"/>
            </w:pPr>
            <w:r>
              <w:t>Líquido</w:t>
            </w:r>
          </w:p>
        </w:tc>
        <w:tc>
          <w:tcPr>
            <w:tcW w:w="1089" w:type="dxa"/>
            <w:tcBorders>
              <w:top w:val="nil"/>
              <w:left w:val="nil"/>
              <w:bottom w:val="single" w:sz="4" w:space="0" w:color="000000"/>
              <w:right w:val="nil"/>
            </w:tcBorders>
          </w:tcPr>
          <w:p w14:paraId="5EDC869F"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tc>
        <w:tc>
          <w:tcPr>
            <w:tcW w:w="1991" w:type="dxa"/>
            <w:tcBorders>
              <w:top w:val="nil"/>
              <w:left w:val="nil"/>
              <w:bottom w:val="single" w:sz="4" w:space="0" w:color="000000"/>
              <w:right w:val="nil"/>
            </w:tcBorders>
          </w:tcPr>
          <w:p w14:paraId="4D257048"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r>
    </w:tbl>
    <w:p w14:paraId="3A9A549D" w14:textId="77777777" w:rsidR="00175030" w:rsidRDefault="00175030"/>
    <w:p w14:paraId="4DACCD92" w14:textId="77777777" w:rsidR="00175030" w:rsidRDefault="00000000">
      <w:pPr>
        <w:pStyle w:val="Textoindependiente"/>
        <w:spacing w:after="0"/>
      </w:pPr>
      <w:r>
        <w:lastRenderedPageBreak/>
        <w:t xml:space="preserve">Las concentraciones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no son datos del problema: son resultado del equilibrio líquido-vapor evaluado a la temperatura y presión del estado 2 (§3.2, §3.3), y su determinación se retoma como demostración en §6.3.</w:t>
      </w:r>
    </w:p>
    <w:p w14:paraId="79573F44" w14:textId="77777777" w:rsidR="00175030" w:rsidRDefault="00000000">
      <w:pPr>
        <w:pStyle w:val="Ttulo2"/>
      </w:pPr>
      <w:bookmarkStart w:id="20" w:name="X6cef60ecfea3261655639d809ebd90b2e5135c9"/>
      <w:bookmarkEnd w:id="19"/>
      <w:r>
        <w:t>4.5 Motor de propiedades: formulación adoptada y verificación</w:t>
      </w:r>
    </w:p>
    <w:p w14:paraId="2322FCC1" w14:textId="77777777" w:rsidR="00175030" w:rsidRDefault="00000000">
      <w:r>
        <w:t>La determinación de las propiedades termodinámicas de la mezcla amoníaco-agua no es trivial: para una mezcla zeotrópica, los estados son funciones fuertemente no lineales de las propiedades independientes, y su cálculo exige una ecuación de estado dedicada, no una simple lectura de tablas de sustancia pura (Rattner y Garimella, 2015). Existen varias formulaciones de uso extendido, desarrolladas en momentos distintos y con rangos de validez diferentes:</w:t>
      </w:r>
    </w:p>
    <w:p w14:paraId="10474511" w14:textId="77777777" w:rsidR="00175030" w:rsidRDefault="00000000">
      <w:pPr>
        <w:numPr>
          <w:ilvl w:val="0"/>
          <w:numId w:val="12"/>
        </w:numPr>
        <w:ind w:left="0" w:firstLine="720"/>
      </w:pPr>
      <w:r>
        <w:rPr>
          <w:b/>
          <w:bCs/>
        </w:rPr>
        <w:t>Ziegler y Trepp (1984)</w:t>
      </w:r>
      <w:r>
        <w:t>, válida hasta aproximadamente 5 MPa.</w:t>
      </w:r>
    </w:p>
    <w:p w14:paraId="1931658F" w14:textId="77777777" w:rsidR="00175030" w:rsidRDefault="00000000">
      <w:pPr>
        <w:numPr>
          <w:ilvl w:val="0"/>
          <w:numId w:val="12"/>
        </w:numPr>
        <w:ind w:left="0" w:firstLine="720"/>
      </w:pPr>
      <w:r>
        <w:rPr>
          <w:b/>
          <w:bCs/>
        </w:rPr>
        <w:t>Ibrahim y Klein (1993)</w:t>
      </w:r>
      <w:r>
        <w:t>, válida hasta aproximadamente 11 MPa (0.2–110 bar, 230–600 K), con ecuaciones de estado separadas para las fases líquida y vapor de cada componente puro y una corrección de energía de Gibbs de exceso en la fase líquida.</w:t>
      </w:r>
    </w:p>
    <w:p w14:paraId="1711E443" w14:textId="77777777" w:rsidR="00175030" w:rsidRDefault="00000000">
      <w:pPr>
        <w:numPr>
          <w:ilvl w:val="0"/>
          <w:numId w:val="12"/>
        </w:numPr>
        <w:ind w:left="0" w:firstLine="720"/>
      </w:pPr>
      <w:r>
        <w:rPr>
          <w:b/>
          <w:bCs/>
        </w:rPr>
        <w:t>Tillner-Roth y Friend (1998a)</w:t>
      </w:r>
      <w:r>
        <w:t xml:space="preserve">, adoptada por IAPWS como guía </w:t>
      </w:r>
      <w:r>
        <w:rPr>
          <w:b/>
          <w:bCs/>
        </w:rPr>
        <w:t>G4-01</w:t>
      </w:r>
      <w:r>
        <w:t>: una única ecuación fundamental de energía libre de Helmholtz para la mezcla, válida en fases líquida y vapor hasta 40 MPa a temperaturas subcríticas, con las incertidumbres declaradas más bajas de las tres.</w:t>
      </w:r>
    </w:p>
    <w:p w14:paraId="246E927E" w14:textId="77777777" w:rsidR="00175030" w:rsidRDefault="00000000">
      <w:r>
        <w:t xml:space="preserve">Este trabajo adopta la formulación </w:t>
      </w:r>
      <w:r>
        <w:rPr>
          <w:b/>
          <w:bCs/>
        </w:rPr>
        <w:t>IAPWS G4-01</w:t>
      </w:r>
      <w:r>
        <w:t xml:space="preserve">, implementada de forma propia y verificada contra las tablas de la guía: los errores relativos máximos obtenidos son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sty m:val="p"/>
          </m:rPr>
          <w:rPr>
            <w:rFonts w:ascii="Cambria Math" w:hAnsi="Cambria Math"/>
          </w:rPr>
          <m:t>%</m:t>
        </m:r>
      </m:oMath>
      <w:r>
        <w:t xml:space="preserve"> en la región monofásica, </w:t>
      </w: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r>
          <m:rPr>
            <m:sty m:val="p"/>
          </m:rPr>
          <w:rPr>
            <w:rFonts w:ascii="Cambria Math" w:hAnsi="Cambria Math"/>
          </w:rPr>
          <m:t>%</m:t>
        </m:r>
      </m:oMath>
      <w:r>
        <w:t xml:space="preserve"> en líquido saturado y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r>
          <m:rPr>
            <m:sty m:val="p"/>
          </m:rPr>
          <w:rPr>
            <w:rFonts w:ascii="Cambria Math" w:hAnsi="Cambria Math"/>
          </w:rPr>
          <m:t>%</m:t>
        </m:r>
      </m:oMath>
      <w:r>
        <w:t xml:space="preserve"> en vapor saturado, con una única excepción declarada sobre el lugar geométrico crítico (</w:t>
      </w:r>
      <m:oMath>
        <m:r>
          <w:rPr>
            <w:rFonts w:ascii="Cambria Math" w:hAnsi="Cambria Math"/>
          </w:rPr>
          <m:t>x</m:t>
        </m:r>
        <m:r>
          <m:rPr>
            <m:sty m:val="p"/>
          </m:rPr>
          <w:rPr>
            <w:rFonts w:ascii="Cambria Math" w:hAnsi="Cambria Math"/>
          </w:rPr>
          <m:t>=</m:t>
        </m:r>
        <m:r>
          <w:rPr>
            <w:rFonts w:ascii="Cambria Math" w:hAnsi="Cambria Math"/>
          </w:rPr>
          <m:t>0.6</m:t>
        </m:r>
      </m:oMath>
      <w:r>
        <w:t>, 500 K, 16.7 MPa), muy fuera del dominio de trabajo del proyecto.</w:t>
      </w:r>
    </w:p>
    <w:p w14:paraId="40F6AF6F" w14:textId="77777777" w:rsidR="00175030" w:rsidRDefault="00000000">
      <w:pPr>
        <w:pStyle w:val="Textoindependiente"/>
        <w:spacing w:after="0"/>
      </w:pPr>
      <w:r>
        <w:lastRenderedPageBreak/>
        <w:t>El dominio de operación del ciclo se sitúa holgadamente dentro del rango validado de la guía:</w:t>
      </w:r>
    </w:p>
    <w:p w14:paraId="52B50FFD" w14:textId="77777777" w:rsidR="00175030" w:rsidRDefault="00000000">
      <w:pPr>
        <w:pStyle w:val="Textoindependiente"/>
        <w:keepNext/>
        <w:spacing w:after="0"/>
        <w:ind w:firstLine="0"/>
      </w:pPr>
      <w:r>
        <w:rPr>
          <w:b/>
          <w:bCs/>
        </w:rPr>
        <w:t>Tabla 11</w:t>
      </w:r>
    </w:p>
    <w:p w14:paraId="07332E83" w14:textId="77777777" w:rsidR="00175030" w:rsidRDefault="00000000">
      <w:pPr>
        <w:pStyle w:val="Textoindependiente"/>
        <w:keepNext/>
        <w:spacing w:after="0"/>
        <w:ind w:firstLine="0"/>
      </w:pPr>
      <w:r>
        <w:rPr>
          <w:i/>
          <w:iCs/>
        </w:rPr>
        <w:t>Dominio de validez de la guía IAPWS G4-01 frente a las condiciones del ciclo</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2092"/>
        <w:gridCol w:w="2355"/>
        <w:gridCol w:w="2880"/>
        <w:gridCol w:w="2033"/>
      </w:tblGrid>
      <w:tr w:rsidR="00175030" w14:paraId="7E89E50B" w14:textId="77777777">
        <w:trPr>
          <w:cantSplit/>
          <w:tblHeader/>
        </w:trPr>
        <w:tc>
          <w:tcPr>
            <w:tcW w:w="2092" w:type="dxa"/>
            <w:tcBorders>
              <w:top w:val="single" w:sz="4" w:space="0" w:color="000000"/>
              <w:left w:val="nil"/>
              <w:bottom w:val="single" w:sz="4" w:space="0" w:color="000000"/>
              <w:right w:val="nil"/>
            </w:tcBorders>
          </w:tcPr>
          <w:p w14:paraId="518C03A6" w14:textId="77777777" w:rsidR="00175030" w:rsidRDefault="00000000">
            <w:pPr>
              <w:spacing w:before="60" w:after="60" w:line="240" w:lineRule="auto"/>
              <w:ind w:firstLine="0"/>
            </w:pPr>
            <w:r>
              <w:t>Magnitud</w:t>
            </w:r>
          </w:p>
        </w:tc>
        <w:tc>
          <w:tcPr>
            <w:tcW w:w="2355" w:type="dxa"/>
            <w:tcBorders>
              <w:top w:val="single" w:sz="4" w:space="0" w:color="000000"/>
              <w:left w:val="nil"/>
              <w:bottom w:val="single" w:sz="4" w:space="0" w:color="000000"/>
              <w:right w:val="nil"/>
            </w:tcBorders>
          </w:tcPr>
          <w:p w14:paraId="0374C9A8" w14:textId="77777777" w:rsidR="00175030" w:rsidRDefault="00000000">
            <w:pPr>
              <w:spacing w:before="60" w:after="60" w:line="240" w:lineRule="auto"/>
              <w:ind w:firstLine="0"/>
            </w:pPr>
            <w:r>
              <w:t>Rango de G4-01</w:t>
            </w:r>
          </w:p>
        </w:tc>
        <w:tc>
          <w:tcPr>
            <w:tcW w:w="2880" w:type="dxa"/>
            <w:tcBorders>
              <w:top w:val="single" w:sz="4" w:space="0" w:color="000000"/>
              <w:left w:val="nil"/>
              <w:bottom w:val="single" w:sz="4" w:space="0" w:color="000000"/>
              <w:right w:val="nil"/>
            </w:tcBorders>
          </w:tcPr>
          <w:p w14:paraId="3268D70C" w14:textId="77777777" w:rsidR="00175030" w:rsidRDefault="00000000">
            <w:pPr>
              <w:spacing w:before="60" w:after="60" w:line="240" w:lineRule="auto"/>
              <w:ind w:firstLine="0"/>
            </w:pPr>
            <w:r>
              <w:t>Condición del ciclo</w:t>
            </w:r>
          </w:p>
        </w:tc>
        <w:tc>
          <w:tcPr>
            <w:tcW w:w="2033" w:type="dxa"/>
            <w:tcBorders>
              <w:top w:val="single" w:sz="4" w:space="0" w:color="000000"/>
              <w:left w:val="nil"/>
              <w:bottom w:val="single" w:sz="4" w:space="0" w:color="000000"/>
              <w:right w:val="nil"/>
            </w:tcBorders>
          </w:tcPr>
          <w:p w14:paraId="7B0EB6DB" w14:textId="77777777" w:rsidR="00175030" w:rsidRDefault="00000000">
            <w:pPr>
              <w:spacing w:before="60" w:after="60" w:line="240" w:lineRule="auto"/>
              <w:ind w:firstLine="0"/>
            </w:pPr>
            <w:r>
              <w:t>Situación</w:t>
            </w:r>
          </w:p>
        </w:tc>
      </w:tr>
      <w:tr w:rsidR="00175030" w14:paraId="5AD91130" w14:textId="77777777">
        <w:trPr>
          <w:cantSplit/>
        </w:trPr>
        <w:tc>
          <w:tcPr>
            <w:tcW w:w="2092" w:type="dxa"/>
            <w:tcBorders>
              <w:top w:val="nil"/>
              <w:left w:val="nil"/>
              <w:bottom w:val="nil"/>
              <w:right w:val="nil"/>
            </w:tcBorders>
          </w:tcPr>
          <w:p w14:paraId="0B24D002" w14:textId="77777777" w:rsidR="00175030" w:rsidRDefault="00000000">
            <w:pPr>
              <w:spacing w:before="60" w:after="60" w:line="240" w:lineRule="auto"/>
              <w:ind w:firstLine="0"/>
            </w:pPr>
            <w:r>
              <w:t>Presión</w:t>
            </w:r>
          </w:p>
        </w:tc>
        <w:tc>
          <w:tcPr>
            <w:tcW w:w="2355" w:type="dxa"/>
            <w:tcBorders>
              <w:top w:val="nil"/>
              <w:left w:val="nil"/>
              <w:bottom w:val="nil"/>
              <w:right w:val="nil"/>
            </w:tcBorders>
          </w:tcPr>
          <w:p w14:paraId="1E4C9DB1" w14:textId="77777777" w:rsidR="00175030" w:rsidRDefault="00000000">
            <w:pPr>
              <w:spacing w:before="60" w:after="60" w:line="240" w:lineRule="auto"/>
              <w:ind w:firstLine="0"/>
            </w:pPr>
            <w:r>
              <w:t>hasta 40 MPa</w:t>
            </w:r>
          </w:p>
        </w:tc>
        <w:tc>
          <w:tcPr>
            <w:tcW w:w="2880" w:type="dxa"/>
            <w:tcBorders>
              <w:top w:val="nil"/>
              <w:left w:val="nil"/>
              <w:bottom w:val="nil"/>
              <w:right w:val="nil"/>
            </w:tcBorders>
          </w:tcPr>
          <w:p w14:paraId="7C4A5548" w14:textId="77777777" w:rsidR="00175030" w:rsidRDefault="00000000">
            <w:pPr>
              <w:spacing w:before="60" w:after="60" w:line="240" w:lineRule="auto"/>
              <w:ind w:firstLine="0"/>
            </w:pPr>
            <w:r>
              <w:t>4 – 30 bar</w:t>
            </w:r>
          </w:p>
        </w:tc>
        <w:tc>
          <w:tcPr>
            <w:tcW w:w="2033" w:type="dxa"/>
            <w:tcBorders>
              <w:top w:val="nil"/>
              <w:left w:val="nil"/>
              <w:bottom w:val="nil"/>
              <w:right w:val="nil"/>
            </w:tcBorders>
          </w:tcPr>
          <w:p w14:paraId="4AB69E05" w14:textId="77777777" w:rsidR="00175030" w:rsidRDefault="00000000">
            <w:pPr>
              <w:spacing w:before="60" w:after="60" w:line="240" w:lineRule="auto"/>
              <w:ind w:firstLine="0"/>
            </w:pPr>
            <w:r>
              <w:t>Dentro del rango, con holgura</w:t>
            </w:r>
          </w:p>
        </w:tc>
      </w:tr>
      <w:tr w:rsidR="00175030" w14:paraId="6DA92BA4" w14:textId="77777777">
        <w:trPr>
          <w:cantSplit/>
        </w:trPr>
        <w:tc>
          <w:tcPr>
            <w:tcW w:w="2092" w:type="dxa"/>
            <w:tcBorders>
              <w:top w:val="nil"/>
              <w:left w:val="nil"/>
              <w:bottom w:val="single" w:sz="4" w:space="0" w:color="000000"/>
              <w:right w:val="nil"/>
            </w:tcBorders>
          </w:tcPr>
          <w:p w14:paraId="54754371" w14:textId="77777777" w:rsidR="00175030" w:rsidRDefault="00000000">
            <w:pPr>
              <w:spacing w:before="60" w:after="60" w:line="240" w:lineRule="auto"/>
              <w:ind w:firstLine="0"/>
            </w:pPr>
            <w:r>
              <w:t>Temperatura de la mezcla</w:t>
            </w:r>
          </w:p>
        </w:tc>
        <w:tc>
          <w:tcPr>
            <w:tcW w:w="2355" w:type="dxa"/>
            <w:tcBorders>
              <w:top w:val="nil"/>
              <w:left w:val="nil"/>
              <w:bottom w:val="single" w:sz="4" w:space="0" w:color="000000"/>
              <w:right w:val="nil"/>
            </w:tcBorders>
          </w:tcPr>
          <w:p w14:paraId="31A91A32" w14:textId="77777777" w:rsidR="00175030" w:rsidRDefault="00000000">
            <w:pPr>
              <w:spacing w:before="60" w:after="60" w:line="240" w:lineRule="auto"/>
              <w:ind w:firstLine="0"/>
            </w:pPr>
            <w:r>
              <w:t>subcrítica, hasta el lugar crítico</w:t>
            </w:r>
          </w:p>
        </w:tc>
        <w:tc>
          <w:tcPr>
            <w:tcW w:w="2880" w:type="dxa"/>
            <w:tcBorders>
              <w:top w:val="nil"/>
              <w:left w:val="nil"/>
              <w:bottom w:val="single" w:sz="4" w:space="0" w:color="000000"/>
              <w:right w:val="nil"/>
            </w:tcBorders>
          </w:tcPr>
          <w:p w14:paraId="3F5EC954" w14:textId="77777777" w:rsidR="00175030" w:rsidRDefault="00000000">
            <w:pPr>
              <w:spacing w:before="60" w:after="60" w:line="240" w:lineRule="auto"/>
              <w:ind w:firstLine="0"/>
            </w:pPr>
            <w:r>
              <w:t xml:space="preserve">acotada superiormente por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350</m:t>
              </m:r>
            </m:oMath>
            <w:r>
              <w:t xml:space="preserve"> °C (criterio S5, §7)</w:t>
            </w:r>
          </w:p>
        </w:tc>
        <w:tc>
          <w:tcPr>
            <w:tcW w:w="2033" w:type="dxa"/>
            <w:tcBorders>
              <w:top w:val="nil"/>
              <w:left w:val="nil"/>
              <w:bottom w:val="single" w:sz="4" w:space="0" w:color="000000"/>
              <w:right w:val="nil"/>
            </w:tcBorders>
          </w:tcPr>
          <w:p w14:paraId="325E7B33" w14:textId="77777777" w:rsidR="00175030" w:rsidRDefault="00000000">
            <w:pPr>
              <w:spacing w:before="60" w:after="60" w:line="240" w:lineRule="auto"/>
              <w:ind w:firstLine="0"/>
            </w:pPr>
            <w:r>
              <w:t>Dentro del rango</w:t>
            </w:r>
          </w:p>
        </w:tc>
      </w:tr>
    </w:tbl>
    <w:p w14:paraId="0DFC23CC" w14:textId="77777777" w:rsidR="00175030" w:rsidRDefault="00175030"/>
    <w:p w14:paraId="1CF60E45" w14:textId="77777777" w:rsidR="00175030" w:rsidRDefault="00000000">
      <w:pPr>
        <w:pStyle w:val="Textoindependiente"/>
        <w:spacing w:after="0"/>
      </w:pPr>
      <w:r>
        <w:t xml:space="preserve">La temperatura de 350 °C de la fuente no exige evaluar la mezcla en ese punto: es la temperatura de un fluido externo (los gases de escape), cuyas propiedades no se calculan con el motor de la mezcla. El estado límite </w:t>
      </w:r>
      <m:oMath>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oMath>
      <w:r>
        <w:t xml:space="preserve">, definido en §6.2 para la Ec. (2B), sí se evalúa a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sobre la mezcla, y ese cálculo permanece dentro del dominio de la guía en todo el rango de presiones y composiciones considerado.</w:t>
      </w:r>
    </w:p>
    <w:p w14:paraId="268E39A5" w14:textId="77777777" w:rsidR="00175030" w:rsidRDefault="00000000">
      <w:pPr>
        <w:pStyle w:val="Textoindependiente"/>
        <w:spacing w:after="0"/>
      </w:pPr>
      <w:r>
        <w:rPr>
          <w:b/>
          <w:bCs/>
        </w:rPr>
        <w:t>Advertencia de uso.</w:t>
      </w:r>
      <w:r>
        <w:t xml:space="preserve"> La guía G4-01 formula la composición en </w:t>
      </w:r>
      <w:r>
        <w:rPr>
          <w:b/>
          <w:bCs/>
        </w:rPr>
        <w:t>fracción molar</w:t>
      </w:r>
      <w:r>
        <w:t xml:space="preserve">; el enunciado y toda la formulación de este documento emplean </w:t>
      </w:r>
      <w:r>
        <w:rPr>
          <w:b/>
          <w:bCs/>
        </w:rPr>
        <w:t>fracción másica</w:t>
      </w:r>
      <w:r>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0.50</m:t>
        </m:r>
      </m:oMath>
      <w:r>
        <w:t xml:space="preserve"> másico equivale a </w:t>
      </w:r>
      <m:oMath>
        <m:r>
          <w:rPr>
            <w:rFonts w:ascii="Cambria Math" w:hAnsi="Cambria Math"/>
          </w:rPr>
          <m:t>0.5141</m:t>
        </m:r>
      </m:oMath>
      <w:r>
        <w:t xml:space="preserve"> molar). La conversión entre ambas bases es obligatoria en cada llamada al motor de propiedades y constituye, por experiencia del equipo, el error silencioso de mayor riesgo del proyecto.</w:t>
      </w:r>
    </w:p>
    <w:p w14:paraId="39463AD8" w14:textId="77777777" w:rsidR="00175030" w:rsidRDefault="00000000">
      <w:r>
        <w:br w:type="page"/>
      </w:r>
    </w:p>
    <w:p w14:paraId="564C4A62" w14:textId="77777777" w:rsidR="00175030" w:rsidRDefault="00000000">
      <w:pPr>
        <w:pStyle w:val="Ttulo1"/>
      </w:pPr>
      <w:bookmarkStart w:id="21" w:name="hipótesis-del-modelo"/>
      <w:bookmarkEnd w:id="15"/>
      <w:bookmarkEnd w:id="20"/>
      <w:r>
        <w:lastRenderedPageBreak/>
        <w:t>5. HIPÓTESIS DEL MODELO</w:t>
      </w:r>
    </w:p>
    <w:p w14:paraId="47CE6A3E" w14:textId="77777777" w:rsidR="00175030" w:rsidRDefault="00000000">
      <w:r>
        <w:rPr>
          <w:b/>
          <w:bCs/>
        </w:rPr>
        <w:t>H1. Estado estacionario.</w:t>
      </w:r>
      <w:r>
        <w:t xml:space="preserve"> Todos los balances se plantean en régimen permanente, sin acumulación de masa ni de energía en ningún volumen de control.</w:t>
      </w:r>
    </w:p>
    <w:p w14:paraId="54CEA1CA" w14:textId="77777777" w:rsidR="00175030" w:rsidRDefault="00000000">
      <w:pPr>
        <w:pStyle w:val="Textoindependiente"/>
        <w:spacing w:after="0"/>
      </w:pPr>
      <w:r>
        <w:rPr>
          <w:b/>
          <w:bCs/>
        </w:rPr>
        <w:t>H2. Energías cinética y potencial despreciables.</w:t>
      </w:r>
      <w:r>
        <w:t xml:space="preserve"> Sus variaciones son de orden muy inferior a las de entalpía asociadas a los procesos de intercambio de calor y de trabajo, y se omiten de los balances de energía.</w:t>
      </w:r>
    </w:p>
    <w:p w14:paraId="1621B759" w14:textId="77777777" w:rsidR="00175030" w:rsidRDefault="00000000">
      <w:pPr>
        <w:pStyle w:val="Textoindependiente"/>
        <w:spacing w:after="0"/>
      </w:pPr>
      <w:r>
        <w:rPr>
          <w:b/>
          <w:bCs/>
        </w:rPr>
        <w:t>H3. Caídas de presión y pérdidas de calor en tuberías despreciables.</w:t>
      </w:r>
      <w:r>
        <w:t xml:space="preserve"> La presión permanece constante dentro de cada nivel y las tuberías de interconexión no intercambian calor con el ambiente; el sistema queda descrito por dos únicos niveles de presión independientes (</w:t>
      </w:r>
      <m:oMath>
        <m:sSub>
          <m:sSubPr>
            <m:ctrlPr>
              <w:rPr>
                <w:rFonts w:ascii="Cambria Math" w:hAnsi="Cambria Math"/>
              </w:rPr>
            </m:ctrlPr>
          </m:sSubPr>
          <m:e>
            <m:r>
              <w:rPr>
                <w:rFonts w:ascii="Cambria Math" w:hAnsi="Cambria Math"/>
              </w:rPr>
              <m:t>P</m:t>
            </m:r>
          </m:e>
          <m:sub>
            <m:r>
              <w:rPr>
                <w:rFonts w:ascii="Cambria Math" w:hAnsi="Cambria Math"/>
              </w:rPr>
              <m:t>alta</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baja</m:t>
            </m:r>
          </m:sub>
        </m:sSub>
      </m:oMath>
      <w:r>
        <w:t>), tal como es habitual en el análisis del KCS-11 bajo esta misma simplificación (He et al., 2014).</w:t>
      </w:r>
    </w:p>
    <w:p w14:paraId="26839991" w14:textId="77777777" w:rsidR="00175030" w:rsidRDefault="00000000">
      <w:pPr>
        <w:pStyle w:val="Textoindependiente"/>
        <w:spacing w:after="0"/>
      </w:pPr>
      <w:r>
        <w:rPr>
          <w:b/>
          <w:bCs/>
        </w:rPr>
        <w:t>H4. Cada equipo se modela como un volumen de control único.</w:t>
      </w:r>
      <w:r>
        <w:t xml:space="preserve"> No se resuelve la distribución interna de secciones ni los perfiles internos de temperatura; el comportamiento de cada componente se incorpora mediante una eficiencia o efectividad global.</w:t>
      </w:r>
    </w:p>
    <w:p w14:paraId="21A7070D" w14:textId="77777777" w:rsidR="00175030" w:rsidRDefault="00000000">
      <w:pPr>
        <w:pStyle w:val="Textoindependiente"/>
        <w:spacing w:after="0"/>
      </w:pPr>
      <w:r>
        <w:rPr>
          <w:b/>
          <w:bCs/>
        </w:rPr>
        <w:t>H5. Equilibrio termodinámico interno.</w:t>
      </w:r>
      <w:r>
        <w:t xml:space="preserve"> Toda corriente que abandona un equipo lo hace en equilibrio termodinámico interno (una sola fase, o dos fases en equilibrio mutuo según corresponda).</w:t>
      </w:r>
    </w:p>
    <w:p w14:paraId="1FC63A1E" w14:textId="77777777" w:rsidR="00175030" w:rsidRDefault="00000000">
      <w:pPr>
        <w:pStyle w:val="Textoindependiente"/>
        <w:spacing w:after="0"/>
      </w:pPr>
      <w:r>
        <w:rPr>
          <w:b/>
          <w:bCs/>
        </w:rPr>
        <w:t>H6. Máquinas con rendimiento isentrópico.</w:t>
      </w:r>
      <w:r>
        <w:t xml:space="preserve"> El comportamiento real de turbina y bomba se representa mediante un rendimiento isentrópico constante respecto de un proceso de referencia a igual entropía de entrada y presión de salida.</w:t>
      </w:r>
    </w:p>
    <w:p w14:paraId="12B053D0" w14:textId="77777777" w:rsidR="00175030" w:rsidRDefault="00000000">
      <w:pPr>
        <w:pStyle w:val="Textoindependiente"/>
        <w:spacing w:after="0"/>
      </w:pPr>
      <w:r>
        <w:rPr>
          <w:b/>
          <w:bCs/>
        </w:rPr>
        <w:t>H7. Válvula isoentálpica.</w:t>
      </w:r>
      <w:r>
        <w:t xml:space="preserve"> La válvula de estrangulamiento no realiza trabajo ni intercambia calor apreciable, y sus variaciones de energía cinética son despreciables conforme a H2.</w:t>
      </w:r>
    </w:p>
    <w:p w14:paraId="118C0DE9" w14:textId="77777777" w:rsidR="00175030" w:rsidRDefault="00000000">
      <w:pPr>
        <w:pStyle w:val="Textoindependiente"/>
        <w:spacing w:after="0"/>
      </w:pPr>
      <w:r>
        <w:rPr>
          <w:b/>
          <w:bCs/>
        </w:rPr>
        <w:lastRenderedPageBreak/>
        <w:t>H8. Separador ideal.</w:t>
      </w:r>
      <w:r>
        <w:t xml:space="preserve"> Las corrientes de vapor y de líquido abandonan el separador en equilibrio mutuo, a la temperatura y presión del estado de entrada, como vapor saturado y líquido saturado respectivamente, sin arrastre de una fase en la otra.</w:t>
      </w:r>
    </w:p>
    <w:p w14:paraId="44FE51BA" w14:textId="77777777" w:rsidR="00175030" w:rsidRDefault="00000000">
      <w:pPr>
        <w:pStyle w:val="Textoindependiente"/>
        <w:spacing w:after="0"/>
      </w:pPr>
      <w:r>
        <w:rPr>
          <w:b/>
          <w:bCs/>
        </w:rPr>
        <w:t>H9. Absorbedor adiabático.</w:t>
      </w:r>
      <w:r>
        <w:t xml:space="preserve"> Se modela como cámara de mezcla sin intercambio de calor con el exterior; todo el calor rechazado por el ciclo se transfiere en el condensador.</w:t>
      </w:r>
    </w:p>
    <w:p w14:paraId="6B921B3E" w14:textId="77777777" w:rsidR="00175030" w:rsidRDefault="00000000">
      <w:pPr>
        <w:pStyle w:val="Textoindependiente"/>
        <w:spacing w:after="0"/>
      </w:pPr>
      <w:r>
        <w:rPr>
          <w:b/>
          <w:bCs/>
        </w:rPr>
        <w:t>H10. Fuente y sumidero como reservorios.</w:t>
      </w:r>
      <w:r>
        <w:t xml:space="preserve"> Los gases de escape y el agua de enfriamiento se modelan con capacidad calorífica suficientemente grande frente a la del fluido de trabajo, de modo que su temperatura no varía apreciablemente al intercambiar el calor requerido por el ciclo. Es la hipótesis que sustenta la definición energética general de efectividad (§3.4).</w:t>
      </w:r>
    </w:p>
    <w:p w14:paraId="5F2C0F16" w14:textId="77777777" w:rsidR="00175030" w:rsidRDefault="00000000">
      <w:pPr>
        <w:pStyle w:val="Textoindependiente"/>
        <w:spacing w:after="0"/>
      </w:pPr>
      <w:r>
        <w:rPr>
          <w:b/>
          <w:bCs/>
        </w:rPr>
        <w:t>H11. Definición energética de la efectividad.</w:t>
      </w:r>
      <w:r>
        <w:t xml:space="preserve"> Los tres intercambiadores se cierran mediante la definición </w:t>
      </w:r>
      <m:oMath>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sal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ent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ent</m:t>
            </m:r>
          </m:sub>
        </m:sSub>
        <m:r>
          <m:rPr>
            <m:sty m:val="p"/>
          </m:rPr>
          <w:rPr>
            <w:rFonts w:ascii="Cambria Math" w:hAnsi="Cambria Math"/>
          </w:rPr>
          <m:t>)</m:t>
        </m:r>
      </m:oMath>
      <w:r>
        <w:t xml:space="preserve"> (método B) o, alternativamente, mediante un </w:t>
      </w:r>
      <w:r>
        <w:rPr>
          <w:i/>
          <w:iCs/>
        </w:rPr>
        <w:t>approach</w:t>
      </w:r>
      <w:r>
        <w:t xml:space="preserve">/pinch de temperatura declarado (método A) — nunca mediante la formulación </w:t>
      </w:r>
      <m:oMath>
        <m:r>
          <w:rPr>
            <w:rFonts w:ascii="Cambria Math" w:hAnsi="Cambria Math"/>
          </w:rPr>
          <m:t>ε</m:t>
        </m:r>
      </m:oMath>
      <w:r>
        <w:t>-NTU clásica, inevaluable con los datos disponibles (§3.4).</w:t>
      </w:r>
    </w:p>
    <w:p w14:paraId="384B98AF" w14:textId="77777777" w:rsidR="00175030" w:rsidRDefault="00000000">
      <w:pPr>
        <w:pStyle w:val="Textoindependiente"/>
        <w:spacing w:after="0"/>
      </w:pPr>
      <w:r>
        <w:rPr>
          <w:b/>
          <w:bCs/>
        </w:rPr>
        <w:t xml:space="preserve">H12. </w:t>
      </w:r>
      <m:oMath>
        <m:sSub>
          <m:sSubPr>
            <m:ctrlPr>
              <w:rPr>
                <w:rFonts w:ascii="Cambria Math" w:hAnsi="Cambria Math"/>
              </w:rPr>
            </m:ctrlPr>
          </m:sSubPr>
          <m:e>
            <m:r>
              <w:rPr>
                <w:rFonts w:ascii="Cambria Math" w:hAnsi="Cambria Math"/>
              </w:rPr>
              <m:t>ε</m:t>
            </m:r>
          </m:e>
          <m:sub>
            <m:r>
              <w:rPr>
                <w:rFonts w:ascii="Cambria Math" w:hAnsi="Cambria Math"/>
              </w:rPr>
              <m:t>reg</m:t>
            </m:r>
          </m:sub>
        </m:sSub>
      </m:oMath>
      <w:r>
        <w:rPr>
          <w:b/>
          <w:bCs/>
        </w:rPr>
        <w:t xml:space="preserve"> definida sobre la corriente caliente.</w:t>
      </w:r>
      <w:r>
        <w:t xml:space="preserve"> El regenerador se cierra tomando como referencia la corriente pobre caliente (5→6), con límite ideal el enfriamiento hasta la temperatura de entrada de la corriente fría (</w:t>
      </w:r>
      <m:oMath>
        <m:sSub>
          <m:sSubPr>
            <m:ctrlPr>
              <w:rPr>
                <w:rFonts w:ascii="Cambria Math" w:hAnsi="Cambria Math"/>
              </w:rPr>
            </m:ctrlPr>
          </m:sSubPr>
          <m:e>
            <m:r>
              <w:rPr>
                <w:rFonts w:ascii="Cambria Math" w:hAnsi="Cambria Math"/>
              </w:rPr>
              <m:t>T</m:t>
            </m:r>
          </m:e>
          <m:sub>
            <m:r>
              <w:rPr>
                <w:rFonts w:ascii="Cambria Math" w:hAnsi="Cambria Math"/>
              </w:rPr>
              <m:t>10</m:t>
            </m:r>
          </m:sub>
        </m:sSub>
      </m:oMath>
      <w:r>
        <w:t>). El enunciado no lo especifica; es una decisión de modelado que se declara explícitamente.</w:t>
      </w:r>
    </w:p>
    <w:p w14:paraId="472D354F" w14:textId="77777777" w:rsidR="00175030" w:rsidRDefault="00000000">
      <w:pPr>
        <w:pStyle w:val="Textoindependiente"/>
        <w:spacing w:after="0"/>
      </w:pPr>
      <w:r>
        <w:rPr>
          <w:b/>
          <w:bCs/>
        </w:rPr>
        <w:t>H13. Pinzamiento interno: verificación condicionada a los datos declarados.</w:t>
      </w:r>
      <w:r>
        <w:t xml:space="preserve"> El cierre de los intercambiadores se impone siempre como condición de extremo: en el método A, mediante un </w:t>
      </w:r>
      <w:r>
        <w:rPr>
          <w:i/>
          <w:iCs/>
        </w:rPr>
        <w:t>approach</w:t>
      </w:r>
      <w:r>
        <w:t xml:space="preserve"> declarado; en el método B, mediante la efectividad energética bajo H10. Si además se declara la capacidad calorífica de la corriente externa (</w:t>
      </w:r>
      <m:oMath>
        <m:sSub>
          <m:sSubPr>
            <m:ctrlPr>
              <w:rPr>
                <w:rFonts w:ascii="Cambria Math" w:hAnsi="Cambria Math"/>
              </w:rPr>
            </m:ctrlPr>
          </m:sSubPr>
          <m:e>
            <m:r>
              <w:rPr>
                <w:rFonts w:ascii="Cambria Math" w:hAnsi="Cambria Math"/>
              </w:rPr>
              <m:t>C</m:t>
            </m:r>
          </m:e>
          <m:sub>
            <m:r>
              <w:rPr>
                <w:rFonts w:ascii="Cambria Math" w:hAnsi="Cambria Math"/>
              </w:rPr>
              <m:t>g</m:t>
            </m:r>
          </m:sub>
        </m:sSub>
      </m:oMath>
      <w:r>
        <w:t xml:space="preserve"> para los gases, </w:t>
      </w:r>
      <m:oMath>
        <m:sSub>
          <m:sSubPr>
            <m:ctrlPr>
              <w:rPr>
                <w:rFonts w:ascii="Cambria Math" w:hAnsi="Cambria Math"/>
              </w:rPr>
            </m:ctrlPr>
          </m:sSubPr>
          <m:e>
            <m:r>
              <w:rPr>
                <w:rFonts w:ascii="Cambria Math" w:hAnsi="Cambria Math"/>
              </w:rPr>
              <m:t>C</m:t>
            </m:r>
          </m:e>
          <m:sub>
            <m:r>
              <w:rPr>
                <w:rFonts w:ascii="Cambria Math" w:hAnsi="Cambria Math"/>
              </w:rPr>
              <m:t>cold</m:t>
            </m:r>
          </m:sub>
        </m:sSub>
      </m:oMath>
      <w:r>
        <w:t xml:space="preserve"> para el agua de enfriamiento), el modelo reconstruye el perfil de temperaturas en contracorriente a lo largo del HRVG o del condensador y verifica el pinzamiento </w:t>
      </w:r>
      <w:r>
        <w:rPr>
          <w:b/>
          <w:bCs/>
        </w:rPr>
        <w:t>interno</w:t>
      </w:r>
      <w:r>
        <w:t xml:space="preserve"> frente a un margen mínimo </w:t>
      </w:r>
      <w:r>
        <w:lastRenderedPageBreak/>
        <w:t>declarado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r>
              <m:rPr>
                <m:sty m:val="p"/>
              </m:rPr>
              <w:rPr>
                <w:rFonts w:ascii="Cambria Math" w:hAnsi="Cambria Math"/>
              </w:rPr>
              <m:t>,</m:t>
            </m:r>
            <m:r>
              <w:rPr>
                <w:rFonts w:ascii="Cambria Math" w:hAnsi="Cambria Math"/>
              </w:rPr>
              <m:t>gas</m:t>
            </m:r>
          </m:sub>
        </m:sSub>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r>
              <m:rPr>
                <m:sty m:val="p"/>
              </m:rPr>
              <w:rPr>
                <w:rFonts w:ascii="Cambria Math" w:hAnsi="Cambria Math"/>
              </w:rPr>
              <m:t>,</m:t>
            </m:r>
            <m:r>
              <w:rPr>
                <w:rFonts w:ascii="Cambria Math" w:hAnsi="Cambria Math"/>
              </w:rPr>
              <m:t>cond</m:t>
            </m:r>
          </m:sub>
        </m:sSub>
      </m:oMath>
      <w:r>
        <w:t>; criterios S9 y S10, §7). Si no se declara, rige H10: esa verificación no puede hacerse, y se reporta la capacidad calorífica mínima con la que la solución obtenida sería alcanzable, en lugar de darla por verificada. Las temperaturas límite opcionales de salida de los gases y del agua (</w:t>
      </w:r>
      <m:oMath>
        <m:sSub>
          <m:sSubPr>
            <m:ctrlPr>
              <w:rPr>
                <w:rFonts w:ascii="Cambria Math" w:hAnsi="Cambria Math"/>
              </w:rPr>
            </m:ctrlPr>
          </m:sSubPr>
          <m:e>
            <m:r>
              <w:rPr>
                <w:rFonts w:ascii="Cambria Math" w:hAnsi="Cambria Math"/>
              </w:rPr>
              <m:t>T</m:t>
            </m:r>
          </m:e>
          <m:sub>
            <m:r>
              <w:rPr>
                <w:rFonts w:ascii="Cambria Math" w:hAnsi="Cambria Math"/>
              </w:rPr>
              <m:t>min</m:t>
            </m:r>
            <m:r>
              <m:rPr>
                <m:sty m:val="p"/>
              </m:rPr>
              <w:rPr>
                <w:rFonts w:ascii="Cambria Math" w:hAnsi="Cambria Math"/>
              </w:rPr>
              <m:t>,</m:t>
            </m:r>
            <m:r>
              <w:rPr>
                <w:rFonts w:ascii="Cambria Math" w:hAnsi="Cambria Math"/>
              </w:rPr>
              <m:t>gas</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max</m:t>
            </m:r>
          </m:sub>
        </m:sSub>
      </m:oMath>
      <w:r>
        <w:t>) siguen la misma regla (criterios O6 y O7). El regenerador no se discretiza: su cierre es de extremo en ambos métodos. La formulación detallada de los perfiles se presenta junto con la herramienta de cálculo en el entregable siguiente.</w:t>
      </w:r>
    </w:p>
    <w:p w14:paraId="2C62F955" w14:textId="77777777" w:rsidR="00175030" w:rsidRDefault="00000000">
      <w:pPr>
        <w:pStyle w:val="Textoindependiente"/>
        <w:spacing w:after="0"/>
      </w:pPr>
      <w:r>
        <w:rPr>
          <w:b/>
          <w:bCs/>
        </w:rPr>
        <w:t>H14. Base másica.</w:t>
      </w:r>
      <w:r>
        <w:t xml:space="preserve"> Toda la formulación se plantea en fracción másica de amoníaco; la conversión a fracción molar, exigida por el motor de propiedades, es explícita en cada llamada (§4.5).</w:t>
      </w:r>
    </w:p>
    <w:p w14:paraId="6C03FF5A" w14:textId="77777777" w:rsidR="00175030" w:rsidRDefault="00000000">
      <w:pPr>
        <w:pStyle w:val="Textoindependiente"/>
        <w:spacing w:after="0"/>
      </w:pPr>
      <w:r>
        <w:rPr>
          <w:b/>
          <w:bCs/>
        </w:rPr>
        <w:t>H15. Conservación de especie.</w:t>
      </w:r>
      <w:r>
        <w:t xml:space="preserve"> El amoníaco y el agua se conservan como especies independientes en cada volumen de control; no ocurren reacciones químicas.</w:t>
      </w:r>
    </w:p>
    <w:p w14:paraId="706818DA" w14:textId="77777777" w:rsidR="00175030" w:rsidRDefault="00000000">
      <w:pPr>
        <w:pStyle w:val="Textoindependiente"/>
        <w:spacing w:after="0"/>
      </w:pPr>
      <w:r>
        <w:rPr>
          <w:b/>
          <w:bCs/>
        </w:rPr>
        <w:t>H16. Validez del modelo de propiedades.</w:t>
      </w:r>
      <w:r>
        <w:t xml:space="preserve"> Todo estado calculado debe caer dentro del dominio declarado de la guía IAPWS G4-01 (§4.5); extrapolar la ecuación de estado fuera de ese dominio no produce un error visible, sino valores plausibles y físicamente falsos. Esta limitación se vigila mediante el criterio N4 (§7).</w:t>
      </w:r>
    </w:p>
    <w:p w14:paraId="648E5875" w14:textId="77777777" w:rsidR="00175030" w:rsidRDefault="00000000">
      <w:r>
        <w:br w:type="page"/>
      </w:r>
    </w:p>
    <w:p w14:paraId="43E464AF" w14:textId="77777777" w:rsidR="00175030" w:rsidRDefault="00000000">
      <w:pPr>
        <w:pStyle w:val="Ttulo1"/>
      </w:pPr>
      <w:bookmarkStart w:id="22" w:name="formulación-matemática"/>
      <w:bookmarkEnd w:id="21"/>
      <w:r>
        <w:lastRenderedPageBreak/>
        <w:t>6. FORMULACIÓN MATEMÁTICA</w:t>
      </w:r>
    </w:p>
    <w:p w14:paraId="2BF761CC" w14:textId="77777777" w:rsidR="00175030" w:rsidRDefault="00000000">
      <w:r>
        <w:t xml:space="preserve">Cada balance se presenta siguiendo la misma secuencia: descripción funcional, balance general, simplificación según las hipótesis de la sección 5, ecuación de cierre cuando corresponde, </w:t>
      </w:r>
      <w:r>
        <w:rPr>
          <w:b/>
          <w:bCs/>
        </w:rPr>
        <w:t>despeje paso a paso</w:t>
      </w:r>
      <w:r>
        <w:t xml:space="preserve"> hasta la expresión que efectivamente se evalúa, y resultado señalado en recuadro.</w:t>
      </w:r>
    </w:p>
    <w:p w14:paraId="4C6F88E1" w14:textId="77777777" w:rsidR="00175030" w:rsidRDefault="00000000">
      <w:pPr>
        <w:pStyle w:val="Ttulo2"/>
      </w:pPr>
      <w:bookmarkStart w:id="23" w:name="Xf0856042e2dd87e710f639e9d8c09c708ebf344"/>
      <w:r>
        <w:t>6.1 Grados de libertad y especificación de estados</w:t>
      </w:r>
    </w:p>
    <w:p w14:paraId="6DE2FB4C" w14:textId="77777777" w:rsidR="00175030" w:rsidRDefault="00000000">
      <w:r>
        <w:t>Conforme a la regla de las fases (§3.2), cada estado monofásico del ciclo requiere tres especificaciones independientes; en todos los casos dos de ellas son la presión y la concentración, quedando la tercera determinada por una ecuación del modelo. Los estados 3 y 5, sobre las curvas de saturación, se determinan mediante presión, temperatura y la identificación de la fase.</w:t>
      </w:r>
    </w:p>
    <w:p w14:paraId="37CF9177" w14:textId="77777777" w:rsidR="00175030" w:rsidRDefault="00000000">
      <w:pPr>
        <w:pStyle w:val="Textoindependiente"/>
        <w:keepNext/>
        <w:spacing w:after="0"/>
        <w:ind w:firstLine="0"/>
      </w:pPr>
      <w:r>
        <w:rPr>
          <w:b/>
          <w:bCs/>
        </w:rPr>
        <w:t>Tabla 12</w:t>
      </w:r>
    </w:p>
    <w:p w14:paraId="310C49A3" w14:textId="77777777" w:rsidR="00175030" w:rsidRDefault="00000000">
      <w:pPr>
        <w:pStyle w:val="Textoindependiente"/>
        <w:keepNext/>
        <w:spacing w:after="0"/>
        <w:ind w:firstLine="0"/>
      </w:pPr>
      <w:r>
        <w:rPr>
          <w:i/>
          <w:iCs/>
        </w:rPr>
        <w:t>Especificación de los estados del ciclo (método B)</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1112"/>
        <w:gridCol w:w="1433"/>
        <w:gridCol w:w="1315"/>
        <w:gridCol w:w="1261"/>
        <w:gridCol w:w="4239"/>
      </w:tblGrid>
      <w:tr w:rsidR="00175030" w14:paraId="68401700" w14:textId="77777777">
        <w:trPr>
          <w:cantSplit/>
          <w:tblHeader/>
        </w:trPr>
        <w:tc>
          <w:tcPr>
            <w:tcW w:w="1112" w:type="dxa"/>
            <w:tcBorders>
              <w:top w:val="single" w:sz="4" w:space="0" w:color="000000"/>
              <w:left w:val="nil"/>
              <w:bottom w:val="single" w:sz="4" w:space="0" w:color="000000"/>
              <w:right w:val="nil"/>
            </w:tcBorders>
          </w:tcPr>
          <w:p w14:paraId="3F71D007" w14:textId="77777777" w:rsidR="00175030" w:rsidRDefault="00000000">
            <w:pPr>
              <w:spacing w:before="60" w:after="60" w:line="240" w:lineRule="auto"/>
              <w:ind w:firstLine="0"/>
            </w:pPr>
            <w:r>
              <w:t>Estado</w:t>
            </w:r>
          </w:p>
        </w:tc>
        <w:tc>
          <w:tcPr>
            <w:tcW w:w="1433" w:type="dxa"/>
            <w:tcBorders>
              <w:top w:val="single" w:sz="4" w:space="0" w:color="000000"/>
              <w:left w:val="nil"/>
              <w:bottom w:val="single" w:sz="4" w:space="0" w:color="000000"/>
              <w:right w:val="nil"/>
            </w:tcBorders>
          </w:tcPr>
          <w:p w14:paraId="0C465FE8" w14:textId="77777777" w:rsidR="00175030" w:rsidRDefault="00000000">
            <w:pPr>
              <w:spacing w:before="60" w:after="60" w:line="240" w:lineRule="auto"/>
              <w:ind w:firstLine="0"/>
            </w:pPr>
            <w:r>
              <w:t>Espec. 1</w:t>
            </w:r>
          </w:p>
        </w:tc>
        <w:tc>
          <w:tcPr>
            <w:tcW w:w="1315" w:type="dxa"/>
            <w:tcBorders>
              <w:top w:val="single" w:sz="4" w:space="0" w:color="000000"/>
              <w:left w:val="nil"/>
              <w:bottom w:val="single" w:sz="4" w:space="0" w:color="000000"/>
              <w:right w:val="nil"/>
            </w:tcBorders>
          </w:tcPr>
          <w:p w14:paraId="02DA0613" w14:textId="77777777" w:rsidR="00175030" w:rsidRDefault="00000000">
            <w:pPr>
              <w:spacing w:before="60" w:after="60" w:line="240" w:lineRule="auto"/>
              <w:ind w:firstLine="0"/>
            </w:pPr>
            <w:r>
              <w:t>Espec. 2</w:t>
            </w:r>
          </w:p>
        </w:tc>
        <w:tc>
          <w:tcPr>
            <w:tcW w:w="1261" w:type="dxa"/>
            <w:tcBorders>
              <w:top w:val="single" w:sz="4" w:space="0" w:color="000000"/>
              <w:left w:val="nil"/>
              <w:bottom w:val="single" w:sz="4" w:space="0" w:color="000000"/>
              <w:right w:val="nil"/>
            </w:tcBorders>
          </w:tcPr>
          <w:p w14:paraId="0127C2A0" w14:textId="77777777" w:rsidR="00175030" w:rsidRDefault="00000000">
            <w:pPr>
              <w:spacing w:before="60" w:after="60" w:line="240" w:lineRule="auto"/>
              <w:ind w:firstLine="0"/>
            </w:pPr>
            <w:r>
              <w:t>Espec. 3</w:t>
            </w:r>
          </w:p>
        </w:tc>
        <w:tc>
          <w:tcPr>
            <w:tcW w:w="4239" w:type="dxa"/>
            <w:tcBorders>
              <w:top w:val="single" w:sz="4" w:space="0" w:color="000000"/>
              <w:left w:val="nil"/>
              <w:bottom w:val="single" w:sz="4" w:space="0" w:color="000000"/>
              <w:right w:val="nil"/>
            </w:tcBorders>
          </w:tcPr>
          <w:p w14:paraId="6D621EAF" w14:textId="77777777" w:rsidR="00175030" w:rsidRDefault="00000000">
            <w:pPr>
              <w:spacing w:before="60" w:after="60" w:line="240" w:lineRule="auto"/>
              <w:ind w:firstLine="0"/>
            </w:pPr>
            <w:r>
              <w:t>Origen de la tercera (método B)</w:t>
            </w:r>
          </w:p>
        </w:tc>
      </w:tr>
      <w:tr w:rsidR="00175030" w14:paraId="2E6B6EAE" w14:textId="77777777">
        <w:trPr>
          <w:cantSplit/>
        </w:trPr>
        <w:tc>
          <w:tcPr>
            <w:tcW w:w="1112" w:type="dxa"/>
            <w:tcBorders>
              <w:top w:val="nil"/>
              <w:left w:val="nil"/>
              <w:bottom w:val="nil"/>
              <w:right w:val="nil"/>
            </w:tcBorders>
          </w:tcPr>
          <w:p w14:paraId="7DBF5CB3" w14:textId="77777777" w:rsidR="00175030" w:rsidRDefault="00000000">
            <w:pPr>
              <w:spacing w:before="60" w:after="60" w:line="240" w:lineRule="auto"/>
              <w:ind w:firstLine="0"/>
            </w:pPr>
            <w:r>
              <w:t>1</w:t>
            </w:r>
          </w:p>
        </w:tc>
        <w:tc>
          <w:tcPr>
            <w:tcW w:w="1433" w:type="dxa"/>
            <w:tcBorders>
              <w:top w:val="nil"/>
              <w:left w:val="nil"/>
              <w:bottom w:val="nil"/>
              <w:right w:val="nil"/>
            </w:tcBorders>
          </w:tcPr>
          <w:p w14:paraId="315428F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1315" w:type="dxa"/>
            <w:tcBorders>
              <w:top w:val="nil"/>
              <w:left w:val="nil"/>
              <w:bottom w:val="nil"/>
              <w:right w:val="nil"/>
            </w:tcBorders>
          </w:tcPr>
          <w:p w14:paraId="04B4D2AB"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c>
          <w:tcPr>
            <w:tcW w:w="1261" w:type="dxa"/>
            <w:tcBorders>
              <w:top w:val="nil"/>
              <w:left w:val="nil"/>
              <w:bottom w:val="nil"/>
              <w:right w:val="nil"/>
            </w:tcBorders>
          </w:tcPr>
          <w:p w14:paraId="2802A76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1</m:t>
                  </m:r>
                </m:sub>
              </m:sSub>
            </m:oMath>
            <w:r>
              <w:t>​</w:t>
            </w:r>
          </w:p>
        </w:tc>
        <w:tc>
          <w:tcPr>
            <w:tcW w:w="4239" w:type="dxa"/>
            <w:tcBorders>
              <w:top w:val="nil"/>
              <w:left w:val="nil"/>
              <w:bottom w:val="nil"/>
              <w:right w:val="nil"/>
            </w:tcBorders>
          </w:tcPr>
          <w:p w14:paraId="08DD5751" w14:textId="77777777" w:rsidR="00175030" w:rsidRDefault="00000000">
            <w:pPr>
              <w:spacing w:before="60" w:after="60" w:line="240" w:lineRule="auto"/>
              <w:ind w:firstLine="0"/>
            </w:pPr>
            <w:r>
              <w:t>Balance del regenerador, Ec. (12)</w:t>
            </w:r>
          </w:p>
        </w:tc>
      </w:tr>
      <w:tr w:rsidR="00175030" w14:paraId="1563913E" w14:textId="77777777">
        <w:trPr>
          <w:cantSplit/>
        </w:trPr>
        <w:tc>
          <w:tcPr>
            <w:tcW w:w="1112" w:type="dxa"/>
            <w:tcBorders>
              <w:top w:val="nil"/>
              <w:left w:val="nil"/>
              <w:bottom w:val="nil"/>
              <w:right w:val="nil"/>
            </w:tcBorders>
          </w:tcPr>
          <w:p w14:paraId="6A81E226" w14:textId="77777777" w:rsidR="00175030" w:rsidRDefault="00000000">
            <w:pPr>
              <w:spacing w:before="60" w:after="60" w:line="240" w:lineRule="auto"/>
              <w:ind w:firstLine="0"/>
            </w:pPr>
            <w:r>
              <w:t>2</w:t>
            </w:r>
          </w:p>
        </w:tc>
        <w:tc>
          <w:tcPr>
            <w:tcW w:w="1433" w:type="dxa"/>
            <w:tcBorders>
              <w:top w:val="nil"/>
              <w:left w:val="nil"/>
              <w:bottom w:val="nil"/>
              <w:right w:val="nil"/>
            </w:tcBorders>
          </w:tcPr>
          <w:p w14:paraId="13CDBCF3"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1315" w:type="dxa"/>
            <w:tcBorders>
              <w:top w:val="nil"/>
              <w:left w:val="nil"/>
              <w:bottom w:val="nil"/>
              <w:right w:val="nil"/>
            </w:tcBorders>
          </w:tcPr>
          <w:p w14:paraId="56D67464"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c>
          <w:tcPr>
            <w:tcW w:w="1261" w:type="dxa"/>
            <w:tcBorders>
              <w:top w:val="nil"/>
              <w:left w:val="nil"/>
              <w:bottom w:val="nil"/>
              <w:right w:val="nil"/>
            </w:tcBorders>
          </w:tcPr>
          <w:p w14:paraId="7C3C106B"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2</m:t>
                  </m:r>
                </m:sub>
              </m:sSub>
            </m:oMath>
            <w:r>
              <w:t>​</w:t>
            </w:r>
          </w:p>
        </w:tc>
        <w:tc>
          <w:tcPr>
            <w:tcW w:w="4239" w:type="dxa"/>
            <w:tcBorders>
              <w:top w:val="nil"/>
              <w:left w:val="nil"/>
              <w:bottom w:val="nil"/>
              <w:right w:val="nil"/>
            </w:tcBorders>
          </w:tcPr>
          <w:p w14:paraId="274ECEE3" w14:textId="77777777" w:rsidR="00175030" w:rsidRDefault="00000000">
            <w:pPr>
              <w:spacing w:before="60" w:after="60" w:line="240" w:lineRule="auto"/>
              <w:ind w:firstLine="0"/>
            </w:pPr>
            <w:r>
              <w:t>Cierre del HRVG, Ec. (2B)</w:t>
            </w:r>
          </w:p>
        </w:tc>
      </w:tr>
      <w:tr w:rsidR="00175030" w14:paraId="17A5BB94" w14:textId="77777777">
        <w:trPr>
          <w:cantSplit/>
        </w:trPr>
        <w:tc>
          <w:tcPr>
            <w:tcW w:w="1112" w:type="dxa"/>
            <w:tcBorders>
              <w:top w:val="nil"/>
              <w:left w:val="nil"/>
              <w:bottom w:val="nil"/>
              <w:right w:val="nil"/>
            </w:tcBorders>
          </w:tcPr>
          <w:p w14:paraId="27C7A289" w14:textId="77777777" w:rsidR="00175030" w:rsidRDefault="00000000">
            <w:pPr>
              <w:spacing w:before="60" w:after="60" w:line="240" w:lineRule="auto"/>
              <w:ind w:firstLine="0"/>
            </w:pPr>
            <w:r>
              <w:t>3</w:t>
            </w:r>
          </w:p>
        </w:tc>
        <w:tc>
          <w:tcPr>
            <w:tcW w:w="1433" w:type="dxa"/>
            <w:tcBorders>
              <w:top w:val="nil"/>
              <w:left w:val="nil"/>
              <w:bottom w:val="nil"/>
              <w:right w:val="nil"/>
            </w:tcBorders>
          </w:tcPr>
          <w:p w14:paraId="30B31F4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1315" w:type="dxa"/>
            <w:tcBorders>
              <w:top w:val="nil"/>
              <w:left w:val="nil"/>
              <w:bottom w:val="nil"/>
              <w:right w:val="nil"/>
            </w:tcBorders>
          </w:tcPr>
          <w:p w14:paraId="62C4123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w:t>
            </w:r>
          </w:p>
        </w:tc>
        <w:tc>
          <w:tcPr>
            <w:tcW w:w="1261" w:type="dxa"/>
            <w:tcBorders>
              <w:top w:val="nil"/>
              <w:left w:val="nil"/>
              <w:bottom w:val="nil"/>
              <w:right w:val="nil"/>
            </w:tcBorders>
          </w:tcPr>
          <w:p w14:paraId="16FC2BB1"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oMath>
            <w:r>
              <w:t>​</w:t>
            </w:r>
          </w:p>
        </w:tc>
        <w:tc>
          <w:tcPr>
            <w:tcW w:w="4239" w:type="dxa"/>
            <w:tcBorders>
              <w:top w:val="nil"/>
              <w:left w:val="nil"/>
              <w:bottom w:val="nil"/>
              <w:right w:val="nil"/>
            </w:tcBorders>
          </w:tcPr>
          <w:p w14:paraId="6324D900" w14:textId="77777777" w:rsidR="00175030" w:rsidRDefault="00000000">
            <w:pPr>
              <w:spacing w:before="60" w:after="60" w:line="240" w:lineRule="auto"/>
              <w:ind w:firstLine="0"/>
            </w:pPr>
            <w:r>
              <w:t>Equilibrio en el separador</w:t>
            </w:r>
          </w:p>
        </w:tc>
      </w:tr>
      <w:tr w:rsidR="00175030" w14:paraId="7E8A657F" w14:textId="77777777">
        <w:trPr>
          <w:cantSplit/>
        </w:trPr>
        <w:tc>
          <w:tcPr>
            <w:tcW w:w="1112" w:type="dxa"/>
            <w:tcBorders>
              <w:top w:val="nil"/>
              <w:left w:val="nil"/>
              <w:bottom w:val="nil"/>
              <w:right w:val="nil"/>
            </w:tcBorders>
          </w:tcPr>
          <w:p w14:paraId="4C19E9CB" w14:textId="77777777" w:rsidR="00175030" w:rsidRDefault="00000000">
            <w:pPr>
              <w:spacing w:before="60" w:after="60" w:line="240" w:lineRule="auto"/>
              <w:ind w:firstLine="0"/>
            </w:pPr>
            <w:r>
              <w:t>4</w:t>
            </w:r>
          </w:p>
        </w:tc>
        <w:tc>
          <w:tcPr>
            <w:tcW w:w="1433" w:type="dxa"/>
            <w:tcBorders>
              <w:top w:val="nil"/>
              <w:left w:val="nil"/>
              <w:bottom w:val="nil"/>
              <w:right w:val="nil"/>
            </w:tcBorders>
          </w:tcPr>
          <w:p w14:paraId="192AE01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t>​</w:t>
            </w:r>
          </w:p>
        </w:tc>
        <w:tc>
          <w:tcPr>
            <w:tcW w:w="1315" w:type="dxa"/>
            <w:tcBorders>
              <w:top w:val="nil"/>
              <w:left w:val="nil"/>
              <w:bottom w:val="nil"/>
              <w:right w:val="nil"/>
            </w:tcBorders>
          </w:tcPr>
          <w:p w14:paraId="1CE3E046"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t>​</w:t>
            </w:r>
          </w:p>
        </w:tc>
        <w:tc>
          <w:tcPr>
            <w:tcW w:w="1261" w:type="dxa"/>
            <w:tcBorders>
              <w:top w:val="nil"/>
              <w:left w:val="nil"/>
              <w:bottom w:val="nil"/>
              <w:right w:val="nil"/>
            </w:tcBorders>
          </w:tcPr>
          <w:p w14:paraId="6D1F91F4"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4</m:t>
                  </m:r>
                </m:sub>
              </m:sSub>
            </m:oMath>
            <w:r>
              <w:t>​</w:t>
            </w:r>
          </w:p>
        </w:tc>
        <w:tc>
          <w:tcPr>
            <w:tcW w:w="4239" w:type="dxa"/>
            <w:tcBorders>
              <w:top w:val="nil"/>
              <w:left w:val="nil"/>
              <w:bottom w:val="nil"/>
              <w:right w:val="nil"/>
            </w:tcBorders>
          </w:tcPr>
          <w:p w14:paraId="6F2F2424" w14:textId="77777777" w:rsidR="00175030" w:rsidRDefault="00000000">
            <w:pPr>
              <w:spacing w:before="60" w:after="60" w:line="240" w:lineRule="auto"/>
              <w:ind w:firstLine="0"/>
            </w:pPr>
            <w:r>
              <w:t>Eficiencia de la turbina, Ec. (8)</w:t>
            </w:r>
          </w:p>
        </w:tc>
      </w:tr>
      <w:tr w:rsidR="00175030" w14:paraId="4DEC51C6" w14:textId="77777777">
        <w:trPr>
          <w:cantSplit/>
        </w:trPr>
        <w:tc>
          <w:tcPr>
            <w:tcW w:w="1112" w:type="dxa"/>
            <w:tcBorders>
              <w:top w:val="nil"/>
              <w:left w:val="nil"/>
              <w:bottom w:val="nil"/>
              <w:right w:val="nil"/>
            </w:tcBorders>
          </w:tcPr>
          <w:p w14:paraId="1E64B30C" w14:textId="77777777" w:rsidR="00175030" w:rsidRDefault="00000000">
            <w:pPr>
              <w:spacing w:before="60" w:after="60" w:line="240" w:lineRule="auto"/>
              <w:ind w:firstLine="0"/>
            </w:pPr>
            <w:r>
              <w:t>5</w:t>
            </w:r>
          </w:p>
        </w:tc>
        <w:tc>
          <w:tcPr>
            <w:tcW w:w="1433" w:type="dxa"/>
            <w:tcBorders>
              <w:top w:val="nil"/>
              <w:left w:val="nil"/>
              <w:bottom w:val="nil"/>
              <w:right w:val="nil"/>
            </w:tcBorders>
          </w:tcPr>
          <w:p w14:paraId="18359B38"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1315" w:type="dxa"/>
            <w:tcBorders>
              <w:top w:val="nil"/>
              <w:left w:val="nil"/>
              <w:bottom w:val="nil"/>
              <w:right w:val="nil"/>
            </w:tcBorders>
          </w:tcPr>
          <w:p w14:paraId="5B906E3C"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w:t>
            </w:r>
          </w:p>
        </w:tc>
        <w:tc>
          <w:tcPr>
            <w:tcW w:w="1261" w:type="dxa"/>
            <w:tcBorders>
              <w:top w:val="nil"/>
              <w:left w:val="nil"/>
              <w:bottom w:val="nil"/>
              <w:right w:val="nil"/>
            </w:tcBorders>
          </w:tcPr>
          <w:p w14:paraId="4EE1EB28"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q</m:t>
                  </m:r>
                </m:e>
                <m:sub>
                  <m:r>
                    <w:rPr>
                      <w:rFonts w:ascii="Cambria Math" w:hAnsi="Cambria Math"/>
                    </w:rPr>
                    <m:t>5</m:t>
                  </m:r>
                </m:sub>
              </m:sSub>
              <m:r>
                <m:rPr>
                  <m:sty m:val="p"/>
                </m:rPr>
                <w:rPr>
                  <w:rFonts w:ascii="Cambria Math" w:hAnsi="Cambria Math"/>
                </w:rPr>
                <m:t>=</m:t>
              </m:r>
              <m:r>
                <w:rPr>
                  <w:rFonts w:ascii="Cambria Math" w:hAnsi="Cambria Math"/>
                </w:rPr>
                <m:t>0</m:t>
              </m:r>
            </m:oMath>
            <w:r>
              <w:t>​</w:t>
            </w:r>
          </w:p>
        </w:tc>
        <w:tc>
          <w:tcPr>
            <w:tcW w:w="4239" w:type="dxa"/>
            <w:tcBorders>
              <w:top w:val="nil"/>
              <w:left w:val="nil"/>
              <w:bottom w:val="nil"/>
              <w:right w:val="nil"/>
            </w:tcBorders>
          </w:tcPr>
          <w:p w14:paraId="4C0744EF" w14:textId="77777777" w:rsidR="00175030" w:rsidRDefault="00000000">
            <w:pPr>
              <w:spacing w:before="60" w:after="60" w:line="240" w:lineRule="auto"/>
              <w:ind w:firstLine="0"/>
            </w:pPr>
            <w:r>
              <w:t>Equilibrio en el separador</w:t>
            </w:r>
          </w:p>
        </w:tc>
      </w:tr>
      <w:tr w:rsidR="00175030" w14:paraId="4C7F9C8F" w14:textId="77777777">
        <w:trPr>
          <w:cantSplit/>
        </w:trPr>
        <w:tc>
          <w:tcPr>
            <w:tcW w:w="1112" w:type="dxa"/>
            <w:tcBorders>
              <w:top w:val="nil"/>
              <w:left w:val="nil"/>
              <w:bottom w:val="nil"/>
              <w:right w:val="nil"/>
            </w:tcBorders>
          </w:tcPr>
          <w:p w14:paraId="7E0A07AC" w14:textId="77777777" w:rsidR="00175030" w:rsidRDefault="00000000">
            <w:pPr>
              <w:spacing w:before="60" w:after="60" w:line="240" w:lineRule="auto"/>
              <w:ind w:firstLine="0"/>
            </w:pPr>
            <w:r>
              <w:t>6</w:t>
            </w:r>
          </w:p>
        </w:tc>
        <w:tc>
          <w:tcPr>
            <w:tcW w:w="1433" w:type="dxa"/>
            <w:tcBorders>
              <w:top w:val="nil"/>
              <w:left w:val="nil"/>
              <w:bottom w:val="nil"/>
              <w:right w:val="nil"/>
            </w:tcBorders>
          </w:tcPr>
          <w:p w14:paraId="61D53D28"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1315" w:type="dxa"/>
            <w:tcBorders>
              <w:top w:val="nil"/>
              <w:left w:val="nil"/>
              <w:bottom w:val="nil"/>
              <w:right w:val="nil"/>
            </w:tcBorders>
          </w:tcPr>
          <w:p w14:paraId="4C98021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t>​</w:t>
            </w:r>
          </w:p>
        </w:tc>
        <w:tc>
          <w:tcPr>
            <w:tcW w:w="1261" w:type="dxa"/>
            <w:tcBorders>
              <w:top w:val="nil"/>
              <w:left w:val="nil"/>
              <w:bottom w:val="nil"/>
              <w:right w:val="nil"/>
            </w:tcBorders>
          </w:tcPr>
          <w:p w14:paraId="7E9629E3"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6</m:t>
                  </m:r>
                </m:sub>
              </m:sSub>
            </m:oMath>
            <w:r>
              <w:t>​</w:t>
            </w:r>
          </w:p>
        </w:tc>
        <w:tc>
          <w:tcPr>
            <w:tcW w:w="4239" w:type="dxa"/>
            <w:tcBorders>
              <w:top w:val="nil"/>
              <w:left w:val="nil"/>
              <w:bottom w:val="nil"/>
              <w:right w:val="nil"/>
            </w:tcBorders>
          </w:tcPr>
          <w:p w14:paraId="61D1E65E" w14:textId="77777777" w:rsidR="00175030" w:rsidRDefault="00000000">
            <w:pPr>
              <w:spacing w:before="60" w:after="60" w:line="240" w:lineRule="auto"/>
              <w:ind w:firstLine="0"/>
            </w:pPr>
            <w:r>
              <w:t>Cierre del regenerador, Ec. (11B)</w:t>
            </w:r>
          </w:p>
        </w:tc>
      </w:tr>
      <w:tr w:rsidR="00175030" w14:paraId="742724F8" w14:textId="77777777">
        <w:trPr>
          <w:cantSplit/>
        </w:trPr>
        <w:tc>
          <w:tcPr>
            <w:tcW w:w="1112" w:type="dxa"/>
            <w:tcBorders>
              <w:top w:val="nil"/>
              <w:left w:val="nil"/>
              <w:bottom w:val="nil"/>
              <w:right w:val="nil"/>
            </w:tcBorders>
          </w:tcPr>
          <w:p w14:paraId="56A5EFD1" w14:textId="77777777" w:rsidR="00175030" w:rsidRDefault="00000000">
            <w:pPr>
              <w:spacing w:before="60" w:after="60" w:line="240" w:lineRule="auto"/>
              <w:ind w:firstLine="0"/>
            </w:pPr>
            <w:r>
              <w:t>7</w:t>
            </w:r>
          </w:p>
        </w:tc>
        <w:tc>
          <w:tcPr>
            <w:tcW w:w="1433" w:type="dxa"/>
            <w:tcBorders>
              <w:top w:val="nil"/>
              <w:left w:val="nil"/>
              <w:bottom w:val="nil"/>
              <w:right w:val="nil"/>
            </w:tcBorders>
          </w:tcPr>
          <w:p w14:paraId="36EE04E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t>​</w:t>
            </w:r>
          </w:p>
        </w:tc>
        <w:tc>
          <w:tcPr>
            <w:tcW w:w="1315" w:type="dxa"/>
            <w:tcBorders>
              <w:top w:val="nil"/>
              <w:left w:val="nil"/>
              <w:bottom w:val="nil"/>
              <w:right w:val="nil"/>
            </w:tcBorders>
          </w:tcPr>
          <w:p w14:paraId="643F2C45"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t>​</w:t>
            </w:r>
          </w:p>
        </w:tc>
        <w:tc>
          <w:tcPr>
            <w:tcW w:w="1261" w:type="dxa"/>
            <w:tcBorders>
              <w:top w:val="nil"/>
              <w:left w:val="nil"/>
              <w:bottom w:val="nil"/>
              <w:right w:val="nil"/>
            </w:tcBorders>
          </w:tcPr>
          <w:p w14:paraId="669233CC"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oMath>
            <w:r>
              <w:t>​</w:t>
            </w:r>
          </w:p>
        </w:tc>
        <w:tc>
          <w:tcPr>
            <w:tcW w:w="4239" w:type="dxa"/>
            <w:tcBorders>
              <w:top w:val="nil"/>
              <w:left w:val="nil"/>
              <w:bottom w:val="nil"/>
              <w:right w:val="nil"/>
            </w:tcBorders>
          </w:tcPr>
          <w:p w14:paraId="11DA060F" w14:textId="77777777" w:rsidR="00175030" w:rsidRDefault="00000000">
            <w:pPr>
              <w:spacing w:before="60" w:after="60" w:line="240" w:lineRule="auto"/>
              <w:ind w:firstLine="0"/>
            </w:pPr>
            <w:r>
              <w:t>Válvula, Ec. (13)</w:t>
            </w:r>
          </w:p>
        </w:tc>
      </w:tr>
      <w:tr w:rsidR="00175030" w14:paraId="3BE757BB" w14:textId="77777777">
        <w:trPr>
          <w:cantSplit/>
        </w:trPr>
        <w:tc>
          <w:tcPr>
            <w:tcW w:w="1112" w:type="dxa"/>
            <w:tcBorders>
              <w:top w:val="nil"/>
              <w:left w:val="nil"/>
              <w:bottom w:val="nil"/>
              <w:right w:val="nil"/>
            </w:tcBorders>
          </w:tcPr>
          <w:p w14:paraId="1CC22ECA" w14:textId="77777777" w:rsidR="00175030" w:rsidRDefault="00000000">
            <w:pPr>
              <w:spacing w:before="60" w:after="60" w:line="240" w:lineRule="auto"/>
              <w:ind w:firstLine="0"/>
            </w:pPr>
            <w:r>
              <w:t>8</w:t>
            </w:r>
          </w:p>
        </w:tc>
        <w:tc>
          <w:tcPr>
            <w:tcW w:w="1433" w:type="dxa"/>
            <w:tcBorders>
              <w:top w:val="nil"/>
              <w:left w:val="nil"/>
              <w:bottom w:val="nil"/>
              <w:right w:val="nil"/>
            </w:tcBorders>
          </w:tcPr>
          <w:p w14:paraId="6089B60D"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t>​</w:t>
            </w:r>
          </w:p>
        </w:tc>
        <w:tc>
          <w:tcPr>
            <w:tcW w:w="1315" w:type="dxa"/>
            <w:tcBorders>
              <w:top w:val="nil"/>
              <w:left w:val="nil"/>
              <w:bottom w:val="nil"/>
              <w:right w:val="nil"/>
            </w:tcBorders>
          </w:tcPr>
          <w:p w14:paraId="1E19F32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c>
          <w:tcPr>
            <w:tcW w:w="1261" w:type="dxa"/>
            <w:tcBorders>
              <w:top w:val="nil"/>
              <w:left w:val="nil"/>
              <w:bottom w:val="nil"/>
              <w:right w:val="nil"/>
            </w:tcBorders>
          </w:tcPr>
          <w:p w14:paraId="6492F91C"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8</m:t>
                  </m:r>
                </m:sub>
              </m:sSub>
            </m:oMath>
            <w:r>
              <w:t>​</w:t>
            </w:r>
          </w:p>
        </w:tc>
        <w:tc>
          <w:tcPr>
            <w:tcW w:w="4239" w:type="dxa"/>
            <w:tcBorders>
              <w:top w:val="nil"/>
              <w:left w:val="nil"/>
              <w:bottom w:val="nil"/>
              <w:right w:val="nil"/>
            </w:tcBorders>
          </w:tcPr>
          <w:p w14:paraId="756B995C" w14:textId="77777777" w:rsidR="00175030" w:rsidRDefault="00000000">
            <w:pPr>
              <w:spacing w:before="60" w:after="60" w:line="240" w:lineRule="auto"/>
              <w:ind w:firstLine="0"/>
            </w:pPr>
            <w:r>
              <w:t>Balance del absorbedor, Ec. (15)</w:t>
            </w:r>
          </w:p>
        </w:tc>
      </w:tr>
      <w:tr w:rsidR="00175030" w14:paraId="385E88F4" w14:textId="77777777">
        <w:trPr>
          <w:cantSplit/>
        </w:trPr>
        <w:tc>
          <w:tcPr>
            <w:tcW w:w="1112" w:type="dxa"/>
            <w:tcBorders>
              <w:top w:val="nil"/>
              <w:left w:val="nil"/>
              <w:bottom w:val="nil"/>
              <w:right w:val="nil"/>
            </w:tcBorders>
          </w:tcPr>
          <w:p w14:paraId="351D7DC5" w14:textId="77777777" w:rsidR="00175030" w:rsidRDefault="00000000">
            <w:pPr>
              <w:spacing w:before="60" w:after="60" w:line="240" w:lineRule="auto"/>
              <w:ind w:firstLine="0"/>
            </w:pPr>
            <w:r>
              <w:t>9</w:t>
            </w:r>
          </w:p>
        </w:tc>
        <w:tc>
          <w:tcPr>
            <w:tcW w:w="1433" w:type="dxa"/>
            <w:tcBorders>
              <w:top w:val="nil"/>
              <w:left w:val="nil"/>
              <w:bottom w:val="nil"/>
              <w:right w:val="nil"/>
            </w:tcBorders>
          </w:tcPr>
          <w:p w14:paraId="476ECA6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t>​</w:t>
            </w:r>
          </w:p>
        </w:tc>
        <w:tc>
          <w:tcPr>
            <w:tcW w:w="1315" w:type="dxa"/>
            <w:tcBorders>
              <w:top w:val="nil"/>
              <w:left w:val="nil"/>
              <w:bottom w:val="nil"/>
              <w:right w:val="nil"/>
            </w:tcBorders>
          </w:tcPr>
          <w:p w14:paraId="0058ABF7"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c>
          <w:tcPr>
            <w:tcW w:w="1261" w:type="dxa"/>
            <w:tcBorders>
              <w:top w:val="nil"/>
              <w:left w:val="nil"/>
              <w:bottom w:val="nil"/>
              <w:right w:val="nil"/>
            </w:tcBorders>
          </w:tcPr>
          <w:p w14:paraId="64C9D993"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9</m:t>
                  </m:r>
                </m:sub>
              </m:sSub>
            </m:oMath>
            <w:r>
              <w:t>​</w:t>
            </w:r>
          </w:p>
        </w:tc>
        <w:tc>
          <w:tcPr>
            <w:tcW w:w="4239" w:type="dxa"/>
            <w:tcBorders>
              <w:top w:val="nil"/>
              <w:left w:val="nil"/>
              <w:bottom w:val="nil"/>
              <w:right w:val="nil"/>
            </w:tcBorders>
          </w:tcPr>
          <w:p w14:paraId="2EACDB1C" w14:textId="77777777" w:rsidR="00175030" w:rsidRDefault="00000000">
            <w:pPr>
              <w:spacing w:before="60" w:after="60" w:line="240" w:lineRule="auto"/>
              <w:ind w:firstLine="0"/>
            </w:pPr>
            <w:r>
              <w:t>Cierre del condensador, Ec. (17B)</w:t>
            </w:r>
          </w:p>
        </w:tc>
      </w:tr>
      <w:tr w:rsidR="00175030" w14:paraId="1908B651" w14:textId="77777777">
        <w:trPr>
          <w:cantSplit/>
        </w:trPr>
        <w:tc>
          <w:tcPr>
            <w:tcW w:w="1112" w:type="dxa"/>
            <w:tcBorders>
              <w:top w:val="nil"/>
              <w:left w:val="nil"/>
              <w:bottom w:val="single" w:sz="4" w:space="0" w:color="000000"/>
              <w:right w:val="nil"/>
            </w:tcBorders>
          </w:tcPr>
          <w:p w14:paraId="1DB8D2EE" w14:textId="77777777" w:rsidR="00175030" w:rsidRDefault="00000000">
            <w:pPr>
              <w:spacing w:before="60" w:after="60" w:line="240" w:lineRule="auto"/>
              <w:ind w:firstLine="0"/>
            </w:pPr>
            <w:r>
              <w:t>10</w:t>
            </w:r>
          </w:p>
        </w:tc>
        <w:tc>
          <w:tcPr>
            <w:tcW w:w="1433" w:type="dxa"/>
            <w:tcBorders>
              <w:top w:val="nil"/>
              <w:left w:val="nil"/>
              <w:bottom w:val="single" w:sz="4" w:space="0" w:color="000000"/>
              <w:right w:val="nil"/>
            </w:tcBorders>
          </w:tcPr>
          <w:p w14:paraId="5680C994"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t>​</w:t>
            </w:r>
          </w:p>
        </w:tc>
        <w:tc>
          <w:tcPr>
            <w:tcW w:w="1315" w:type="dxa"/>
            <w:tcBorders>
              <w:top w:val="nil"/>
              <w:left w:val="nil"/>
              <w:bottom w:val="single" w:sz="4" w:space="0" w:color="000000"/>
              <w:right w:val="nil"/>
            </w:tcBorders>
          </w:tcPr>
          <w:p w14:paraId="25C219CB"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tc>
        <w:tc>
          <w:tcPr>
            <w:tcW w:w="1261" w:type="dxa"/>
            <w:tcBorders>
              <w:top w:val="nil"/>
              <w:left w:val="nil"/>
              <w:bottom w:val="single" w:sz="4" w:space="0" w:color="000000"/>
              <w:right w:val="nil"/>
            </w:tcBorders>
          </w:tcPr>
          <w:p w14:paraId="2264513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h</m:t>
                  </m:r>
                </m:e>
                <m:sub>
                  <m:r>
                    <w:rPr>
                      <w:rFonts w:ascii="Cambria Math" w:hAnsi="Cambria Math"/>
                    </w:rPr>
                    <m:t>10</m:t>
                  </m:r>
                </m:sub>
              </m:sSub>
            </m:oMath>
            <w:r>
              <w:t>​</w:t>
            </w:r>
          </w:p>
        </w:tc>
        <w:tc>
          <w:tcPr>
            <w:tcW w:w="4239" w:type="dxa"/>
            <w:tcBorders>
              <w:top w:val="nil"/>
              <w:left w:val="nil"/>
              <w:bottom w:val="single" w:sz="4" w:space="0" w:color="000000"/>
              <w:right w:val="nil"/>
            </w:tcBorders>
          </w:tcPr>
          <w:p w14:paraId="7D8CAE54" w14:textId="77777777" w:rsidR="00175030" w:rsidRDefault="00000000">
            <w:pPr>
              <w:spacing w:before="60" w:after="60" w:line="240" w:lineRule="auto"/>
              <w:ind w:firstLine="0"/>
            </w:pPr>
            <w:r>
              <w:t>Eficiencia de la bomba, Ec. (18)</w:t>
            </w:r>
          </w:p>
        </w:tc>
      </w:tr>
    </w:tbl>
    <w:p w14:paraId="7E47072E" w14:textId="77777777" w:rsidR="00175030" w:rsidRDefault="00175030"/>
    <w:p w14:paraId="05EB740A" w14:textId="77777777" w:rsidR="00175030" w:rsidRDefault="00000000">
      <w:pPr>
        <w:pStyle w:val="Textoindependiente"/>
        <w:spacing w:after="0"/>
      </w:pPr>
      <w:r>
        <w:rPr>
          <w:b/>
          <w:bCs/>
        </w:rPr>
        <w:lastRenderedPageBreak/>
        <w:t>Conteo (método B).</w:t>
      </w:r>
      <w:r>
        <w:t xml:space="preserve"> Las diez entalpías más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dan </w:t>
      </w:r>
      <w:r>
        <w:rPr>
          <w:b/>
          <w:bCs/>
        </w:rPr>
        <w:t>15 incógnitas</w:t>
      </w:r>
      <w:r>
        <w:t xml:space="preserve">. Las ecuaciones independientes son: bomba, Ec. (18) (1); regenerador, Ecs. (11B) y (12) (2); HRVG, Ec. (2B) y la relación de estado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(2); separador, Ec. (7) para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xml:space="preserve"> y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 xml:space="preserve">, equilibrio de fases para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y saturación para </w:t>
      </w:r>
      <m:oMath>
        <m:sSub>
          <m:sSubPr>
            <m:ctrlPr>
              <w:rPr>
                <w:rFonts w:ascii="Cambria Math" w:hAnsi="Cambria Math"/>
              </w:rPr>
            </m:ctrlPr>
          </m:sSubPr>
          <m:e>
            <m:r>
              <w:rPr>
                <w:rFonts w:ascii="Cambria Math" w:hAnsi="Cambria Math"/>
              </w:rPr>
              <m:t>h</m:t>
            </m:r>
          </m:e>
          <m:sub>
            <m:r>
              <w:rPr>
                <w:rFonts w:ascii="Cambria Math" w:hAnsi="Cambria Math"/>
              </w:rPr>
              <m:t>3</m:t>
            </m:r>
          </m:sub>
        </m:sSub>
      </m:oMath>
      <w:r>
        <w:t xml:space="preserve"> y </w:t>
      </w:r>
      <m:oMath>
        <m:sSub>
          <m:sSubPr>
            <m:ctrlPr>
              <w:rPr>
                <w:rFonts w:ascii="Cambria Math" w:hAnsi="Cambria Math"/>
              </w:rPr>
            </m:ctrlPr>
          </m:sSubPr>
          <m:e>
            <m:r>
              <w:rPr>
                <w:rFonts w:ascii="Cambria Math" w:hAnsi="Cambria Math"/>
              </w:rPr>
              <m:t>h</m:t>
            </m:r>
          </m:e>
          <m:sub>
            <m:r>
              <w:rPr>
                <w:rFonts w:ascii="Cambria Math" w:hAnsi="Cambria Math"/>
              </w:rPr>
              <m:t>5</m:t>
            </m:r>
          </m:sub>
        </m:sSub>
      </m:oMath>
      <w:r>
        <w:t xml:space="preserve"> (6); turbina, Ec. (8) (1); válvula, Ec. (13) (1); absorbedor, Ec. (15) (1), y condensador, Ec. (17B) (1). En total, </w:t>
      </w:r>
      <w:r>
        <w:rPr>
          <w:b/>
          <w:bCs/>
        </w:rPr>
        <w:t>15 ecuaciones independientes</w:t>
      </w:r>
      <w:r>
        <w:t xml:space="preserve">. El balance de energía del separador, Ec. (6), no se cuenta porque es redundante (§6.3). Las entalpías isentrópicas </w:t>
      </w:r>
      <m:oMath>
        <m:sSub>
          <m:sSubPr>
            <m:ctrlPr>
              <w:rPr>
                <w:rFonts w:ascii="Cambria Math" w:hAnsi="Cambria Math"/>
              </w:rPr>
            </m:ctrlPr>
          </m:sSubPr>
          <m:e>
            <m:r>
              <w:rPr>
                <w:rFonts w:ascii="Cambria Math" w:hAnsi="Cambria Math"/>
              </w:rPr>
              <m:t>h</m:t>
            </m:r>
          </m:e>
          <m:sub>
            <m:r>
              <w:rPr>
                <w:rFonts w:ascii="Cambria Math" w:hAnsi="Cambria Math"/>
              </w:rPr>
              <m:t>4s</m:t>
            </m:r>
          </m:sub>
        </m:sSub>
      </m:oMath>
      <w:r>
        <w:t xml:space="preserve"> y </w:t>
      </w:r>
      <m:oMath>
        <m:sSub>
          <m:sSubPr>
            <m:ctrlPr>
              <w:rPr>
                <w:rFonts w:ascii="Cambria Math" w:hAnsi="Cambria Math"/>
              </w:rPr>
            </m:ctrlPr>
          </m:sSubPr>
          <m:e>
            <m:r>
              <w:rPr>
                <w:rFonts w:ascii="Cambria Math" w:hAnsi="Cambria Math"/>
              </w:rPr>
              <m:t>h</m:t>
            </m:r>
          </m:e>
          <m:sub>
            <m:r>
              <w:rPr>
                <w:rFonts w:ascii="Cambria Math" w:hAnsi="Cambria Math"/>
              </w:rPr>
              <m:t>10s</m:t>
            </m:r>
          </m:sub>
        </m:sSub>
      </m:oMath>
      <w:r>
        <w:t xml:space="preserve"> y los estados límite </w:t>
      </w:r>
      <m:oMath>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oMath>
      <w:r>
        <w:t xml:space="preserve"> y </w:t>
      </w:r>
      <m:oMath>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oMath>
      <w:r>
        <w:t xml:space="preserve"> son evaluaciones auxiliares de propiedades, no incógnitas del sistema. El sistema es determinado.</w:t>
      </w:r>
    </w:p>
    <w:p w14:paraId="34CF4EB8" w14:textId="77777777" w:rsidR="00175030" w:rsidRDefault="00000000">
      <w:pPr>
        <w:pStyle w:val="Textoindependiente"/>
        <w:spacing w:after="0"/>
      </w:pPr>
      <w:r>
        <w:rPr>
          <w:b/>
          <w:bCs/>
        </w:rPr>
        <w:t>La sobrespecificación del enunciado, formalizada.</w:t>
      </w:r>
      <w:r>
        <w:t xml:space="preserve"> Declarar simultáneamente </w:t>
      </w:r>
      <m:oMath>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r>
          <w:rPr>
            <w:rFonts w:ascii="Cambria Math" w:hAnsi="Cambria Math"/>
          </w:rPr>
          <m:t>0.85</m:t>
        </m:r>
      </m:oMath>
      <w:r>
        <w:t xml:space="preserve"> </w:t>
      </w:r>
      <w:r>
        <w:rPr>
          <w:b/>
          <w:bCs/>
        </w:rPr>
        <w:t>y</w:t>
      </w:r>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300</m:t>
        </m:r>
        <m:sSup>
          <m:sSupPr>
            <m:ctrlPr>
              <w:rPr>
                <w:rFonts w:ascii="Cambria Math" w:hAnsi="Cambria Math"/>
              </w:rPr>
            </m:ctrlPr>
          </m:sSupPr>
          <m:e>
            <m:r>
              <w:rPr>
                <w:rFonts w:ascii="Cambria Math" w:hAnsi="Cambria Math"/>
              </w:rPr>
              <m:t> </m:t>
            </m:r>
          </m:e>
          <m:sup>
            <m:r>
              <m:rPr>
                <m:sty m:val="p"/>
              </m:rPr>
              <w:rPr>
                <w:rFonts w:ascii="Cambria Math" w:hAnsi="Cambria Math"/>
              </w:rPr>
              <m:t>∘</m:t>
            </m:r>
          </m:sup>
        </m:sSup>
        <m:r>
          <m:rPr>
            <m:nor/>
          </m:rPr>
          <m:t>C</m:t>
        </m:r>
      </m:oMath>
      <w:r>
        <w:t xml:space="preserve"> añadiría una decimosexta ecuación a un sistema de 15 incógnitas: incompatible salvo coincidencia. Éste es el conteo formal de la tensión señalada en §4.3. Ambas magnitudes pertenecen al mismo par de cierre; solo una puede declararse como dato:</w:t>
      </w:r>
    </w:p>
    <w:p w14:paraId="100BAD55" w14:textId="77777777" w:rsidR="00175030" w:rsidRDefault="00000000">
      <w:pPr>
        <w:pStyle w:val="Textoindependiente"/>
        <w:keepNext/>
        <w:spacing w:after="0"/>
        <w:ind w:firstLine="0"/>
      </w:pPr>
      <w:r>
        <w:rPr>
          <w:b/>
          <w:bCs/>
        </w:rPr>
        <w:t>Tabla 13</w:t>
      </w:r>
    </w:p>
    <w:p w14:paraId="2B054A1B" w14:textId="77777777" w:rsidR="00175030" w:rsidRDefault="00000000">
      <w:pPr>
        <w:pStyle w:val="Textoindependiente"/>
        <w:keepNext/>
        <w:spacing w:after="0"/>
        <w:ind w:firstLine="0"/>
      </w:pPr>
      <w:r>
        <w:rPr>
          <w:i/>
          <w:iCs/>
        </w:rPr>
        <w:t>Pares de cierre y regla del grado de libertad</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3103"/>
        <w:gridCol w:w="2835"/>
        <w:gridCol w:w="3422"/>
      </w:tblGrid>
      <w:tr w:rsidR="00175030" w14:paraId="035138AF" w14:textId="77777777">
        <w:trPr>
          <w:cantSplit/>
          <w:tblHeader/>
        </w:trPr>
        <w:tc>
          <w:tcPr>
            <w:tcW w:w="3103" w:type="dxa"/>
            <w:tcBorders>
              <w:top w:val="single" w:sz="4" w:space="0" w:color="000000"/>
              <w:left w:val="nil"/>
              <w:bottom w:val="single" w:sz="4" w:space="0" w:color="000000"/>
              <w:right w:val="nil"/>
            </w:tcBorders>
          </w:tcPr>
          <w:p w14:paraId="04F8B871" w14:textId="77777777" w:rsidR="00175030" w:rsidRDefault="00000000">
            <w:pPr>
              <w:spacing w:before="60" w:after="60" w:line="240" w:lineRule="auto"/>
              <w:ind w:firstLine="0"/>
            </w:pPr>
            <w:r>
              <w:t>Par de cierre</w:t>
            </w:r>
          </w:p>
        </w:tc>
        <w:tc>
          <w:tcPr>
            <w:tcW w:w="2835" w:type="dxa"/>
            <w:tcBorders>
              <w:top w:val="single" w:sz="4" w:space="0" w:color="000000"/>
              <w:left w:val="nil"/>
              <w:bottom w:val="single" w:sz="4" w:space="0" w:color="000000"/>
              <w:right w:val="nil"/>
            </w:tcBorders>
          </w:tcPr>
          <w:p w14:paraId="54C8773B" w14:textId="77777777" w:rsidR="00175030" w:rsidRDefault="00000000">
            <w:pPr>
              <w:spacing w:before="60" w:after="60" w:line="240" w:lineRule="auto"/>
              <w:ind w:firstLine="0"/>
            </w:pPr>
            <w:r>
              <w:t>Entrada (según el método)</w:t>
            </w:r>
          </w:p>
        </w:tc>
        <w:tc>
          <w:tcPr>
            <w:tcW w:w="3422" w:type="dxa"/>
            <w:tcBorders>
              <w:top w:val="single" w:sz="4" w:space="0" w:color="000000"/>
              <w:left w:val="nil"/>
              <w:bottom w:val="single" w:sz="4" w:space="0" w:color="000000"/>
              <w:right w:val="nil"/>
            </w:tcBorders>
          </w:tcPr>
          <w:p w14:paraId="2992E468" w14:textId="77777777" w:rsidR="00175030" w:rsidRDefault="00000000">
            <w:pPr>
              <w:spacing w:before="60" w:after="60" w:line="240" w:lineRule="auto"/>
              <w:ind w:firstLine="0"/>
            </w:pPr>
            <w:r>
              <w:t>Salida — siempre reportada</w:t>
            </w:r>
          </w:p>
        </w:tc>
      </w:tr>
      <w:tr w:rsidR="00175030" w14:paraId="6EF920ED" w14:textId="77777777">
        <w:trPr>
          <w:cantSplit/>
        </w:trPr>
        <w:tc>
          <w:tcPr>
            <w:tcW w:w="3103" w:type="dxa"/>
            <w:tcBorders>
              <w:top w:val="nil"/>
              <w:left w:val="nil"/>
              <w:bottom w:val="nil"/>
              <w:right w:val="nil"/>
            </w:tcBorders>
          </w:tcPr>
          <w:p w14:paraId="5DF84F50" w14:textId="77777777" w:rsidR="00175030" w:rsidRDefault="00000000">
            <w:pPr>
              <w:spacing w:before="60" w:after="60" w:line="240" w:lineRule="auto"/>
              <w:ind w:firstLine="0"/>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sub>
              </m:sSub>
              <m:r>
                <m:rPr>
                  <m:sty m:val="p"/>
                </m:rPr>
                <w:rPr>
                  <w:rFonts w:ascii="Cambria Math" w:hAnsi="Cambria Math"/>
                </w:rPr>
                <m:t>)</m:t>
              </m:r>
            </m:oMath>
            <w:r>
              <w:t>​</w:t>
            </w:r>
          </w:p>
        </w:tc>
        <w:tc>
          <w:tcPr>
            <w:tcW w:w="2835" w:type="dxa"/>
            <w:tcBorders>
              <w:top w:val="nil"/>
              <w:left w:val="nil"/>
              <w:bottom w:val="nil"/>
              <w:right w:val="nil"/>
            </w:tcBorders>
          </w:tcPr>
          <w:p w14:paraId="1A07A3AF" w14:textId="77777777" w:rsidR="00175030" w:rsidRDefault="00000000">
            <w:pPr>
              <w:spacing w:before="60" w:after="60" w:line="240" w:lineRule="auto"/>
              <w:ind w:firstLine="0"/>
            </w:pPr>
            <w:r>
              <w:t>uno de los dos</w:t>
            </w:r>
          </w:p>
        </w:tc>
        <w:tc>
          <w:tcPr>
            <w:tcW w:w="3422" w:type="dxa"/>
            <w:tcBorders>
              <w:top w:val="nil"/>
              <w:left w:val="nil"/>
              <w:bottom w:val="nil"/>
              <w:right w:val="nil"/>
            </w:tcBorders>
          </w:tcPr>
          <w:p w14:paraId="321F1F1B" w14:textId="77777777" w:rsidR="00175030" w:rsidRDefault="00000000">
            <w:pPr>
              <w:spacing w:before="60" w:after="60" w:line="240" w:lineRule="auto"/>
              <w:ind w:firstLine="0"/>
            </w:pPr>
            <w:r>
              <w:t>el otro, calculado</w:t>
            </w:r>
          </w:p>
        </w:tc>
      </w:tr>
      <w:tr w:rsidR="00175030" w14:paraId="34690B1B" w14:textId="77777777">
        <w:trPr>
          <w:cantSplit/>
        </w:trPr>
        <w:tc>
          <w:tcPr>
            <w:tcW w:w="3103" w:type="dxa"/>
            <w:tcBorders>
              <w:top w:val="nil"/>
              <w:left w:val="nil"/>
              <w:bottom w:val="nil"/>
              <w:right w:val="nil"/>
            </w:tcBorders>
          </w:tcPr>
          <w:p w14:paraId="6671274C" w14:textId="77777777" w:rsidR="00175030" w:rsidRDefault="00000000">
            <w:pPr>
              <w:spacing w:before="60" w:after="60" w:line="240" w:lineRule="auto"/>
              <w:ind w:firstLine="0"/>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reg</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sub>
              </m:sSub>
              <m:r>
                <m:rPr>
                  <m:sty m:val="p"/>
                </m:rPr>
                <w:rPr>
                  <w:rFonts w:ascii="Cambria Math" w:hAnsi="Cambria Math"/>
                </w:rPr>
                <m:t>)</m:t>
              </m:r>
            </m:oMath>
            <w:r>
              <w:t>​</w:t>
            </w:r>
          </w:p>
        </w:tc>
        <w:tc>
          <w:tcPr>
            <w:tcW w:w="2835" w:type="dxa"/>
            <w:tcBorders>
              <w:top w:val="nil"/>
              <w:left w:val="nil"/>
              <w:bottom w:val="nil"/>
              <w:right w:val="nil"/>
            </w:tcBorders>
          </w:tcPr>
          <w:p w14:paraId="1DFD6A8C" w14:textId="77777777" w:rsidR="00175030" w:rsidRDefault="00000000">
            <w:pPr>
              <w:spacing w:before="60" w:after="60" w:line="240" w:lineRule="auto"/>
              <w:ind w:firstLine="0"/>
            </w:pPr>
            <w:r>
              <w:t>uno de los dos</w:t>
            </w:r>
          </w:p>
        </w:tc>
        <w:tc>
          <w:tcPr>
            <w:tcW w:w="3422" w:type="dxa"/>
            <w:tcBorders>
              <w:top w:val="nil"/>
              <w:left w:val="nil"/>
              <w:bottom w:val="nil"/>
              <w:right w:val="nil"/>
            </w:tcBorders>
          </w:tcPr>
          <w:p w14:paraId="1DED51D5" w14:textId="77777777" w:rsidR="00175030" w:rsidRDefault="00000000">
            <w:pPr>
              <w:spacing w:before="60" w:after="60" w:line="240" w:lineRule="auto"/>
              <w:ind w:firstLine="0"/>
            </w:pPr>
            <w:r>
              <w:t>el otro, calculado</w:t>
            </w:r>
          </w:p>
        </w:tc>
      </w:tr>
      <w:tr w:rsidR="00175030" w14:paraId="5C73AFCD" w14:textId="77777777">
        <w:trPr>
          <w:cantSplit/>
        </w:trPr>
        <w:tc>
          <w:tcPr>
            <w:tcW w:w="3103" w:type="dxa"/>
            <w:tcBorders>
              <w:top w:val="nil"/>
              <w:left w:val="nil"/>
              <w:bottom w:val="single" w:sz="4" w:space="0" w:color="000000"/>
              <w:right w:val="nil"/>
            </w:tcBorders>
          </w:tcPr>
          <w:p w14:paraId="3CDBE386" w14:textId="77777777" w:rsidR="00175030" w:rsidRDefault="00000000">
            <w:pPr>
              <w:spacing w:before="60" w:after="60" w:line="240" w:lineRule="auto"/>
              <w:ind w:firstLine="0"/>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cond</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r>
                    <m:rPr>
                      <m:sty m:val="p"/>
                    </m:rPr>
                    <w:rPr>
                      <w:rFonts w:ascii="Cambria Math" w:hAnsi="Cambria Math"/>
                    </w:rPr>
                    <m:t>,</m:t>
                  </m:r>
                  <m:r>
                    <w:rPr>
                      <w:rFonts w:ascii="Cambria Math" w:hAnsi="Cambria Math"/>
                    </w:rPr>
                    <m:t>cond</m:t>
                  </m:r>
                </m:sub>
              </m:sSub>
              <m:r>
                <m:rPr>
                  <m:sty m:val="p"/>
                </m:rPr>
                <w:rPr>
                  <w:rFonts w:ascii="Cambria Math" w:hAnsi="Cambria Math"/>
                </w:rPr>
                <m:t>)</m:t>
              </m:r>
            </m:oMath>
            <w:r>
              <w:t>​</w:t>
            </w:r>
          </w:p>
        </w:tc>
        <w:tc>
          <w:tcPr>
            <w:tcW w:w="2835" w:type="dxa"/>
            <w:tcBorders>
              <w:top w:val="nil"/>
              <w:left w:val="nil"/>
              <w:bottom w:val="single" w:sz="4" w:space="0" w:color="000000"/>
              <w:right w:val="nil"/>
            </w:tcBorders>
          </w:tcPr>
          <w:p w14:paraId="5AB467EA" w14:textId="77777777" w:rsidR="00175030" w:rsidRDefault="00000000">
            <w:pPr>
              <w:spacing w:before="60" w:after="60" w:line="240" w:lineRule="auto"/>
              <w:ind w:firstLine="0"/>
            </w:pPr>
            <w:r>
              <w:t>uno de los dos</w:t>
            </w:r>
          </w:p>
        </w:tc>
        <w:tc>
          <w:tcPr>
            <w:tcW w:w="3422" w:type="dxa"/>
            <w:tcBorders>
              <w:top w:val="nil"/>
              <w:left w:val="nil"/>
              <w:bottom w:val="single" w:sz="4" w:space="0" w:color="000000"/>
              <w:right w:val="nil"/>
            </w:tcBorders>
          </w:tcPr>
          <w:p w14:paraId="56036CD9" w14:textId="77777777" w:rsidR="00175030" w:rsidRDefault="00000000">
            <w:pPr>
              <w:spacing w:before="60" w:after="60" w:line="240" w:lineRule="auto"/>
              <w:ind w:firstLine="0"/>
            </w:pPr>
            <w:r>
              <w:t>el otro, calculado</w:t>
            </w:r>
          </w:p>
        </w:tc>
      </w:tr>
    </w:tbl>
    <w:p w14:paraId="5D2C25AF" w14:textId="77777777" w:rsidR="00175030" w:rsidRDefault="00175030"/>
    <w:p w14:paraId="01AE9F18" w14:textId="77777777" w:rsidR="00175030" w:rsidRDefault="00000000">
      <w:pPr>
        <w:pStyle w:val="Textoindependiente"/>
        <w:spacing w:after="0"/>
      </w:pPr>
      <w:r>
        <w:t xml:space="preserve">En el método A,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deja de ser incógnita (pasa a dato, Ec. 2A) y la ecuación de cierre del HRVG, Ec. (2B), desaparece del sistema, de modo que el balance pasa a 14 ecuaciones para 14 incógnitas. Lo que cambia entre A y B no es el número de grados de libertad del sistema, sino </w:t>
      </w:r>
      <w:r>
        <w:rPr>
          <w:b/>
          <w:bCs/>
        </w:rPr>
        <w:t>cuál miembro de cada par se declara</w:t>
      </w:r>
      <w:r>
        <w:t>.</w:t>
      </w:r>
    </w:p>
    <w:p w14:paraId="2319FA24" w14:textId="77777777" w:rsidR="00175030" w:rsidRDefault="00000000">
      <w:pPr>
        <w:pStyle w:val="Textoindependiente"/>
        <w:spacing w:after="0"/>
      </w:pPr>
      <w:r>
        <w:rPr>
          <w:b/>
          <w:bCs/>
        </w:rPr>
        <w:lastRenderedPageBreak/>
        <w:t>Acoplamiento del sistema (método B).</w:t>
      </w:r>
      <w:r>
        <w:t xml:space="preserve"> Bajo el método B el sistema no es secuencialmente resoluble: la entalpía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(entrada al HRVG) depende, a través del balance del regenerador, de </w:t>
      </w:r>
      <m:oMath>
        <m:sSub>
          <m:sSubPr>
            <m:ctrlPr>
              <w:rPr>
                <w:rFonts w:ascii="Cambria Math" w:hAnsi="Cambria Math"/>
              </w:rPr>
            </m:ctrlPr>
          </m:sSubPr>
          <m:e>
            <m:r>
              <w:rPr>
                <w:rFonts w:ascii="Cambria Math" w:hAnsi="Cambria Math"/>
              </w:rPr>
              <m:t>h</m:t>
            </m:r>
          </m:e>
          <m:sub>
            <m:r>
              <w:rPr>
                <w:rFonts w:ascii="Cambria Math" w:hAnsi="Cambria Math"/>
              </w:rPr>
              <m:t>5</m:t>
            </m:r>
          </m:sub>
        </m:sSub>
      </m:oMath>
      <w:r>
        <w:t xml:space="preserve"> y </w:t>
      </w:r>
      <m:oMath>
        <m:sSub>
          <m:sSubPr>
            <m:ctrlPr>
              <w:rPr>
                <w:rFonts w:ascii="Cambria Math" w:hAnsi="Cambria Math"/>
              </w:rPr>
            </m:ctrlPr>
          </m:sSubPr>
          <m:e>
            <m:r>
              <w:rPr>
                <w:rFonts w:ascii="Cambria Math" w:hAnsi="Cambria Math"/>
              </w:rPr>
              <m:t>h</m:t>
            </m:r>
          </m:e>
          <m:sub>
            <m:r>
              <w:rPr>
                <w:rFonts w:ascii="Cambria Math" w:hAnsi="Cambria Math"/>
              </w:rPr>
              <m:t>6</m:t>
            </m:r>
          </m:sub>
        </m:sSub>
      </m:oMath>
      <w:r>
        <w:t xml:space="preserve"> — corrientes que a su vez dependen de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que depende de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Existe, en consecuencia, un lazo de reciclo cerrado sobre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que exige un método iterativo de solución; ese procedimiento numérico se especifica en la etapa de implementación y no forma parte de la formulación aquí presentada. Bajo el método A, al fijarse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directamente, la cadena de cálculo 2→3→…→10 no depende de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y el lazo exterior desaparece.</w:t>
      </w:r>
    </w:p>
    <w:p w14:paraId="369E072E" w14:textId="77777777" w:rsidR="00175030" w:rsidRDefault="00000000">
      <w:pPr>
        <w:pStyle w:val="Ttulo2"/>
      </w:pPr>
      <w:bookmarkStart w:id="24" w:name="X015b4ff9b0f7e037b0c2b905f5e061585c3f74f"/>
      <w:bookmarkEnd w:id="23"/>
      <w:r>
        <w:t>6.2 Generador de vapor de recuperación de calor — HRVG (1 → 2)</w:t>
      </w:r>
    </w:p>
    <w:p w14:paraId="678640DB" w14:textId="77777777" w:rsidR="00175030" w:rsidRDefault="00000000">
      <w:r>
        <w:rPr>
          <w:i/>
          <w:iCs/>
        </w:rPr>
        <w:t>Balances de masa y de especie</w:t>
      </w:r>
      <w:r>
        <w:t xml:space="preserve"> (H1, H4):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w:t>
      </w:r>
    </w:p>
    <w:p w14:paraId="247306E6" w14:textId="77777777" w:rsidR="00175030" w:rsidRDefault="00000000">
      <w:pPr>
        <w:pStyle w:val="Textoindependiente"/>
        <w:spacing w:after="0"/>
      </w:pPr>
      <w:r>
        <w:rPr>
          <w:i/>
          <w:iCs/>
        </w:rPr>
        <w:t>Balance de energía</w:t>
      </w:r>
      <w:r>
        <w:t>, conforme a H1–H3:</w:t>
      </w:r>
    </w:p>
    <w:p w14:paraId="6BDC6A43"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E57BD6" w14:textId="77777777" w:rsidR="00175030" w:rsidRDefault="00000000">
      <w:r>
        <w:rPr>
          <w:b/>
          <w:bCs/>
        </w:rPr>
        <w:t>Cierre — método B (efectividad).</w:t>
      </w:r>
      <w:r>
        <w:t xml:space="preserve"> Con el estado límite </w:t>
      </w:r>
      <m:oMath>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(H10, H11):</w:t>
      </w:r>
    </w:p>
    <w:p w14:paraId="5BCC7F02"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oMath>
      </m:oMathPara>
    </w:p>
    <w:p w14:paraId="4F314765" w14:textId="77777777" w:rsidR="00175030" w:rsidRDefault="00000000">
      <w:r>
        <w:t xml:space="preserve">Despeje de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multiplicando ambos miembros por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w:t>
      </w:r>
    </w:p>
    <w:p w14:paraId="308CCC1A"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HRVG</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m:oMathPara>
    </w:p>
    <w:p w14:paraId="247ED631" w14:textId="77777777" w:rsidR="00175030" w:rsidRDefault="00000000">
      <w:r>
        <w:t xml:space="preserve">sumando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en ambos miembros, el término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del lado derecho se cancela con el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sumado:</w:t>
      </w:r>
    </w:p>
    <w:p w14:paraId="30EBD9FD"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HRVG</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1</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1</m:t>
                  </m:r>
                </m:sub>
              </m:sSub>
            </m:e>
          </m:borderBox>
        </m:oMath>
      </m:oMathPara>
    </w:p>
    <w:p w14:paraId="63167DA0" w14:textId="77777777" w:rsidR="00175030" w:rsidRDefault="00000000">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HRVG</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e>
          </m:borderBox>
          <m:r>
            <w:rPr>
              <w:rFonts w:ascii="Cambria Math" w:hAnsi="Cambria Math"/>
            </w:rPr>
            <m:t>  </m:t>
          </m:r>
          <m:r>
            <m:rPr>
              <m:sty m:val="p"/>
            </m:rPr>
            <w:rPr>
              <w:rFonts w:ascii="Cambria Math" w:hAnsi="Cambria Math"/>
            </w:rPr>
            <m:t>(</m:t>
          </m:r>
          <m:r>
            <w:rPr>
              <w:rFonts w:ascii="Cambria Math" w:hAnsi="Cambria Math"/>
            </w:rPr>
            <m:t>2</m:t>
          </m:r>
          <m:r>
            <m:rPr>
              <m:nor/>
            </m:rPr>
            <m:t>B</m:t>
          </m:r>
          <m:r>
            <m:rPr>
              <m:sty m:val="p"/>
            </m:rPr>
            <w:rPr>
              <w:rFonts w:ascii="Cambria Math" w:hAnsi="Cambria Math"/>
            </w:rPr>
            <m:t>)</m:t>
          </m:r>
        </m:oMath>
      </m:oMathPara>
    </w:p>
    <w:p w14:paraId="70DE3E3C" w14:textId="77777777" w:rsidR="00175030" w:rsidRDefault="00000000">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se obtiene después invirtiendo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para la temperatura: en el método B,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es un </w:t>
      </w:r>
      <w:r>
        <w:rPr>
          <w:b/>
          <w:bCs/>
        </w:rPr>
        <w:t>resultado</w:t>
      </w:r>
      <w:r>
        <w:t>, no un dato.</w:t>
      </w:r>
    </w:p>
    <w:p w14:paraId="19067F35" w14:textId="77777777" w:rsidR="00175030" w:rsidRDefault="00000000">
      <w:pPr>
        <w:pStyle w:val="Textoindependiente"/>
        <w:spacing w:after="0"/>
      </w:pPr>
      <w:r>
        <w:rPr>
          <w:b/>
          <w:bCs/>
        </w:rPr>
        <w:lastRenderedPageBreak/>
        <w:t>Cierre — método A (</w:t>
      </w:r>
      <w:r>
        <w:rPr>
          <w:b/>
          <w:bCs/>
          <w:i/>
          <w:iCs/>
        </w:rPr>
        <w:t>approach</w:t>
      </w:r>
      <w:r>
        <w:rPr>
          <w:b/>
          <w:bCs/>
        </w:rPr>
        <w:t>).</w:t>
      </w:r>
      <w:r>
        <w:t xml:space="preserve"> Se declara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sub>
        </m:sSub>
      </m:oMath>
      <w:r>
        <w:t xml:space="preserve"> y se fija directamente</w:t>
      </w:r>
    </w:p>
    <w:p w14:paraId="294ACE06"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sub>
              </m:sSub>
            </m:e>
          </m:borderBox>
          <m:r>
            <w:rPr>
              <w:rFonts w:ascii="Cambria Math" w:hAnsi="Cambria Math"/>
            </w:rPr>
            <m:t>  </m:t>
          </m:r>
          <m:r>
            <m:rPr>
              <m:sty m:val="p"/>
            </m:rPr>
            <w:rPr>
              <w:rFonts w:ascii="Cambria Math" w:hAnsi="Cambria Math"/>
            </w:rPr>
            <m:t>(</m:t>
          </m:r>
          <m:r>
            <w:rPr>
              <w:rFonts w:ascii="Cambria Math" w:hAnsi="Cambria Math"/>
            </w:rPr>
            <m:t>2</m:t>
          </m:r>
          <m:r>
            <m:rPr>
              <m:nor/>
            </m:rPr>
            <m:t>A</m:t>
          </m:r>
          <m:r>
            <m:rPr>
              <m:sty m:val="p"/>
            </m:rPr>
            <w:rPr>
              <w:rFonts w:ascii="Cambria Math" w:hAnsi="Cambria Math"/>
            </w:rPr>
            <m:t>)</m:t>
          </m:r>
        </m:oMath>
      </m:oMathPara>
    </w:p>
    <w:p w14:paraId="35CE97BE" w14:textId="77777777" w:rsidR="00175030" w:rsidRDefault="00000000">
      <w:r>
        <w:t xml:space="preserve">de donde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se evalúa sin necesidad de conocer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La efectividad correspondiente se reporta </w:t>
      </w:r>
      <w:r>
        <w:rPr>
          <w:i/>
          <w:iCs/>
        </w:rPr>
        <w:t>a posteriori</w:t>
      </w:r>
      <w:r>
        <w:t xml:space="preserve">, despejando de la misma definición de </w:t>
      </w:r>
      <m:oMath>
        <m:sSub>
          <m:sSubPr>
            <m:ctrlPr>
              <w:rPr>
                <w:rFonts w:ascii="Cambria Math" w:hAnsi="Cambria Math"/>
              </w:rPr>
            </m:ctrlPr>
          </m:sSubPr>
          <m:e>
            <m:r>
              <w:rPr>
                <w:rFonts w:ascii="Cambria Math" w:hAnsi="Cambria Math"/>
              </w:rPr>
              <m:t>ε</m:t>
            </m:r>
          </m:e>
          <m:sub>
            <m:r>
              <w:rPr>
                <w:rFonts w:ascii="Cambria Math" w:hAnsi="Cambria Math"/>
              </w:rPr>
              <m:t>HRVG</m:t>
            </m:r>
          </m:sub>
        </m:sSub>
      </m:oMath>
      <w:r>
        <w:t xml:space="preserve"> de arriba:</w:t>
      </w:r>
    </w:p>
    <w:p w14:paraId="51A02C83"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HRVG</m:t>
              </m:r>
              <m:r>
                <m:rPr>
                  <m:sty m:val="p"/>
                </m:rPr>
                <w:rPr>
                  <w:rFonts w:ascii="Cambria Math" w:hAnsi="Cambria Math"/>
                </w:rPr>
                <m:t>,</m:t>
              </m:r>
              <m:r>
                <w:rPr>
                  <w:rFonts w:ascii="Cambria Math" w:hAnsi="Cambria Math"/>
                </w:rPr>
                <m:t> equivalente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8D88B4A" w14:textId="77777777" w:rsidR="00175030" w:rsidRDefault="00000000">
      <w:r>
        <w:rPr>
          <w:b/>
          <w:bCs/>
        </w:rPr>
        <w:t>Interpretación física.</w:t>
      </w:r>
      <w:r>
        <w:t xml:space="preserve"> Bajo H10 (fuente isoterma), la mezcla se calienta monótonamente entre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y su máximo 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por eso </w:t>
      </w: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basta para garantizar que no hay cruce de temperaturas en ningún punto interior del HRVG bajo esta hipótesis (criterio S5, §7). El </w:t>
      </w:r>
      <w:r>
        <w:rPr>
          <w:i/>
          <w:iCs/>
        </w:rPr>
        <w:t>approach</w:t>
      </w:r>
      <w:r>
        <w:t xml:space="preserve"> del método A fija ese mismo extremo de forma directa, sin pasar por la definición entálpica.</w:t>
      </w:r>
    </w:p>
    <w:p w14:paraId="7664465C" w14:textId="77777777" w:rsidR="00175030" w:rsidRDefault="00000000">
      <w:pPr>
        <w:pStyle w:val="Ttulo2"/>
      </w:pPr>
      <w:bookmarkStart w:id="25" w:name="separador-2-3-y-5"/>
      <w:bookmarkEnd w:id="24"/>
      <w:r>
        <w:t>6.3 Separador (2 → 3 y 5)</w:t>
      </w:r>
    </w:p>
    <w:p w14:paraId="7FEC2543" w14:textId="77777777" w:rsidR="00175030" w:rsidRDefault="00000000">
      <w:r>
        <w:rPr>
          <w:i/>
          <w:iCs/>
        </w:rPr>
        <w:t>Balances de masa, especie y energía</w:t>
      </w:r>
      <w:r>
        <w:t xml:space="preserve"> (H1, H4, H8):</w:t>
      </w:r>
    </w:p>
    <w:p w14:paraId="215E86A2"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25FC21A" w14:textId="77777777" w:rsidR="00175030"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6EA643B2" w14:textId="77777777" w:rsidR="00175030"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7B800536" w14:textId="77777777" w:rsidR="00175030" w:rsidRDefault="00000000">
      <w:r>
        <w:rPr>
          <w:i/>
          <w:iCs/>
        </w:rPr>
        <w:t>Condición de separación ideal</w:t>
      </w:r>
      <w:r>
        <w:t xml:space="preserve"> (H8): </w:t>
      </w:r>
      <m:oMath>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5</m:t>
            </m:r>
          </m:sub>
        </m:sSub>
        <m:r>
          <m:rPr>
            <m:sty m:val="p"/>
          </m:rPr>
          <w:rPr>
            <w:rFonts w:ascii="Cambria Math" w:hAnsi="Cambria Math"/>
          </w:rPr>
          <m:t>=</m:t>
        </m:r>
        <m:r>
          <w:rPr>
            <w:rFonts w:ascii="Cambria Math" w:hAnsi="Cambria Math"/>
          </w:rPr>
          <m:t>0</m:t>
        </m:r>
      </m:oMath>
      <w:r>
        <w:t xml:space="preserve">. Por la regla de las fases (§3.2), esta condición determina por completo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mediante el criterio de equilibrio de §3.3 — </w:t>
      </w:r>
      <w:r>
        <w:rPr>
          <w:b/>
          <w:bCs/>
        </w:rPr>
        <w:t>no son datos</w:t>
      </w:r>
      <w:r>
        <w:t>.</w:t>
      </w:r>
    </w:p>
    <w:p w14:paraId="7954EB10" w14:textId="77777777" w:rsidR="00175030" w:rsidRDefault="00000000">
      <w:pPr>
        <w:pStyle w:val="Textoindependiente"/>
        <w:spacing w:after="0"/>
      </w:pPr>
      <w:r>
        <w:rPr>
          <w:b/>
          <w:bCs/>
        </w:rPr>
        <w:t>Despeje de la regla de la palanca.</w:t>
      </w:r>
      <w:r>
        <w:t xml:space="preserve"> De la Ec. (4),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Sustituyendo en la Ec. (5):</w:t>
      </w:r>
    </w:p>
    <w:p w14:paraId="49CACE28"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e>
          </m:d>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0453AC6D" w14:textId="77777777" w:rsidR="00175030" w:rsidRDefault="00000000">
      <w:r>
        <w:t xml:space="preserve">Agrupando los términos en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a la izquierda y los términos en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xml:space="preserve"> a la derecha:</w:t>
      </w:r>
    </w:p>
    <w:p w14:paraId="190A878C"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43FED74E" w14:textId="77777777" w:rsidR="00175030"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oMath>
      </m:oMathPara>
    </w:p>
    <w:p w14:paraId="2296B630" w14:textId="77777777" w:rsidR="00175030" w:rsidRDefault="00000000">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e>
          </m:borderBox>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0AD803AB" w14:textId="77777777" w:rsidR="00175030" w:rsidRDefault="00000000">
      <w:r>
        <w:t>(la segunda expresión se obtiene de la primera y de la Ec. (4) por el mismo procedimiento).</w:t>
      </w:r>
    </w:p>
    <w:p w14:paraId="1C115B64" w14:textId="77777777" w:rsidR="00175030" w:rsidRDefault="00000000">
      <w:pPr>
        <w:pStyle w:val="Textoindependiente"/>
        <w:spacing w:after="0"/>
      </w:pPr>
      <w:r>
        <w:rPr>
          <w:b/>
          <w:bCs/>
        </w:rPr>
        <w:t>Consistencia interna — por qué la Ec. (6) no aporta información nueva.</w:t>
      </w:r>
      <w:r>
        <w:t xml:space="preserve"> Por la definición de título del estado 2,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oMath>
      <w:r>
        <w:t xml:space="preserve">, con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y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por definición de título. Sustituyendo estas dos igualdades en el miembro derecho de la Ec. (6):</w:t>
      </w:r>
    </w:p>
    <w:p w14:paraId="60EBBB81"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 </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oMath>
      </m:oMathPara>
    </w:p>
    <w:p w14:paraId="4E853C33" w14:textId="77777777" w:rsidR="00175030" w:rsidRDefault="00000000">
      <w:r>
        <w:t xml:space="preserve">de modo que la Ec. (6) se reduce 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dividiendo ambos miembros por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w:t>
      </w:r>
    </w:p>
    <w:p w14:paraId="68633F6D" w14:textId="77777777" w:rsidR="00175030" w:rsidRDefault="00000000">
      <w:pPr>
        <w:pStyle w:val="Textoindependiente"/>
        <w:spacing w:after="0"/>
      </w:pPr>
      <m:oMathPara>
        <m:oMathParaPr>
          <m:jc m:val="center"/>
        </m:oMathParaPr>
        <m:oMath>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e>
          </m:borderBox>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e>
          </m:borderBox>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oMath>
      </m:oMathPara>
    </w:p>
    <w:p w14:paraId="42851CB4" w14:textId="77777777" w:rsidR="00175030" w:rsidRDefault="00000000">
      <w:r>
        <w:t xml:space="preserve">una identidad, no una ecuación con contenido nuevo. </w:t>
      </w:r>
      <w:r>
        <w:rPr>
          <w:b/>
          <w:bCs/>
        </w:rPr>
        <w:t>La Ec. (6) queda entonces como verificación del modelo, no como ecuación a resolver</w:t>
      </w:r>
      <w:r>
        <w:t xml:space="preserve"> — es la razón por la cual el conteo de §6.1 no la cuenta entre las 15 ecuaciones independientes.</w:t>
      </w:r>
    </w:p>
    <w:p w14:paraId="07AAF2A5" w14:textId="77777777" w:rsidR="00175030" w:rsidRDefault="00000000">
      <w:pPr>
        <w:pStyle w:val="Ttulo2"/>
      </w:pPr>
      <w:bookmarkStart w:id="26" w:name="turbina-3-4"/>
      <w:bookmarkEnd w:id="25"/>
      <w:r>
        <w:t>6.4 Turbina (3 → 4)</w:t>
      </w:r>
    </w:p>
    <w:p w14:paraId="442B61D5" w14:textId="77777777" w:rsidR="00175030" w:rsidRDefault="00000000">
      <w:r>
        <w:rPr>
          <w:i/>
          <w:iCs/>
        </w:rPr>
        <w:t>Masa y especie</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t>.</w:t>
      </w:r>
    </w:p>
    <w:p w14:paraId="4F550391" w14:textId="77777777" w:rsidR="00175030" w:rsidRDefault="00000000">
      <w:pPr>
        <w:pStyle w:val="Textoindependiente"/>
        <w:spacing w:after="0"/>
      </w:pPr>
      <w:r>
        <w:rPr>
          <w:i/>
          <w:iCs/>
        </w:rPr>
        <w:t>Estado isentrópico de referencia</w:t>
      </w:r>
      <w:r>
        <w:t xml:space="preserve">: </w:t>
      </w:r>
      <m:oMath>
        <m:sSub>
          <m:sSubPr>
            <m:ctrlPr>
              <w:rPr>
                <w:rFonts w:ascii="Cambria Math" w:hAnsi="Cambria Math"/>
              </w:rPr>
            </m:ctrlPr>
          </m:sSubPr>
          <m:e>
            <m:r>
              <w:rPr>
                <w:rFonts w:ascii="Cambria Math" w:hAnsi="Cambria Math"/>
              </w:rPr>
              <m:t>s</m:t>
            </m:r>
          </m:e>
          <m:sub>
            <m:r>
              <w:rPr>
                <w:rFonts w:ascii="Cambria Math" w:hAnsi="Cambria Math"/>
              </w:rPr>
              <m:t>4s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4s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oMath>
      <w:r>
        <w:t>.</w:t>
      </w:r>
    </w:p>
    <w:p w14:paraId="0B76ADB1" w14:textId="77777777" w:rsidR="00175030" w:rsidRDefault="00000000">
      <w:pPr>
        <w:pStyle w:val="Textoindependiente"/>
        <w:spacing w:after="0"/>
      </w:pPr>
      <w:r>
        <w:rPr>
          <w:i/>
          <w:iCs/>
        </w:rPr>
        <w:t>Eficiencia isentrópica</w:t>
      </w:r>
      <w:r>
        <w:t xml:space="preserve"> (H6):</w:t>
      </w:r>
    </w:p>
    <w:p w14:paraId="62F214DF"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num>
            <m:den>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den>
          </m:f>
        </m:oMath>
      </m:oMathPara>
    </w:p>
    <w:p w14:paraId="7C17AA57" w14:textId="77777777" w:rsidR="00175030" w:rsidRDefault="00000000">
      <w:r>
        <w:t xml:space="preserve">Despeje de </w:t>
      </w:r>
      <m:oMath>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multiplicando por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r>
          <m:rPr>
            <m:sty m:val="p"/>
          </m:rPr>
          <w:rPr>
            <w:rFonts w:ascii="Cambria Math" w:hAnsi="Cambria Math"/>
          </w:rPr>
          <m:t>)</m:t>
        </m:r>
      </m:oMath>
      <w:r>
        <w:t>,</w:t>
      </w:r>
    </w:p>
    <w:p w14:paraId="32EECB0F"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oMath>
      </m:oMathPara>
    </w:p>
    <w:p w14:paraId="0DF0D73E" w14:textId="77777777" w:rsidR="00175030" w:rsidRDefault="00000000">
      <w:r>
        <w:lastRenderedPageBreak/>
        <w:t xml:space="preserve">sumando </w:t>
      </w:r>
      <m:oMath>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en ambos miembros,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se cancela a la derecha:</w:t>
      </w:r>
    </w:p>
    <w:p w14:paraId="6B7E225D"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4</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4</m:t>
                  </m:r>
                </m:sub>
              </m:sSub>
            </m:e>
          </m:border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oMath>
      </m:oMathPara>
    </w:p>
    <w:p w14:paraId="60F93681" w14:textId="77777777" w:rsidR="00175030" w:rsidRDefault="00000000">
      <w:r>
        <w:t xml:space="preserve">y restando </w:t>
      </w: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r>
          <m:rPr>
            <m:sty m:val="p"/>
          </m:rPr>
          <w:rPr>
            <w:rFonts w:ascii="Cambria Math" w:hAnsi="Cambria Math"/>
          </w:rPr>
          <m:t>)</m:t>
        </m:r>
      </m:oMath>
      <w:r>
        <w:t xml:space="preserve"> en ambos miembros:</w:t>
      </w:r>
    </w:p>
    <w:p w14:paraId="53ACE248"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e>
              </m:d>
            </m:e>
          </m:borderBox>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2A71C1D1" w14:textId="77777777" w:rsidR="00175030" w:rsidRDefault="00000000">
      <w:r>
        <w:rPr>
          <w:i/>
          <w:iCs/>
        </w:rPr>
        <w:t>Potencia desarrollada</w:t>
      </w:r>
      <w:r>
        <w:t xml:space="preserve"> (nótese que multiplica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xml:space="preserve">, no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porque solo la corriente rica atraviesa la turbina):</w:t>
      </w:r>
    </w:p>
    <w:p w14:paraId="69254AB6"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e>
              </m:d>
            </m:e>
          </m:borderBox>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56B01583" w14:textId="77777777" w:rsidR="00175030" w:rsidRDefault="00000000">
      <w:pPr>
        <w:pStyle w:val="Ttulo2"/>
      </w:pPr>
      <w:bookmarkStart w:id="27" w:name="Xa4e6588600820ac7c5e6fb2f7ab331eaf97c225"/>
      <w:bookmarkEnd w:id="26"/>
      <w:r>
        <w:t>6.5 Regenerador (5 → 6, lado caliente; 10 → 1, lado frío)</w:t>
      </w:r>
    </w:p>
    <w:p w14:paraId="3C3623EC" w14:textId="77777777" w:rsidR="00175030" w:rsidRDefault="00000000">
      <w:r>
        <w:rPr>
          <w:i/>
          <w:iCs/>
        </w:rPr>
        <w:t>Masa y especie</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10</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w:t>
      </w:r>
    </w:p>
    <w:p w14:paraId="040CECB4" w14:textId="77777777" w:rsidR="00175030" w:rsidRDefault="00000000">
      <w:pPr>
        <w:pStyle w:val="Textoindependiente"/>
        <w:spacing w:after="0"/>
      </w:pPr>
      <w:r>
        <w:rPr>
          <w:i/>
          <w:iCs/>
        </w:rPr>
        <w:t>Balance de energía</w:t>
      </w:r>
      <w:r>
        <w:t>, adiabático hacia el exterior (H4):</w:t>
      </w:r>
    </w:p>
    <w:p w14:paraId="7EE1724E"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e>
          </m:d>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29EB0E07" w14:textId="77777777" w:rsidR="00175030" w:rsidRDefault="00000000">
      <w:r>
        <w:rPr>
          <w:b/>
          <w:bCs/>
        </w:rPr>
        <w:t>Cierre — método B (efectividad).</w:t>
      </w:r>
      <w:r>
        <w:t xml:space="preserve"> Con H12, el estado límite es el líquido pobre enfriado hasta la temperatura de entrada de la corriente fría, </w:t>
      </w:r>
      <m:oMath>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oMath>
      <w:r>
        <w:t>:</w:t>
      </w:r>
    </w:p>
    <w:p w14:paraId="3985E767"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reg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num>
            <m:den>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den>
          </m:f>
        </m:oMath>
      </m:oMathPara>
    </w:p>
    <w:p w14:paraId="610B317C" w14:textId="77777777" w:rsidR="00175030" w:rsidRDefault="00000000">
      <w:r>
        <w:t xml:space="preserve">El mismo despeje de §6.2 (multiplicar, sumar </w:t>
      </w:r>
      <m:oMath>
        <m:sSub>
          <m:sSubPr>
            <m:ctrlPr>
              <w:rPr>
                <w:rFonts w:ascii="Cambria Math" w:hAnsi="Cambria Math"/>
              </w:rPr>
            </m:ctrlPr>
          </m:sSubPr>
          <m:e>
            <m:r>
              <w:rPr>
                <w:rFonts w:ascii="Cambria Math" w:hAnsi="Cambria Math"/>
              </w:rPr>
              <m:t>h</m:t>
            </m:r>
          </m:e>
          <m:sub>
            <m:r>
              <w:rPr>
                <w:rFonts w:ascii="Cambria Math" w:hAnsi="Cambria Math"/>
              </w:rPr>
              <m:t>6</m:t>
            </m:r>
          </m:sub>
        </m:sSub>
      </m:oMath>
      <w:r>
        <w:t xml:space="preserve"> para cancelar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oMath>
      <w:r>
        <w:t>, y despejar) conduce a:</w:t>
      </w:r>
    </w:p>
    <w:p w14:paraId="05763E70"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reg</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e>
              </m:d>
            </m:e>
          </m:borderBox>
          <m:r>
            <w:rPr>
              <w:rFonts w:ascii="Cambria Math" w:hAnsi="Cambria Math"/>
            </w:rPr>
            <m:t>  </m:t>
          </m:r>
          <m:r>
            <m:rPr>
              <m:sty m:val="p"/>
            </m:rPr>
            <w:rPr>
              <w:rFonts w:ascii="Cambria Math" w:hAnsi="Cambria Math"/>
            </w:rPr>
            <m:t>(</m:t>
          </m:r>
          <m:r>
            <w:rPr>
              <w:rFonts w:ascii="Cambria Math" w:hAnsi="Cambria Math"/>
            </w:rPr>
            <m:t>11</m:t>
          </m:r>
          <m:r>
            <m:rPr>
              <m:nor/>
            </m:rPr>
            <m:t>B</m:t>
          </m:r>
          <m:r>
            <m:rPr>
              <m:sty m:val="p"/>
            </m:rPr>
            <w:rPr>
              <w:rFonts w:ascii="Cambria Math" w:hAnsi="Cambria Math"/>
            </w:rPr>
            <m:t>)</m:t>
          </m:r>
        </m:oMath>
      </m:oMathPara>
    </w:p>
    <w:p w14:paraId="244600BE" w14:textId="77777777" w:rsidR="00175030" w:rsidRDefault="00000000">
      <w:r>
        <w:rPr>
          <w:b/>
          <w:bCs/>
        </w:rPr>
        <w:t>Cierre — método A (pinch).</w:t>
      </w:r>
      <w:r>
        <w:t xml:space="preserve"> Se declara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sub>
        </m:sSub>
      </m:oMath>
      <w:r>
        <w:t xml:space="preserve"> y se fija directamente:</w:t>
      </w:r>
    </w:p>
    <w:p w14:paraId="2C973963"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e>
              </m:d>
            </m:e>
          </m:borderBox>
          <m:r>
            <w:rPr>
              <w:rFonts w:ascii="Cambria Math" w:hAnsi="Cambria Math"/>
            </w:rPr>
            <m:t>  </m:t>
          </m:r>
          <m:r>
            <m:rPr>
              <m:sty m:val="p"/>
            </m:rPr>
            <w:rPr>
              <w:rFonts w:ascii="Cambria Math" w:hAnsi="Cambria Math"/>
            </w:rPr>
            <m:t>(</m:t>
          </m:r>
          <m:r>
            <w:rPr>
              <w:rFonts w:ascii="Cambria Math" w:hAnsi="Cambria Math"/>
            </w:rPr>
            <m:t>11</m:t>
          </m:r>
          <m:r>
            <m:rPr>
              <m:nor/>
            </m:rPr>
            <m:t>A</m:t>
          </m:r>
          <m:r>
            <m:rPr>
              <m:sty m:val="p"/>
            </m:rPr>
            <w:rPr>
              <w:rFonts w:ascii="Cambria Math" w:hAnsi="Cambria Math"/>
            </w:rPr>
            <m:t>)</m:t>
          </m:r>
        </m:oMath>
      </m:oMathPara>
    </w:p>
    <w:p w14:paraId="408165EE" w14:textId="77777777" w:rsidR="00175030" w:rsidRDefault="00000000">
      <w:r>
        <w:t xml:space="preserve">reportando después </w:t>
      </w:r>
      <m:oMath>
        <m:sSub>
          <m:sSubPr>
            <m:ctrlPr>
              <w:rPr>
                <w:rFonts w:ascii="Cambria Math" w:hAnsi="Cambria Math"/>
              </w:rPr>
            </m:ctrlPr>
          </m:sSubPr>
          <m:e>
            <m:r>
              <w:rPr>
                <w:rFonts w:ascii="Cambria Math" w:hAnsi="Cambria Math"/>
              </w:rPr>
              <m:t>ε</m:t>
            </m:r>
          </m:e>
          <m:sub>
            <m:r>
              <w:rPr>
                <w:rFonts w:ascii="Cambria Math" w:hAnsi="Cambria Math"/>
              </w:rPr>
              <m:t>reg</m:t>
            </m:r>
            <m:r>
              <m:rPr>
                <m:sty m:val="p"/>
              </m:rPr>
              <w:rPr>
                <w:rFonts w:ascii="Cambria Math" w:hAnsi="Cambria Math"/>
              </w:rPr>
              <m:t>,</m:t>
            </m:r>
            <m:r>
              <w:rPr>
                <w:rFonts w:ascii="Cambria Math" w:hAnsi="Cambria Math"/>
              </w:rPr>
              <m:t> equivalente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r>
          <m:rPr>
            <m:sty m:val="p"/>
          </m:rPr>
          <w:rPr>
            <w:rFonts w:ascii="Cambria Math" w:hAnsi="Cambria Math"/>
          </w:rPr>
          <m:t>)</m:t>
        </m:r>
      </m:oMath>
      <w:r>
        <w:t>, análogamente a la Ec. (3).</w:t>
      </w:r>
    </w:p>
    <w:p w14:paraId="3F302291" w14:textId="77777777" w:rsidR="00175030" w:rsidRDefault="00000000">
      <w:pPr>
        <w:pStyle w:val="Textoindependiente"/>
        <w:spacing w:after="0"/>
      </w:pPr>
      <w:r>
        <w:rPr>
          <w:b/>
          <w:bCs/>
        </w:rPr>
        <w:lastRenderedPageBreak/>
        <w:t xml:space="preserve">Despeje de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 xml:space="preserve"> — donde se cierra el lazo de reciclo.</w:t>
      </w:r>
      <w:r>
        <w:t xml:space="preserve"> De la Ec. (10), dividiendo por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y sumando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en ambos miembros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se cancela a la derecha):</w:t>
      </w:r>
    </w:p>
    <w:p w14:paraId="34AAFCFA" w14:textId="77777777" w:rsidR="00175030" w:rsidRDefault="00000000">
      <w:pPr>
        <w:pStyle w:val="Textoindependiente"/>
        <w:spacing w:after="0"/>
      </w:pPr>
      <m:oMathPara>
        <m:oMathParaPr>
          <m:jc m:val="center"/>
        </m:oMathParaPr>
        <m:oMath>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en>
          </m:f>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10</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10</m:t>
                  </m:r>
                </m:sub>
              </m:sSub>
            </m:e>
          </m:borderBox>
        </m:oMath>
      </m:oMathPara>
    </w:p>
    <w:p w14:paraId="1EB7D6AB" w14:textId="77777777" w:rsidR="00175030" w:rsidRDefault="00000000">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en>
              </m:f>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e>
              </m:d>
            </m:e>
          </m:borderBox>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0DB31B6A" w14:textId="77777777" w:rsidR="00175030" w:rsidRDefault="00000000">
      <w:r>
        <w:t xml:space="preserve">Como </w:t>
      </w:r>
      <m:oMath>
        <m:sSub>
          <m:sSubPr>
            <m:ctrlPr>
              <w:rPr>
                <w:rFonts w:ascii="Cambria Math" w:hAnsi="Cambria Math"/>
              </w:rPr>
            </m:ctrlPr>
          </m:sSubPr>
          <m:e>
            <m:r>
              <w:rPr>
                <w:rFonts w:ascii="Cambria Math" w:hAnsi="Cambria Math"/>
              </w:rPr>
              <m:t>h</m:t>
            </m:r>
          </m:e>
          <m:sub>
            <m:r>
              <w:rPr>
                <w:rFonts w:ascii="Cambria Math" w:hAnsi="Cambria Math"/>
              </w:rPr>
              <m:t>5</m:t>
            </m:r>
          </m:sub>
        </m:sSub>
      </m:oMath>
      <w:r>
        <w:t xml:space="preserve"> y </w:t>
      </w:r>
      <m:oMath>
        <m:sSub>
          <m:sSubPr>
            <m:ctrlPr>
              <w:rPr>
                <w:rFonts w:ascii="Cambria Math" w:hAnsi="Cambria Math"/>
              </w:rPr>
            </m:ctrlPr>
          </m:sSubPr>
          <m:e>
            <m:r>
              <w:rPr>
                <w:rFonts w:ascii="Cambria Math" w:hAnsi="Cambria Math"/>
              </w:rPr>
              <m:t>h</m:t>
            </m:r>
          </m:e>
          <m:sub>
            <m:r>
              <w:rPr>
                <w:rFonts w:ascii="Cambria Math" w:hAnsi="Cambria Math"/>
              </w:rPr>
              <m:t>6</m:t>
            </m:r>
          </m:sub>
        </m:sSub>
      </m:oMath>
      <w:r>
        <w:t xml:space="preserve"> se calculan aguas abajo a partir del estado 2, que a su vez depende de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en el método B (Ec. 2B), la Ec. (12) cierra el lazo de reciclo mencionado en §6.1.</w:t>
      </w:r>
    </w:p>
    <w:p w14:paraId="2B2F7B50" w14:textId="77777777" w:rsidR="00175030" w:rsidRDefault="00000000">
      <w:pPr>
        <w:pStyle w:val="Textoindependiente"/>
        <w:spacing w:after="0"/>
      </w:pPr>
      <w:r>
        <w:rPr>
          <w:i/>
          <w:iCs/>
        </w:rPr>
        <w:t>Restricciones derivadas de la segunda ley</w:t>
      </w:r>
      <w:r>
        <w:t xml:space="preserve"> (retomadas como criterios en §7): </w:t>
      </w:r>
      <m:oMath>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oMath>
      <w:r>
        <w:t>.</w:t>
      </w:r>
    </w:p>
    <w:p w14:paraId="579A82AE" w14:textId="77777777" w:rsidR="00175030" w:rsidRDefault="00000000">
      <w:pPr>
        <w:pStyle w:val="Ttulo2"/>
      </w:pPr>
      <w:bookmarkStart w:id="28" w:name="válvula-de-estrangulamiento-6-7"/>
      <w:bookmarkEnd w:id="27"/>
      <w:r>
        <w:t>6.6 Válvula de estrangulamiento (6 → 7)</w:t>
      </w:r>
    </w:p>
    <w:p w14:paraId="5D942626" w14:textId="77777777" w:rsidR="00175030" w:rsidRDefault="00000000">
      <w:r>
        <w:rPr>
          <w:i/>
          <w:iCs/>
        </w:rPr>
        <w:t>Masa y especie</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oMath>
      <w:r>
        <w:t>.</w:t>
      </w:r>
    </w:p>
    <w:p w14:paraId="178870F3" w14:textId="77777777" w:rsidR="00175030" w:rsidRDefault="00000000">
      <w:pPr>
        <w:pStyle w:val="Textoindependiente"/>
        <w:spacing w:after="0"/>
      </w:pPr>
      <w:r>
        <w:t>Conforme a H7, el balance de energía se reduce directamente a la conservación de la entalpía, sin despeje intermedio:</w:t>
      </w:r>
    </w:p>
    <w:p w14:paraId="6861D864"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e>
          </m:borderBox>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CB7646D" w14:textId="77777777" w:rsidR="00175030" w:rsidRDefault="00000000">
      <w:pPr>
        <w:pStyle w:val="Ttulo2"/>
      </w:pPr>
      <w:bookmarkStart w:id="29" w:name="absorbedor-4-y-7-8"/>
      <w:bookmarkEnd w:id="28"/>
      <w:r>
        <w:t>6.7 Absorbedor (4 y 7 → 8)</w:t>
      </w:r>
    </w:p>
    <w:p w14:paraId="729452E1" w14:textId="77777777" w:rsidR="00175030" w:rsidRDefault="00000000">
      <w:r>
        <w:rPr>
          <w:i/>
          <w:iCs/>
        </w:rPr>
        <w:t>Balance de masa</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(por la Ec. 4).</w:t>
      </w:r>
    </w:p>
    <w:p w14:paraId="3F3C852A" w14:textId="77777777" w:rsidR="00175030" w:rsidRDefault="00000000">
      <w:pPr>
        <w:pStyle w:val="Textoindependiente"/>
        <w:spacing w:after="0"/>
      </w:pPr>
      <w:r>
        <w:rPr>
          <w:b/>
          <w:bCs/>
        </w:rPr>
        <w:t xml:space="preserve">Despeje de </w:t>
      </w:r>
      <m:oMath>
        <m:sSub>
          <m:sSubPr>
            <m:ctrlPr>
              <w:rPr>
                <w:rFonts w:ascii="Cambria Math" w:hAnsi="Cambria Math"/>
              </w:rPr>
            </m:ctrlPr>
          </m:sSubPr>
          <m:e>
            <m:r>
              <w:rPr>
                <w:rFonts w:ascii="Cambria Math" w:hAnsi="Cambria Math"/>
              </w:rPr>
              <m:t>x</m:t>
            </m:r>
          </m:e>
          <m:sub>
            <m:r>
              <w:rPr>
                <w:rFonts w:ascii="Cambria Math" w:hAnsi="Cambria Math"/>
              </w:rPr>
              <m:t>8</m:t>
            </m:r>
          </m:sub>
        </m:sSub>
      </m:oMath>
      <w:r>
        <w:rPr>
          <w:b/>
          <w:bCs/>
        </w:rPr>
        <w:t xml:space="preserve"> — por qué la composición básica es consecuencia y no hipótesis.</w:t>
      </w:r>
      <w:r>
        <w:t xml:space="preserve"> El balance de especie es</w:t>
      </w:r>
    </w:p>
    <w:p w14:paraId="0FCD66D1"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en>
          </m:f>
        </m:oMath>
      </m:oMathPara>
    </w:p>
    <w:p w14:paraId="55EE0923" w14:textId="77777777" w:rsidR="00175030" w:rsidRDefault="00000000">
      <w:r>
        <w:t xml:space="preserve">Sustituyendo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oMath>
      <w:r>
        <w:t xml:space="preserve"> y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oMath>
      <w:r>
        <w:t xml:space="preserve"> por la regla de la palanca, Ec. (7):</w:t>
      </w:r>
    </w:p>
    <w:p w14:paraId="27E159CF"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en>
          </m:f>
        </m:oMath>
      </m:oMathPara>
    </w:p>
    <w:p w14:paraId="0B3F28BA" w14:textId="77777777" w:rsidR="00175030" w:rsidRDefault="00000000">
      <w:r>
        <w:lastRenderedPageBreak/>
        <w:t xml:space="preserve">El factor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aparece en cada término del numerador y también en el denominador; se cancela:</w:t>
      </w:r>
    </w:p>
    <w:p w14:paraId="110A28D6"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f>
            <m:fPr>
              <m:ctrlPr>
                <w:rPr>
                  <w:rFonts w:ascii="Cambria Math" w:hAnsi="Cambria Math"/>
                </w:rPr>
              </m:ctrlPr>
            </m:fPr>
            <m:num>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e>
              </m:borderBox>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e>
              </m:d>
            </m:num>
            <m:den>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e>
              </m:borderBox>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oMath>
      </m:oMathPara>
    </w:p>
    <w:p w14:paraId="4DCD553C" w14:textId="77777777" w:rsidR="00175030" w:rsidRDefault="00000000">
      <w:r>
        <w:t>Expandiendo el numerador:</w:t>
      </w:r>
    </w:p>
    <w:p w14:paraId="594BC12D" w14:textId="77777777" w:rsidR="00175030" w:rsidRDefault="00000000">
      <w:pPr>
        <w:pStyle w:val="Textoindependiente"/>
        <w:spacing w:after="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4A3EC825" w14:textId="77777777" w:rsidR="00175030" w:rsidRDefault="00000000">
      <w:r>
        <w:t xml:space="preserve">Los términos cruzados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son el mismo producto con signo opuesto: se cancelan.</w:t>
      </w:r>
    </w:p>
    <w:p w14:paraId="65910363"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r</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p</m:t>
                  </m:r>
                </m:sub>
              </m:sSub>
            </m:e>
          </m:borderBox>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oMath>
      </m:oMathPara>
    </w:p>
    <w:p w14:paraId="073BE5E7" w14:textId="77777777" w:rsidR="00175030" w:rsidRDefault="00000000">
      <w:r>
        <w:t>de modo que</w:t>
      </w:r>
    </w:p>
    <w:p w14:paraId="1FEF88D7"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num>
            <m:den>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oMath>
      </m:oMathPara>
    </w:p>
    <w:p w14:paraId="4361633E" w14:textId="77777777" w:rsidR="00175030" w:rsidRDefault="00000000">
      <w:r>
        <w:t xml:space="preserve">y, cancelando el factor común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oMath>
      <w:r>
        <w:t xml:space="preserve"> —no nulo, porque </w:t>
      </w: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mientras el separador opere (criterio C1, §7)—:</w:t>
      </w:r>
    </w:p>
    <w:p w14:paraId="0A2911C6"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borderBox>
                <m:borderBoxPr>
                  <m:hideTop m:val="1"/>
                  <m:hideBot m:val="1"/>
                  <m:hideLeft m:val="1"/>
                  <m:hideRight m:val="1"/>
                  <m:strikeBLTR m:val="1"/>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e>
              </m:borderBox>
            </m:num>
            <m:den>
              <m:borderBox>
                <m:borderBoxPr>
                  <m:hideTop m:val="1"/>
                  <m:hideBot m:val="1"/>
                  <m:hideLeft m:val="1"/>
                  <m:hideRight m:val="1"/>
                  <m:strikeBLTR m:val="1"/>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e>
              </m:borderBox>
            </m:den>
          </m:f>
        </m:oMath>
      </m:oMathPara>
    </w:p>
    <w:p w14:paraId="649BA102" w14:textId="77777777" w:rsidR="00175030" w:rsidRDefault="00000000">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borderBox>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17CBFE4" w14:textId="77777777" w:rsidR="00175030" w:rsidRDefault="00000000">
      <w:r>
        <w:t xml:space="preserve">La composición básica en el estado 8 no se impone: </w:t>
      </w:r>
      <w:r>
        <w:rPr>
          <w:b/>
          <w:bCs/>
        </w:rPr>
        <w:t>se recupera algebraicamente</w:t>
      </w:r>
      <w:r>
        <w:t xml:space="preserve"> de la regla de la palanca del separador, para cualquier valor de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que arroje el equilibrio. Es la verificación cruzada natural entre el separador y el absorbedor: si ambos balances están bien planteados, la mezcla vuelve exactamente a </w:t>
      </w: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p w14:paraId="69DA5276" w14:textId="77777777" w:rsidR="00175030" w:rsidRDefault="00000000">
      <w:pPr>
        <w:pStyle w:val="Textoindependiente"/>
        <w:spacing w:after="0"/>
      </w:pPr>
      <w:r>
        <w:rPr>
          <w:i/>
          <w:iCs/>
        </w:rPr>
        <w:t>Balance de energía</w:t>
      </w:r>
      <w:r>
        <w:t>, cámara de mezcla adiabática (H9), sin términos de calor ni de trabajo:</w:t>
      </w:r>
    </w:p>
    <w:p w14:paraId="779A6164"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 </m:t>
          </m:r>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7</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en>
              </m:f>
            </m:e>
          </m:borderBox>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78972213" w14:textId="77777777" w:rsidR="00175030" w:rsidRDefault="00000000">
      <w:pPr>
        <w:pStyle w:val="Ttulo2"/>
      </w:pPr>
      <w:bookmarkStart w:id="30" w:name="condensador-8-9"/>
      <w:bookmarkEnd w:id="29"/>
      <w:r>
        <w:t>6.8 Condensador (8 → 9)</w:t>
      </w:r>
    </w:p>
    <w:p w14:paraId="590330B5" w14:textId="77777777" w:rsidR="00175030" w:rsidRDefault="00000000">
      <w:r>
        <w:rPr>
          <w:i/>
          <w:iCs/>
        </w:rPr>
        <w:t>Masa y especie</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9</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w:t>
      </w:r>
    </w:p>
    <w:p w14:paraId="6A7068B1" w14:textId="77777777" w:rsidR="00175030" w:rsidRDefault="00000000">
      <w:pPr>
        <w:pStyle w:val="Textoindependiente"/>
        <w:spacing w:after="0"/>
      </w:pPr>
      <w:r>
        <w:rPr>
          <w:i/>
          <w:iCs/>
        </w:rPr>
        <w:t>Balance de energía</w:t>
      </w:r>
      <w:r>
        <w:t>:</w:t>
      </w:r>
    </w:p>
    <w:p w14:paraId="756D3F71"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e>
          </m:d>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7B27B687" w14:textId="77777777" w:rsidR="00175030" w:rsidRDefault="00000000">
      <w:r>
        <w:rPr>
          <w:b/>
          <w:bCs/>
        </w:rPr>
        <w:t>Cierre — método B (efectividad)</w:t>
      </w:r>
      <w:r>
        <w:t xml:space="preserve">, definido de forma análoga a la Ec. (2B) tomando el sumidero como referencia, </w:t>
      </w:r>
      <m:oMath>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w:t>
      </w:r>
    </w:p>
    <w:p w14:paraId="3D924936"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cond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den>
          </m:f>
        </m:oMath>
      </m:oMathPara>
    </w:p>
    <w:p w14:paraId="300F734F" w14:textId="77777777" w:rsidR="00175030" w:rsidRDefault="00000000">
      <w:r>
        <w:t xml:space="preserve">Con el mismo procedimiento de despeje de §6.2 (multiplicar por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r>
          <m:rPr>
            <m:sty m:val="p"/>
          </m:rPr>
          <w:rPr>
            <w:rFonts w:ascii="Cambria Math" w:hAnsi="Cambria Math"/>
          </w:rPr>
          <m:t>)</m:t>
        </m:r>
      </m:oMath>
      <w:r>
        <w:t xml:space="preserve">, sumar </w:t>
      </w:r>
      <m:oMath>
        <m:sSub>
          <m:sSubPr>
            <m:ctrlPr>
              <w:rPr>
                <w:rFonts w:ascii="Cambria Math" w:hAnsi="Cambria Math"/>
              </w:rPr>
            </m:ctrlPr>
          </m:sSubPr>
          <m:e>
            <m:r>
              <w:rPr>
                <w:rFonts w:ascii="Cambria Math" w:hAnsi="Cambria Math"/>
              </w:rPr>
              <m:t>h</m:t>
            </m:r>
          </m:e>
          <m:sub>
            <m:r>
              <w:rPr>
                <w:rFonts w:ascii="Cambria Math" w:hAnsi="Cambria Math"/>
              </w:rPr>
              <m:t>9</m:t>
            </m:r>
          </m:sub>
        </m:sSub>
      </m:oMath>
      <w:r>
        <w:t xml:space="preserve"> y cancelar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oMath>
      <w:r>
        <w:t>):</w:t>
      </w:r>
    </w:p>
    <w:p w14:paraId="5BC77D9B"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cond</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e>
              </m:d>
            </m:e>
          </m:borderBox>
          <m:r>
            <w:rPr>
              <w:rFonts w:ascii="Cambria Math" w:hAnsi="Cambria Math"/>
            </w:rPr>
            <m:t>  </m:t>
          </m:r>
          <m:r>
            <m:rPr>
              <m:sty m:val="p"/>
            </m:rPr>
            <w:rPr>
              <w:rFonts w:ascii="Cambria Math" w:hAnsi="Cambria Math"/>
            </w:rPr>
            <m:t>(</m:t>
          </m:r>
          <m:r>
            <w:rPr>
              <w:rFonts w:ascii="Cambria Math" w:hAnsi="Cambria Math"/>
            </w:rPr>
            <m:t>17</m:t>
          </m:r>
          <m:r>
            <m:rPr>
              <m:nor/>
            </m:rPr>
            <m:t>B</m:t>
          </m:r>
          <m:r>
            <m:rPr>
              <m:sty m:val="p"/>
            </m:rPr>
            <w:rPr>
              <w:rFonts w:ascii="Cambria Math" w:hAnsi="Cambria Math"/>
            </w:rPr>
            <m:t>)</m:t>
          </m:r>
        </m:oMath>
      </m:oMathPara>
    </w:p>
    <w:p w14:paraId="0F2A9055" w14:textId="77777777" w:rsidR="00175030" w:rsidRDefault="00000000">
      <w:r>
        <w:rPr>
          <w:b/>
          <w:bCs/>
        </w:rPr>
        <w:t>Cierre — método A (</w:t>
      </w:r>
      <w:r>
        <w:rPr>
          <w:b/>
          <w:bCs/>
          <w:i/>
          <w:iCs/>
        </w:rPr>
        <w:t>approach</w:t>
      </w:r>
      <w:r>
        <w:rPr>
          <w:b/>
          <w:bCs/>
        </w:rPr>
        <w:t>).</w:t>
      </w:r>
      <w:r>
        <w:t xml:space="preserve"> Se declara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r>
              <m:rPr>
                <m:sty m:val="p"/>
              </m:rPr>
              <w:rPr>
                <w:rFonts w:ascii="Cambria Math" w:hAnsi="Cambria Math"/>
              </w:rPr>
              <m:t>,</m:t>
            </m:r>
            <m:r>
              <w:rPr>
                <w:rFonts w:ascii="Cambria Math" w:hAnsi="Cambria Math"/>
              </w:rPr>
              <m:t>cond</m:t>
            </m:r>
          </m:sub>
        </m:sSub>
      </m:oMath>
      <w:r>
        <w:t xml:space="preserve"> y se fija directamente la temperatura de salida de la mezcla por encima de la del agua de enfriamiento:</w:t>
      </w:r>
    </w:p>
    <w:p w14:paraId="6EEFCB5E"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r>
                    <m:rPr>
                      <m:sty m:val="p"/>
                    </m:rPr>
                    <w:rPr>
                      <w:rFonts w:ascii="Cambria Math" w:hAnsi="Cambria Math"/>
                    </w:rPr>
                    <m:t>,</m:t>
                  </m:r>
                  <m:r>
                    <w:rPr>
                      <w:rFonts w:ascii="Cambria Math" w:hAnsi="Cambria Math"/>
                    </w:rPr>
                    <m:t>cond</m:t>
                  </m:r>
                </m:sub>
              </m:sSub>
            </m:e>
          </m:borderBox>
          <m:r>
            <w:rPr>
              <w:rFonts w:ascii="Cambria Math" w:hAnsi="Cambria Math"/>
            </w:rPr>
            <m:t>  </m:t>
          </m:r>
          <m:r>
            <m:rPr>
              <m:sty m:val="p"/>
            </m:rPr>
            <w:rPr>
              <w:rFonts w:ascii="Cambria Math" w:hAnsi="Cambria Math"/>
            </w:rPr>
            <m:t>(</m:t>
          </m:r>
          <m:r>
            <w:rPr>
              <w:rFonts w:ascii="Cambria Math" w:hAnsi="Cambria Math"/>
            </w:rPr>
            <m:t>17</m:t>
          </m:r>
          <m:r>
            <m:rPr>
              <m:nor/>
            </m:rPr>
            <m:t>A</m:t>
          </m:r>
          <m:r>
            <m:rPr>
              <m:sty m:val="p"/>
            </m:rPr>
            <w:rPr>
              <w:rFonts w:ascii="Cambria Math" w:hAnsi="Cambria Math"/>
            </w:rPr>
            <m:t>)</m:t>
          </m:r>
        </m:oMath>
      </m:oMathPara>
    </w:p>
    <w:p w14:paraId="0059C1B9" w14:textId="77777777" w:rsidR="00175030" w:rsidRDefault="00000000">
      <w:r>
        <w:t xml:space="preserve">de donde </w:t>
      </w:r>
      <m:oMath>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se evalúa sin necesidad de conocer </w:t>
      </w:r>
      <m:oMath>
        <m:sSub>
          <m:sSubPr>
            <m:ctrlPr>
              <w:rPr>
                <w:rFonts w:ascii="Cambria Math" w:hAnsi="Cambria Math"/>
              </w:rPr>
            </m:ctrlPr>
          </m:sSubPr>
          <m:e>
            <m:r>
              <w:rPr>
                <w:rFonts w:ascii="Cambria Math" w:hAnsi="Cambria Math"/>
              </w:rPr>
              <m:t>h</m:t>
            </m:r>
          </m:e>
          <m:sub>
            <m:r>
              <w:rPr>
                <w:rFonts w:ascii="Cambria Math" w:hAnsi="Cambria Math"/>
              </w:rPr>
              <m:t>8</m:t>
            </m:r>
          </m:sub>
        </m:sSub>
      </m:oMath>
      <w:r>
        <w:t xml:space="preserve">. La efectividad equivalente se reporta </w:t>
      </w:r>
      <w:r>
        <w:rPr>
          <w:i/>
          <w:iCs/>
        </w:rPr>
        <w:t>a posteriori</w:t>
      </w:r>
      <w:r>
        <w:t xml:space="preserve"> con la misma definición del método B, </w:t>
      </w:r>
      <m:oMath>
        <m:sSub>
          <m:sSubPr>
            <m:ctrlPr>
              <w:rPr>
                <w:rFonts w:ascii="Cambria Math" w:hAnsi="Cambria Math"/>
              </w:rPr>
            </m:ctrlPr>
          </m:sSubPr>
          <m:e>
            <m:r>
              <w:rPr>
                <w:rFonts w:ascii="Cambria Math" w:hAnsi="Cambria Math"/>
              </w:rPr>
              <m:t>ε</m:t>
            </m:r>
          </m:e>
          <m:sub>
            <m:r>
              <w:rPr>
                <w:rFonts w:ascii="Cambria Math" w:hAnsi="Cambria Math"/>
              </w:rPr>
              <m:t>cond</m:t>
            </m:r>
            <m:r>
              <m:rPr>
                <m:sty m:val="p"/>
              </m:rPr>
              <w:rPr>
                <w:rFonts w:ascii="Cambria Math" w:hAnsi="Cambria Math"/>
              </w:rPr>
              <m:t>,</m:t>
            </m:r>
            <m:r>
              <w:rPr>
                <w:rFonts w:ascii="Cambria Math" w:hAnsi="Cambria Math"/>
              </w:rPr>
              <m:t> equivalente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r>
          <m:rPr>
            <m:sty m:val="p"/>
          </m:rPr>
          <w:rPr>
            <w:rFonts w:ascii="Cambria Math" w:hAnsi="Cambria Math"/>
          </w:rPr>
          <m:t>)</m:t>
        </m:r>
      </m:oMath>
      <w:r>
        <w:t xml:space="preserve">. Igual que en el HRVG, lo que cambia entre ambos métodos es qué miembro del par </w:t>
      </w: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cond</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app</m:t>
            </m:r>
            <m:r>
              <m:rPr>
                <m:sty m:val="p"/>
              </m:rPr>
              <w:rPr>
                <w:rFonts w:ascii="Cambria Math" w:hAnsi="Cambria Math"/>
              </w:rPr>
              <m:t>,</m:t>
            </m:r>
            <m:r>
              <w:rPr>
                <w:rFonts w:ascii="Cambria Math" w:hAnsi="Cambria Math"/>
              </w:rPr>
              <m:t>cond</m:t>
            </m:r>
          </m:sub>
        </m:sSub>
        <m:r>
          <m:rPr>
            <m:sty m:val="p"/>
          </m:rPr>
          <w:rPr>
            <w:rFonts w:ascii="Cambria Math" w:hAnsi="Cambria Math"/>
          </w:rPr>
          <m:t>)</m:t>
        </m:r>
      </m:oMath>
      <w:r>
        <w:t xml:space="preserve"> se declara (Tabla 13), no el número de ecuaciones. Si se declara una temperatura de entrada del agua </w:t>
      </w:r>
      <m:oMath>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in</m:t>
            </m:r>
          </m:sub>
        </m:sSub>
      </m:oMath>
      <w:r>
        <w:t xml:space="preserve"> distinta de </w:t>
      </w:r>
      <m:oMath>
        <m:sSub>
          <m:sSubPr>
            <m:ctrlPr>
              <w:rPr>
                <w:rFonts w:ascii="Cambria Math" w:hAnsi="Cambria Math"/>
              </w:rPr>
            </m:ctrlPr>
          </m:sSubPr>
          <m:e>
            <m:r>
              <w:rPr>
                <w:rFonts w:ascii="Cambria Math" w:hAnsi="Cambria Math"/>
              </w:rPr>
              <m:t>T</m:t>
            </m:r>
          </m:e>
          <m:sub>
            <m:r>
              <w:rPr>
                <w:rFonts w:ascii="Cambria Math" w:hAnsi="Cambria Math"/>
              </w:rPr>
              <m:t>amb</m:t>
            </m:r>
          </m:sub>
        </m:sSub>
      </m:oMath>
      <w:r>
        <w:t xml:space="preserve">, esta la sustituye en la Ec. (17A), en </w:t>
      </w:r>
      <m:oMath>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oMath>
      <w:r>
        <w:t xml:space="preserve"> y en el criterio S6. Nada en la Ec. (17A) garantiza por sí solo que el estado 9 sea líquido; esa condición la vigila el criterio O2.</w:t>
      </w:r>
    </w:p>
    <w:p w14:paraId="0E699154" w14:textId="77777777" w:rsidR="00175030" w:rsidRDefault="00000000">
      <w:pPr>
        <w:pStyle w:val="Textoindependiente"/>
        <w:spacing w:after="0"/>
      </w:pPr>
      <w:r>
        <w:rPr>
          <w:i/>
          <w:iCs/>
        </w:rPr>
        <w:lastRenderedPageBreak/>
        <w:t>Restricción de admisión a la bomba</w:t>
      </w:r>
      <w:r>
        <w:t>, que la solución debe satisfacer para excluir vapor en la succión (retomada como criterio O2 en §7):</w:t>
      </w:r>
    </w:p>
    <w:p w14:paraId="02F9030F"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burbuja</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oMath>
      </m:oMathPara>
    </w:p>
    <w:p w14:paraId="25F7197E" w14:textId="77777777" w:rsidR="00175030" w:rsidRDefault="00000000">
      <w:pPr>
        <w:pStyle w:val="Ttulo2"/>
      </w:pPr>
      <w:bookmarkStart w:id="31" w:name="bomba-9-10"/>
      <w:bookmarkEnd w:id="30"/>
      <w:r>
        <w:t>6.9 Bomba (9 → 10)</w:t>
      </w:r>
    </w:p>
    <w:p w14:paraId="1399C7E8" w14:textId="77777777" w:rsidR="00175030" w:rsidRDefault="00000000">
      <w:r>
        <w:rPr>
          <w:i/>
          <w:iCs/>
        </w:rPr>
        <w:t>Estado isentrópico de referencia</w:t>
      </w:r>
      <w:r>
        <w:t xml:space="preserve">: </w:t>
      </w:r>
      <m:oMath>
        <m:sSub>
          <m:sSubPr>
            <m:ctrlPr>
              <w:rPr>
                <w:rFonts w:ascii="Cambria Math" w:hAnsi="Cambria Math"/>
              </w:rPr>
            </m:ctrlPr>
          </m:sSubPr>
          <m:e>
            <m:r>
              <w:rPr>
                <w:rFonts w:ascii="Cambria Math" w:hAnsi="Cambria Math"/>
              </w:rPr>
              <m:t>s</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w:t>
      </w:r>
    </w:p>
    <w:p w14:paraId="0D96D6BB" w14:textId="77777777" w:rsidR="00175030" w:rsidRDefault="00000000">
      <w:pPr>
        <w:pStyle w:val="Textoindependiente"/>
        <w:spacing w:after="0"/>
      </w:pPr>
      <w:r>
        <w:rPr>
          <w:i/>
          <w:iCs/>
        </w:rPr>
        <w:t>Eficiencia isentrópica</w:t>
      </w:r>
      <w:r>
        <w:t xml:space="preserve"> (H6). A diferencia de la turbina, la bomba </w:t>
      </w:r>
      <w:r>
        <w:rPr>
          <w:b/>
          <w:bCs/>
        </w:rPr>
        <w:t>consume</w:t>
      </w:r>
      <w:r>
        <w:t xml:space="preserve"> trabajo, y el proceso ideal exige </w:t>
      </w:r>
      <w:r>
        <w:rPr>
          <w:i/>
          <w:iCs/>
        </w:rPr>
        <w:t>menos</w:t>
      </w:r>
      <w:r>
        <w:t xml:space="preserve"> trabajo que el real, por lo que la razón se invierte:</w:t>
      </w:r>
    </w:p>
    <w:p w14:paraId="6EB86BAE"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den>
          </m:f>
        </m:oMath>
      </m:oMathPara>
    </w:p>
    <w:p w14:paraId="3407ED0F" w14:textId="77777777" w:rsidR="00175030" w:rsidRDefault="00000000">
      <w:r>
        <w:t xml:space="preserve">Despeje de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dividiendo ambos miembros por </w:t>
      </w:r>
      <m:oMath>
        <m:sSub>
          <m:sSubPr>
            <m:ctrlPr>
              <w:rPr>
                <w:rFonts w:ascii="Cambria Math" w:hAnsi="Cambria Math"/>
              </w:rPr>
            </m:ctrlPr>
          </m:sSubPr>
          <m:e>
            <m:r>
              <w:rPr>
                <w:rFonts w:ascii="Cambria Math" w:hAnsi="Cambria Math"/>
              </w:rPr>
              <m:t>η</m:t>
            </m:r>
          </m:e>
          <m:sub>
            <m:r>
              <w:rPr>
                <w:rFonts w:ascii="Cambria Math" w:hAnsi="Cambria Math"/>
              </w:rPr>
              <m:t>p</m:t>
            </m:r>
          </m:sub>
        </m:sSub>
      </m:oMath>
      <w:r>
        <w:t>,</w:t>
      </w:r>
    </w:p>
    <w:p w14:paraId="2F1E1777"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η</m:t>
                  </m:r>
                </m:e>
                <m:sub>
                  <m:r>
                    <w:rPr>
                      <w:rFonts w:ascii="Cambria Math" w:hAnsi="Cambria Math"/>
                    </w:rPr>
                    <m:t>p</m:t>
                  </m:r>
                </m:sub>
              </m:sSub>
            </m:den>
          </m:f>
        </m:oMath>
      </m:oMathPara>
    </w:p>
    <w:p w14:paraId="307700DB" w14:textId="77777777" w:rsidR="00175030" w:rsidRDefault="00000000">
      <w:r>
        <w:t xml:space="preserve">sumando </w:t>
      </w:r>
      <m:oMath>
        <m:sSub>
          <m:sSubPr>
            <m:ctrlPr>
              <w:rPr>
                <w:rFonts w:ascii="Cambria Math" w:hAnsi="Cambria Math"/>
              </w:rPr>
            </m:ctrlPr>
          </m:sSubPr>
          <m:e>
            <m:r>
              <w:rPr>
                <w:rFonts w:ascii="Cambria Math" w:hAnsi="Cambria Math"/>
              </w:rPr>
              <m:t>h</m:t>
            </m:r>
          </m:e>
          <m:sub>
            <m:r>
              <w:rPr>
                <w:rFonts w:ascii="Cambria Math" w:hAnsi="Cambria Math"/>
              </w:rPr>
              <m:t>9</m:t>
            </m:r>
          </m:sub>
        </m:sSub>
      </m:oMath>
      <w:r>
        <w:t xml:space="preserve"> en ambos miembros,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oMath>
      <w:r>
        <w:t xml:space="preserve"> se cancela a la izquierda:</w:t>
      </w:r>
    </w:p>
    <w:p w14:paraId="6068961E" w14:textId="77777777" w:rsidR="00175030" w:rsidRDefault="00000000">
      <w:pPr>
        <w:pStyle w:val="Textoindependiente"/>
        <w:spacing w:after="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9</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9</m:t>
                  </m:r>
                </m:sub>
              </m:sSub>
            </m:e>
          </m:border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η</m:t>
                  </m:r>
                </m:e>
                <m:sub>
                  <m:r>
                    <w:rPr>
                      <w:rFonts w:ascii="Cambria Math" w:hAnsi="Cambria Math"/>
                    </w:rPr>
                    <m:t>p</m:t>
                  </m:r>
                </m:sub>
              </m:sSub>
            </m:den>
          </m:f>
        </m:oMath>
      </m:oMathPara>
    </w:p>
    <w:p w14:paraId="2753DE75" w14:textId="77777777" w:rsidR="00175030" w:rsidRDefault="00000000">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η</m:t>
                      </m:r>
                    </m:e>
                    <m:sub>
                      <m:r>
                        <w:rPr>
                          <w:rFonts w:ascii="Cambria Math" w:hAnsi="Cambria Math"/>
                        </w:rPr>
                        <m:t>p</m:t>
                      </m:r>
                    </m:sub>
                  </m:sSub>
                </m:den>
              </m:f>
            </m:e>
          </m:borderBox>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5789F503" w14:textId="77777777" w:rsidR="00175030" w:rsidRDefault="00000000">
      <w:r>
        <w:rPr>
          <w:i/>
          <w:iCs/>
        </w:rPr>
        <w:t>Potencia consumida</w:t>
      </w:r>
      <w:r>
        <w:t>:</w:t>
      </w:r>
    </w:p>
    <w:p w14:paraId="62894B01" w14:textId="77777777" w:rsidR="00175030" w:rsidRDefault="00000000">
      <w:pPr>
        <w:pStyle w:val="Textoindependiente"/>
        <w:spacing w:after="0"/>
      </w:pPr>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e>
              </m:d>
            </m:e>
          </m:borderBox>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480F5A2D" w14:textId="77777777" w:rsidR="00175030" w:rsidRDefault="00000000">
      <w:pPr>
        <w:pStyle w:val="Ttulo2"/>
      </w:pPr>
      <w:bookmarkStart w:id="32" w:name="indicadores-de-desempeño-global"/>
      <w:bookmarkEnd w:id="31"/>
      <w:r>
        <w:t>6.10 Indicadores de desempeño global</w:t>
      </w:r>
    </w:p>
    <w:p w14:paraId="10035102" w14:textId="77777777" w:rsidR="00175030"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6A477957" w14:textId="77777777" w:rsidR="00175030" w:rsidRDefault="00000000">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den>
          </m:f>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5306E09C" w14:textId="77777777" w:rsidR="00175030" w:rsidRDefault="00000000">
      <m:oMathPara>
        <m:oMathParaPr>
          <m:jc m:val="center"/>
        </m:oMathParaPr>
        <m:oMath>
          <m:r>
            <w:rPr>
              <w:rFonts w:ascii="Cambria Math" w:hAnsi="Cambria Math"/>
            </w:rPr>
            <m:t>RBW</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den>
          </m:f>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49E3B0FD" w14:textId="77777777" w:rsidR="00175030" w:rsidRDefault="00000000">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Carnot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amb</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  </m:t>
          </m:r>
          <m:r>
            <m:rPr>
              <m:nor/>
            </m:rPr>
            <m:t>(temperaturas absolutas de los reservorios)</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3F09BE77" w14:textId="77777777" w:rsidR="00175030" w:rsidRDefault="00000000">
      <w:pPr>
        <w:pStyle w:val="Ttulo2"/>
      </w:pPr>
      <w:bookmarkStart w:id="33" w:name="Xef55de1687d24632147df7ee132471ad8ded320"/>
      <w:bookmarkEnd w:id="32"/>
      <w:r>
        <w:t>6.11 Verificación: el balance global como identidad del modelo</w:t>
      </w:r>
    </w:p>
    <w:p w14:paraId="73DCABED" w14:textId="77777777" w:rsidR="00175030" w:rsidRDefault="00000000">
      <w:r>
        <w:t xml:space="preserve">Las Ecs. (1), (9), (10), (13), (15), (16) y (19) —HRVG, turbina, regenerador, válvula, absorbedor, condensador y bomba— pueden escribirse todas en la forma </w:t>
      </w:r>
      <w:r>
        <w:rPr>
          <w:i/>
          <w:iCs/>
        </w:rPr>
        <w:t>(energía que entra al volumen de control) = (energía que sale)</w:t>
      </w:r>
      <w:r>
        <w:t>:</w:t>
      </w:r>
    </w:p>
    <w:p w14:paraId="73BC94FC"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m:t>
              </m:r>
            </m:sub>
          </m:sSub>
        </m:oMath>
      </m:oMathPara>
    </w:p>
    <w:p w14:paraId="24AC8B59" w14:textId="77777777" w:rsidR="00175030"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8</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10</m:t>
              </m:r>
            </m:sub>
          </m:sSub>
        </m:oMath>
      </m:oMathPara>
    </w:p>
    <w:p w14:paraId="0A6A9C4B" w14:textId="77777777" w:rsidR="00175030" w:rsidRDefault="00000000">
      <w:r>
        <w:t>Sumando los siete miembros izquierdos y los siete miembros derechos por separado, cada entalpía interna aparece exactamente una vez en cada lado de la igualdad global y se cancela:</w:t>
      </w:r>
    </w:p>
    <w:p w14:paraId="36FA9D3F" w14:textId="77777777" w:rsidR="00175030" w:rsidRDefault="00000000">
      <w:pPr>
        <w:pStyle w:val="Textoindependiente"/>
        <w:spacing w:after="0"/>
      </w:pPr>
      <m:oMathPara>
        <m:oMathParaPr>
          <m:jc m:val="center"/>
        </m:oMathParaPr>
        <m:oMath>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m:t>
                  </m:r>
                </m:sub>
              </m:sSub>
            </m:e>
          </m:borderBox>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10</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6</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4</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7</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8</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9</m:t>
                  </m:r>
                </m:sub>
              </m:sSub>
            </m:e>
          </m:borderBox>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oMath>
      </m:oMathPara>
    </w:p>
    <w:p w14:paraId="476F55F9" w14:textId="77777777" w:rsidR="00175030" w:rsidRDefault="00000000">
      <m:oMathPara>
        <m:oMathParaPr>
          <m:jc m:val="center"/>
        </m:oMathParaPr>
        <m:oMath>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4</m:t>
                  </m:r>
                </m:sub>
              </m:sSub>
            </m:e>
          </m:borderBox>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6</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7</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8</m:t>
                  </m:r>
                </m:sub>
              </m:sSub>
            </m:e>
          </m:borderBox>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9</m:t>
                  </m:r>
                </m:sub>
              </m:sSub>
            </m:e>
          </m:borderBox>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10</m:t>
                  </m:r>
                </m:sub>
              </m:sSub>
            </m:e>
          </m:borderBox>
        </m:oMath>
      </m:oMathPara>
    </w:p>
    <w:p w14:paraId="1542145E" w14:textId="77777777" w:rsidR="00175030" w:rsidRDefault="00000000">
      <w:r>
        <w:t>Cancelando los siete pares señalados quedan solo los términos externos al ciclo y los del separador:</w:t>
      </w:r>
    </w:p>
    <w:p w14:paraId="231404A3"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m:oMathPara>
    </w:p>
    <w:p w14:paraId="52029451" w14:textId="77777777" w:rsidR="00175030" w:rsidRDefault="00000000">
      <w:r>
        <w:t xml:space="preserve">Por la Ec. (6) del separador,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5</m:t>
            </m:r>
          </m:sub>
        </m:sSub>
      </m:oMath>
      <w:r>
        <w:t>; sustituyendo y cancelando ese término, ahora idéntico, en ambos miembros:</w:t>
      </w:r>
    </w:p>
    <w:p w14:paraId="4800BC9E" w14:textId="77777777" w:rsidR="00175030" w:rsidRDefault="00000000">
      <w:pPr>
        <w:pStyle w:val="Textoindependiente"/>
        <w:spacing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5</m:t>
                  </m:r>
                </m:sub>
              </m:sSub>
            </m:e>
          </m:borderBox>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borderBox>
            <m:borderBoxPr>
              <m:hideTop m:val="1"/>
              <m:hideBot m:val="1"/>
              <m:hideLeft m:val="1"/>
              <m:hideRight m:val="1"/>
              <m:strikeBLTR m:val="1"/>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m:t>
                  </m:r>
                </m:sub>
              </m:sSub>
              <m:sSub>
                <m:sSubPr>
                  <m:ctrlPr>
                    <w:rPr>
                      <w:rFonts w:ascii="Cambria Math" w:hAnsi="Cambria Math"/>
                    </w:rPr>
                  </m:ctrlPr>
                </m:sSubPr>
                <m:e>
                  <m:r>
                    <w:rPr>
                      <w:rFonts w:ascii="Cambria Math" w:hAnsi="Cambria Math"/>
                    </w:rPr>
                    <m:t>h</m:t>
                  </m:r>
                </m:e>
                <m:sub>
                  <m:r>
                    <w:rPr>
                      <w:rFonts w:ascii="Cambria Math" w:hAnsi="Cambria Math"/>
                    </w:rPr>
                    <m:t>5</m:t>
                  </m:r>
                </m:sub>
              </m:sSub>
            </m:e>
          </m:borderBox>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m:oMathPara>
    </w:p>
    <w:p w14:paraId="5F50E764" w14:textId="77777777" w:rsidR="00175030"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oMath>
      </m:oMathPara>
    </w:p>
    <w:p w14:paraId="3DC9DA0B" w14:textId="77777777" w:rsidR="00175030" w:rsidRDefault="00000000">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r>
                <w:rPr>
                  <w:rFonts w:ascii="Cambria Math" w:hAnsi="Cambria Math"/>
                </w:rPr>
                <m:t>0</m:t>
              </m:r>
            </m:e>
          </m:borderBox>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03BEB55C" w14:textId="77777777" w:rsidR="00175030" w:rsidRDefault="00000000">
      <w:r>
        <w:t xml:space="preserve">Esta igualdad </w:t>
      </w:r>
      <w:r>
        <w:rPr>
          <w:b/>
          <w:bCs/>
        </w:rPr>
        <w:t>no es una ecuación adicional del modelo</w:t>
      </w:r>
      <w:r>
        <w:t xml:space="preserve">: es una identidad algebraica que se satisface para cualquier valor de los parámetros, consecuencia directa de sumar los ocho </w:t>
      </w:r>
      <w:r>
        <w:lastRenderedPageBreak/>
        <w:t>balances de energía individuales: los siete escritos arriba más el del separador, Ec. (6). Su utilidad no es física sino diagnóstica: si al evaluar el modelo numérico esta suma no se anula, el error está en la implementación de alguno de los balances de energía, no en la física del ciclo. Se retoma como criterio de verificación N2 en la sección 7.</w:t>
      </w:r>
    </w:p>
    <w:p w14:paraId="46404A56" w14:textId="77777777" w:rsidR="00175030" w:rsidRDefault="00000000">
      <w:r>
        <w:br w:type="page"/>
      </w:r>
    </w:p>
    <w:p w14:paraId="2B709CC3" w14:textId="77777777" w:rsidR="00175030" w:rsidRDefault="00000000">
      <w:pPr>
        <w:pStyle w:val="Ttulo1"/>
      </w:pPr>
      <w:bookmarkStart w:id="34" w:name="criterios-de-admisibilidad"/>
      <w:bookmarkEnd w:id="22"/>
      <w:bookmarkEnd w:id="33"/>
      <w:r>
        <w:lastRenderedPageBreak/>
        <w:t>7. CRITERIOS DE ADMISIBILIDAD</w:t>
      </w:r>
    </w:p>
    <w:p w14:paraId="1A3A9E50" w14:textId="77777777" w:rsidR="00175030" w:rsidRDefault="00000000">
      <w:r>
        <w:t>Una solución que satisface el sistema de ecuaciones de la sección 6 no es automáticamente una solución físicamente admisible ni un ciclo Kalina propiamente dicho: converger no es lo mismo que ser correcto. Los siguientes criterios, derivados directamente de las leyes de la termodinámica y de las hipótesis de la sección 5, se emplearán en el entregable siguiente para clasificar cada solución obtenida. Se agrupan en cuatro niveles de severidad:</w:t>
      </w:r>
    </w:p>
    <w:p w14:paraId="55D822C0" w14:textId="77777777" w:rsidR="00175030" w:rsidRDefault="00000000">
      <w:pPr>
        <w:pStyle w:val="Textoindependiente"/>
        <w:keepNext/>
        <w:spacing w:after="0"/>
        <w:ind w:firstLine="0"/>
      </w:pPr>
      <w:r>
        <w:rPr>
          <w:b/>
          <w:bCs/>
        </w:rPr>
        <w:t>Tabla 14</w:t>
      </w:r>
    </w:p>
    <w:p w14:paraId="5FBA08B9" w14:textId="77777777" w:rsidR="00175030" w:rsidRDefault="00000000">
      <w:pPr>
        <w:pStyle w:val="Textoindependiente"/>
        <w:keepNext/>
        <w:spacing w:after="0"/>
        <w:ind w:firstLine="0"/>
      </w:pPr>
      <w:r>
        <w:rPr>
          <w:i/>
          <w:iCs/>
        </w:rPr>
        <w:t>Niveles de severidad de los criterios de admisibilidad</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2243"/>
        <w:gridCol w:w="4211"/>
        <w:gridCol w:w="2906"/>
      </w:tblGrid>
      <w:tr w:rsidR="00175030" w14:paraId="7BE1A474" w14:textId="77777777">
        <w:trPr>
          <w:cantSplit/>
          <w:tblHeader/>
        </w:trPr>
        <w:tc>
          <w:tcPr>
            <w:tcW w:w="2243" w:type="dxa"/>
            <w:tcBorders>
              <w:top w:val="single" w:sz="4" w:space="0" w:color="000000"/>
              <w:left w:val="nil"/>
              <w:bottom w:val="single" w:sz="4" w:space="0" w:color="000000"/>
              <w:right w:val="nil"/>
            </w:tcBorders>
          </w:tcPr>
          <w:p w14:paraId="7EED8D66" w14:textId="77777777" w:rsidR="00175030" w:rsidRDefault="00000000">
            <w:pPr>
              <w:spacing w:before="60" w:after="60" w:line="240" w:lineRule="auto"/>
              <w:ind w:firstLine="0"/>
            </w:pPr>
            <w:r>
              <w:t>Severidad</w:t>
            </w:r>
          </w:p>
        </w:tc>
        <w:tc>
          <w:tcPr>
            <w:tcW w:w="4211" w:type="dxa"/>
            <w:tcBorders>
              <w:top w:val="single" w:sz="4" w:space="0" w:color="000000"/>
              <w:left w:val="nil"/>
              <w:bottom w:val="single" w:sz="4" w:space="0" w:color="000000"/>
              <w:right w:val="nil"/>
            </w:tcBorders>
          </w:tcPr>
          <w:p w14:paraId="7A568D58" w14:textId="77777777" w:rsidR="00175030" w:rsidRDefault="00000000">
            <w:pPr>
              <w:spacing w:before="60" w:after="60" w:line="240" w:lineRule="auto"/>
              <w:ind w:firstLine="0"/>
            </w:pPr>
            <w:r>
              <w:t>Significado</w:t>
            </w:r>
          </w:p>
        </w:tc>
        <w:tc>
          <w:tcPr>
            <w:tcW w:w="2906" w:type="dxa"/>
            <w:tcBorders>
              <w:top w:val="single" w:sz="4" w:space="0" w:color="000000"/>
              <w:left w:val="nil"/>
              <w:bottom w:val="single" w:sz="4" w:space="0" w:color="000000"/>
              <w:right w:val="nil"/>
            </w:tcBorders>
          </w:tcPr>
          <w:p w14:paraId="65795C95" w14:textId="77777777" w:rsidR="00175030" w:rsidRDefault="00000000">
            <w:pPr>
              <w:spacing w:before="60" w:after="60" w:line="240" w:lineRule="auto"/>
              <w:ind w:firstLine="0"/>
            </w:pPr>
            <w:r>
              <w:t>Clasificación asociada</w:t>
            </w:r>
          </w:p>
        </w:tc>
      </w:tr>
      <w:tr w:rsidR="00175030" w14:paraId="7FF8659B" w14:textId="77777777">
        <w:trPr>
          <w:cantSplit/>
        </w:trPr>
        <w:tc>
          <w:tcPr>
            <w:tcW w:w="2243" w:type="dxa"/>
            <w:tcBorders>
              <w:top w:val="nil"/>
              <w:left w:val="nil"/>
              <w:bottom w:val="nil"/>
              <w:right w:val="nil"/>
            </w:tcBorders>
          </w:tcPr>
          <w:p w14:paraId="1A6EFEAA" w14:textId="77777777" w:rsidR="00175030" w:rsidRDefault="00000000">
            <w:pPr>
              <w:spacing w:before="60" w:after="60" w:line="240" w:lineRule="auto"/>
              <w:ind w:firstLine="0"/>
            </w:pPr>
            <w:r>
              <w:t>Numérico</w:t>
            </w:r>
          </w:p>
        </w:tc>
        <w:tc>
          <w:tcPr>
            <w:tcW w:w="4211" w:type="dxa"/>
            <w:tcBorders>
              <w:top w:val="nil"/>
              <w:left w:val="nil"/>
              <w:bottom w:val="nil"/>
              <w:right w:val="nil"/>
            </w:tcBorders>
          </w:tcPr>
          <w:p w14:paraId="2F2C7170" w14:textId="77777777" w:rsidR="00175030" w:rsidRDefault="00000000">
            <w:pPr>
              <w:spacing w:before="60" w:after="60" w:line="240" w:lineRule="auto"/>
              <w:ind w:firstLine="0"/>
            </w:pPr>
            <w:r>
              <w:t>Fallo del procedimiento de cálculo</w:t>
            </w:r>
          </w:p>
        </w:tc>
        <w:tc>
          <w:tcPr>
            <w:tcW w:w="2906" w:type="dxa"/>
            <w:tcBorders>
              <w:top w:val="nil"/>
              <w:left w:val="nil"/>
              <w:bottom w:val="nil"/>
              <w:right w:val="nil"/>
            </w:tcBorders>
          </w:tcPr>
          <w:p w14:paraId="57089992" w14:textId="77777777" w:rsidR="00175030" w:rsidRDefault="00000000">
            <w:pPr>
              <w:spacing w:before="60" w:after="60" w:line="240" w:lineRule="auto"/>
              <w:ind w:firstLine="0"/>
            </w:pPr>
            <w:r>
              <w:t>No converge</w:t>
            </w:r>
          </w:p>
        </w:tc>
      </w:tr>
      <w:tr w:rsidR="00175030" w14:paraId="0907E546" w14:textId="77777777">
        <w:trPr>
          <w:cantSplit/>
        </w:trPr>
        <w:tc>
          <w:tcPr>
            <w:tcW w:w="2243" w:type="dxa"/>
            <w:tcBorders>
              <w:top w:val="nil"/>
              <w:left w:val="nil"/>
              <w:bottom w:val="nil"/>
              <w:right w:val="nil"/>
            </w:tcBorders>
          </w:tcPr>
          <w:p w14:paraId="775ED6E7" w14:textId="77777777" w:rsidR="00175030" w:rsidRDefault="00000000">
            <w:pPr>
              <w:spacing w:before="60" w:after="60" w:line="240" w:lineRule="auto"/>
              <w:ind w:firstLine="0"/>
            </w:pPr>
            <w:r>
              <w:t>Crítico</w:t>
            </w:r>
          </w:p>
        </w:tc>
        <w:tc>
          <w:tcPr>
            <w:tcW w:w="4211" w:type="dxa"/>
            <w:tcBorders>
              <w:top w:val="nil"/>
              <w:left w:val="nil"/>
              <w:bottom w:val="nil"/>
              <w:right w:val="nil"/>
            </w:tcBorders>
          </w:tcPr>
          <w:p w14:paraId="0C6755D4" w14:textId="77777777" w:rsidR="00175030" w:rsidRDefault="00000000">
            <w:pPr>
              <w:spacing w:before="60" w:after="60" w:line="240" w:lineRule="auto"/>
              <w:ind w:firstLine="0"/>
            </w:pPr>
            <w:r>
              <w:t>Viola una ley física</w:t>
            </w:r>
          </w:p>
        </w:tc>
        <w:tc>
          <w:tcPr>
            <w:tcW w:w="2906" w:type="dxa"/>
            <w:tcBorders>
              <w:top w:val="nil"/>
              <w:left w:val="nil"/>
              <w:bottom w:val="nil"/>
              <w:right w:val="nil"/>
            </w:tcBorders>
          </w:tcPr>
          <w:p w14:paraId="73546DDE" w14:textId="77777777" w:rsidR="00175030" w:rsidRDefault="00000000">
            <w:pPr>
              <w:spacing w:before="60" w:after="60" w:line="240" w:lineRule="auto"/>
              <w:ind w:firstLine="0"/>
            </w:pPr>
            <w:r>
              <w:t>Inviable</w:t>
            </w:r>
          </w:p>
        </w:tc>
      </w:tr>
      <w:tr w:rsidR="00175030" w14:paraId="590F0D9C" w14:textId="77777777">
        <w:trPr>
          <w:cantSplit/>
        </w:trPr>
        <w:tc>
          <w:tcPr>
            <w:tcW w:w="2243" w:type="dxa"/>
            <w:tcBorders>
              <w:top w:val="nil"/>
              <w:left w:val="nil"/>
              <w:bottom w:val="nil"/>
              <w:right w:val="nil"/>
            </w:tcBorders>
          </w:tcPr>
          <w:p w14:paraId="0EF35938" w14:textId="77777777" w:rsidR="00175030" w:rsidRDefault="00000000">
            <w:pPr>
              <w:spacing w:before="60" w:after="60" w:line="240" w:lineRule="auto"/>
              <w:ind w:firstLine="0"/>
            </w:pPr>
            <w:r>
              <w:t>Topológico</w:t>
            </w:r>
          </w:p>
        </w:tc>
        <w:tc>
          <w:tcPr>
            <w:tcW w:w="4211" w:type="dxa"/>
            <w:tcBorders>
              <w:top w:val="nil"/>
              <w:left w:val="nil"/>
              <w:bottom w:val="nil"/>
              <w:right w:val="nil"/>
            </w:tcBorders>
          </w:tcPr>
          <w:p w14:paraId="28B261F5" w14:textId="77777777" w:rsidR="00175030" w:rsidRDefault="00000000">
            <w:pPr>
              <w:spacing w:before="60" w:after="60" w:line="240" w:lineRule="auto"/>
              <w:ind w:firstLine="0"/>
            </w:pPr>
            <w:r>
              <w:t>Solución válida, pero de otra configuración</w:t>
            </w:r>
          </w:p>
        </w:tc>
        <w:tc>
          <w:tcPr>
            <w:tcW w:w="2906" w:type="dxa"/>
            <w:tcBorders>
              <w:top w:val="nil"/>
              <w:left w:val="nil"/>
              <w:bottom w:val="nil"/>
              <w:right w:val="nil"/>
            </w:tcBorders>
          </w:tcPr>
          <w:p w14:paraId="5E64B8B6" w14:textId="77777777" w:rsidR="00175030" w:rsidRDefault="00000000">
            <w:pPr>
              <w:spacing w:before="60" w:after="60" w:line="240" w:lineRule="auto"/>
              <w:ind w:firstLine="0"/>
            </w:pPr>
            <w:r>
              <w:t>Degenerado</w:t>
            </w:r>
          </w:p>
        </w:tc>
      </w:tr>
      <w:tr w:rsidR="00175030" w14:paraId="4803725B" w14:textId="77777777">
        <w:trPr>
          <w:cantSplit/>
        </w:trPr>
        <w:tc>
          <w:tcPr>
            <w:tcW w:w="2243" w:type="dxa"/>
            <w:tcBorders>
              <w:top w:val="nil"/>
              <w:left w:val="nil"/>
              <w:bottom w:val="single" w:sz="4" w:space="0" w:color="000000"/>
              <w:right w:val="nil"/>
            </w:tcBorders>
          </w:tcPr>
          <w:p w14:paraId="3189FE4D" w14:textId="77777777" w:rsidR="00175030" w:rsidRDefault="00000000">
            <w:pPr>
              <w:spacing w:before="60" w:after="60" w:line="240" w:lineRule="auto"/>
              <w:ind w:firstLine="0"/>
            </w:pPr>
            <w:r>
              <w:t>Tecnológico</w:t>
            </w:r>
          </w:p>
        </w:tc>
        <w:tc>
          <w:tcPr>
            <w:tcW w:w="4211" w:type="dxa"/>
            <w:tcBorders>
              <w:top w:val="nil"/>
              <w:left w:val="nil"/>
              <w:bottom w:val="single" w:sz="4" w:space="0" w:color="000000"/>
              <w:right w:val="nil"/>
            </w:tcBorders>
          </w:tcPr>
          <w:p w14:paraId="15EDA7A4" w14:textId="77777777" w:rsidR="00175030" w:rsidRDefault="00000000">
            <w:pPr>
              <w:spacing w:before="60" w:after="60" w:line="240" w:lineRule="auto"/>
              <w:ind w:firstLine="0"/>
            </w:pPr>
            <w:r>
              <w:t>Solución válida, exige hardware fuera de rangos habituales</w:t>
            </w:r>
          </w:p>
        </w:tc>
        <w:tc>
          <w:tcPr>
            <w:tcW w:w="2906" w:type="dxa"/>
            <w:tcBorders>
              <w:top w:val="nil"/>
              <w:left w:val="nil"/>
              <w:bottom w:val="single" w:sz="4" w:space="0" w:color="000000"/>
              <w:right w:val="nil"/>
            </w:tcBorders>
          </w:tcPr>
          <w:p w14:paraId="594505FC" w14:textId="77777777" w:rsidR="00175030" w:rsidRDefault="00000000">
            <w:pPr>
              <w:spacing w:before="60" w:after="60" w:line="240" w:lineRule="auto"/>
              <w:ind w:firstLine="0"/>
            </w:pPr>
            <w:r>
              <w:t>Válido, con advertencia</w:t>
            </w:r>
          </w:p>
        </w:tc>
      </w:tr>
    </w:tbl>
    <w:p w14:paraId="4746F6C8" w14:textId="77777777" w:rsidR="00175030" w:rsidRDefault="00175030"/>
    <w:p w14:paraId="08763BD0" w14:textId="77777777" w:rsidR="00175030" w:rsidRDefault="00000000">
      <w:pPr>
        <w:pStyle w:val="Textoindependiente"/>
        <w:keepNext/>
        <w:spacing w:after="0"/>
        <w:ind w:firstLine="0"/>
      </w:pPr>
      <w:r>
        <w:rPr>
          <w:b/>
          <w:bCs/>
        </w:rPr>
        <w:t>Tabla 15</w:t>
      </w:r>
    </w:p>
    <w:p w14:paraId="3AE15648" w14:textId="77777777" w:rsidR="00175030" w:rsidRDefault="00000000">
      <w:pPr>
        <w:pStyle w:val="Textoindependiente"/>
        <w:keepNext/>
        <w:spacing w:after="0"/>
        <w:ind w:firstLine="0"/>
      </w:pPr>
      <w:r>
        <w:rPr>
          <w:i/>
          <w:iCs/>
        </w:rPr>
        <w:t>Criterios de admisibilidad</w:t>
      </w:r>
    </w:p>
    <w:tbl>
      <w:tblPr>
        <w:tblW w:w="9360" w:type="dxa"/>
        <w:tblBorders>
          <w:top w:val="nil"/>
          <w:left w:val="nil"/>
          <w:bottom w:val="nil"/>
          <w:right w:val="nil"/>
          <w:insideH w:val="nil"/>
          <w:insideV w:val="nil"/>
        </w:tblBorders>
        <w:tblLayout w:type="fixed"/>
        <w:tblLook w:val="0020" w:firstRow="1" w:lastRow="0" w:firstColumn="0" w:lastColumn="0" w:noHBand="0" w:noVBand="0"/>
      </w:tblPr>
      <w:tblGrid>
        <w:gridCol w:w="635"/>
        <w:gridCol w:w="2485"/>
        <w:gridCol w:w="4517"/>
        <w:gridCol w:w="1723"/>
      </w:tblGrid>
      <w:tr w:rsidR="00175030" w14:paraId="7443B5DC" w14:textId="77777777">
        <w:trPr>
          <w:cantSplit/>
          <w:tblHeader/>
        </w:trPr>
        <w:tc>
          <w:tcPr>
            <w:tcW w:w="635" w:type="dxa"/>
            <w:tcBorders>
              <w:top w:val="single" w:sz="4" w:space="0" w:color="000000"/>
              <w:left w:val="nil"/>
              <w:bottom w:val="single" w:sz="4" w:space="0" w:color="000000"/>
              <w:right w:val="nil"/>
            </w:tcBorders>
          </w:tcPr>
          <w:p w14:paraId="71B7D913" w14:textId="77777777" w:rsidR="00175030" w:rsidRDefault="00000000">
            <w:pPr>
              <w:spacing w:before="60" w:after="60" w:line="240" w:lineRule="auto"/>
              <w:ind w:firstLine="0"/>
            </w:pPr>
            <w:r>
              <w:t>ID</w:t>
            </w:r>
          </w:p>
        </w:tc>
        <w:tc>
          <w:tcPr>
            <w:tcW w:w="2485" w:type="dxa"/>
            <w:tcBorders>
              <w:top w:val="single" w:sz="4" w:space="0" w:color="000000"/>
              <w:left w:val="nil"/>
              <w:bottom w:val="single" w:sz="4" w:space="0" w:color="000000"/>
              <w:right w:val="nil"/>
            </w:tcBorders>
          </w:tcPr>
          <w:p w14:paraId="350FB4B3" w14:textId="77777777" w:rsidR="00175030" w:rsidRDefault="00000000">
            <w:pPr>
              <w:spacing w:before="60" w:after="60" w:line="240" w:lineRule="auto"/>
              <w:ind w:firstLine="0"/>
            </w:pPr>
            <w:r>
              <w:t>Criterio</w:t>
            </w:r>
          </w:p>
        </w:tc>
        <w:tc>
          <w:tcPr>
            <w:tcW w:w="4517" w:type="dxa"/>
            <w:tcBorders>
              <w:top w:val="single" w:sz="4" w:space="0" w:color="000000"/>
              <w:left w:val="nil"/>
              <w:bottom w:val="single" w:sz="4" w:space="0" w:color="000000"/>
              <w:right w:val="nil"/>
            </w:tcBorders>
          </w:tcPr>
          <w:p w14:paraId="3694082D" w14:textId="77777777" w:rsidR="00175030" w:rsidRDefault="00000000">
            <w:pPr>
              <w:spacing w:before="60" w:after="60" w:line="240" w:lineRule="auto"/>
              <w:ind w:firstLine="0"/>
            </w:pPr>
            <w:r>
              <w:t>Expresión</w:t>
            </w:r>
          </w:p>
        </w:tc>
        <w:tc>
          <w:tcPr>
            <w:tcW w:w="1723" w:type="dxa"/>
            <w:tcBorders>
              <w:top w:val="single" w:sz="4" w:space="0" w:color="000000"/>
              <w:left w:val="nil"/>
              <w:bottom w:val="single" w:sz="4" w:space="0" w:color="000000"/>
              <w:right w:val="nil"/>
            </w:tcBorders>
          </w:tcPr>
          <w:p w14:paraId="680A7552" w14:textId="77777777" w:rsidR="00175030" w:rsidRDefault="00000000">
            <w:pPr>
              <w:spacing w:before="60" w:after="60" w:line="240" w:lineRule="auto"/>
              <w:ind w:firstLine="0"/>
            </w:pPr>
            <w:r>
              <w:t>Severidad</w:t>
            </w:r>
          </w:p>
        </w:tc>
      </w:tr>
      <w:tr w:rsidR="00175030" w14:paraId="7F2FB689" w14:textId="77777777">
        <w:trPr>
          <w:cantSplit/>
        </w:trPr>
        <w:tc>
          <w:tcPr>
            <w:tcW w:w="635" w:type="dxa"/>
            <w:tcBorders>
              <w:top w:val="nil"/>
              <w:left w:val="nil"/>
              <w:bottom w:val="nil"/>
              <w:right w:val="nil"/>
            </w:tcBorders>
          </w:tcPr>
          <w:p w14:paraId="64A4A86A" w14:textId="77777777" w:rsidR="00175030" w:rsidRDefault="00000000">
            <w:pPr>
              <w:spacing w:before="60" w:after="60" w:line="240" w:lineRule="auto"/>
              <w:ind w:firstLine="0"/>
            </w:pPr>
            <w:r>
              <w:t>N1</w:t>
            </w:r>
          </w:p>
        </w:tc>
        <w:tc>
          <w:tcPr>
            <w:tcW w:w="2485" w:type="dxa"/>
            <w:tcBorders>
              <w:top w:val="nil"/>
              <w:left w:val="nil"/>
              <w:bottom w:val="nil"/>
              <w:right w:val="nil"/>
            </w:tcBorders>
          </w:tcPr>
          <w:p w14:paraId="1BDDCF24" w14:textId="77777777" w:rsidR="00175030" w:rsidRDefault="00000000">
            <w:pPr>
              <w:spacing w:before="60" w:after="60" w:line="240" w:lineRule="auto"/>
              <w:ind w:firstLine="0"/>
            </w:pPr>
            <w:r>
              <w:t>Existencia y precisión de la solución del lazo de reciclo</w:t>
            </w:r>
          </w:p>
        </w:tc>
        <w:tc>
          <w:tcPr>
            <w:tcW w:w="4517" w:type="dxa"/>
            <w:tcBorders>
              <w:top w:val="nil"/>
              <w:left w:val="nil"/>
              <w:bottom w:val="nil"/>
              <w:right w:val="nil"/>
            </w:tcBorders>
          </w:tcPr>
          <w:p w14:paraId="27604962" w14:textId="77777777" w:rsidR="00175030" w:rsidRDefault="00000000">
            <w:pPr>
              <w:spacing w:before="60" w:after="60" w:line="240" w:lineRule="auto"/>
              <w:ind w:firstLine="0"/>
            </w:pPr>
            <w:r>
              <w:t xml:space="preserve">cambio de signo del residuo en el intervalo de búsqueda </w:t>
            </w:r>
            <w:r>
              <w:rPr>
                <w:b/>
                <w:bCs/>
              </w:rPr>
              <w:t>y</w:t>
            </w:r>
            <w:r>
              <w:t xml:space="preserve"> ancho final del intervalo dentro de tolerancia</w:t>
            </w:r>
          </w:p>
        </w:tc>
        <w:tc>
          <w:tcPr>
            <w:tcW w:w="1723" w:type="dxa"/>
            <w:tcBorders>
              <w:top w:val="nil"/>
              <w:left w:val="nil"/>
              <w:bottom w:val="nil"/>
              <w:right w:val="nil"/>
            </w:tcBorders>
          </w:tcPr>
          <w:p w14:paraId="33EBFC02" w14:textId="77777777" w:rsidR="00175030" w:rsidRDefault="00000000">
            <w:pPr>
              <w:spacing w:before="60" w:after="60" w:line="240" w:lineRule="auto"/>
              <w:ind w:firstLine="0"/>
            </w:pPr>
            <w:r>
              <w:t>Numérico</w:t>
            </w:r>
          </w:p>
        </w:tc>
      </w:tr>
      <w:tr w:rsidR="00175030" w14:paraId="53ACEB7C" w14:textId="77777777">
        <w:trPr>
          <w:cantSplit/>
        </w:trPr>
        <w:tc>
          <w:tcPr>
            <w:tcW w:w="635" w:type="dxa"/>
            <w:tcBorders>
              <w:top w:val="nil"/>
              <w:left w:val="nil"/>
              <w:bottom w:val="nil"/>
              <w:right w:val="nil"/>
            </w:tcBorders>
          </w:tcPr>
          <w:p w14:paraId="647A8F7E" w14:textId="77777777" w:rsidR="00175030" w:rsidRDefault="00000000">
            <w:pPr>
              <w:spacing w:before="60" w:after="60" w:line="240" w:lineRule="auto"/>
              <w:ind w:firstLine="0"/>
            </w:pPr>
            <w:r>
              <w:t>N2</w:t>
            </w:r>
          </w:p>
        </w:tc>
        <w:tc>
          <w:tcPr>
            <w:tcW w:w="2485" w:type="dxa"/>
            <w:tcBorders>
              <w:top w:val="nil"/>
              <w:left w:val="nil"/>
              <w:bottom w:val="nil"/>
              <w:right w:val="nil"/>
            </w:tcBorders>
          </w:tcPr>
          <w:p w14:paraId="4CDFBA00" w14:textId="77777777" w:rsidR="00175030" w:rsidRDefault="00000000">
            <w:pPr>
              <w:spacing w:before="60" w:after="60" w:line="240" w:lineRule="auto"/>
              <w:ind w:firstLine="0"/>
            </w:pPr>
            <w:r>
              <w:t>Balance global de energía</w:t>
            </w:r>
          </w:p>
        </w:tc>
        <w:tc>
          <w:tcPr>
            <w:tcW w:w="4517" w:type="dxa"/>
            <w:tcBorders>
              <w:top w:val="nil"/>
              <w:left w:val="nil"/>
              <w:bottom w:val="nil"/>
              <w:right w:val="nil"/>
            </w:tcBorders>
          </w:tcPr>
          <w:p w14:paraId="3DEF7B0D" w14:textId="77777777" w:rsidR="00175030" w:rsidRDefault="00000000">
            <w:pPr>
              <w:spacing w:before="60" w:after="60" w:line="240" w:lineRule="auto"/>
              <w:ind w:firstLine="0"/>
            </w:pP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r>
                <m:rPr>
                  <m:nor/>
                </m:rPr>
                <m:t>tolerancia</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t xml:space="preserve"> — ver Ec. (24)</w:t>
            </w:r>
          </w:p>
        </w:tc>
        <w:tc>
          <w:tcPr>
            <w:tcW w:w="1723" w:type="dxa"/>
            <w:tcBorders>
              <w:top w:val="nil"/>
              <w:left w:val="nil"/>
              <w:bottom w:val="nil"/>
              <w:right w:val="nil"/>
            </w:tcBorders>
          </w:tcPr>
          <w:p w14:paraId="27506E87" w14:textId="77777777" w:rsidR="00175030" w:rsidRDefault="00000000">
            <w:pPr>
              <w:spacing w:before="60" w:after="60" w:line="240" w:lineRule="auto"/>
              <w:ind w:firstLine="0"/>
            </w:pPr>
            <w:r>
              <w:t>Numérico</w:t>
            </w:r>
          </w:p>
        </w:tc>
      </w:tr>
      <w:tr w:rsidR="00175030" w14:paraId="30C97E6F" w14:textId="77777777">
        <w:trPr>
          <w:cantSplit/>
        </w:trPr>
        <w:tc>
          <w:tcPr>
            <w:tcW w:w="635" w:type="dxa"/>
            <w:tcBorders>
              <w:top w:val="nil"/>
              <w:left w:val="nil"/>
              <w:bottom w:val="nil"/>
              <w:right w:val="nil"/>
            </w:tcBorders>
          </w:tcPr>
          <w:p w14:paraId="2BD2E7F6" w14:textId="77777777" w:rsidR="00175030" w:rsidRDefault="00000000">
            <w:pPr>
              <w:spacing w:before="60" w:after="60" w:line="240" w:lineRule="auto"/>
              <w:ind w:firstLine="0"/>
            </w:pPr>
            <w:r>
              <w:t>N3</w:t>
            </w:r>
          </w:p>
        </w:tc>
        <w:tc>
          <w:tcPr>
            <w:tcW w:w="2485" w:type="dxa"/>
            <w:tcBorders>
              <w:top w:val="nil"/>
              <w:left w:val="nil"/>
              <w:bottom w:val="nil"/>
              <w:right w:val="nil"/>
            </w:tcBorders>
          </w:tcPr>
          <w:p w14:paraId="5519A221" w14:textId="77777777" w:rsidR="00175030" w:rsidRDefault="00000000">
            <w:pPr>
              <w:spacing w:before="60" w:after="60" w:line="240" w:lineRule="auto"/>
              <w:ind w:firstLine="0"/>
            </w:pPr>
            <w:r>
              <w:t>Balance de especie en los dos nodos de mezcla</w:t>
            </w:r>
          </w:p>
        </w:tc>
        <w:tc>
          <w:tcPr>
            <w:tcW w:w="4517" w:type="dxa"/>
            <w:tcBorders>
              <w:top w:val="nil"/>
              <w:left w:val="nil"/>
              <w:bottom w:val="nil"/>
              <w:right w:val="nil"/>
            </w:tcBorders>
          </w:tcPr>
          <w:p w14:paraId="536DBD0E" w14:textId="77777777" w:rsidR="00175030" w:rsidRDefault="00000000">
            <w:pPr>
              <w:spacing w:before="60" w:after="60" w:line="240" w:lineRule="auto"/>
              <w:ind w:firstLine="0"/>
            </w:pPr>
            <w:r>
              <w:t xml:space="preserve">Separador: Ec. (5). Absorbedor: </w:t>
            </w:r>
            <m:oMath>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 Ec. (14)</w:t>
            </w:r>
          </w:p>
        </w:tc>
        <w:tc>
          <w:tcPr>
            <w:tcW w:w="1723" w:type="dxa"/>
            <w:tcBorders>
              <w:top w:val="nil"/>
              <w:left w:val="nil"/>
              <w:bottom w:val="nil"/>
              <w:right w:val="nil"/>
            </w:tcBorders>
          </w:tcPr>
          <w:p w14:paraId="33FA9F99" w14:textId="77777777" w:rsidR="00175030" w:rsidRDefault="00000000">
            <w:pPr>
              <w:spacing w:before="60" w:after="60" w:line="240" w:lineRule="auto"/>
              <w:ind w:firstLine="0"/>
            </w:pPr>
            <w:r>
              <w:t>Numérico</w:t>
            </w:r>
          </w:p>
        </w:tc>
      </w:tr>
      <w:tr w:rsidR="00175030" w14:paraId="4B1699F5" w14:textId="77777777">
        <w:trPr>
          <w:cantSplit/>
        </w:trPr>
        <w:tc>
          <w:tcPr>
            <w:tcW w:w="635" w:type="dxa"/>
            <w:tcBorders>
              <w:top w:val="nil"/>
              <w:left w:val="nil"/>
              <w:bottom w:val="nil"/>
              <w:right w:val="nil"/>
            </w:tcBorders>
          </w:tcPr>
          <w:p w14:paraId="3D043799" w14:textId="77777777" w:rsidR="00175030" w:rsidRDefault="00000000">
            <w:pPr>
              <w:spacing w:before="60" w:after="60" w:line="240" w:lineRule="auto"/>
              <w:ind w:firstLine="0"/>
            </w:pPr>
            <w:r>
              <w:t>N4</w:t>
            </w:r>
          </w:p>
        </w:tc>
        <w:tc>
          <w:tcPr>
            <w:tcW w:w="2485" w:type="dxa"/>
            <w:tcBorders>
              <w:top w:val="nil"/>
              <w:left w:val="nil"/>
              <w:bottom w:val="nil"/>
              <w:right w:val="nil"/>
            </w:tcBorders>
          </w:tcPr>
          <w:p w14:paraId="65D5C92A" w14:textId="77777777" w:rsidR="00175030" w:rsidRDefault="00000000">
            <w:pPr>
              <w:spacing w:before="60" w:after="60" w:line="240" w:lineRule="auto"/>
              <w:ind w:firstLine="0"/>
            </w:pPr>
            <w:r>
              <w:t>Dominio de validez del modelo de propiedades</w:t>
            </w:r>
          </w:p>
        </w:tc>
        <w:tc>
          <w:tcPr>
            <w:tcW w:w="4517" w:type="dxa"/>
            <w:tcBorders>
              <w:top w:val="nil"/>
              <w:left w:val="nil"/>
              <w:bottom w:val="nil"/>
              <w:right w:val="nil"/>
            </w:tcBorders>
          </w:tcPr>
          <w:p w14:paraId="55932F44" w14:textId="77777777" w:rsidR="00175030" w:rsidRDefault="00000000">
            <w:pPr>
              <w:spacing w:before="60" w:after="60" w:line="240" w:lineRule="auto"/>
              <w:ind w:firstLine="0"/>
            </w:pPr>
            <w:r>
              <w:t>Todos los estados dentro del dominio declarado de G4-01 (H16, §4.5)</w:t>
            </w:r>
          </w:p>
        </w:tc>
        <w:tc>
          <w:tcPr>
            <w:tcW w:w="1723" w:type="dxa"/>
            <w:tcBorders>
              <w:top w:val="nil"/>
              <w:left w:val="nil"/>
              <w:bottom w:val="nil"/>
              <w:right w:val="nil"/>
            </w:tcBorders>
          </w:tcPr>
          <w:p w14:paraId="0A8929D5" w14:textId="77777777" w:rsidR="00175030" w:rsidRDefault="00000000">
            <w:pPr>
              <w:spacing w:before="60" w:after="60" w:line="240" w:lineRule="auto"/>
              <w:ind w:firstLine="0"/>
            </w:pPr>
            <w:r>
              <w:t>Numérico</w:t>
            </w:r>
          </w:p>
        </w:tc>
      </w:tr>
      <w:tr w:rsidR="00175030" w14:paraId="11B9F427" w14:textId="77777777">
        <w:trPr>
          <w:cantSplit/>
        </w:trPr>
        <w:tc>
          <w:tcPr>
            <w:tcW w:w="635" w:type="dxa"/>
            <w:tcBorders>
              <w:top w:val="nil"/>
              <w:left w:val="nil"/>
              <w:bottom w:val="nil"/>
              <w:right w:val="nil"/>
            </w:tcBorders>
          </w:tcPr>
          <w:p w14:paraId="3D1D3414" w14:textId="77777777" w:rsidR="00175030" w:rsidRDefault="00000000">
            <w:pPr>
              <w:spacing w:before="60" w:after="60" w:line="240" w:lineRule="auto"/>
              <w:ind w:firstLine="0"/>
            </w:pPr>
            <w:r>
              <w:t>S1</w:t>
            </w:r>
          </w:p>
        </w:tc>
        <w:tc>
          <w:tcPr>
            <w:tcW w:w="2485" w:type="dxa"/>
            <w:tcBorders>
              <w:top w:val="nil"/>
              <w:left w:val="nil"/>
              <w:bottom w:val="nil"/>
              <w:right w:val="nil"/>
            </w:tcBorders>
          </w:tcPr>
          <w:p w14:paraId="2463C892" w14:textId="77777777" w:rsidR="00175030" w:rsidRDefault="00000000">
            <w:pPr>
              <w:spacing w:before="60" w:after="60" w:line="240" w:lineRule="auto"/>
              <w:ind w:firstLine="0"/>
            </w:pPr>
            <w:r>
              <w:t>Entropía — turbina</w:t>
            </w:r>
          </w:p>
        </w:tc>
        <w:tc>
          <w:tcPr>
            <w:tcW w:w="4517" w:type="dxa"/>
            <w:tcBorders>
              <w:top w:val="nil"/>
              <w:left w:val="nil"/>
              <w:bottom w:val="nil"/>
              <w:right w:val="nil"/>
            </w:tcBorders>
          </w:tcPr>
          <w:p w14:paraId="231252B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w:t>
            </w:r>
          </w:p>
        </w:tc>
        <w:tc>
          <w:tcPr>
            <w:tcW w:w="1723" w:type="dxa"/>
            <w:tcBorders>
              <w:top w:val="nil"/>
              <w:left w:val="nil"/>
              <w:bottom w:val="nil"/>
              <w:right w:val="nil"/>
            </w:tcBorders>
          </w:tcPr>
          <w:p w14:paraId="10FB3F59" w14:textId="77777777" w:rsidR="00175030" w:rsidRDefault="00000000">
            <w:pPr>
              <w:spacing w:before="60" w:after="60" w:line="240" w:lineRule="auto"/>
              <w:ind w:firstLine="0"/>
            </w:pPr>
            <w:r>
              <w:t>Crítico</w:t>
            </w:r>
          </w:p>
        </w:tc>
      </w:tr>
      <w:tr w:rsidR="00175030" w14:paraId="0B419138" w14:textId="77777777">
        <w:trPr>
          <w:cantSplit/>
        </w:trPr>
        <w:tc>
          <w:tcPr>
            <w:tcW w:w="635" w:type="dxa"/>
            <w:tcBorders>
              <w:top w:val="nil"/>
              <w:left w:val="nil"/>
              <w:bottom w:val="nil"/>
              <w:right w:val="nil"/>
            </w:tcBorders>
          </w:tcPr>
          <w:p w14:paraId="25D84633" w14:textId="77777777" w:rsidR="00175030" w:rsidRDefault="00000000">
            <w:pPr>
              <w:spacing w:before="60" w:after="60" w:line="240" w:lineRule="auto"/>
              <w:ind w:firstLine="0"/>
            </w:pPr>
            <w:r>
              <w:lastRenderedPageBreak/>
              <w:t>S2</w:t>
            </w:r>
          </w:p>
        </w:tc>
        <w:tc>
          <w:tcPr>
            <w:tcW w:w="2485" w:type="dxa"/>
            <w:tcBorders>
              <w:top w:val="nil"/>
              <w:left w:val="nil"/>
              <w:bottom w:val="nil"/>
              <w:right w:val="nil"/>
            </w:tcBorders>
          </w:tcPr>
          <w:p w14:paraId="7509D7AF" w14:textId="77777777" w:rsidR="00175030" w:rsidRDefault="00000000">
            <w:pPr>
              <w:spacing w:before="60" w:after="60" w:line="240" w:lineRule="auto"/>
              <w:ind w:firstLine="0"/>
            </w:pPr>
            <w:r>
              <w:t>Entropía — bomba</w:t>
            </w:r>
          </w:p>
        </w:tc>
        <w:tc>
          <w:tcPr>
            <w:tcW w:w="4517" w:type="dxa"/>
            <w:tcBorders>
              <w:top w:val="nil"/>
              <w:left w:val="nil"/>
              <w:bottom w:val="nil"/>
              <w:right w:val="nil"/>
            </w:tcBorders>
          </w:tcPr>
          <w:p w14:paraId="15A44784"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s</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oMath>
            <w:r>
              <w:t>​</w:t>
            </w:r>
          </w:p>
        </w:tc>
        <w:tc>
          <w:tcPr>
            <w:tcW w:w="1723" w:type="dxa"/>
            <w:tcBorders>
              <w:top w:val="nil"/>
              <w:left w:val="nil"/>
              <w:bottom w:val="nil"/>
              <w:right w:val="nil"/>
            </w:tcBorders>
          </w:tcPr>
          <w:p w14:paraId="5A585F01" w14:textId="77777777" w:rsidR="00175030" w:rsidRDefault="00000000">
            <w:pPr>
              <w:spacing w:before="60" w:after="60" w:line="240" w:lineRule="auto"/>
              <w:ind w:firstLine="0"/>
            </w:pPr>
            <w:r>
              <w:t>Crítico</w:t>
            </w:r>
          </w:p>
        </w:tc>
      </w:tr>
      <w:tr w:rsidR="00175030" w14:paraId="296A5B86" w14:textId="77777777">
        <w:trPr>
          <w:cantSplit/>
        </w:trPr>
        <w:tc>
          <w:tcPr>
            <w:tcW w:w="635" w:type="dxa"/>
            <w:tcBorders>
              <w:top w:val="nil"/>
              <w:left w:val="nil"/>
              <w:bottom w:val="nil"/>
              <w:right w:val="nil"/>
            </w:tcBorders>
          </w:tcPr>
          <w:p w14:paraId="6D6CBB60" w14:textId="77777777" w:rsidR="00175030" w:rsidRDefault="00000000">
            <w:pPr>
              <w:spacing w:before="60" w:after="60" w:line="240" w:lineRule="auto"/>
              <w:ind w:firstLine="0"/>
            </w:pPr>
            <w:r>
              <w:t>S3</w:t>
            </w:r>
          </w:p>
        </w:tc>
        <w:tc>
          <w:tcPr>
            <w:tcW w:w="2485" w:type="dxa"/>
            <w:tcBorders>
              <w:top w:val="nil"/>
              <w:left w:val="nil"/>
              <w:bottom w:val="nil"/>
              <w:right w:val="nil"/>
            </w:tcBorders>
          </w:tcPr>
          <w:p w14:paraId="7F5D4E41" w14:textId="77777777" w:rsidR="00175030" w:rsidRDefault="00000000">
            <w:pPr>
              <w:spacing w:before="60" w:after="60" w:line="240" w:lineRule="auto"/>
              <w:ind w:firstLine="0"/>
            </w:pPr>
            <w:r>
              <w:t>Entropía — válvula</w:t>
            </w:r>
          </w:p>
        </w:tc>
        <w:tc>
          <w:tcPr>
            <w:tcW w:w="4517" w:type="dxa"/>
            <w:tcBorders>
              <w:top w:val="nil"/>
              <w:left w:val="nil"/>
              <w:bottom w:val="nil"/>
              <w:right w:val="nil"/>
            </w:tcBorders>
          </w:tcPr>
          <w:p w14:paraId="39900189"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s</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oMath>
            <w:r>
              <w:t>​</w:t>
            </w:r>
          </w:p>
        </w:tc>
        <w:tc>
          <w:tcPr>
            <w:tcW w:w="1723" w:type="dxa"/>
            <w:tcBorders>
              <w:top w:val="nil"/>
              <w:left w:val="nil"/>
              <w:bottom w:val="nil"/>
              <w:right w:val="nil"/>
            </w:tcBorders>
          </w:tcPr>
          <w:p w14:paraId="6497AA3A" w14:textId="77777777" w:rsidR="00175030" w:rsidRDefault="00000000">
            <w:pPr>
              <w:spacing w:before="60" w:after="60" w:line="240" w:lineRule="auto"/>
              <w:ind w:firstLine="0"/>
            </w:pPr>
            <w:r>
              <w:t>Crítico</w:t>
            </w:r>
          </w:p>
        </w:tc>
      </w:tr>
      <w:tr w:rsidR="00175030" w14:paraId="5A833B77" w14:textId="77777777">
        <w:trPr>
          <w:cantSplit/>
        </w:trPr>
        <w:tc>
          <w:tcPr>
            <w:tcW w:w="635" w:type="dxa"/>
            <w:tcBorders>
              <w:top w:val="nil"/>
              <w:left w:val="nil"/>
              <w:bottom w:val="nil"/>
              <w:right w:val="nil"/>
            </w:tcBorders>
          </w:tcPr>
          <w:p w14:paraId="7045DF18" w14:textId="77777777" w:rsidR="00175030" w:rsidRDefault="00000000">
            <w:pPr>
              <w:spacing w:before="60" w:after="60" w:line="240" w:lineRule="auto"/>
              <w:ind w:firstLine="0"/>
            </w:pPr>
            <w:r>
              <w:t>S4</w:t>
            </w:r>
          </w:p>
        </w:tc>
        <w:tc>
          <w:tcPr>
            <w:tcW w:w="2485" w:type="dxa"/>
            <w:tcBorders>
              <w:top w:val="nil"/>
              <w:left w:val="nil"/>
              <w:bottom w:val="nil"/>
              <w:right w:val="nil"/>
            </w:tcBorders>
          </w:tcPr>
          <w:p w14:paraId="438C9D7F" w14:textId="77777777" w:rsidR="00175030" w:rsidRDefault="00000000">
            <w:pPr>
              <w:spacing w:before="60" w:after="60" w:line="240" w:lineRule="auto"/>
              <w:ind w:firstLine="0"/>
            </w:pPr>
            <w:r>
              <w:t>Regenerador sin cruce de temperaturas</w:t>
            </w:r>
          </w:p>
        </w:tc>
        <w:tc>
          <w:tcPr>
            <w:tcW w:w="4517" w:type="dxa"/>
            <w:tcBorders>
              <w:top w:val="nil"/>
              <w:left w:val="nil"/>
              <w:bottom w:val="nil"/>
              <w:right w:val="nil"/>
            </w:tcBorders>
          </w:tcPr>
          <w:p w14:paraId="0482DBB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10</m:t>
                  </m:r>
                </m:sub>
              </m:sSub>
            </m:oMath>
          </w:p>
        </w:tc>
        <w:tc>
          <w:tcPr>
            <w:tcW w:w="1723" w:type="dxa"/>
            <w:tcBorders>
              <w:top w:val="nil"/>
              <w:left w:val="nil"/>
              <w:bottom w:val="nil"/>
              <w:right w:val="nil"/>
            </w:tcBorders>
          </w:tcPr>
          <w:p w14:paraId="2B32E4E0" w14:textId="77777777" w:rsidR="00175030" w:rsidRDefault="00000000">
            <w:pPr>
              <w:spacing w:before="60" w:after="60" w:line="240" w:lineRule="auto"/>
              <w:ind w:firstLine="0"/>
            </w:pPr>
            <w:r>
              <w:t>Crítico</w:t>
            </w:r>
          </w:p>
        </w:tc>
      </w:tr>
      <w:tr w:rsidR="00175030" w14:paraId="43FC175D" w14:textId="77777777">
        <w:trPr>
          <w:cantSplit/>
        </w:trPr>
        <w:tc>
          <w:tcPr>
            <w:tcW w:w="635" w:type="dxa"/>
            <w:tcBorders>
              <w:top w:val="nil"/>
              <w:left w:val="nil"/>
              <w:bottom w:val="nil"/>
              <w:right w:val="nil"/>
            </w:tcBorders>
          </w:tcPr>
          <w:p w14:paraId="778D391E" w14:textId="77777777" w:rsidR="00175030" w:rsidRDefault="00000000">
            <w:pPr>
              <w:spacing w:before="60" w:after="60" w:line="240" w:lineRule="auto"/>
              <w:ind w:firstLine="0"/>
            </w:pPr>
            <w:r>
              <w:t>S5</w:t>
            </w:r>
          </w:p>
        </w:tc>
        <w:tc>
          <w:tcPr>
            <w:tcW w:w="2485" w:type="dxa"/>
            <w:tcBorders>
              <w:top w:val="nil"/>
              <w:left w:val="nil"/>
              <w:bottom w:val="nil"/>
              <w:right w:val="nil"/>
            </w:tcBorders>
          </w:tcPr>
          <w:p w14:paraId="7FD51B85" w14:textId="77777777" w:rsidR="00175030" w:rsidRDefault="00000000">
            <w:pPr>
              <w:spacing w:before="60" w:after="60" w:line="240" w:lineRule="auto"/>
              <w:ind w:firstLine="0"/>
            </w:pPr>
            <w:r>
              <w:t>HRVG sin cruce de temperaturas</w:t>
            </w:r>
          </w:p>
        </w:tc>
        <w:tc>
          <w:tcPr>
            <w:tcW w:w="4517" w:type="dxa"/>
            <w:tcBorders>
              <w:top w:val="nil"/>
              <w:left w:val="nil"/>
              <w:bottom w:val="nil"/>
              <w:right w:val="nil"/>
            </w:tcBorders>
          </w:tcPr>
          <w:p w14:paraId="2D8DC59D"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(suficiente bajo H10, §3.4)</w:t>
            </w:r>
          </w:p>
        </w:tc>
        <w:tc>
          <w:tcPr>
            <w:tcW w:w="1723" w:type="dxa"/>
            <w:tcBorders>
              <w:top w:val="nil"/>
              <w:left w:val="nil"/>
              <w:bottom w:val="nil"/>
              <w:right w:val="nil"/>
            </w:tcBorders>
          </w:tcPr>
          <w:p w14:paraId="32E2DB19" w14:textId="77777777" w:rsidR="00175030" w:rsidRDefault="00000000">
            <w:pPr>
              <w:spacing w:before="60" w:after="60" w:line="240" w:lineRule="auto"/>
              <w:ind w:firstLine="0"/>
            </w:pPr>
            <w:r>
              <w:t>Crítico</w:t>
            </w:r>
          </w:p>
        </w:tc>
      </w:tr>
      <w:tr w:rsidR="00175030" w14:paraId="093E782B" w14:textId="77777777">
        <w:trPr>
          <w:cantSplit/>
        </w:trPr>
        <w:tc>
          <w:tcPr>
            <w:tcW w:w="635" w:type="dxa"/>
            <w:tcBorders>
              <w:top w:val="nil"/>
              <w:left w:val="nil"/>
              <w:bottom w:val="nil"/>
              <w:right w:val="nil"/>
            </w:tcBorders>
          </w:tcPr>
          <w:p w14:paraId="391916FD" w14:textId="77777777" w:rsidR="00175030" w:rsidRDefault="00000000">
            <w:pPr>
              <w:spacing w:before="60" w:after="60" w:line="240" w:lineRule="auto"/>
              <w:ind w:firstLine="0"/>
            </w:pPr>
            <w:r>
              <w:t>S6</w:t>
            </w:r>
          </w:p>
        </w:tc>
        <w:tc>
          <w:tcPr>
            <w:tcW w:w="2485" w:type="dxa"/>
            <w:tcBorders>
              <w:top w:val="nil"/>
              <w:left w:val="nil"/>
              <w:bottom w:val="nil"/>
              <w:right w:val="nil"/>
            </w:tcBorders>
          </w:tcPr>
          <w:p w14:paraId="1293B756" w14:textId="77777777" w:rsidR="00175030" w:rsidRDefault="00000000">
            <w:pPr>
              <w:spacing w:before="60" w:after="60" w:line="240" w:lineRule="auto"/>
              <w:ind w:firstLine="0"/>
            </w:pPr>
            <w:r>
              <w:t>Condensador</w:t>
            </w:r>
          </w:p>
        </w:tc>
        <w:tc>
          <w:tcPr>
            <w:tcW w:w="4517" w:type="dxa"/>
            <w:tcBorders>
              <w:top w:val="nil"/>
              <w:left w:val="nil"/>
              <w:bottom w:val="nil"/>
              <w:right w:val="nil"/>
            </w:tcBorders>
          </w:tcPr>
          <w:p w14:paraId="47ED2666"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oMath>
            <w:r>
              <w:t xml:space="preserve"> (o </w:t>
            </w:r>
            <m:oMath>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in</m:t>
                  </m:r>
                </m:sub>
              </m:sSub>
            </m:oMath>
            <w:r>
              <w:t>, si se declara)</w:t>
            </w:r>
          </w:p>
        </w:tc>
        <w:tc>
          <w:tcPr>
            <w:tcW w:w="1723" w:type="dxa"/>
            <w:tcBorders>
              <w:top w:val="nil"/>
              <w:left w:val="nil"/>
              <w:bottom w:val="nil"/>
              <w:right w:val="nil"/>
            </w:tcBorders>
          </w:tcPr>
          <w:p w14:paraId="6FE6EDD2" w14:textId="77777777" w:rsidR="00175030" w:rsidRDefault="00000000">
            <w:pPr>
              <w:spacing w:before="60" w:after="60" w:line="240" w:lineRule="auto"/>
              <w:ind w:firstLine="0"/>
            </w:pPr>
            <w:r>
              <w:t>Crítico</w:t>
            </w:r>
          </w:p>
        </w:tc>
      </w:tr>
      <w:tr w:rsidR="00175030" w14:paraId="3061AFA5" w14:textId="77777777">
        <w:trPr>
          <w:cantSplit/>
        </w:trPr>
        <w:tc>
          <w:tcPr>
            <w:tcW w:w="635" w:type="dxa"/>
            <w:tcBorders>
              <w:top w:val="nil"/>
              <w:left w:val="nil"/>
              <w:bottom w:val="nil"/>
              <w:right w:val="nil"/>
            </w:tcBorders>
          </w:tcPr>
          <w:p w14:paraId="3C94CC3C" w14:textId="77777777" w:rsidR="00175030" w:rsidRDefault="00000000">
            <w:pPr>
              <w:spacing w:before="60" w:after="60" w:line="240" w:lineRule="auto"/>
              <w:ind w:firstLine="0"/>
            </w:pPr>
            <w:r>
              <w:t>S7</w:t>
            </w:r>
          </w:p>
        </w:tc>
        <w:tc>
          <w:tcPr>
            <w:tcW w:w="2485" w:type="dxa"/>
            <w:tcBorders>
              <w:top w:val="nil"/>
              <w:left w:val="nil"/>
              <w:bottom w:val="nil"/>
              <w:right w:val="nil"/>
            </w:tcBorders>
          </w:tcPr>
          <w:p w14:paraId="336BDFA2" w14:textId="77777777" w:rsidR="00175030" w:rsidRDefault="00000000">
            <w:pPr>
              <w:spacing w:before="60" w:after="60" w:line="240" w:lineRule="auto"/>
              <w:ind w:firstLine="0"/>
            </w:pPr>
            <w:r>
              <w:t>Efectividades acotadas</w:t>
            </w:r>
          </w:p>
        </w:tc>
        <w:tc>
          <w:tcPr>
            <w:tcW w:w="4517" w:type="dxa"/>
            <w:tcBorders>
              <w:top w:val="nil"/>
              <w:left w:val="nil"/>
              <w:bottom w:val="nil"/>
              <w:right w:val="nil"/>
            </w:tcBorders>
          </w:tcPr>
          <w:p w14:paraId="4C6F086B" w14:textId="77777777" w:rsidR="00175030" w:rsidRDefault="00000000">
            <w:pPr>
              <w:spacing w:before="60" w:after="60" w:line="240" w:lineRule="auto"/>
              <w:ind w:firstLine="0"/>
            </w:pPr>
            <m:oMath>
              <m:r>
                <w:rPr>
                  <w:rFonts w:ascii="Cambria Math" w:hAnsi="Cambria Math"/>
                </w:rPr>
                <m:t>0</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1</m:t>
              </m:r>
            </m:oMath>
            <w:r>
              <w:t>​</w:t>
            </w:r>
          </w:p>
        </w:tc>
        <w:tc>
          <w:tcPr>
            <w:tcW w:w="1723" w:type="dxa"/>
            <w:tcBorders>
              <w:top w:val="nil"/>
              <w:left w:val="nil"/>
              <w:bottom w:val="nil"/>
              <w:right w:val="nil"/>
            </w:tcBorders>
          </w:tcPr>
          <w:p w14:paraId="5AA2BE0C" w14:textId="77777777" w:rsidR="00175030" w:rsidRDefault="00000000">
            <w:pPr>
              <w:spacing w:before="60" w:after="60" w:line="240" w:lineRule="auto"/>
              <w:ind w:firstLine="0"/>
            </w:pPr>
            <w:r>
              <w:t>Crítico</w:t>
            </w:r>
          </w:p>
        </w:tc>
      </w:tr>
      <w:tr w:rsidR="00175030" w14:paraId="6247D9EA" w14:textId="77777777">
        <w:trPr>
          <w:cantSplit/>
        </w:trPr>
        <w:tc>
          <w:tcPr>
            <w:tcW w:w="635" w:type="dxa"/>
            <w:tcBorders>
              <w:top w:val="nil"/>
              <w:left w:val="nil"/>
              <w:bottom w:val="nil"/>
              <w:right w:val="nil"/>
            </w:tcBorders>
          </w:tcPr>
          <w:p w14:paraId="2E9C2C40" w14:textId="77777777" w:rsidR="00175030" w:rsidRDefault="00000000">
            <w:pPr>
              <w:spacing w:before="60" w:after="60" w:line="240" w:lineRule="auto"/>
              <w:ind w:firstLine="0"/>
            </w:pPr>
            <w:r>
              <w:t>S8</w:t>
            </w:r>
          </w:p>
        </w:tc>
        <w:tc>
          <w:tcPr>
            <w:tcW w:w="2485" w:type="dxa"/>
            <w:tcBorders>
              <w:top w:val="nil"/>
              <w:left w:val="nil"/>
              <w:bottom w:val="nil"/>
              <w:right w:val="nil"/>
            </w:tcBorders>
          </w:tcPr>
          <w:p w14:paraId="385A6EE3" w14:textId="77777777" w:rsidR="00175030" w:rsidRDefault="00000000">
            <w:pPr>
              <w:spacing w:before="60" w:after="60" w:line="240" w:lineRule="auto"/>
              <w:ind w:firstLine="0"/>
            </w:pPr>
            <w:r>
              <w:t>Cota de Carnot</w:t>
            </w:r>
          </w:p>
        </w:tc>
        <w:tc>
          <w:tcPr>
            <w:tcW w:w="4517" w:type="dxa"/>
            <w:tcBorders>
              <w:top w:val="nil"/>
              <w:left w:val="nil"/>
              <w:bottom w:val="nil"/>
              <w:right w:val="nil"/>
            </w:tcBorders>
          </w:tcPr>
          <w:p w14:paraId="005CD9ED" w14:textId="77777777" w:rsidR="00175030" w:rsidRDefault="00000000">
            <w:pPr>
              <w:spacing w:before="60" w:after="60" w:line="240" w:lineRule="auto"/>
              <w:ind w:firstLine="0"/>
            </w:pPr>
            <m:oMath>
              <m:r>
                <w:rPr>
                  <w:rFonts w:ascii="Cambria Math" w:hAnsi="Cambria Math"/>
                </w:rPr>
                <m:t>η</m:t>
              </m:r>
              <m:r>
                <m:rPr>
                  <m:sty m:val="p"/>
                </m:rP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Carnot</m:t>
                  </m:r>
                </m:sub>
              </m:sSub>
            </m:oMath>
            <w:r>
              <w:t>, Ec. (23)</w:t>
            </w:r>
          </w:p>
        </w:tc>
        <w:tc>
          <w:tcPr>
            <w:tcW w:w="1723" w:type="dxa"/>
            <w:tcBorders>
              <w:top w:val="nil"/>
              <w:left w:val="nil"/>
              <w:bottom w:val="nil"/>
              <w:right w:val="nil"/>
            </w:tcBorders>
          </w:tcPr>
          <w:p w14:paraId="05211C50" w14:textId="77777777" w:rsidR="00175030" w:rsidRDefault="00000000">
            <w:pPr>
              <w:spacing w:before="60" w:after="60" w:line="240" w:lineRule="auto"/>
              <w:ind w:firstLine="0"/>
            </w:pPr>
            <w:r>
              <w:t>Crítico</w:t>
            </w:r>
          </w:p>
        </w:tc>
      </w:tr>
      <w:tr w:rsidR="00175030" w14:paraId="58C47E7B" w14:textId="77777777">
        <w:trPr>
          <w:cantSplit/>
        </w:trPr>
        <w:tc>
          <w:tcPr>
            <w:tcW w:w="635" w:type="dxa"/>
            <w:tcBorders>
              <w:top w:val="nil"/>
              <w:left w:val="nil"/>
              <w:bottom w:val="nil"/>
              <w:right w:val="nil"/>
            </w:tcBorders>
          </w:tcPr>
          <w:p w14:paraId="797FDEB3" w14:textId="77777777" w:rsidR="00175030" w:rsidRDefault="00000000">
            <w:pPr>
              <w:spacing w:before="60" w:after="60" w:line="240" w:lineRule="auto"/>
              <w:ind w:firstLine="0"/>
            </w:pPr>
            <w:r>
              <w:t>S9</w:t>
            </w:r>
          </w:p>
        </w:tc>
        <w:tc>
          <w:tcPr>
            <w:tcW w:w="2485" w:type="dxa"/>
            <w:tcBorders>
              <w:top w:val="nil"/>
              <w:left w:val="nil"/>
              <w:bottom w:val="nil"/>
              <w:right w:val="nil"/>
            </w:tcBorders>
          </w:tcPr>
          <w:p w14:paraId="398F7A48" w14:textId="77777777" w:rsidR="00175030" w:rsidRDefault="00000000">
            <w:pPr>
              <w:spacing w:before="60" w:after="60" w:line="240" w:lineRule="auto"/>
              <w:ind w:firstLine="0"/>
            </w:pPr>
            <w:r>
              <w:t xml:space="preserve">Pinzamiento interno del HRVG (solo si se declara </w:t>
            </w:r>
            <m:oMath>
              <m:sSub>
                <m:sSubPr>
                  <m:ctrlPr>
                    <w:rPr>
                      <w:rFonts w:ascii="Cambria Math" w:hAnsi="Cambria Math"/>
                    </w:rPr>
                  </m:ctrlPr>
                </m:sSubPr>
                <m:e>
                  <m:r>
                    <w:rPr>
                      <w:rFonts w:ascii="Cambria Math" w:hAnsi="Cambria Math"/>
                    </w:rPr>
                    <m:t>C</m:t>
                  </m:r>
                </m:e>
                <m:sub>
                  <m:r>
                    <w:rPr>
                      <w:rFonts w:ascii="Cambria Math" w:hAnsi="Cambria Math"/>
                    </w:rPr>
                    <m:t>g</m:t>
                  </m:r>
                </m:sub>
              </m:sSub>
            </m:oMath>
            <w:r>
              <w:t>)</w:t>
            </w:r>
          </w:p>
        </w:tc>
        <w:tc>
          <w:tcPr>
            <w:tcW w:w="4517" w:type="dxa"/>
            <w:tcBorders>
              <w:top w:val="nil"/>
              <w:left w:val="nil"/>
              <w:bottom w:val="nil"/>
              <w:right w:val="nil"/>
            </w:tcBorders>
          </w:tcPr>
          <w:p w14:paraId="5052DC5E" w14:textId="77777777" w:rsidR="00175030" w:rsidRDefault="00000000">
            <w:pPr>
              <w:spacing w:before="60" w:after="60" w:line="240" w:lineRule="auto"/>
              <w:ind w:firstLine="0"/>
            </w:pPr>
            <m:oMath>
              <m:r>
                <m:rPr>
                  <m:sty m:val="p"/>
                </m:rPr>
                <w:rPr>
                  <w:rFonts w:ascii="Cambria Math" w:hAnsi="Cambria Math"/>
                </w:rPr>
                <m:t>min</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gas</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r>
                    <m:rPr>
                      <m:sty m:val="p"/>
                    </m:rPr>
                    <w:rPr>
                      <w:rFonts w:ascii="Cambria Math" w:hAnsi="Cambria Math"/>
                    </w:rPr>
                    <m:t>,</m:t>
                  </m:r>
                  <m:r>
                    <w:rPr>
                      <w:rFonts w:ascii="Cambria Math" w:hAnsi="Cambria Math"/>
                    </w:rPr>
                    <m:t>gas</m:t>
                  </m:r>
                </m:sub>
              </m:sSub>
            </m:oMath>
            <w:r>
              <w:t xml:space="preserve"> a lo largo del HRVG, con los gases en contracorriente (H13)</w:t>
            </w:r>
          </w:p>
        </w:tc>
        <w:tc>
          <w:tcPr>
            <w:tcW w:w="1723" w:type="dxa"/>
            <w:tcBorders>
              <w:top w:val="nil"/>
              <w:left w:val="nil"/>
              <w:bottom w:val="nil"/>
              <w:right w:val="nil"/>
            </w:tcBorders>
          </w:tcPr>
          <w:p w14:paraId="15DCF58A" w14:textId="77777777" w:rsidR="00175030" w:rsidRDefault="00000000">
            <w:pPr>
              <w:spacing w:before="60" w:after="60" w:line="240" w:lineRule="auto"/>
              <w:ind w:firstLine="0"/>
            </w:pPr>
            <w:r>
              <w:t>Crítico</w:t>
            </w:r>
          </w:p>
        </w:tc>
      </w:tr>
      <w:tr w:rsidR="00175030" w14:paraId="1A3708A0" w14:textId="77777777">
        <w:trPr>
          <w:cantSplit/>
        </w:trPr>
        <w:tc>
          <w:tcPr>
            <w:tcW w:w="635" w:type="dxa"/>
            <w:tcBorders>
              <w:top w:val="nil"/>
              <w:left w:val="nil"/>
              <w:bottom w:val="nil"/>
              <w:right w:val="nil"/>
            </w:tcBorders>
          </w:tcPr>
          <w:p w14:paraId="05351C3D" w14:textId="77777777" w:rsidR="00175030" w:rsidRDefault="00000000">
            <w:pPr>
              <w:spacing w:before="60" w:after="60" w:line="240" w:lineRule="auto"/>
              <w:ind w:firstLine="0"/>
            </w:pPr>
            <w:r>
              <w:t>S10</w:t>
            </w:r>
          </w:p>
        </w:tc>
        <w:tc>
          <w:tcPr>
            <w:tcW w:w="2485" w:type="dxa"/>
            <w:tcBorders>
              <w:top w:val="nil"/>
              <w:left w:val="nil"/>
              <w:bottom w:val="nil"/>
              <w:right w:val="nil"/>
            </w:tcBorders>
          </w:tcPr>
          <w:p w14:paraId="618904AF" w14:textId="77777777" w:rsidR="00175030" w:rsidRDefault="00000000">
            <w:pPr>
              <w:spacing w:before="60" w:after="60" w:line="240" w:lineRule="auto"/>
              <w:ind w:firstLine="0"/>
            </w:pPr>
            <w:r>
              <w:t xml:space="preserve">Pinzamiento interno del condensador (solo si se declara </w:t>
            </w:r>
            <m:oMath>
              <m:sSub>
                <m:sSubPr>
                  <m:ctrlPr>
                    <w:rPr>
                      <w:rFonts w:ascii="Cambria Math" w:hAnsi="Cambria Math"/>
                    </w:rPr>
                  </m:ctrlPr>
                </m:sSubPr>
                <m:e>
                  <m:r>
                    <w:rPr>
                      <w:rFonts w:ascii="Cambria Math" w:hAnsi="Cambria Math"/>
                    </w:rPr>
                    <m:t>C</m:t>
                  </m:r>
                </m:e>
                <m:sub>
                  <m:r>
                    <w:rPr>
                      <w:rFonts w:ascii="Cambria Math" w:hAnsi="Cambria Math"/>
                    </w:rPr>
                    <m:t>cold</m:t>
                  </m:r>
                </m:sub>
              </m:sSub>
            </m:oMath>
            <w:r>
              <w:t>)</w:t>
            </w:r>
          </w:p>
        </w:tc>
        <w:tc>
          <w:tcPr>
            <w:tcW w:w="4517" w:type="dxa"/>
            <w:tcBorders>
              <w:top w:val="nil"/>
              <w:left w:val="nil"/>
              <w:bottom w:val="nil"/>
              <w:right w:val="nil"/>
            </w:tcBorders>
          </w:tcPr>
          <w:p w14:paraId="60859413" w14:textId="77777777" w:rsidR="00175030" w:rsidRDefault="00000000">
            <w:pPr>
              <w:spacing w:before="60" w:after="60" w:line="240" w:lineRule="auto"/>
              <w:ind w:firstLine="0"/>
            </w:pPr>
            <m:oMath>
              <m:r>
                <m:rPr>
                  <m:sty m:val="p"/>
                </m:rPr>
                <w:rPr>
                  <w:rFonts w:ascii="Cambria Math" w:hAnsi="Cambria Math"/>
                </w:rPr>
                <m:t>min</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agua</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r>
                    <m:rPr>
                      <m:sty m:val="p"/>
                    </m:rPr>
                    <w:rPr>
                      <w:rFonts w:ascii="Cambria Math" w:hAnsi="Cambria Math"/>
                    </w:rPr>
                    <m:t>,</m:t>
                  </m:r>
                  <m:r>
                    <w:rPr>
                      <w:rFonts w:ascii="Cambria Math" w:hAnsi="Cambria Math"/>
                    </w:rPr>
                    <m:t>cond</m:t>
                  </m:r>
                </m:sub>
              </m:sSub>
            </m:oMath>
            <w:r>
              <w:t xml:space="preserve"> a lo largo del condensador (H13)</w:t>
            </w:r>
          </w:p>
        </w:tc>
        <w:tc>
          <w:tcPr>
            <w:tcW w:w="1723" w:type="dxa"/>
            <w:tcBorders>
              <w:top w:val="nil"/>
              <w:left w:val="nil"/>
              <w:bottom w:val="nil"/>
              <w:right w:val="nil"/>
            </w:tcBorders>
          </w:tcPr>
          <w:p w14:paraId="7F8E8952" w14:textId="77777777" w:rsidR="00175030" w:rsidRDefault="00000000">
            <w:pPr>
              <w:spacing w:before="60" w:after="60" w:line="240" w:lineRule="auto"/>
              <w:ind w:firstLine="0"/>
            </w:pPr>
            <w:r>
              <w:t>Crítico</w:t>
            </w:r>
          </w:p>
        </w:tc>
      </w:tr>
      <w:tr w:rsidR="00175030" w14:paraId="4348D5D8" w14:textId="77777777">
        <w:trPr>
          <w:cantSplit/>
        </w:trPr>
        <w:tc>
          <w:tcPr>
            <w:tcW w:w="635" w:type="dxa"/>
            <w:tcBorders>
              <w:top w:val="nil"/>
              <w:left w:val="nil"/>
              <w:bottom w:val="nil"/>
              <w:right w:val="nil"/>
            </w:tcBorders>
          </w:tcPr>
          <w:p w14:paraId="4C52A316" w14:textId="77777777" w:rsidR="00175030" w:rsidRDefault="00000000">
            <w:pPr>
              <w:spacing w:before="60" w:after="60" w:line="240" w:lineRule="auto"/>
              <w:ind w:firstLine="0"/>
            </w:pPr>
            <w:r>
              <w:t>O1</w:t>
            </w:r>
          </w:p>
        </w:tc>
        <w:tc>
          <w:tcPr>
            <w:tcW w:w="2485" w:type="dxa"/>
            <w:tcBorders>
              <w:top w:val="nil"/>
              <w:left w:val="nil"/>
              <w:bottom w:val="nil"/>
              <w:right w:val="nil"/>
            </w:tcBorders>
          </w:tcPr>
          <w:p w14:paraId="19476F57" w14:textId="77777777" w:rsidR="00175030" w:rsidRDefault="00000000">
            <w:pPr>
              <w:spacing w:before="60" w:after="60" w:line="240" w:lineRule="auto"/>
              <w:ind w:firstLine="0"/>
            </w:pPr>
            <w:r>
              <w:t>Título de salida de la turbina</w:t>
            </w:r>
          </w:p>
        </w:tc>
        <w:tc>
          <w:tcPr>
            <w:tcW w:w="4517" w:type="dxa"/>
            <w:tcBorders>
              <w:top w:val="nil"/>
              <w:left w:val="nil"/>
              <w:bottom w:val="nil"/>
              <w:right w:val="nil"/>
            </w:tcBorders>
          </w:tcPr>
          <w:p w14:paraId="6487291B"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q</m:t>
                  </m:r>
                </m:e>
                <m:sub>
                  <m:r>
                    <w:rPr>
                      <w:rFonts w:ascii="Cambria Math" w:hAnsi="Cambria Math"/>
                    </w:rPr>
                    <m:t>4</m:t>
                  </m:r>
                </m:sub>
              </m:sSub>
              <m:r>
                <m:rPr>
                  <m:sty m:val="p"/>
                </m:rPr>
                <w:rPr>
                  <w:rFonts w:ascii="Cambria Math" w:hAnsi="Cambria Math"/>
                </w:rPr>
                <m:t>≥</m:t>
              </m:r>
              <m:r>
                <w:rPr>
                  <w:rFonts w:ascii="Cambria Math" w:hAnsi="Cambria Math"/>
                </w:rPr>
                <m:t>0.90</m:t>
              </m:r>
            </m:oMath>
            <w:r>
              <w:t>​</w:t>
            </w:r>
          </w:p>
        </w:tc>
        <w:tc>
          <w:tcPr>
            <w:tcW w:w="1723" w:type="dxa"/>
            <w:tcBorders>
              <w:top w:val="nil"/>
              <w:left w:val="nil"/>
              <w:bottom w:val="nil"/>
              <w:right w:val="nil"/>
            </w:tcBorders>
          </w:tcPr>
          <w:p w14:paraId="3040DC1B" w14:textId="77777777" w:rsidR="00175030" w:rsidRDefault="00000000">
            <w:pPr>
              <w:spacing w:before="60" w:after="60" w:line="240" w:lineRule="auto"/>
              <w:ind w:firstLine="0"/>
            </w:pPr>
            <w:r>
              <w:t>Tecnológico</w:t>
            </w:r>
          </w:p>
        </w:tc>
      </w:tr>
      <w:tr w:rsidR="00175030" w14:paraId="1CEE9673" w14:textId="77777777">
        <w:trPr>
          <w:cantSplit/>
        </w:trPr>
        <w:tc>
          <w:tcPr>
            <w:tcW w:w="635" w:type="dxa"/>
            <w:tcBorders>
              <w:top w:val="nil"/>
              <w:left w:val="nil"/>
              <w:bottom w:val="nil"/>
              <w:right w:val="nil"/>
            </w:tcBorders>
          </w:tcPr>
          <w:p w14:paraId="5C4097BC" w14:textId="77777777" w:rsidR="00175030" w:rsidRDefault="00000000">
            <w:pPr>
              <w:spacing w:before="60" w:after="60" w:line="240" w:lineRule="auto"/>
              <w:ind w:firstLine="0"/>
            </w:pPr>
            <w:r>
              <w:t>O2</w:t>
            </w:r>
          </w:p>
        </w:tc>
        <w:tc>
          <w:tcPr>
            <w:tcW w:w="2485" w:type="dxa"/>
            <w:tcBorders>
              <w:top w:val="nil"/>
              <w:left w:val="nil"/>
              <w:bottom w:val="nil"/>
              <w:right w:val="nil"/>
            </w:tcBorders>
          </w:tcPr>
          <w:p w14:paraId="3509E017" w14:textId="77777777" w:rsidR="00175030" w:rsidRDefault="00000000">
            <w:pPr>
              <w:spacing w:before="60" w:after="60" w:line="240" w:lineRule="auto"/>
              <w:ind w:firstLine="0"/>
            </w:pPr>
            <w:r>
              <w:t>Cavitación en la succión de la bomba</w:t>
            </w:r>
          </w:p>
        </w:tc>
        <w:tc>
          <w:tcPr>
            <w:tcW w:w="4517" w:type="dxa"/>
            <w:tcBorders>
              <w:top w:val="nil"/>
              <w:left w:val="nil"/>
              <w:bottom w:val="nil"/>
              <w:right w:val="nil"/>
            </w:tcBorders>
          </w:tcPr>
          <w:p w14:paraId="56E68F32"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w:t>
            </w:r>
          </w:p>
        </w:tc>
        <w:tc>
          <w:tcPr>
            <w:tcW w:w="1723" w:type="dxa"/>
            <w:tcBorders>
              <w:top w:val="nil"/>
              <w:left w:val="nil"/>
              <w:bottom w:val="nil"/>
              <w:right w:val="nil"/>
            </w:tcBorders>
          </w:tcPr>
          <w:p w14:paraId="66105DE2" w14:textId="77777777" w:rsidR="00175030" w:rsidRDefault="00000000">
            <w:pPr>
              <w:spacing w:before="60" w:after="60" w:line="240" w:lineRule="auto"/>
              <w:ind w:firstLine="0"/>
            </w:pPr>
            <w:r>
              <w:t>Crítico</w:t>
            </w:r>
          </w:p>
        </w:tc>
      </w:tr>
      <w:tr w:rsidR="00175030" w14:paraId="4C4D5244" w14:textId="77777777">
        <w:trPr>
          <w:cantSplit/>
        </w:trPr>
        <w:tc>
          <w:tcPr>
            <w:tcW w:w="635" w:type="dxa"/>
            <w:tcBorders>
              <w:top w:val="nil"/>
              <w:left w:val="nil"/>
              <w:bottom w:val="nil"/>
              <w:right w:val="nil"/>
            </w:tcBorders>
          </w:tcPr>
          <w:p w14:paraId="080E6A1C" w14:textId="77777777" w:rsidR="00175030" w:rsidRDefault="00000000">
            <w:pPr>
              <w:spacing w:before="60" w:after="60" w:line="240" w:lineRule="auto"/>
              <w:ind w:firstLine="0"/>
            </w:pPr>
            <w:r>
              <w:t>O3</w:t>
            </w:r>
          </w:p>
        </w:tc>
        <w:tc>
          <w:tcPr>
            <w:tcW w:w="2485" w:type="dxa"/>
            <w:tcBorders>
              <w:top w:val="nil"/>
              <w:left w:val="nil"/>
              <w:bottom w:val="nil"/>
              <w:right w:val="nil"/>
            </w:tcBorders>
          </w:tcPr>
          <w:p w14:paraId="2C096DB8" w14:textId="77777777" w:rsidR="00175030" w:rsidRDefault="00000000">
            <w:pPr>
              <w:spacing w:before="60" w:after="60" w:line="240" w:lineRule="auto"/>
              <w:ind w:firstLine="0"/>
            </w:pPr>
            <w:r>
              <w:t>Potencia neta</w:t>
            </w:r>
          </w:p>
        </w:tc>
        <w:tc>
          <w:tcPr>
            <w:tcW w:w="4517" w:type="dxa"/>
            <w:tcBorders>
              <w:top w:val="nil"/>
              <w:left w:val="nil"/>
              <w:bottom w:val="nil"/>
              <w:right w:val="nil"/>
            </w:tcBorders>
          </w:tcPr>
          <w:p w14:paraId="00C2F281" w14:textId="77777777" w:rsidR="00175030" w:rsidRDefault="00000000">
            <w:pPr>
              <w:spacing w:before="60" w:after="60" w:line="240" w:lineRule="auto"/>
              <w:ind w:firstLine="0"/>
            </w:p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&gt;</m:t>
              </m:r>
              <m:r>
                <w:rPr>
                  <w:rFonts w:ascii="Cambria Math" w:hAnsi="Cambria Math"/>
                </w:rPr>
                <m:t>0</m:t>
              </m:r>
            </m:oMath>
            <w:r>
              <w:t>​</w:t>
            </w:r>
          </w:p>
        </w:tc>
        <w:tc>
          <w:tcPr>
            <w:tcW w:w="1723" w:type="dxa"/>
            <w:tcBorders>
              <w:top w:val="nil"/>
              <w:left w:val="nil"/>
              <w:bottom w:val="nil"/>
              <w:right w:val="nil"/>
            </w:tcBorders>
          </w:tcPr>
          <w:p w14:paraId="51DDFD5A" w14:textId="77777777" w:rsidR="00175030" w:rsidRDefault="00000000">
            <w:pPr>
              <w:spacing w:before="60" w:after="60" w:line="240" w:lineRule="auto"/>
              <w:ind w:firstLine="0"/>
            </w:pPr>
            <w:r>
              <w:t>Crítico</w:t>
            </w:r>
          </w:p>
        </w:tc>
      </w:tr>
      <w:tr w:rsidR="00175030" w14:paraId="5DA470E7" w14:textId="77777777">
        <w:trPr>
          <w:cantSplit/>
        </w:trPr>
        <w:tc>
          <w:tcPr>
            <w:tcW w:w="635" w:type="dxa"/>
            <w:tcBorders>
              <w:top w:val="nil"/>
              <w:left w:val="nil"/>
              <w:bottom w:val="nil"/>
              <w:right w:val="nil"/>
            </w:tcBorders>
          </w:tcPr>
          <w:p w14:paraId="4D59E793" w14:textId="77777777" w:rsidR="00175030" w:rsidRDefault="00000000">
            <w:pPr>
              <w:spacing w:before="60" w:after="60" w:line="240" w:lineRule="auto"/>
              <w:ind w:firstLine="0"/>
            </w:pPr>
            <w:r>
              <w:t>O5</w:t>
            </w:r>
          </w:p>
        </w:tc>
        <w:tc>
          <w:tcPr>
            <w:tcW w:w="2485" w:type="dxa"/>
            <w:tcBorders>
              <w:top w:val="nil"/>
              <w:left w:val="nil"/>
              <w:bottom w:val="nil"/>
              <w:right w:val="nil"/>
            </w:tcBorders>
          </w:tcPr>
          <w:p w14:paraId="0D15C953" w14:textId="77777777" w:rsidR="00175030" w:rsidRDefault="00000000">
            <w:pPr>
              <w:spacing w:before="60" w:after="60" w:line="240" w:lineRule="auto"/>
              <w:ind w:firstLine="0"/>
            </w:pPr>
            <w:r>
              <w:t>Operación del separador</w:t>
            </w:r>
          </w:p>
        </w:tc>
        <w:tc>
          <w:tcPr>
            <w:tcW w:w="4517" w:type="dxa"/>
            <w:tcBorders>
              <w:top w:val="nil"/>
              <w:left w:val="nil"/>
              <w:bottom w:val="nil"/>
              <w:right w:val="nil"/>
            </w:tcBorders>
          </w:tcPr>
          <w:p w14:paraId="17D91D3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t xml:space="preserve">; devuelve además el margen </w:t>
            </w: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oMath>
            <w:r>
              <w:t xml:space="preserve"> a la frontera de degeneración</w:t>
            </w:r>
          </w:p>
        </w:tc>
        <w:tc>
          <w:tcPr>
            <w:tcW w:w="1723" w:type="dxa"/>
            <w:tcBorders>
              <w:top w:val="nil"/>
              <w:left w:val="nil"/>
              <w:bottom w:val="nil"/>
              <w:right w:val="nil"/>
            </w:tcBorders>
          </w:tcPr>
          <w:p w14:paraId="7F438DD0" w14:textId="77777777" w:rsidR="00175030" w:rsidRDefault="00000000">
            <w:pPr>
              <w:spacing w:before="60" w:after="60" w:line="240" w:lineRule="auto"/>
              <w:ind w:firstLine="0"/>
            </w:pPr>
            <w:r>
              <w:t>Topológico</w:t>
            </w:r>
          </w:p>
        </w:tc>
      </w:tr>
      <w:tr w:rsidR="00175030" w14:paraId="611C5CAB" w14:textId="77777777">
        <w:trPr>
          <w:cantSplit/>
        </w:trPr>
        <w:tc>
          <w:tcPr>
            <w:tcW w:w="635" w:type="dxa"/>
            <w:tcBorders>
              <w:top w:val="nil"/>
              <w:left w:val="nil"/>
              <w:bottom w:val="nil"/>
              <w:right w:val="nil"/>
            </w:tcBorders>
          </w:tcPr>
          <w:p w14:paraId="088C3001" w14:textId="77777777" w:rsidR="00175030" w:rsidRDefault="00000000">
            <w:pPr>
              <w:spacing w:before="60" w:after="60" w:line="240" w:lineRule="auto"/>
              <w:ind w:firstLine="0"/>
            </w:pPr>
            <w:r>
              <w:t>O6</w:t>
            </w:r>
          </w:p>
        </w:tc>
        <w:tc>
          <w:tcPr>
            <w:tcW w:w="2485" w:type="dxa"/>
            <w:tcBorders>
              <w:top w:val="nil"/>
              <w:left w:val="nil"/>
              <w:bottom w:val="nil"/>
              <w:right w:val="nil"/>
            </w:tcBorders>
          </w:tcPr>
          <w:p w14:paraId="051A40ED" w14:textId="77777777" w:rsidR="00175030" w:rsidRDefault="00000000">
            <w:pPr>
              <w:spacing w:before="60" w:after="60" w:line="240" w:lineRule="auto"/>
              <w:ind w:firstLine="0"/>
            </w:pPr>
            <w:r>
              <w:t xml:space="preserve">Rocío ácido de los gases (solo si se declaran </w:t>
            </w:r>
            <m:oMath>
              <m:sSub>
                <m:sSubPr>
                  <m:ctrlPr>
                    <w:rPr>
                      <w:rFonts w:ascii="Cambria Math" w:hAnsi="Cambria Math"/>
                    </w:rPr>
                  </m:ctrlPr>
                </m:sSubPr>
                <m:e>
                  <m:r>
                    <w:rPr>
                      <w:rFonts w:ascii="Cambria Math" w:hAnsi="Cambria Math"/>
                    </w:rPr>
                    <m:t>C</m:t>
                  </m:r>
                </m:e>
                <m:sub>
                  <m:r>
                    <w:rPr>
                      <w:rFonts w:ascii="Cambria Math" w:hAnsi="Cambria Math"/>
                    </w:rPr>
                    <m:t>g</m:t>
                  </m:r>
                </m:sub>
              </m:sSub>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min</m:t>
                  </m:r>
                  <m:r>
                    <m:rPr>
                      <m:sty m:val="p"/>
                    </m:rPr>
                    <w:rPr>
                      <w:rFonts w:ascii="Cambria Math" w:hAnsi="Cambria Math"/>
                    </w:rPr>
                    <m:t>,</m:t>
                  </m:r>
                  <m:r>
                    <w:rPr>
                      <w:rFonts w:ascii="Cambria Math" w:hAnsi="Cambria Math"/>
                    </w:rPr>
                    <m:t>gas</m:t>
                  </m:r>
                </m:sub>
              </m:sSub>
            </m:oMath>
            <w:r>
              <w:t>)</w:t>
            </w:r>
          </w:p>
        </w:tc>
        <w:tc>
          <w:tcPr>
            <w:tcW w:w="4517" w:type="dxa"/>
            <w:tcBorders>
              <w:top w:val="nil"/>
              <w:left w:val="nil"/>
              <w:bottom w:val="nil"/>
              <w:right w:val="nil"/>
            </w:tcBorders>
          </w:tcPr>
          <w:p w14:paraId="5B397E2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gas</m:t>
                  </m:r>
                  <m:r>
                    <m:rPr>
                      <m:sty m:val="p"/>
                    </m:rPr>
                    <w:rPr>
                      <w:rFonts w:ascii="Cambria Math" w:hAnsi="Cambria Math"/>
                    </w:rPr>
                    <m:t>,</m:t>
                  </m:r>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min</m:t>
                  </m:r>
                  <m:r>
                    <m:rPr>
                      <m:sty m:val="p"/>
                    </m:rPr>
                    <w:rPr>
                      <w:rFonts w:ascii="Cambria Math" w:hAnsi="Cambria Math"/>
                    </w:rPr>
                    <m:t>,</m:t>
                  </m:r>
                  <m:r>
                    <w:rPr>
                      <w:rFonts w:ascii="Cambria Math" w:hAnsi="Cambria Math"/>
                    </w:rPr>
                    <m:t>gas</m:t>
                  </m:r>
                </m:sub>
              </m:sSub>
            </m:oMath>
            <w:r>
              <w:t>​</w:t>
            </w:r>
          </w:p>
        </w:tc>
        <w:tc>
          <w:tcPr>
            <w:tcW w:w="1723" w:type="dxa"/>
            <w:tcBorders>
              <w:top w:val="nil"/>
              <w:left w:val="nil"/>
              <w:bottom w:val="nil"/>
              <w:right w:val="nil"/>
            </w:tcBorders>
          </w:tcPr>
          <w:p w14:paraId="47AA08B2" w14:textId="77777777" w:rsidR="00175030" w:rsidRDefault="00000000">
            <w:pPr>
              <w:spacing w:before="60" w:after="60" w:line="240" w:lineRule="auto"/>
              <w:ind w:firstLine="0"/>
            </w:pPr>
            <w:r>
              <w:t>Crítico</w:t>
            </w:r>
          </w:p>
        </w:tc>
      </w:tr>
      <w:tr w:rsidR="00175030" w14:paraId="3370CAB3" w14:textId="77777777">
        <w:trPr>
          <w:cantSplit/>
        </w:trPr>
        <w:tc>
          <w:tcPr>
            <w:tcW w:w="635" w:type="dxa"/>
            <w:tcBorders>
              <w:top w:val="nil"/>
              <w:left w:val="nil"/>
              <w:bottom w:val="nil"/>
              <w:right w:val="nil"/>
            </w:tcBorders>
          </w:tcPr>
          <w:p w14:paraId="181BFB51" w14:textId="77777777" w:rsidR="00175030" w:rsidRDefault="00000000">
            <w:pPr>
              <w:spacing w:before="60" w:after="60" w:line="240" w:lineRule="auto"/>
              <w:ind w:firstLine="0"/>
            </w:pPr>
            <w:r>
              <w:t>O7</w:t>
            </w:r>
          </w:p>
        </w:tc>
        <w:tc>
          <w:tcPr>
            <w:tcW w:w="2485" w:type="dxa"/>
            <w:tcBorders>
              <w:top w:val="nil"/>
              <w:left w:val="nil"/>
              <w:bottom w:val="nil"/>
              <w:right w:val="nil"/>
            </w:tcBorders>
          </w:tcPr>
          <w:p w14:paraId="04851B2F" w14:textId="77777777" w:rsidR="00175030" w:rsidRDefault="00000000">
            <w:pPr>
              <w:spacing w:before="60" w:after="60" w:line="240" w:lineRule="auto"/>
              <w:ind w:firstLine="0"/>
            </w:pPr>
            <w:r>
              <w:t xml:space="preserve">Calentamiento admisible del agua (solo si se declaran </w:t>
            </w:r>
            <m:oMath>
              <m:sSub>
                <m:sSubPr>
                  <m:ctrlPr>
                    <w:rPr>
                      <w:rFonts w:ascii="Cambria Math" w:hAnsi="Cambria Math"/>
                    </w:rPr>
                  </m:ctrlPr>
                </m:sSubPr>
                <m:e>
                  <m:r>
                    <w:rPr>
                      <w:rFonts w:ascii="Cambria Math" w:hAnsi="Cambria Math"/>
                    </w:rPr>
                    <m:t>C</m:t>
                  </m:r>
                </m:e>
                <m:sub>
                  <m:r>
                    <w:rPr>
                      <w:rFonts w:ascii="Cambria Math" w:hAnsi="Cambria Math"/>
                    </w:rPr>
                    <m:t>cold</m:t>
                  </m:r>
                </m:sub>
              </m:sSub>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max</m:t>
                  </m:r>
                </m:sub>
              </m:sSub>
            </m:oMath>
            <w:r>
              <w:t>)</w:t>
            </w:r>
          </w:p>
        </w:tc>
        <w:tc>
          <w:tcPr>
            <w:tcW w:w="4517" w:type="dxa"/>
            <w:tcBorders>
              <w:top w:val="nil"/>
              <w:left w:val="nil"/>
              <w:bottom w:val="nil"/>
              <w:right w:val="nil"/>
            </w:tcBorders>
          </w:tcPr>
          <w:p w14:paraId="01709BDE"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agua</m:t>
                  </m:r>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max</m:t>
                  </m:r>
                </m:sub>
              </m:sSub>
            </m:oMath>
            <w:r>
              <w:t>​</w:t>
            </w:r>
          </w:p>
        </w:tc>
        <w:tc>
          <w:tcPr>
            <w:tcW w:w="1723" w:type="dxa"/>
            <w:tcBorders>
              <w:top w:val="nil"/>
              <w:left w:val="nil"/>
              <w:bottom w:val="nil"/>
              <w:right w:val="nil"/>
            </w:tcBorders>
          </w:tcPr>
          <w:p w14:paraId="58183331" w14:textId="77777777" w:rsidR="00175030" w:rsidRDefault="00000000">
            <w:pPr>
              <w:spacing w:before="60" w:after="60" w:line="240" w:lineRule="auto"/>
              <w:ind w:firstLine="0"/>
            </w:pPr>
            <w:r>
              <w:t>Crítico</w:t>
            </w:r>
          </w:p>
        </w:tc>
      </w:tr>
      <w:tr w:rsidR="00175030" w14:paraId="062D08BF" w14:textId="77777777">
        <w:trPr>
          <w:cantSplit/>
        </w:trPr>
        <w:tc>
          <w:tcPr>
            <w:tcW w:w="635" w:type="dxa"/>
            <w:tcBorders>
              <w:top w:val="nil"/>
              <w:left w:val="nil"/>
              <w:bottom w:val="nil"/>
              <w:right w:val="nil"/>
            </w:tcBorders>
          </w:tcPr>
          <w:p w14:paraId="091D098D" w14:textId="77777777" w:rsidR="00175030" w:rsidRDefault="00000000">
            <w:pPr>
              <w:spacing w:before="60" w:after="60" w:line="240" w:lineRule="auto"/>
              <w:ind w:firstLine="0"/>
            </w:pPr>
            <w:r>
              <w:t>C1</w:t>
            </w:r>
          </w:p>
        </w:tc>
        <w:tc>
          <w:tcPr>
            <w:tcW w:w="2485" w:type="dxa"/>
            <w:tcBorders>
              <w:top w:val="nil"/>
              <w:left w:val="nil"/>
              <w:bottom w:val="nil"/>
              <w:right w:val="nil"/>
            </w:tcBorders>
          </w:tcPr>
          <w:p w14:paraId="3A041581" w14:textId="77777777" w:rsidR="00175030" w:rsidRDefault="00000000">
            <w:pPr>
              <w:spacing w:before="60" w:after="60" w:line="240" w:lineRule="auto"/>
              <w:ind w:firstLine="0"/>
            </w:pPr>
            <w:r>
              <w:t>Orden de las composiciones</w:t>
            </w:r>
          </w:p>
        </w:tc>
        <w:tc>
          <w:tcPr>
            <w:tcW w:w="4517" w:type="dxa"/>
            <w:tcBorders>
              <w:top w:val="nil"/>
              <w:left w:val="nil"/>
              <w:bottom w:val="nil"/>
              <w:right w:val="nil"/>
            </w:tcBorders>
          </w:tcPr>
          <w:p w14:paraId="49B9C0F1"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r</m:t>
                  </m:r>
                </m:sub>
              </m:sSub>
            </m:oMath>
            <w:r>
              <w:t>​</w:t>
            </w:r>
          </w:p>
        </w:tc>
        <w:tc>
          <w:tcPr>
            <w:tcW w:w="1723" w:type="dxa"/>
            <w:tcBorders>
              <w:top w:val="nil"/>
              <w:left w:val="nil"/>
              <w:bottom w:val="nil"/>
              <w:right w:val="nil"/>
            </w:tcBorders>
          </w:tcPr>
          <w:p w14:paraId="762BB789" w14:textId="77777777" w:rsidR="00175030" w:rsidRDefault="00000000">
            <w:pPr>
              <w:spacing w:before="60" w:after="60" w:line="240" w:lineRule="auto"/>
              <w:ind w:firstLine="0"/>
            </w:pPr>
            <w:r>
              <w:t>Crítico</w:t>
            </w:r>
          </w:p>
        </w:tc>
      </w:tr>
      <w:tr w:rsidR="00175030" w14:paraId="2836B152" w14:textId="77777777">
        <w:trPr>
          <w:cantSplit/>
        </w:trPr>
        <w:tc>
          <w:tcPr>
            <w:tcW w:w="635" w:type="dxa"/>
            <w:tcBorders>
              <w:top w:val="nil"/>
              <w:left w:val="nil"/>
              <w:bottom w:val="nil"/>
              <w:right w:val="nil"/>
            </w:tcBorders>
          </w:tcPr>
          <w:p w14:paraId="08B5322D" w14:textId="77777777" w:rsidR="00175030" w:rsidRDefault="00000000">
            <w:pPr>
              <w:spacing w:before="60" w:after="60" w:line="240" w:lineRule="auto"/>
              <w:ind w:firstLine="0"/>
            </w:pPr>
            <w:r>
              <w:t>C1b</w:t>
            </w:r>
          </w:p>
        </w:tc>
        <w:tc>
          <w:tcPr>
            <w:tcW w:w="2485" w:type="dxa"/>
            <w:tcBorders>
              <w:top w:val="nil"/>
              <w:left w:val="nil"/>
              <w:bottom w:val="nil"/>
              <w:right w:val="nil"/>
            </w:tcBorders>
          </w:tcPr>
          <w:p w14:paraId="2A5290F6" w14:textId="77777777" w:rsidR="00175030" w:rsidRDefault="00000000">
            <w:pPr>
              <w:spacing w:before="60" w:after="60" w:line="240" w:lineRule="auto"/>
              <w:ind w:firstLine="0"/>
            </w:pPr>
            <w:r>
              <w:t>Significancia de la separación</w:t>
            </w:r>
          </w:p>
        </w:tc>
        <w:tc>
          <w:tcPr>
            <w:tcW w:w="4517" w:type="dxa"/>
            <w:tcBorders>
              <w:top w:val="nil"/>
              <w:left w:val="nil"/>
              <w:bottom w:val="nil"/>
              <w:right w:val="nil"/>
            </w:tcBorders>
          </w:tcPr>
          <w:p w14:paraId="3C8FF214"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&gt;</m:t>
              </m:r>
              <m:r>
                <w:rPr>
                  <w:rFonts w:ascii="Cambria Math" w:hAnsi="Cambria Math"/>
                </w:rPr>
                <m:t>0.01</m:t>
              </m:r>
            </m:oMath>
            <w:r>
              <w:t xml:space="preserve"> (incertidumbre declarada del motor de propiedades en composición de equilibrio)</w:t>
            </w:r>
          </w:p>
        </w:tc>
        <w:tc>
          <w:tcPr>
            <w:tcW w:w="1723" w:type="dxa"/>
            <w:tcBorders>
              <w:top w:val="nil"/>
              <w:left w:val="nil"/>
              <w:bottom w:val="nil"/>
              <w:right w:val="nil"/>
            </w:tcBorders>
          </w:tcPr>
          <w:p w14:paraId="7946B264" w14:textId="77777777" w:rsidR="00175030" w:rsidRDefault="00000000">
            <w:pPr>
              <w:spacing w:before="60" w:after="60" w:line="240" w:lineRule="auto"/>
              <w:ind w:firstLine="0"/>
            </w:pPr>
            <w:r>
              <w:t>Advertencia</w:t>
            </w:r>
          </w:p>
        </w:tc>
      </w:tr>
      <w:tr w:rsidR="00175030" w14:paraId="32D67ACF" w14:textId="77777777">
        <w:trPr>
          <w:cantSplit/>
        </w:trPr>
        <w:tc>
          <w:tcPr>
            <w:tcW w:w="635" w:type="dxa"/>
            <w:tcBorders>
              <w:top w:val="nil"/>
              <w:left w:val="nil"/>
              <w:bottom w:val="nil"/>
              <w:right w:val="nil"/>
            </w:tcBorders>
          </w:tcPr>
          <w:p w14:paraId="553D6E87" w14:textId="77777777" w:rsidR="00175030" w:rsidRDefault="00000000">
            <w:pPr>
              <w:spacing w:before="60" w:after="60" w:line="240" w:lineRule="auto"/>
              <w:ind w:firstLine="0"/>
            </w:pPr>
            <w:r>
              <w:lastRenderedPageBreak/>
              <w:t>C2</w:t>
            </w:r>
          </w:p>
        </w:tc>
        <w:tc>
          <w:tcPr>
            <w:tcW w:w="2485" w:type="dxa"/>
            <w:tcBorders>
              <w:top w:val="nil"/>
              <w:left w:val="nil"/>
              <w:bottom w:val="nil"/>
              <w:right w:val="nil"/>
            </w:tcBorders>
          </w:tcPr>
          <w:p w14:paraId="30C625C8" w14:textId="77777777" w:rsidR="00175030" w:rsidRDefault="00000000">
            <w:pPr>
              <w:spacing w:before="60" w:after="60" w:line="240" w:lineRule="auto"/>
              <w:ind w:firstLine="0"/>
            </w:pPr>
            <w:r>
              <w:t>Fracciones másicas acotadas</w:t>
            </w:r>
          </w:p>
        </w:tc>
        <w:tc>
          <w:tcPr>
            <w:tcW w:w="4517" w:type="dxa"/>
            <w:tcBorders>
              <w:top w:val="nil"/>
              <w:left w:val="nil"/>
              <w:bottom w:val="nil"/>
              <w:right w:val="nil"/>
            </w:tcBorders>
          </w:tcPr>
          <w:p w14:paraId="3CA44359" w14:textId="77777777" w:rsidR="00175030" w:rsidRDefault="00000000">
            <w:pPr>
              <w:spacing w:before="60" w:after="60" w:line="240" w:lineRule="auto"/>
              <w:ind w:firstLine="0"/>
            </w:pPr>
            <m:oMath>
              <m:r>
                <w:rPr>
                  <w:rFonts w:ascii="Cambria Math" w:hAnsi="Cambria Math"/>
                </w:rPr>
                <m:t>0</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1</m:t>
              </m:r>
            </m:oMath>
            <w:r>
              <w:t>​</w:t>
            </w:r>
          </w:p>
        </w:tc>
        <w:tc>
          <w:tcPr>
            <w:tcW w:w="1723" w:type="dxa"/>
            <w:tcBorders>
              <w:top w:val="nil"/>
              <w:left w:val="nil"/>
              <w:bottom w:val="nil"/>
              <w:right w:val="nil"/>
            </w:tcBorders>
          </w:tcPr>
          <w:p w14:paraId="04B87112" w14:textId="77777777" w:rsidR="00175030" w:rsidRDefault="00000000">
            <w:pPr>
              <w:spacing w:before="60" w:after="60" w:line="240" w:lineRule="auto"/>
              <w:ind w:firstLine="0"/>
            </w:pPr>
            <w:r>
              <w:t>Crítico</w:t>
            </w:r>
          </w:p>
        </w:tc>
      </w:tr>
      <w:tr w:rsidR="00175030" w14:paraId="049E8DFB" w14:textId="77777777">
        <w:trPr>
          <w:cantSplit/>
        </w:trPr>
        <w:tc>
          <w:tcPr>
            <w:tcW w:w="635" w:type="dxa"/>
            <w:tcBorders>
              <w:top w:val="nil"/>
              <w:left w:val="nil"/>
              <w:bottom w:val="nil"/>
              <w:right w:val="nil"/>
            </w:tcBorders>
          </w:tcPr>
          <w:p w14:paraId="693224AC" w14:textId="77777777" w:rsidR="00175030" w:rsidRDefault="00000000">
            <w:pPr>
              <w:spacing w:before="60" w:after="60" w:line="240" w:lineRule="auto"/>
              <w:ind w:firstLine="0"/>
            </w:pPr>
            <w:r>
              <w:t>C3</w:t>
            </w:r>
          </w:p>
        </w:tc>
        <w:tc>
          <w:tcPr>
            <w:tcW w:w="2485" w:type="dxa"/>
            <w:tcBorders>
              <w:top w:val="nil"/>
              <w:left w:val="nil"/>
              <w:bottom w:val="nil"/>
              <w:right w:val="nil"/>
            </w:tcBorders>
          </w:tcPr>
          <w:p w14:paraId="43B5D3A5" w14:textId="77777777" w:rsidR="00175030" w:rsidRDefault="00000000">
            <w:pPr>
              <w:spacing w:before="60" w:after="60" w:line="240" w:lineRule="auto"/>
              <w:ind w:firstLine="0"/>
            </w:pPr>
            <w:r>
              <w:t>Caudales acotados</w:t>
            </w:r>
          </w:p>
        </w:tc>
        <w:tc>
          <w:tcPr>
            <w:tcW w:w="4517" w:type="dxa"/>
            <w:tcBorders>
              <w:top w:val="nil"/>
              <w:left w:val="nil"/>
              <w:bottom w:val="nil"/>
              <w:right w:val="nil"/>
            </w:tcBorders>
          </w:tcPr>
          <w:p w14:paraId="31852FC4" w14:textId="77777777" w:rsidR="00175030" w:rsidRDefault="00000000">
            <w:pPr>
              <w:spacing w:before="60" w:after="60" w:line="240" w:lineRule="auto"/>
              <w:ind w:firstLine="0"/>
            </w:pPr>
            <m:oMath>
              <m:r>
                <w:rPr>
                  <w:rFonts w:ascii="Cambria Math" w:hAnsi="Cambria Math"/>
                </w:rPr>
                <m:t>0</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r>
                <w:rPr>
                  <w:rFonts w:ascii="Cambria Math" w:hAnsi="Cambria Math"/>
                </w:rPr>
                <m:t>1</m:t>
              </m:r>
            </m:oMath>
            <w:r>
              <w:t>, suma unitaria</w:t>
            </w:r>
          </w:p>
        </w:tc>
        <w:tc>
          <w:tcPr>
            <w:tcW w:w="1723" w:type="dxa"/>
            <w:tcBorders>
              <w:top w:val="nil"/>
              <w:left w:val="nil"/>
              <w:bottom w:val="nil"/>
              <w:right w:val="nil"/>
            </w:tcBorders>
          </w:tcPr>
          <w:p w14:paraId="5D864F56" w14:textId="77777777" w:rsidR="00175030" w:rsidRDefault="00000000">
            <w:pPr>
              <w:spacing w:before="60" w:after="60" w:line="240" w:lineRule="auto"/>
              <w:ind w:firstLine="0"/>
            </w:pPr>
            <w:r>
              <w:t>Crítico</w:t>
            </w:r>
          </w:p>
        </w:tc>
      </w:tr>
      <w:tr w:rsidR="00175030" w14:paraId="59016C1D" w14:textId="77777777">
        <w:trPr>
          <w:cantSplit/>
        </w:trPr>
        <w:tc>
          <w:tcPr>
            <w:tcW w:w="635" w:type="dxa"/>
            <w:tcBorders>
              <w:top w:val="nil"/>
              <w:left w:val="nil"/>
              <w:bottom w:val="nil"/>
              <w:right w:val="nil"/>
            </w:tcBorders>
          </w:tcPr>
          <w:p w14:paraId="51B993B3" w14:textId="77777777" w:rsidR="00175030" w:rsidRDefault="00000000">
            <w:pPr>
              <w:spacing w:before="60" w:after="60" w:line="240" w:lineRule="auto"/>
              <w:ind w:firstLine="0"/>
            </w:pPr>
            <w:r>
              <w:t>F1</w:t>
            </w:r>
          </w:p>
        </w:tc>
        <w:tc>
          <w:tcPr>
            <w:tcW w:w="2485" w:type="dxa"/>
            <w:tcBorders>
              <w:top w:val="nil"/>
              <w:left w:val="nil"/>
              <w:bottom w:val="nil"/>
              <w:right w:val="nil"/>
            </w:tcBorders>
          </w:tcPr>
          <w:p w14:paraId="576418BC" w14:textId="77777777" w:rsidR="00175030" w:rsidRDefault="00000000">
            <w:pPr>
              <w:spacing w:before="60" w:after="60" w:line="240" w:lineRule="auto"/>
              <w:ind w:firstLine="0"/>
            </w:pPr>
            <w:r>
              <w:t>Fase de la corriente fría del regenerador</w:t>
            </w:r>
          </w:p>
        </w:tc>
        <w:tc>
          <w:tcPr>
            <w:tcW w:w="4517" w:type="dxa"/>
            <w:tcBorders>
              <w:top w:val="nil"/>
              <w:left w:val="nil"/>
              <w:bottom w:val="nil"/>
              <w:right w:val="nil"/>
            </w:tcBorders>
          </w:tcPr>
          <w:p w14:paraId="3615D4E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 aplica solo al método A</w:t>
            </w:r>
          </w:p>
        </w:tc>
        <w:tc>
          <w:tcPr>
            <w:tcW w:w="1723" w:type="dxa"/>
            <w:tcBorders>
              <w:top w:val="nil"/>
              <w:left w:val="nil"/>
              <w:bottom w:val="nil"/>
              <w:right w:val="nil"/>
            </w:tcBorders>
          </w:tcPr>
          <w:p w14:paraId="7E95EF11" w14:textId="77777777" w:rsidR="00175030" w:rsidRDefault="00000000">
            <w:pPr>
              <w:spacing w:before="60" w:after="60" w:line="240" w:lineRule="auto"/>
              <w:ind w:firstLine="0"/>
            </w:pPr>
            <w:r>
              <w:t>Advertencia</w:t>
            </w:r>
          </w:p>
        </w:tc>
      </w:tr>
      <w:tr w:rsidR="00175030" w14:paraId="5523C36B" w14:textId="77777777">
        <w:trPr>
          <w:cantSplit/>
        </w:trPr>
        <w:tc>
          <w:tcPr>
            <w:tcW w:w="635" w:type="dxa"/>
            <w:tcBorders>
              <w:top w:val="nil"/>
              <w:left w:val="nil"/>
              <w:bottom w:val="nil"/>
              <w:right w:val="nil"/>
            </w:tcBorders>
          </w:tcPr>
          <w:p w14:paraId="269D8800" w14:textId="77777777" w:rsidR="00175030" w:rsidRDefault="00000000">
            <w:pPr>
              <w:spacing w:before="60" w:after="60" w:line="240" w:lineRule="auto"/>
              <w:ind w:firstLine="0"/>
            </w:pPr>
            <w:r>
              <w:t>PP</w:t>
            </w:r>
          </w:p>
        </w:tc>
        <w:tc>
          <w:tcPr>
            <w:tcW w:w="2485" w:type="dxa"/>
            <w:tcBorders>
              <w:top w:val="nil"/>
              <w:left w:val="nil"/>
              <w:bottom w:val="nil"/>
              <w:right w:val="nil"/>
            </w:tcBorders>
          </w:tcPr>
          <w:p w14:paraId="04773E52" w14:textId="77777777" w:rsidR="00175030" w:rsidRDefault="00000000">
            <w:pPr>
              <w:spacing w:before="60" w:after="60" w:line="240" w:lineRule="auto"/>
              <w:ind w:firstLine="0"/>
            </w:pPr>
            <w:r>
              <w:t>Diferencia en el extremo caliente del regenerador</w:t>
            </w:r>
          </w:p>
        </w:tc>
        <w:tc>
          <w:tcPr>
            <w:tcW w:w="4517" w:type="dxa"/>
            <w:tcBorders>
              <w:top w:val="nil"/>
              <w:left w:val="nil"/>
              <w:bottom w:val="nil"/>
              <w:right w:val="nil"/>
            </w:tcBorders>
          </w:tcPr>
          <w:p w14:paraId="6D9E8CDA" w14:textId="77777777" w:rsidR="00175030" w:rsidRDefault="00000000">
            <w:pPr>
              <w:spacing w:before="60" w:after="60" w:line="240" w:lineRule="auto"/>
              <w:ind w:firstLine="0"/>
            </w:pPr>
            <m:oMath>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pp</m:t>
                  </m:r>
                </m:sub>
              </m:sSub>
            </m:oMath>
            <w:r>
              <w:t xml:space="preserve"> — aplica solo al método A</w:t>
            </w:r>
          </w:p>
        </w:tc>
        <w:tc>
          <w:tcPr>
            <w:tcW w:w="1723" w:type="dxa"/>
            <w:tcBorders>
              <w:top w:val="nil"/>
              <w:left w:val="nil"/>
              <w:bottom w:val="nil"/>
              <w:right w:val="nil"/>
            </w:tcBorders>
          </w:tcPr>
          <w:p w14:paraId="768E88D1" w14:textId="77777777" w:rsidR="00175030" w:rsidRDefault="00000000">
            <w:pPr>
              <w:spacing w:before="60" w:after="60" w:line="240" w:lineRule="auto"/>
              <w:ind w:firstLine="0"/>
            </w:pPr>
            <w:r>
              <w:t>Advertencia</w:t>
            </w:r>
          </w:p>
        </w:tc>
      </w:tr>
      <w:tr w:rsidR="00175030" w14:paraId="67B9A131" w14:textId="77777777">
        <w:trPr>
          <w:cantSplit/>
        </w:trPr>
        <w:tc>
          <w:tcPr>
            <w:tcW w:w="635" w:type="dxa"/>
            <w:tcBorders>
              <w:top w:val="nil"/>
              <w:left w:val="nil"/>
              <w:bottom w:val="nil"/>
              <w:right w:val="nil"/>
            </w:tcBorders>
          </w:tcPr>
          <w:p w14:paraId="580CC5B3" w14:textId="77777777" w:rsidR="00175030" w:rsidRDefault="00000000">
            <w:pPr>
              <w:spacing w:before="60" w:after="60" w:line="240" w:lineRule="auto"/>
              <w:ind w:firstLine="0"/>
            </w:pPr>
            <w:r>
              <w:t>CD</w:t>
            </w:r>
          </w:p>
        </w:tc>
        <w:tc>
          <w:tcPr>
            <w:tcW w:w="2485" w:type="dxa"/>
            <w:tcBorders>
              <w:top w:val="nil"/>
              <w:left w:val="nil"/>
              <w:bottom w:val="nil"/>
              <w:right w:val="nil"/>
            </w:tcBorders>
          </w:tcPr>
          <w:p w14:paraId="7D093818" w14:textId="77777777" w:rsidR="00175030" w:rsidRDefault="00000000">
            <w:pPr>
              <w:spacing w:before="60" w:after="60" w:line="240" w:lineRule="auto"/>
              <w:ind w:firstLine="0"/>
            </w:pPr>
            <w:r>
              <w:t xml:space="preserve">Cierre declarado del HRVG alcanzable (solo si se declara </w:t>
            </w:r>
            <m:oMath>
              <m:sSub>
                <m:sSubPr>
                  <m:ctrlPr>
                    <w:rPr>
                      <w:rFonts w:ascii="Cambria Math" w:hAnsi="Cambria Math"/>
                    </w:rPr>
                  </m:ctrlPr>
                </m:sSubPr>
                <m:e>
                  <m:r>
                    <w:rPr>
                      <w:rFonts w:ascii="Cambria Math" w:hAnsi="Cambria Math"/>
                    </w:rPr>
                    <m:t>C</m:t>
                  </m:r>
                </m:e>
                <m:sub>
                  <m:r>
                    <w:rPr>
                      <w:rFonts w:ascii="Cambria Math" w:hAnsi="Cambria Math"/>
                    </w:rPr>
                    <m:t>g</m:t>
                  </m:r>
                </m:sub>
              </m:sSub>
            </m:oMath>
            <w:r>
              <w:t>)</w:t>
            </w:r>
          </w:p>
        </w:tc>
        <w:tc>
          <w:tcPr>
            <w:tcW w:w="4517" w:type="dxa"/>
            <w:tcBorders>
              <w:top w:val="nil"/>
              <w:left w:val="nil"/>
              <w:bottom w:val="nil"/>
              <w:right w:val="nil"/>
            </w:tcBorders>
          </w:tcPr>
          <w:p w14:paraId="65B9E947" w14:textId="77777777" w:rsidR="00175030" w:rsidRDefault="00000000">
            <w:pPr>
              <w:spacing w:before="60" w:after="60" w:line="240" w:lineRule="auto"/>
              <w:ind w:firstLine="0"/>
            </w:pPr>
            <w:r>
              <w:t xml:space="preserve">Se incumple si el pinzamiento interno obliga a reducir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respecto del cierre declarado</w:t>
            </w:r>
          </w:p>
        </w:tc>
        <w:tc>
          <w:tcPr>
            <w:tcW w:w="1723" w:type="dxa"/>
            <w:tcBorders>
              <w:top w:val="nil"/>
              <w:left w:val="nil"/>
              <w:bottom w:val="nil"/>
              <w:right w:val="nil"/>
            </w:tcBorders>
          </w:tcPr>
          <w:p w14:paraId="28372CAD" w14:textId="77777777" w:rsidR="00175030" w:rsidRDefault="00000000">
            <w:pPr>
              <w:spacing w:before="60" w:after="60" w:line="240" w:lineRule="auto"/>
              <w:ind w:firstLine="0"/>
            </w:pPr>
            <w:r>
              <w:t>Advertencia</w:t>
            </w:r>
          </w:p>
        </w:tc>
      </w:tr>
      <w:tr w:rsidR="00175030" w14:paraId="685F9EC3" w14:textId="77777777">
        <w:trPr>
          <w:cantSplit/>
        </w:trPr>
        <w:tc>
          <w:tcPr>
            <w:tcW w:w="635" w:type="dxa"/>
            <w:tcBorders>
              <w:top w:val="nil"/>
              <w:left w:val="nil"/>
              <w:bottom w:val="single" w:sz="4" w:space="0" w:color="000000"/>
              <w:right w:val="nil"/>
            </w:tcBorders>
          </w:tcPr>
          <w:p w14:paraId="5769C56B" w14:textId="77777777" w:rsidR="00175030" w:rsidRDefault="00000000">
            <w:pPr>
              <w:spacing w:before="60" w:after="60" w:line="240" w:lineRule="auto"/>
              <w:ind w:firstLine="0"/>
            </w:pPr>
            <w:r>
              <w:t>CDc</w:t>
            </w:r>
          </w:p>
        </w:tc>
        <w:tc>
          <w:tcPr>
            <w:tcW w:w="2485" w:type="dxa"/>
            <w:tcBorders>
              <w:top w:val="nil"/>
              <w:left w:val="nil"/>
              <w:bottom w:val="single" w:sz="4" w:space="0" w:color="000000"/>
              <w:right w:val="nil"/>
            </w:tcBorders>
          </w:tcPr>
          <w:p w14:paraId="0FC773F0" w14:textId="77777777" w:rsidR="00175030" w:rsidRDefault="00000000">
            <w:pPr>
              <w:spacing w:before="60" w:after="60" w:line="240" w:lineRule="auto"/>
              <w:ind w:firstLine="0"/>
            </w:pPr>
            <w:r>
              <w:t xml:space="preserve">Cierre declarado del condensador alcanzable (solo si se declara </w:t>
            </w:r>
            <m:oMath>
              <m:sSub>
                <m:sSubPr>
                  <m:ctrlPr>
                    <w:rPr>
                      <w:rFonts w:ascii="Cambria Math" w:hAnsi="Cambria Math"/>
                    </w:rPr>
                  </m:ctrlPr>
                </m:sSubPr>
                <m:e>
                  <m:r>
                    <w:rPr>
                      <w:rFonts w:ascii="Cambria Math" w:hAnsi="Cambria Math"/>
                    </w:rPr>
                    <m:t>C</m:t>
                  </m:r>
                </m:e>
                <m:sub>
                  <m:r>
                    <w:rPr>
                      <w:rFonts w:ascii="Cambria Math" w:hAnsi="Cambria Math"/>
                    </w:rPr>
                    <m:t>cold</m:t>
                  </m:r>
                </m:sub>
              </m:sSub>
            </m:oMath>
            <w:r>
              <w:t>)</w:t>
            </w:r>
          </w:p>
        </w:tc>
        <w:tc>
          <w:tcPr>
            <w:tcW w:w="4517" w:type="dxa"/>
            <w:tcBorders>
              <w:top w:val="nil"/>
              <w:left w:val="nil"/>
              <w:bottom w:val="single" w:sz="4" w:space="0" w:color="000000"/>
              <w:right w:val="nil"/>
            </w:tcBorders>
          </w:tcPr>
          <w:p w14:paraId="71B77E66" w14:textId="77777777" w:rsidR="00175030" w:rsidRDefault="00000000">
            <w:pPr>
              <w:spacing w:before="60" w:after="60" w:line="240" w:lineRule="auto"/>
              <w:ind w:firstLine="0"/>
            </w:pPr>
            <w:r>
              <w:t xml:space="preserve">Se incumple si el pinzamiento interno obliga a elevar </w:t>
            </w:r>
            <m:oMath>
              <m:sSub>
                <m:sSubPr>
                  <m:ctrlPr>
                    <w:rPr>
                      <w:rFonts w:ascii="Cambria Math" w:hAnsi="Cambria Math"/>
                    </w:rPr>
                  </m:ctrlPr>
                </m:sSubPr>
                <m:e>
                  <m:r>
                    <w:rPr>
                      <w:rFonts w:ascii="Cambria Math" w:hAnsi="Cambria Math"/>
                    </w:rPr>
                    <m:t>h</m:t>
                  </m:r>
                </m:e>
                <m:sub>
                  <m:r>
                    <w:rPr>
                      <w:rFonts w:ascii="Cambria Math" w:hAnsi="Cambria Math"/>
                    </w:rPr>
                    <m:t>9</m:t>
                  </m:r>
                </m:sub>
              </m:sSub>
            </m:oMath>
            <w:r>
              <w:t xml:space="preserve"> respecto del cierre declarado</w:t>
            </w:r>
          </w:p>
        </w:tc>
        <w:tc>
          <w:tcPr>
            <w:tcW w:w="1723" w:type="dxa"/>
            <w:tcBorders>
              <w:top w:val="nil"/>
              <w:left w:val="nil"/>
              <w:bottom w:val="single" w:sz="4" w:space="0" w:color="000000"/>
              <w:right w:val="nil"/>
            </w:tcBorders>
          </w:tcPr>
          <w:p w14:paraId="27790272" w14:textId="77777777" w:rsidR="00175030" w:rsidRDefault="00000000">
            <w:pPr>
              <w:spacing w:before="60" w:after="60" w:line="240" w:lineRule="auto"/>
              <w:ind w:firstLine="0"/>
            </w:pPr>
            <w:r>
              <w:t>Advertencia</w:t>
            </w:r>
          </w:p>
        </w:tc>
      </w:tr>
    </w:tbl>
    <w:p w14:paraId="375A8664" w14:textId="77777777" w:rsidR="00175030" w:rsidRDefault="00175030"/>
    <w:p w14:paraId="26E28538" w14:textId="77777777" w:rsidR="00175030" w:rsidRDefault="00000000">
      <w:pPr>
        <w:pStyle w:val="Textoindependiente"/>
        <w:spacing w:after="0"/>
      </w:pPr>
      <w:r>
        <w:rPr>
          <w:b/>
          <w:bCs/>
        </w:rPr>
        <w:t>Notas de alcance.</w:t>
      </w:r>
    </w:p>
    <w:p w14:paraId="5B1D757B" w14:textId="77777777" w:rsidR="00175030" w:rsidRDefault="00000000">
      <w:pPr>
        <w:numPr>
          <w:ilvl w:val="0"/>
          <w:numId w:val="13"/>
        </w:numPr>
        <w:ind w:left="0" w:firstLine="720"/>
      </w:pPr>
      <w:r>
        <w:rPr>
          <w:b/>
          <w:bCs/>
        </w:rPr>
        <w:t>S5 es suficiente solo bajo H10.</w:t>
      </w:r>
      <w:r>
        <w:t xml:space="preserve"> Si en una extensión futura se modelara la fuente con capacidad calorífica finita, S5 dejaría de garantizar por sí solo la ausencia de cruce interno de temperaturas; esa extensión queda fuera del alcance de este trabajo (H13).</w:t>
      </w:r>
    </w:p>
    <w:p w14:paraId="1430DC1C" w14:textId="77777777" w:rsidR="00175030" w:rsidRDefault="00000000">
      <w:pPr>
        <w:numPr>
          <w:ilvl w:val="0"/>
          <w:numId w:val="13"/>
        </w:numPr>
        <w:ind w:left="0" w:firstLine="720"/>
      </w:pPr>
      <w:r>
        <w:rPr>
          <w:b/>
          <w:bCs/>
        </w:rPr>
        <w:t>O1 es tecnológico, no crítico</w:t>
      </w:r>
      <w:r>
        <w:t>: un título de salida bajo en la turbina exige equipos especiales, pero no es una imposibilidad física; no se descarta el caso base por incumplirlo.</w:t>
      </w:r>
    </w:p>
    <w:p w14:paraId="3178CB48" w14:textId="77777777" w:rsidR="00175030" w:rsidRDefault="00000000">
      <w:pPr>
        <w:numPr>
          <w:ilvl w:val="0"/>
          <w:numId w:val="13"/>
        </w:numPr>
        <w:ind w:left="0" w:firstLine="720"/>
      </w:pPr>
      <w:r>
        <w:rPr>
          <w:b/>
          <w:bCs/>
        </w:rPr>
        <w:t>O2 no puede omitirse</w:t>
      </w:r>
      <w:r>
        <w:t>: si un estado 9 bifásico se tratara como líquido, el trabajo de bomba calculado carecería de significado físico y un punto inviable podría aparentar ser favorable.</w:t>
      </w:r>
    </w:p>
    <w:p w14:paraId="021B49F9" w14:textId="77777777" w:rsidR="00175030" w:rsidRDefault="00000000">
      <w:pPr>
        <w:numPr>
          <w:ilvl w:val="0"/>
          <w:numId w:val="13"/>
        </w:numPr>
        <w:ind w:left="0" w:firstLine="720"/>
      </w:pPr>
      <w:r>
        <w:rPr>
          <w:b/>
          <w:bCs/>
        </w:rPr>
        <w:t>O5 es asimétrico por diseño</w:t>
      </w:r>
      <w:r>
        <w:t>: un estado 2 sobrecalentado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&gt;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t xml:space="preserve">) se clasifica </w:t>
      </w:r>
      <w:r>
        <w:rPr>
          <w:i/>
          <w:iCs/>
        </w:rPr>
        <w:t>degenerado</w:t>
      </w:r>
      <w:r>
        <w:t xml:space="preserve"> y se reportan igualmente sus indicadores, porque el ciclo entrega potencia aunque no sea un KCS-11; un estado 2 subenfriado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q</m:t>
            </m:r>
          </m:sub>
        </m:sSub>
      </m:oMath>
      <w:r>
        <w:t xml:space="preserve">) se clasifica </w:t>
      </w:r>
      <w:r>
        <w:rPr>
          <w:i/>
          <w:iCs/>
        </w:rPr>
        <w:t>inviable</w:t>
      </w:r>
      <w:r>
        <w:t>, porque además incumple O3. “Degenerado” no es un juicio de valor: es una etiqueta topológica.</w:t>
      </w:r>
    </w:p>
    <w:p w14:paraId="6BF18D80" w14:textId="77777777" w:rsidR="00175030" w:rsidRDefault="00000000">
      <w:pPr>
        <w:numPr>
          <w:ilvl w:val="0"/>
          <w:numId w:val="13"/>
        </w:numPr>
        <w:ind w:left="0" w:firstLine="720"/>
      </w:pPr>
      <w:r>
        <w:rPr>
          <w:b/>
          <w:bCs/>
        </w:rPr>
        <w:lastRenderedPageBreak/>
        <w:t>F1</w:t>
      </w:r>
      <w:r>
        <w:t xml:space="preserve"> vigila que la corriente fría del regenerador (10→1) no entre en la región bifásica bajo el método A, condición necesaria para que el cierre por pinch en un extremo sea válido (§3.4); no tiene contenido bajo el método B, que cierra por efectividad energética.</w:t>
      </w:r>
    </w:p>
    <w:p w14:paraId="2CCE629C" w14:textId="77777777" w:rsidR="00175030" w:rsidRDefault="00000000">
      <w:pPr>
        <w:numPr>
          <w:ilvl w:val="0"/>
          <w:numId w:val="13"/>
        </w:numPr>
        <w:ind w:left="0" w:firstLine="720"/>
      </w:pPr>
      <w:r>
        <w:rPr>
          <w:b/>
          <w:bCs/>
        </w:rPr>
        <w:t>No hay O4.</w:t>
      </w:r>
      <w:r>
        <w:t xml:space="preserve"> Existió un criterio O4 (</w:t>
      </w:r>
      <m:oMath>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baja</m:t>
            </m:r>
          </m:sub>
        </m:sSub>
      </m:oMath>
      <w:r>
        <w:t>) y se eliminó a propósito: evaluaba los datos de entrada, no la solución obtenida, y era redundante con O3. Esa condición se comprueba al validar los datos antes de resolver; la numeración se conserva para mantener la trazabilidad con los documentos de trabajo del proyecto.</w:t>
      </w:r>
    </w:p>
    <w:p w14:paraId="04A9D5DD" w14:textId="77777777" w:rsidR="00175030" w:rsidRDefault="00000000">
      <w:pPr>
        <w:numPr>
          <w:ilvl w:val="0"/>
          <w:numId w:val="13"/>
        </w:numPr>
        <w:ind w:left="0" w:firstLine="720"/>
      </w:pPr>
      <w:r>
        <w:rPr>
          <w:b/>
          <w:bCs/>
        </w:rPr>
        <w:t>S9, S10, O6, O7, CD y CDc dependen de datos opcionales</w:t>
      </w:r>
      <w:r>
        <w:t xml:space="preserve"> (H13). Si la variable que los alimenta no se declara, el criterio figura como </w:t>
      </w:r>
      <w:r>
        <w:rPr>
          <w:i/>
          <w:iCs/>
        </w:rPr>
        <w:t>no aplica</w:t>
      </w:r>
      <w:r>
        <w:t xml:space="preserve"> y se reporta la incertidumbre correspondiente; </w:t>
      </w:r>
      <w:r>
        <w:rPr>
          <w:i/>
          <w:iCs/>
        </w:rPr>
        <w:t>no aplica</w:t>
      </w:r>
      <w:r>
        <w:t xml:space="preserve"> no equivale a aprobado.</w:t>
      </w:r>
    </w:p>
    <w:p w14:paraId="027E34F0" w14:textId="77777777" w:rsidR="00175030" w:rsidRDefault="00000000">
      <w:pPr>
        <w:numPr>
          <w:ilvl w:val="0"/>
          <w:numId w:val="13"/>
        </w:numPr>
        <w:ind w:left="0" w:firstLine="720"/>
      </w:pPr>
      <w:r>
        <w:rPr>
          <w:b/>
          <w:bCs/>
        </w:rPr>
        <w:t>CD y CDc son advertencias, no fallos</w:t>
      </w:r>
      <w:r>
        <w:t>: el punto sigue siendo físicamente posible, porque la solución ya se ajustó al pinzamiento; lo que deja de cumplirse es el cierre que se declaró, y se reportan el valor declarado y el realizado.</w:t>
      </w:r>
    </w:p>
    <w:p w14:paraId="3EC190C3" w14:textId="77777777" w:rsidR="00175030" w:rsidRDefault="00000000">
      <w:pPr>
        <w:numPr>
          <w:ilvl w:val="0"/>
          <w:numId w:val="13"/>
        </w:numPr>
        <w:ind w:left="0" w:firstLine="720"/>
      </w:pPr>
      <w:r>
        <w:rPr>
          <w:b/>
          <w:bCs/>
        </w:rPr>
        <w:t>C1, C1b y S3 no aplican en la rama degenerada</w:t>
      </w:r>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fuera de la banda de O5): sin separación, las corrientes rica y pobre tienen composición básica o no llevan masa, y evaluarlos convertiría un caso </w:t>
      </w:r>
      <w:r>
        <w:rPr>
          <w:i/>
          <w:iCs/>
        </w:rPr>
        <w:t>degenerado</w:t>
      </w:r>
      <w:r>
        <w:t xml:space="preserve"> en </w:t>
      </w:r>
      <w:r>
        <w:rPr>
          <w:i/>
          <w:iCs/>
        </w:rPr>
        <w:t>inviable</w:t>
      </w:r>
      <w:r>
        <w:t xml:space="preserve"> por la razón equivocada.</w:t>
      </w:r>
    </w:p>
    <w:p w14:paraId="22DB5DD0" w14:textId="77777777" w:rsidR="00175030" w:rsidRDefault="00000000">
      <w:r>
        <w:br w:type="page"/>
      </w:r>
    </w:p>
    <w:p w14:paraId="54AABE4A" w14:textId="77777777" w:rsidR="00175030" w:rsidRDefault="00000000">
      <w:pPr>
        <w:pStyle w:val="Ttulo1"/>
      </w:pPr>
      <w:bookmarkStart w:id="35" w:name="referencias"/>
      <w:bookmarkEnd w:id="34"/>
      <w:r>
        <w:lastRenderedPageBreak/>
        <w:t>Referencias</w:t>
      </w:r>
    </w:p>
    <w:p w14:paraId="355312E5" w14:textId="77777777" w:rsidR="00175030" w:rsidRDefault="00000000">
      <w:pPr>
        <w:pStyle w:val="ReferenciaAPA"/>
      </w:pPr>
      <w:r>
        <w:t xml:space="preserve">Cengel, Y. A., y Boles, M. A. (2012). </w:t>
      </w:r>
      <w:r>
        <w:rPr>
          <w:i/>
          <w:iCs/>
        </w:rPr>
        <w:t>Termodinámica</w:t>
      </w:r>
      <w:r>
        <w:t xml:space="preserve"> (7.ª ed.). McGraw-Hill.</w:t>
      </w:r>
    </w:p>
    <w:p w14:paraId="4F08B840" w14:textId="77777777" w:rsidR="00175030" w:rsidRDefault="00000000">
      <w:pPr>
        <w:pStyle w:val="ReferenciaAPA"/>
      </w:pPr>
      <w:r>
        <w:t xml:space="preserve">Elsayed, A., Embaye, M., Al-Dadah, R., Mahmoud, S., y Rezk, A. (2013). Thermodynamic performance of Kalina cycle system 11 (KCS11): Feasibility of using alternative zeotropic mixtures. </w:t>
      </w:r>
      <w:r>
        <w:rPr>
          <w:i/>
          <w:iCs/>
        </w:rPr>
        <w:t>International Journal of Low-Carbon Technologies, 8</w:t>
      </w:r>
      <w:r>
        <w:t>(supl. 1), i69–i78. https://doi.org/10.1093/ijlct/ctt020</w:t>
      </w:r>
    </w:p>
    <w:p w14:paraId="1C916005" w14:textId="77777777" w:rsidR="00175030" w:rsidRDefault="00000000">
      <w:pPr>
        <w:pStyle w:val="ReferenciaAPA"/>
      </w:pPr>
      <w:r>
        <w:t xml:space="preserve">He, J., Liu, C., Xu, X., Li, Y., Wu, S., y Xu, J. (2014). Performance research on modified KCS (Kalina cycle system) 11 without throttle valve. </w:t>
      </w:r>
      <w:r>
        <w:rPr>
          <w:i/>
          <w:iCs/>
        </w:rPr>
        <w:t>Energy, 64</w:t>
      </w:r>
      <w:r>
        <w:t>, 389–397. https://doi.org/10.1016/j.energy.2013.10.059</w:t>
      </w:r>
    </w:p>
    <w:p w14:paraId="101D6175" w14:textId="77777777" w:rsidR="00175030" w:rsidRDefault="00000000">
      <w:pPr>
        <w:pStyle w:val="ReferenciaAPA"/>
      </w:pPr>
      <w:r>
        <w:t xml:space="preserve">Ibrahim, O. M., y Klein, S. A. (1993). Thermodynamic properties of ammonia-water mixtures. </w:t>
      </w:r>
      <w:r>
        <w:rPr>
          <w:i/>
          <w:iCs/>
        </w:rPr>
        <w:t>ASHRAE Transactions, 99</w:t>
      </w:r>
      <w:r>
        <w:t>(1), 1495–1502.</w:t>
      </w:r>
    </w:p>
    <w:p w14:paraId="52307D79" w14:textId="77777777" w:rsidR="00175030" w:rsidRDefault="00000000">
      <w:pPr>
        <w:pStyle w:val="ReferenciaAPA"/>
      </w:pPr>
      <w:r>
        <w:t xml:space="preserve">Ibrahim, O. M., y Klein, S. A. (1996). Absorption power cycles. </w:t>
      </w:r>
      <w:r>
        <w:rPr>
          <w:i/>
          <w:iCs/>
        </w:rPr>
        <w:t>Energy, 21</w:t>
      </w:r>
      <w:r>
        <w:t>(1), 21–27. https://doi.org/10.1016/0360-5442(95)00083-6</w:t>
      </w:r>
    </w:p>
    <w:p w14:paraId="294A7F19" w14:textId="77777777" w:rsidR="00175030" w:rsidRDefault="00000000">
      <w:pPr>
        <w:pStyle w:val="ReferenciaAPA"/>
      </w:pPr>
      <w:r>
        <w:t xml:space="preserve">Jonsson, M., y Yan, J. (2001). Ammonia-water bottoming cycles: A comparison between gas engines and gas diesel engines as prime movers. </w:t>
      </w:r>
      <w:r>
        <w:rPr>
          <w:i/>
          <w:iCs/>
        </w:rPr>
        <w:t>Energy, 26</w:t>
      </w:r>
      <w:r>
        <w:t>(1), 31–44. https://doi.org/10.1016/S0360-5442(00)00043-8</w:t>
      </w:r>
    </w:p>
    <w:p w14:paraId="29FAAA64" w14:textId="77777777" w:rsidR="00175030" w:rsidRDefault="00000000">
      <w:pPr>
        <w:pStyle w:val="ReferenciaAPA"/>
      </w:pPr>
      <w:r>
        <w:t xml:space="preserve">Kalina, A. I. (1984). Combined-cycle system with novel bottoming cycle. </w:t>
      </w:r>
      <w:r>
        <w:rPr>
          <w:i/>
          <w:iCs/>
        </w:rPr>
        <w:t>Journal of Engineering for Gas Turbines and Power, 106</w:t>
      </w:r>
      <w:r>
        <w:t>(4), 737–742. https://doi.org/10.1115/1.3239632</w:t>
      </w:r>
    </w:p>
    <w:p w14:paraId="10677CAC" w14:textId="77777777" w:rsidR="00175030" w:rsidRDefault="00000000">
      <w:pPr>
        <w:pStyle w:val="ReferenciaAPA"/>
      </w:pPr>
      <w:r>
        <w:t xml:space="preserve">Mlcak, H. A. (2002). Kalina cycle concepts for low temperature geothermal. </w:t>
      </w:r>
      <w:r>
        <w:rPr>
          <w:i/>
          <w:iCs/>
        </w:rPr>
        <w:t>Geothermal Resources Council Transactions, 26</w:t>
      </w:r>
      <w:r>
        <w:t>, 707–713.</w:t>
      </w:r>
    </w:p>
    <w:p w14:paraId="6D268AC1" w14:textId="77777777" w:rsidR="00175030" w:rsidRDefault="00000000">
      <w:pPr>
        <w:pStyle w:val="ReferenciaAPA"/>
      </w:pPr>
      <w:r>
        <w:t xml:space="preserve">Moran, M. J., y Shapiro, H. N. (2004). </w:t>
      </w:r>
      <w:r>
        <w:rPr>
          <w:i/>
          <w:iCs/>
        </w:rPr>
        <w:t>Fundamentos de termodinámica técnica</w:t>
      </w:r>
      <w:r>
        <w:t xml:space="preserve"> (2.ª ed.). Reverté.</w:t>
      </w:r>
    </w:p>
    <w:p w14:paraId="7AA5F7C2" w14:textId="77777777" w:rsidR="00175030" w:rsidRDefault="00000000">
      <w:pPr>
        <w:pStyle w:val="ReferenciaAPA"/>
      </w:pPr>
      <w:r>
        <w:lastRenderedPageBreak/>
        <w:t xml:space="preserve">Rattner, A. S., y Garimella, S. (2015). Fast, stable computation of thermodynamic properties of ammonia-water mixtures. </w:t>
      </w:r>
      <w:r>
        <w:rPr>
          <w:i/>
          <w:iCs/>
        </w:rPr>
        <w:t>International Journal of Refrigeration, 62</w:t>
      </w:r>
      <w:r>
        <w:t>, 39–49. https://doi.org/10.1016/j.ijrefrig.2015.09.009</w:t>
      </w:r>
    </w:p>
    <w:p w14:paraId="4C1ED22D" w14:textId="77777777" w:rsidR="00175030" w:rsidRDefault="00000000">
      <w:pPr>
        <w:pStyle w:val="ReferenciaAPA"/>
      </w:pPr>
      <w:r>
        <w:t xml:space="preserve">Tillner-Roth, R., y Friend, D. G. (1998a). A Helmholtz free energy formulation of the thermodynamic properties of the mixture {water + ammonia}. </w:t>
      </w:r>
      <w:r>
        <w:rPr>
          <w:i/>
          <w:iCs/>
        </w:rPr>
        <w:t>Journal of Physical and Chemical Reference Data, 27</w:t>
      </w:r>
      <w:r>
        <w:t>(1), 63–96. https://doi.org/10.1063/1.556015</w:t>
      </w:r>
    </w:p>
    <w:p w14:paraId="5571D632" w14:textId="77777777" w:rsidR="00175030" w:rsidRDefault="00000000">
      <w:pPr>
        <w:pStyle w:val="ReferenciaAPA"/>
      </w:pPr>
      <w:r>
        <w:t xml:space="preserve">Zhang, X., He, M., y Zhang, Y. (2012). A review of research on the Kalina cycle. </w:t>
      </w:r>
      <w:r>
        <w:rPr>
          <w:i/>
          <w:iCs/>
        </w:rPr>
        <w:t>Renewable and Sustainable Energy Reviews, 16</w:t>
      </w:r>
      <w:r>
        <w:t>(7), 5309–5318.</w:t>
      </w:r>
    </w:p>
    <w:p w14:paraId="0B3331CE" w14:textId="77777777" w:rsidR="00175030" w:rsidRDefault="00000000">
      <w:pPr>
        <w:pStyle w:val="ReferenciaAPA"/>
      </w:pPr>
      <w:r>
        <w:t xml:space="preserve">Ziegler, B., y Trepp, Ch. (1984). Equation of state for ammonia-water mixtures. </w:t>
      </w:r>
      <w:r>
        <w:rPr>
          <w:i/>
          <w:iCs/>
        </w:rPr>
        <w:t>International Journal of Refrigeration, 7</w:t>
      </w:r>
      <w:r>
        <w:t>(2), 101–106.</w:t>
      </w:r>
      <w:bookmarkEnd w:id="35"/>
    </w:p>
    <w:sectPr w:rsidR="00175030"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F056" w14:textId="77777777" w:rsidR="0009042F" w:rsidRDefault="0009042F">
      <w:pPr>
        <w:spacing w:line="240" w:lineRule="auto"/>
      </w:pPr>
      <w:r>
        <w:separator/>
      </w:r>
    </w:p>
  </w:endnote>
  <w:endnote w:type="continuationSeparator" w:id="0">
    <w:p w14:paraId="6BFC4E6E" w14:textId="77777777" w:rsidR="0009042F" w:rsidRDefault="000904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3397" w14:textId="77777777" w:rsidR="0009042F" w:rsidRDefault="0009042F">
      <w:pPr>
        <w:spacing w:line="240" w:lineRule="auto"/>
      </w:pPr>
      <w:r>
        <w:separator/>
      </w:r>
    </w:p>
  </w:footnote>
  <w:footnote w:type="continuationSeparator" w:id="0">
    <w:p w14:paraId="17A8B0C0" w14:textId="77777777" w:rsidR="0009042F" w:rsidRDefault="000904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C757" w14:textId="77777777" w:rsidR="00175030" w:rsidRDefault="00000000">
    <w:pPr>
      <w:pStyle w:val="Encabezado"/>
      <w:ind w:firstLine="0"/>
      <w:jc w:val="right"/>
    </w:pPr>
    <w:r>
      <w:fldChar w:fldCharType="begin"/>
    </w:r>
    <w:r>
      <w:instrText xml:space="preserve"> PAGE </w:instrText>
    </w:r>
    <w:r w:rsidR="00DC4A74">
      <w:fldChar w:fldCharType="separate"/>
    </w:r>
    <w:r w:rsidR="00DC4A7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7E1370"/>
    <w:multiLevelType w:val="multilevel"/>
    <w:tmpl w:val="D9F08F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80447250">
    <w:abstractNumId w:val="8"/>
  </w:num>
  <w:num w:numId="2" w16cid:durableId="98840351">
    <w:abstractNumId w:val="6"/>
  </w:num>
  <w:num w:numId="3" w16cid:durableId="1884058983">
    <w:abstractNumId w:val="5"/>
  </w:num>
  <w:num w:numId="4" w16cid:durableId="1480606995">
    <w:abstractNumId w:val="4"/>
  </w:num>
  <w:num w:numId="5" w16cid:durableId="467287923">
    <w:abstractNumId w:val="7"/>
  </w:num>
  <w:num w:numId="6" w16cid:durableId="1965260552">
    <w:abstractNumId w:val="3"/>
  </w:num>
  <w:num w:numId="7" w16cid:durableId="1531407391">
    <w:abstractNumId w:val="2"/>
  </w:num>
  <w:num w:numId="8" w16cid:durableId="1882787914">
    <w:abstractNumId w:val="1"/>
  </w:num>
  <w:num w:numId="9" w16cid:durableId="1722053234">
    <w:abstractNumId w:val="0"/>
  </w:num>
  <w:num w:numId="10" w16cid:durableId="772438965">
    <w:abstractNumId w:val="9"/>
  </w:num>
  <w:num w:numId="11" w16cid:durableId="6101704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32466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843479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42F"/>
    <w:rsid w:val="0015074B"/>
    <w:rsid w:val="00175030"/>
    <w:rsid w:val="0029639D"/>
    <w:rsid w:val="00326F90"/>
    <w:rsid w:val="007732BF"/>
    <w:rsid w:val="00AA1D8D"/>
    <w:rsid w:val="00B47730"/>
    <w:rsid w:val="00C93928"/>
    <w:rsid w:val="00CB0664"/>
    <w:rsid w:val="00DC4A74"/>
    <w:rsid w:val="00FB54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B9BB1"/>
  <w14:defaultImageDpi w14:val="300"/>
  <w15:docId w15:val="{68B94A1F-3F19-4E05-9781-B5C25211B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outlineLvl w:val="3"/>
    </w:pPr>
    <w:rPr>
      <w:b/>
      <w:bCs/>
      <w:iCs/>
    </w:rPr>
  </w:style>
  <w:style w:type="paragraph" w:styleId="Ttulo5">
    <w:name w:val="heading 5"/>
    <w:basedOn w:val="Normal"/>
    <w:next w:val="Normal"/>
    <w:link w:val="Ttulo5Car"/>
    <w:uiPriority w:val="9"/>
    <w:semiHidden/>
    <w:unhideWhenUsed/>
    <w:qFormat/>
    <w:rsid w:val="00FC693F"/>
    <w:pPr>
      <w:keepNext/>
      <w:keepLines/>
      <w:outlineLvl w:val="4"/>
    </w:pPr>
    <w:rPr>
      <w:b/>
      <w: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APA">
    <w:name w:val="Referencia APA"/>
    <w:basedOn w:val="Normal"/>
    <w:pPr>
      <w:ind w:left="720" w:hanging="720"/>
    </w:pPr>
  </w:style>
  <w:style w:type="paragraph" w:customStyle="1" w:styleId="CitaenbloqueAPA">
    <w:name w:val="Cita en bloque APA"/>
    <w:basedOn w:val="Normal"/>
    <w:pPr>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9970</Words>
  <Characters>54839</Characters>
  <Application>Microsoft Office Word</Application>
  <DocSecurity>0</DocSecurity>
  <Lines>456</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2026-09-14T05:30:00Z</dcterms:created>
  <dcterms:modified xsi:type="dcterms:W3CDTF">2026-09-14T05:30:00Z</dcterms:modified>
  <cp:category/>
</cp:coreProperties>
</file>