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pPr>
        <w:pStyle w:val="Heading1"/>
      </w:pPr>
      <w:r>
        <w:t>1. Scope of services</w:t>
      </w:r>
    </w:p>
    <w:p>
      <w:r>
        <w:t>The provider will digitise and index the client's archive of invoices and contracts. All processing runs on premises; no document leaves the client's network.</w:t>
      </w:r>
    </w:p>
    <w:p>
      <w:pPr>
        <w:pStyle w:val="Heading1"/>
      </w:pPr>
      <w:r>
        <w:t>2. Payment terms</w:t>
      </w:r>
    </w:p>
    <w:p>
      <w:r>
        <w:t>Invoices are payable within 30 days. Late payments accrue interest of 1.5% per month.</w:t>
      </w:r>
    </w:p>
    <w:p>
      <w:pPr>
        <w:pStyle w:val="Heading1"/>
      </w:pPr>
      <w:r>
        <w:t>3. Deliverables</w:t>
      </w:r>
    </w:p>
    <w:p>
      <w:pPr>
        <w:pStyle w:val="ListBullet"/>
      </w:pPr>
      <w:r>
        <w:t>Searchable text for every page</w:t>
      </w:r>
    </w:p>
    <w:p>
      <w:pPr>
        <w:pStyle w:val="ListBullet"/>
      </w:pPr>
      <w:r>
        <w:t>Markdown with tables preserved</w:t>
      </w:r>
    </w:p>
    <w:p>
      <w:pPr>
        <w:pStyle w:val="Heading1"/>
      </w:pPr>
      <w:r>
        <w:t>4. Price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Price (MXN)</w:t>
            </w:r>
          </w:p>
        </w:tc>
      </w:tr>
      <w:tr>
        <w:tc>
          <w:tcPr>
            <w:tcW w:type="dxa" w:w="2880"/>
          </w:tcPr>
          <w:p>
            <w:r>
              <w:t>OCR page</w:t>
            </w:r>
          </w:p>
        </w:tc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3.00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GB-month</w:t>
            </w:r>
          </w:p>
        </w:tc>
        <w:tc>
          <w:tcPr>
            <w:tcW w:type="dxa" w:w="2880"/>
          </w:tcPr>
          <w:p>
            <w:r>
              <w:t>5.00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hour</w:t>
            </w:r>
          </w:p>
        </w:tc>
        <w:tc>
          <w:tcPr>
            <w:tcW w:type="dxa" w:w="2880"/>
          </w:tcPr>
          <w:p>
            <w:r>
              <w:t>1,150.00</w:t>
            </w:r>
          </w:p>
        </w:tc>
      </w:tr>
    </w:tbl>
    <w:p>
      <w:pPr>
        <w:pStyle w:val="Heading1"/>
      </w:pPr>
      <w:r>
        <w:t>Annex A. Scanned invoice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