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B96A" w14:textId="77777777" w:rsidR="00426B62" w:rsidRPr="003475CB" w:rsidRDefault="00000000">
      <w:pPr>
        <w:pStyle w:val="Ttulo1"/>
        <w:rPr>
          <w:rFonts w:ascii="Cambria" w:hAnsi="Cambria"/>
        </w:rPr>
      </w:pPr>
      <w:r w:rsidRPr="003475CB">
        <w:rPr>
          <w:rFonts w:ascii="Cambria" w:hAnsi="Cambria"/>
        </w:rPr>
        <w:t>Resumo Expandido – Capítulo 2: Estrutura de Matemática do PISA 2022</w:t>
      </w:r>
    </w:p>
    <w:p w14:paraId="4C2BCF1B" w14:textId="77777777" w:rsidR="00426B62" w:rsidRPr="003475CB" w:rsidRDefault="00000000">
      <w:pPr>
        <w:pStyle w:val="Ttulo2"/>
        <w:rPr>
          <w:rFonts w:ascii="Cambria" w:hAnsi="Cambria"/>
        </w:rPr>
      </w:pPr>
      <w:r w:rsidRPr="003475CB">
        <w:rPr>
          <w:rFonts w:ascii="Cambria" w:hAnsi="Cambria"/>
        </w:rPr>
        <w:t>1. Introdução ao Domínio da Matemática no PISA 2022</w:t>
      </w:r>
    </w:p>
    <w:p w14:paraId="47B5101B" w14:textId="77777777" w:rsidR="00426B62" w:rsidRPr="003475CB" w:rsidRDefault="00000000">
      <w:pPr>
        <w:rPr>
          <w:rFonts w:ascii="Cambria" w:hAnsi="Cambria"/>
        </w:rPr>
      </w:pPr>
      <w:r w:rsidRPr="003475CB">
        <w:rPr>
          <w:rFonts w:ascii="Cambria" w:hAnsi="Cambria"/>
        </w:rPr>
        <w:br/>
        <w:t>A matemática foi o domínio principal do PISA 2022, o que significa que recebeu maior ênfase na avaliação, com mais itens aplicados aos estudantes. O domínio foi revisitado com o intuito de refletir as demandas atuais da sociedade e os avanços na área educacional desde as edições anteriores (2003 e 2012). A nova estrutura atualiza conceitos fundamentais e mantém o foco na aplicação da matemática a situações reais, privilegiando competências funcionais e resolução de problemas.</w:t>
      </w:r>
      <w:r w:rsidRPr="003475CB">
        <w:rPr>
          <w:rFonts w:ascii="Cambria" w:hAnsi="Cambria"/>
        </w:rPr>
        <w:br/>
      </w:r>
    </w:p>
    <w:p w14:paraId="0837B8B9" w14:textId="77777777" w:rsidR="00426B62" w:rsidRPr="003475CB" w:rsidRDefault="00000000">
      <w:pPr>
        <w:pStyle w:val="Ttulo2"/>
        <w:rPr>
          <w:rFonts w:ascii="Cambria" w:hAnsi="Cambria"/>
        </w:rPr>
      </w:pPr>
      <w:r w:rsidRPr="003475CB">
        <w:rPr>
          <w:rFonts w:ascii="Cambria" w:hAnsi="Cambria"/>
        </w:rPr>
        <w:t>2. Definição de Alfabetização Matemática</w:t>
      </w:r>
    </w:p>
    <w:p w14:paraId="5CB64DAC" w14:textId="77777777" w:rsidR="00426B62" w:rsidRPr="003475CB" w:rsidRDefault="00000000">
      <w:pPr>
        <w:rPr>
          <w:rFonts w:ascii="Cambria" w:hAnsi="Cambria"/>
        </w:rPr>
      </w:pPr>
      <w:r w:rsidRPr="003475CB">
        <w:rPr>
          <w:rFonts w:ascii="Cambria" w:hAnsi="Cambria"/>
        </w:rPr>
        <w:br/>
        <w:t>A alfabetização matemática no PISA 2022 é definida como a capacidade de um indivíduo de raciocinar matematicamente e de utilizar conceitos, procedimentos, fatos e ferramentas matemáticas para descrever, explicar e prever fenômenos. Essa definição pressupõe a aplicação da matemática em contextos variados, incluindo o uso em decisões pessoais, profissionais, sociais e científicas. Assim, mais do que testar conhecimento técnico, a avaliação busca aferir a habilidade de resolver problemas contextualizados e ...</w:t>
      </w:r>
      <w:r w:rsidRPr="003475CB">
        <w:rPr>
          <w:rFonts w:ascii="Cambria" w:hAnsi="Cambria"/>
        </w:rPr>
        <w:br/>
      </w:r>
    </w:p>
    <w:p w14:paraId="58CEAFBA" w14:textId="77777777" w:rsidR="00426B62" w:rsidRPr="003475CB" w:rsidRDefault="00000000">
      <w:pPr>
        <w:pStyle w:val="Ttulo2"/>
        <w:rPr>
          <w:rFonts w:ascii="Cambria" w:hAnsi="Cambria"/>
        </w:rPr>
      </w:pPr>
      <w:r w:rsidRPr="003475CB">
        <w:rPr>
          <w:rFonts w:ascii="Cambria" w:hAnsi="Cambria"/>
        </w:rPr>
        <w:t>3. Conteúdos e Processos Cognitivos Avaliados</w:t>
      </w:r>
    </w:p>
    <w:p w14:paraId="0C385029" w14:textId="77777777" w:rsidR="00426B62" w:rsidRPr="003475CB" w:rsidRDefault="00000000">
      <w:pPr>
        <w:rPr>
          <w:rFonts w:ascii="Cambria" w:hAnsi="Cambria"/>
        </w:rPr>
      </w:pPr>
      <w:r w:rsidRPr="003475CB">
        <w:rPr>
          <w:rFonts w:ascii="Cambria" w:hAnsi="Cambria"/>
        </w:rPr>
        <w:br/>
        <w:t>A estrutura da prova considera três grandes componentes: (1) conteúdos matemáticos; (2) processos cognitivos; e (3) contextos de aplicação.</w:t>
      </w:r>
      <w:r w:rsidRPr="003475CB">
        <w:rPr>
          <w:rFonts w:ascii="Cambria" w:hAnsi="Cambria"/>
        </w:rPr>
        <w:br/>
      </w:r>
      <w:r w:rsidRPr="003475CB">
        <w:rPr>
          <w:rFonts w:ascii="Cambria" w:hAnsi="Cambria"/>
        </w:rPr>
        <w:br/>
        <w:t>- Os **conteúdos** são organizados em quatro categorias: Quantidade, Espaço e forma, Mudança e relações, e Incerteza e dados.</w:t>
      </w:r>
      <w:r w:rsidRPr="003475CB">
        <w:rPr>
          <w:rFonts w:ascii="Cambria" w:hAnsi="Cambria"/>
        </w:rPr>
        <w:br/>
        <w:t>- Os **processos** referem-se às capacidades envolvidas na resolução de problemas, sendo eles: formular situações matematicamente, empregar conceitos e resolver problemas, e interpretar resultados.</w:t>
      </w:r>
      <w:r w:rsidRPr="003475CB">
        <w:rPr>
          <w:rFonts w:ascii="Cambria" w:hAnsi="Cambria"/>
        </w:rPr>
        <w:br/>
        <w:t>- Os **contextos** são os cenários nos quais os problemas estão inseridos, incluindo contextos pessoais, ocupacionais, sociais e científicos.</w:t>
      </w:r>
      <w:r w:rsidRPr="003475CB">
        <w:rPr>
          <w:rFonts w:ascii="Cambria" w:hAnsi="Cambria"/>
        </w:rPr>
        <w:br/>
      </w:r>
      <w:r w:rsidRPr="003475CB">
        <w:rPr>
          <w:rFonts w:ascii="Cambria" w:hAnsi="Cambria"/>
        </w:rPr>
        <w:br/>
        <w:t>Esse modelo tridimensional assegura que a avaliação cubra de forma equilibrada diferentes aspectos do raciocínio matemático.</w:t>
      </w:r>
      <w:r w:rsidRPr="003475CB">
        <w:rPr>
          <w:rFonts w:ascii="Cambria" w:hAnsi="Cambria"/>
        </w:rPr>
        <w:br/>
      </w:r>
    </w:p>
    <w:p w14:paraId="6767E359" w14:textId="77777777" w:rsidR="00426B62" w:rsidRPr="003475CB" w:rsidRDefault="00000000">
      <w:pPr>
        <w:pStyle w:val="Ttulo2"/>
        <w:rPr>
          <w:rFonts w:ascii="Cambria" w:hAnsi="Cambria"/>
        </w:rPr>
      </w:pPr>
      <w:r w:rsidRPr="003475CB">
        <w:rPr>
          <w:rFonts w:ascii="Cambria" w:hAnsi="Cambria"/>
        </w:rPr>
        <w:t>4. Inovação na Avaliação e Itens Dinâmicos</w:t>
      </w:r>
    </w:p>
    <w:p w14:paraId="1789BEDA" w14:textId="77777777" w:rsidR="00426B62" w:rsidRPr="003475CB" w:rsidRDefault="00000000">
      <w:pPr>
        <w:rPr>
          <w:rFonts w:ascii="Cambria" w:hAnsi="Cambria"/>
        </w:rPr>
      </w:pPr>
      <w:r w:rsidRPr="003475CB">
        <w:rPr>
          <w:rFonts w:ascii="Cambria" w:hAnsi="Cambria"/>
        </w:rPr>
        <w:br/>
        <w:t xml:space="preserve">O PISA 2022 introduziu inovações importantes na forma de aplicação dos itens de </w:t>
      </w:r>
      <w:r w:rsidRPr="003475CB">
        <w:rPr>
          <w:rFonts w:ascii="Cambria" w:hAnsi="Cambria"/>
        </w:rPr>
        <w:lastRenderedPageBreak/>
        <w:t>matemática, aproveitando o potencial da avaliação computadorizada. Entre os destaques estão os **itens interativos** que permitem manipulação direta de gráficos, tabelas ou objetos, além da possibilidade de navegação por diferentes telas para resolver um mesmo problema.</w:t>
      </w:r>
      <w:r w:rsidRPr="003475CB">
        <w:rPr>
          <w:rFonts w:ascii="Cambria" w:hAnsi="Cambria"/>
        </w:rPr>
        <w:br/>
      </w:r>
      <w:r w:rsidRPr="003475CB">
        <w:rPr>
          <w:rFonts w:ascii="Cambria" w:hAnsi="Cambria"/>
        </w:rPr>
        <w:br/>
        <w:t>A introdução do **modelo adaptativo multietapas (MSAT)** garantiu que cada estudante fosse direcionado para conjuntos de itens com níveis de dificuldade ajustados ao seu desempenho inicial, aumentando a precisão da medição da proficiência.</w:t>
      </w:r>
      <w:r w:rsidRPr="003475CB">
        <w:rPr>
          <w:rFonts w:ascii="Cambria" w:hAnsi="Cambria"/>
        </w:rPr>
        <w:br/>
      </w:r>
    </w:p>
    <w:p w14:paraId="1A6B6BCB" w14:textId="77777777" w:rsidR="00426B62" w:rsidRPr="003475CB" w:rsidRDefault="00000000">
      <w:pPr>
        <w:pStyle w:val="Ttulo2"/>
        <w:rPr>
          <w:rFonts w:ascii="Cambria" w:hAnsi="Cambria"/>
        </w:rPr>
      </w:pPr>
      <w:r w:rsidRPr="003475CB">
        <w:rPr>
          <w:rFonts w:ascii="Cambria" w:hAnsi="Cambria"/>
        </w:rPr>
        <w:t>5. Objetivos e Utilidade da Avaliação em Matemática</w:t>
      </w:r>
    </w:p>
    <w:p w14:paraId="2612FFDF" w14:textId="77777777" w:rsidR="00426B62" w:rsidRPr="003475CB" w:rsidRDefault="00000000">
      <w:pPr>
        <w:rPr>
          <w:rFonts w:ascii="Cambria" w:hAnsi="Cambria"/>
        </w:rPr>
      </w:pPr>
      <w:r w:rsidRPr="003475CB">
        <w:rPr>
          <w:rFonts w:ascii="Cambria" w:hAnsi="Cambria"/>
        </w:rPr>
        <w:br/>
        <w:t>Os resultados da avaliação em matemática são utilizados para compreender não apenas o nível de desempenho médio dos estudantes de um país, mas também as desigualdades educacionais internas e os fatores associados ao sucesso ou à dificuldade em matemática.</w:t>
      </w:r>
      <w:r w:rsidRPr="003475CB">
        <w:rPr>
          <w:rFonts w:ascii="Cambria" w:hAnsi="Cambria"/>
        </w:rPr>
        <w:br/>
      </w:r>
      <w:r w:rsidRPr="003475CB">
        <w:rPr>
          <w:rFonts w:ascii="Cambria" w:hAnsi="Cambria"/>
        </w:rPr>
        <w:br/>
        <w:t>Com base nos resultados do PISA, é possível avaliar a eficácia de currículos, práticas pedagógicas e políticas públicas. Além disso, a definição de níveis de proficiência permite identificar em que medida os estudantes estão preparados para enfrentar desafios matemáticos no cotidiano e no mundo do trabalho.</w:t>
      </w:r>
      <w:r w:rsidRPr="003475CB">
        <w:rPr>
          <w:rFonts w:ascii="Cambria" w:hAnsi="Cambria"/>
        </w:rPr>
        <w:br/>
      </w:r>
    </w:p>
    <w:p w14:paraId="2DE0B992" w14:textId="77777777" w:rsidR="00556945" w:rsidRPr="003475CB" w:rsidRDefault="00556945">
      <w:pPr>
        <w:rPr>
          <w:rFonts w:ascii="Cambria" w:hAnsi="Cambria"/>
        </w:rPr>
      </w:pPr>
    </w:p>
    <w:p w14:paraId="38CD00C5" w14:textId="77777777" w:rsidR="003475CB" w:rsidRPr="003475CB" w:rsidRDefault="003475CB" w:rsidP="003475CB">
      <w:pPr>
        <w:pStyle w:val="Ttulo3"/>
        <w:rPr>
          <w:rFonts w:ascii="Cambria" w:hAnsi="Cambria"/>
          <w:sz w:val="27"/>
          <w:szCs w:val="27"/>
        </w:rPr>
      </w:pPr>
      <w:r w:rsidRPr="003475CB">
        <w:rPr>
          <w:rStyle w:val="Forte"/>
          <w:rFonts w:ascii="Cambria" w:hAnsi="Cambria"/>
          <w:b/>
          <w:bCs/>
        </w:rPr>
        <w:t>Possibilidades de Pesquisa com os Dados da Estrutura de Matemática do PISA 2022</w:t>
      </w:r>
    </w:p>
    <w:p w14:paraId="2BA34D46" w14:textId="77777777" w:rsidR="003475CB" w:rsidRPr="003475CB" w:rsidRDefault="003475CB" w:rsidP="003475CB">
      <w:pPr>
        <w:pStyle w:val="NormalWeb"/>
        <w:rPr>
          <w:rFonts w:ascii="Cambria" w:hAnsi="Cambria"/>
        </w:rPr>
      </w:pPr>
      <w:r w:rsidRPr="003475CB">
        <w:rPr>
          <w:rFonts w:ascii="Cambria" w:hAnsi="Cambria"/>
        </w:rPr>
        <w:t xml:space="preserve">O domínio da </w:t>
      </w:r>
      <w:r w:rsidRPr="003475CB">
        <w:rPr>
          <w:rStyle w:val="Forte"/>
          <w:rFonts w:ascii="Cambria" w:hAnsi="Cambria"/>
        </w:rPr>
        <w:t>matemática</w:t>
      </w:r>
      <w:r w:rsidRPr="003475CB">
        <w:rPr>
          <w:rFonts w:ascii="Cambria" w:hAnsi="Cambria"/>
        </w:rPr>
        <w:t xml:space="preserve"> é o foco principal do PISA 2022, com sua estrutura conceitual atualizada para refletir competências essenciais em um mundo orientado por dados, algoritmos e raciocínio quantitativo. A abrangência dos microdados permite investigar desde aspectos cognitivos e curriculares até influências contextuais, psicossociais e socioeconômicas sobre o desempenho matemático.</w:t>
      </w:r>
    </w:p>
    <w:p w14:paraId="32D849C0" w14:textId="77777777" w:rsidR="003475CB" w:rsidRPr="003475CB" w:rsidRDefault="003475CB" w:rsidP="003475CB">
      <w:pPr>
        <w:pStyle w:val="NormalWeb"/>
        <w:rPr>
          <w:rFonts w:ascii="Cambria" w:hAnsi="Cambria"/>
        </w:rPr>
      </w:pPr>
      <w:r w:rsidRPr="003475CB">
        <w:rPr>
          <w:rFonts w:ascii="Cambria" w:hAnsi="Cambria"/>
        </w:rPr>
        <w:t xml:space="preserve">A seguir, são apresentadas </w:t>
      </w:r>
      <w:r w:rsidRPr="003475CB">
        <w:rPr>
          <w:rStyle w:val="Forte"/>
          <w:rFonts w:ascii="Cambria" w:hAnsi="Cambria"/>
        </w:rPr>
        <w:t>linhas promissoras de investigação</w:t>
      </w:r>
      <w:r w:rsidRPr="003475CB">
        <w:rPr>
          <w:rFonts w:ascii="Cambria" w:hAnsi="Cambria"/>
        </w:rPr>
        <w:t xml:space="preserve"> que podem ser desenvolvidas com base nesse capítulo:</w:t>
      </w:r>
    </w:p>
    <w:p w14:paraId="2E9223FE" w14:textId="77777777" w:rsidR="003475CB" w:rsidRPr="003475CB" w:rsidRDefault="00D57CB0" w:rsidP="003475CB">
      <w:pPr>
        <w:rPr>
          <w:rFonts w:ascii="Cambria" w:hAnsi="Cambria"/>
        </w:rPr>
      </w:pPr>
      <w:r w:rsidRPr="00D57CB0">
        <w:rPr>
          <w:rFonts w:ascii="Cambria" w:hAnsi="Cambria"/>
          <w:noProof/>
        </w:rPr>
        <w:pict w14:anchorId="4095DFAD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77B8790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1. Modelagem de Proficiência Matemática</w:t>
      </w:r>
    </w:p>
    <w:p w14:paraId="190C734F" w14:textId="77777777" w:rsidR="003475CB" w:rsidRPr="003475CB" w:rsidRDefault="003475CB" w:rsidP="003475CB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Estudo dos fatores contextuais que explicam a variação nos </w:t>
      </w:r>
      <w:proofErr w:type="spellStart"/>
      <w:r w:rsidRPr="003475CB">
        <w:rPr>
          <w:rStyle w:val="Forte"/>
          <w:rFonts w:ascii="Cambria" w:hAnsi="Cambria"/>
        </w:rPr>
        <w:t>plausible</w:t>
      </w:r>
      <w:proofErr w:type="spellEnd"/>
      <w:r w:rsidRPr="003475CB">
        <w:rPr>
          <w:rStyle w:val="Forte"/>
          <w:rFonts w:ascii="Cambria" w:hAnsi="Cambria"/>
        </w:rPr>
        <w:t xml:space="preserve"> </w:t>
      </w:r>
      <w:proofErr w:type="spellStart"/>
      <w:r w:rsidRPr="003475CB">
        <w:rPr>
          <w:rStyle w:val="Forte"/>
          <w:rFonts w:ascii="Cambria" w:hAnsi="Cambria"/>
        </w:rPr>
        <w:t>values</w:t>
      </w:r>
      <w:proofErr w:type="spellEnd"/>
      <w:r w:rsidRPr="003475CB">
        <w:rPr>
          <w:rStyle w:val="Forte"/>
          <w:rFonts w:ascii="Cambria" w:hAnsi="Cambria"/>
        </w:rPr>
        <w:t xml:space="preserve"> (</w:t>
      </w:r>
      <w:proofErr w:type="spellStart"/>
      <w:r w:rsidRPr="003475CB">
        <w:rPr>
          <w:rStyle w:val="Forte"/>
          <w:rFonts w:ascii="Cambria" w:hAnsi="Cambria"/>
        </w:rPr>
        <w:t>PVs</w:t>
      </w:r>
      <w:proofErr w:type="spellEnd"/>
      <w:r w:rsidRPr="003475CB">
        <w:rPr>
          <w:rStyle w:val="Forte"/>
          <w:rFonts w:ascii="Cambria" w:hAnsi="Cambria"/>
        </w:rPr>
        <w:t>)</w:t>
      </w:r>
      <w:r w:rsidRPr="003475CB">
        <w:rPr>
          <w:rFonts w:ascii="Cambria" w:hAnsi="Cambria"/>
        </w:rPr>
        <w:t xml:space="preserve"> de matemática.</w:t>
      </w:r>
    </w:p>
    <w:p w14:paraId="0DB068EE" w14:textId="77777777" w:rsidR="003475CB" w:rsidRPr="003475CB" w:rsidRDefault="003475CB" w:rsidP="003475CB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Construção de </w:t>
      </w:r>
      <w:r w:rsidRPr="003475CB">
        <w:rPr>
          <w:rStyle w:val="Forte"/>
          <w:rFonts w:ascii="Cambria" w:hAnsi="Cambria"/>
        </w:rPr>
        <w:t>modelos multiníveis</w:t>
      </w:r>
      <w:r w:rsidRPr="003475CB">
        <w:rPr>
          <w:rFonts w:ascii="Cambria" w:hAnsi="Cambria"/>
        </w:rPr>
        <w:t xml:space="preserve"> (aluno-escola-país) para decompor a variância e identificar influências estruturais.</w:t>
      </w:r>
    </w:p>
    <w:p w14:paraId="43B63406" w14:textId="77777777" w:rsidR="003475CB" w:rsidRPr="003475CB" w:rsidRDefault="003475CB" w:rsidP="003475CB">
      <w:pPr>
        <w:pStyle w:val="NormalWeb"/>
        <w:numPr>
          <w:ilvl w:val="0"/>
          <w:numId w:val="18"/>
        </w:numPr>
        <w:rPr>
          <w:rFonts w:ascii="Cambria" w:hAnsi="Cambria"/>
        </w:rPr>
      </w:pPr>
      <w:r w:rsidRPr="003475CB">
        <w:rPr>
          <w:rFonts w:ascii="Cambria" w:hAnsi="Cambria"/>
        </w:rPr>
        <w:lastRenderedPageBreak/>
        <w:t>Análise longitudinal comparando os resultados de 2022 com edições anteriores para países que mantiveram a participação.</w:t>
      </w:r>
    </w:p>
    <w:p w14:paraId="3FF6A18C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2. Exploração de Processos Cognitivos</w:t>
      </w:r>
    </w:p>
    <w:p w14:paraId="73A049C1" w14:textId="77777777" w:rsidR="003475CB" w:rsidRPr="003475CB" w:rsidRDefault="003475CB" w:rsidP="003475CB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Análise da distribuição de desempenho em diferentes </w:t>
      </w:r>
      <w:r w:rsidRPr="003475CB">
        <w:rPr>
          <w:rStyle w:val="Forte"/>
          <w:rFonts w:ascii="Cambria" w:hAnsi="Cambria"/>
        </w:rPr>
        <w:t>processos matemáticos</w:t>
      </w:r>
      <w:r w:rsidRPr="003475CB">
        <w:rPr>
          <w:rFonts w:ascii="Cambria" w:hAnsi="Cambria"/>
        </w:rPr>
        <w:t xml:space="preserve"> (formular, empregar, interpretar).</w:t>
      </w:r>
    </w:p>
    <w:p w14:paraId="673A5F68" w14:textId="77777777" w:rsidR="003475CB" w:rsidRPr="003475CB" w:rsidRDefault="003475CB" w:rsidP="003475CB">
      <w:pPr>
        <w:pStyle w:val="NormalWeb"/>
        <w:numPr>
          <w:ilvl w:val="0"/>
          <w:numId w:val="19"/>
        </w:numPr>
        <w:rPr>
          <w:rFonts w:ascii="Cambria" w:hAnsi="Cambria"/>
        </w:rPr>
      </w:pPr>
      <w:r w:rsidRPr="003475CB">
        <w:rPr>
          <w:rFonts w:ascii="Cambria" w:hAnsi="Cambria"/>
        </w:rPr>
        <w:t>Avaliação de quais processos são mais sensíveis a fatores contextuais como uso de TIC, apoio docente e estratégias de aprendizagem.</w:t>
      </w:r>
    </w:p>
    <w:p w14:paraId="456B0102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3. Pensamento Matemático e Resolução de Problemas</w:t>
      </w:r>
    </w:p>
    <w:p w14:paraId="3512769B" w14:textId="77777777" w:rsidR="003475CB" w:rsidRPr="003475CB" w:rsidRDefault="003475CB" w:rsidP="003475CB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475CB">
        <w:rPr>
          <w:rFonts w:ascii="Cambria" w:hAnsi="Cambria"/>
        </w:rPr>
        <w:t>Investigação de tarefas que envolvem modelagem, raciocínio quantitativo e interpretação de dados.</w:t>
      </w:r>
    </w:p>
    <w:p w14:paraId="205CD9B9" w14:textId="77777777" w:rsidR="003475CB" w:rsidRPr="003475CB" w:rsidRDefault="003475CB" w:rsidP="003475CB">
      <w:pPr>
        <w:pStyle w:val="NormalWeb"/>
        <w:numPr>
          <w:ilvl w:val="0"/>
          <w:numId w:val="20"/>
        </w:numPr>
        <w:rPr>
          <w:rFonts w:ascii="Cambria" w:hAnsi="Cambria"/>
        </w:rPr>
      </w:pPr>
      <w:r w:rsidRPr="003475CB">
        <w:rPr>
          <w:rFonts w:ascii="Cambria" w:hAnsi="Cambria"/>
        </w:rPr>
        <w:t>Comparação entre países quanto à ênfase em habilidades procedimentais versus habilidades aplicadas e criativas.</w:t>
      </w:r>
    </w:p>
    <w:p w14:paraId="251957A4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4. Desigualdades em Matemática</w:t>
      </w:r>
    </w:p>
    <w:p w14:paraId="5843E25A" w14:textId="77777777" w:rsidR="003475CB" w:rsidRPr="003475CB" w:rsidRDefault="003475CB" w:rsidP="003475CB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3475CB">
        <w:rPr>
          <w:rFonts w:ascii="Cambria" w:hAnsi="Cambria"/>
        </w:rPr>
        <w:t>Estudo do impacto do ESCS (índice socioeconômico) sobre o desempenho matemático.</w:t>
      </w:r>
    </w:p>
    <w:p w14:paraId="3F4F843E" w14:textId="77777777" w:rsidR="003475CB" w:rsidRPr="003475CB" w:rsidRDefault="003475CB" w:rsidP="003475CB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Identificação de </w:t>
      </w:r>
      <w:r w:rsidRPr="003475CB">
        <w:rPr>
          <w:rStyle w:val="Forte"/>
          <w:rFonts w:ascii="Cambria" w:hAnsi="Cambria"/>
        </w:rPr>
        <w:t>alunos resilientes</w:t>
      </w:r>
      <w:r w:rsidRPr="003475CB">
        <w:rPr>
          <w:rFonts w:ascii="Cambria" w:hAnsi="Cambria"/>
        </w:rPr>
        <w:t>: aqueles que apresentam alto desempenho apesar da desvantagem socioeconômica.</w:t>
      </w:r>
    </w:p>
    <w:p w14:paraId="6891076D" w14:textId="77777777" w:rsidR="003475CB" w:rsidRPr="003475CB" w:rsidRDefault="003475CB" w:rsidP="003475CB">
      <w:pPr>
        <w:pStyle w:val="NormalWeb"/>
        <w:numPr>
          <w:ilvl w:val="0"/>
          <w:numId w:val="21"/>
        </w:numPr>
        <w:rPr>
          <w:rFonts w:ascii="Cambria" w:hAnsi="Cambria"/>
        </w:rPr>
      </w:pPr>
      <w:r w:rsidRPr="003475CB">
        <w:rPr>
          <w:rFonts w:ascii="Cambria" w:hAnsi="Cambria"/>
        </w:rPr>
        <w:t>Avaliação de disparidades por gênero, origem migratória, tipo de escola e localização geográfica.</w:t>
      </w:r>
    </w:p>
    <w:p w14:paraId="1ED6D6B0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 xml:space="preserve">5. Atitudes e Crenças </w:t>
      </w:r>
      <w:proofErr w:type="gramStart"/>
      <w:r w:rsidRPr="003475CB">
        <w:rPr>
          <w:rStyle w:val="Forte"/>
          <w:rFonts w:ascii="Cambria" w:hAnsi="Cambria"/>
          <w:b/>
          <w:bCs/>
        </w:rPr>
        <w:t>sobre Matemática</w:t>
      </w:r>
      <w:proofErr w:type="gramEnd"/>
    </w:p>
    <w:p w14:paraId="32F6DB9B" w14:textId="77777777" w:rsidR="003475CB" w:rsidRPr="003475CB" w:rsidRDefault="003475CB" w:rsidP="003475CB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Análise da relação entre </w:t>
      </w:r>
      <w:r w:rsidRPr="003475CB">
        <w:rPr>
          <w:rStyle w:val="Forte"/>
          <w:rFonts w:ascii="Cambria" w:hAnsi="Cambria"/>
        </w:rPr>
        <w:t>autoconceito, ansiedade matemática, interesse e perseverança</w:t>
      </w:r>
      <w:r w:rsidRPr="003475CB">
        <w:rPr>
          <w:rFonts w:ascii="Cambria" w:hAnsi="Cambria"/>
        </w:rPr>
        <w:t xml:space="preserve"> e o desempenho.</w:t>
      </w:r>
    </w:p>
    <w:p w14:paraId="43538F97" w14:textId="77777777" w:rsidR="003475CB" w:rsidRPr="003475CB" w:rsidRDefault="003475CB" w:rsidP="003475CB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Modelagem de trajetórias de engajamento afetivo com a matemática por meio de </w:t>
      </w:r>
      <w:r w:rsidRPr="003475CB">
        <w:rPr>
          <w:rStyle w:val="Forte"/>
          <w:rFonts w:ascii="Cambria" w:hAnsi="Cambria"/>
        </w:rPr>
        <w:t>equações estruturais (SEM)</w:t>
      </w:r>
      <w:r w:rsidRPr="003475CB">
        <w:rPr>
          <w:rFonts w:ascii="Cambria" w:hAnsi="Cambria"/>
        </w:rPr>
        <w:t>.</w:t>
      </w:r>
    </w:p>
    <w:p w14:paraId="77B87C3A" w14:textId="77777777" w:rsidR="003475CB" w:rsidRPr="003475CB" w:rsidRDefault="003475CB" w:rsidP="003475CB">
      <w:pPr>
        <w:pStyle w:val="NormalWeb"/>
        <w:numPr>
          <w:ilvl w:val="0"/>
          <w:numId w:val="22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Identificação de perfis motivacionais por meio de </w:t>
      </w:r>
      <w:r w:rsidRPr="003475CB">
        <w:rPr>
          <w:rStyle w:val="Forte"/>
          <w:rFonts w:ascii="Cambria" w:hAnsi="Cambria"/>
        </w:rPr>
        <w:t>análise de cluster ou classes latentes</w:t>
      </w:r>
      <w:r w:rsidRPr="003475CB">
        <w:rPr>
          <w:rFonts w:ascii="Cambria" w:hAnsi="Cambria"/>
        </w:rPr>
        <w:t>.</w:t>
      </w:r>
    </w:p>
    <w:p w14:paraId="7B82BE3E" w14:textId="77777777" w:rsidR="003475CB" w:rsidRPr="003475CB" w:rsidRDefault="003475CB" w:rsidP="003475CB">
      <w:pPr>
        <w:pStyle w:val="Ttulo4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6. Relação com Tecnologias e Currículo</w:t>
      </w:r>
    </w:p>
    <w:p w14:paraId="61C9566B" w14:textId="77777777" w:rsidR="003475CB" w:rsidRPr="003475CB" w:rsidRDefault="003475CB" w:rsidP="003475CB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3475CB">
        <w:rPr>
          <w:rFonts w:ascii="Cambria" w:hAnsi="Cambria"/>
        </w:rPr>
        <w:t>Avaliação de como o uso pedagógico de TIC em matemática (reportado por diretores e estudantes) se associa a melhores resultados.</w:t>
      </w:r>
    </w:p>
    <w:p w14:paraId="0405377E" w14:textId="77777777" w:rsidR="003475CB" w:rsidRPr="003475CB" w:rsidRDefault="003475CB" w:rsidP="003475CB">
      <w:pPr>
        <w:pStyle w:val="NormalWeb"/>
        <w:numPr>
          <w:ilvl w:val="0"/>
          <w:numId w:val="23"/>
        </w:numPr>
        <w:rPr>
          <w:rFonts w:ascii="Cambria" w:hAnsi="Cambria"/>
        </w:rPr>
      </w:pPr>
      <w:r w:rsidRPr="003475CB">
        <w:rPr>
          <w:rFonts w:ascii="Cambria" w:hAnsi="Cambria"/>
        </w:rPr>
        <w:t>Investigação da presença de práticas baseadas em resolução de problemas, modelagem e projetos interdisciplinares.</w:t>
      </w:r>
    </w:p>
    <w:p w14:paraId="572E9079" w14:textId="77777777" w:rsidR="003475CB" w:rsidRPr="003475CB" w:rsidRDefault="00D57CB0" w:rsidP="003475CB">
      <w:pPr>
        <w:rPr>
          <w:rFonts w:ascii="Cambria" w:hAnsi="Cambria"/>
        </w:rPr>
      </w:pPr>
      <w:r w:rsidRPr="00D57CB0">
        <w:rPr>
          <w:rFonts w:ascii="Cambria" w:hAnsi="Cambria"/>
          <w:noProof/>
        </w:rPr>
        <w:pict w14:anchorId="50B2D00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0695889" w14:textId="77777777" w:rsidR="003475CB" w:rsidRPr="003475CB" w:rsidRDefault="003475CB" w:rsidP="003475CB">
      <w:pPr>
        <w:pStyle w:val="Ttulo3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lastRenderedPageBreak/>
        <w:t>Técnicas Metodológicas Indicadas</w:t>
      </w:r>
    </w:p>
    <w:p w14:paraId="54764CCB" w14:textId="77777777" w:rsidR="003475CB" w:rsidRPr="003475CB" w:rsidRDefault="003475CB" w:rsidP="003475CB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475CB">
        <w:rPr>
          <w:rStyle w:val="Forte"/>
          <w:rFonts w:ascii="Cambria" w:hAnsi="Cambria"/>
        </w:rPr>
        <w:t>Machine learning supervisionado</w:t>
      </w:r>
      <w:r w:rsidRPr="003475CB">
        <w:rPr>
          <w:rFonts w:ascii="Cambria" w:hAnsi="Cambria"/>
        </w:rPr>
        <w:t xml:space="preserve"> (</w:t>
      </w:r>
      <w:proofErr w:type="spellStart"/>
      <w:r w:rsidRPr="003475CB">
        <w:rPr>
          <w:rFonts w:ascii="Cambria" w:hAnsi="Cambria"/>
        </w:rPr>
        <w:t>ex</w:t>
      </w:r>
      <w:proofErr w:type="spellEnd"/>
      <w:r w:rsidRPr="003475CB">
        <w:rPr>
          <w:rFonts w:ascii="Cambria" w:hAnsi="Cambria"/>
        </w:rPr>
        <w:t xml:space="preserve">: Random Forest, </w:t>
      </w:r>
      <w:proofErr w:type="spellStart"/>
      <w:r w:rsidRPr="003475CB">
        <w:rPr>
          <w:rFonts w:ascii="Cambria" w:hAnsi="Cambria"/>
        </w:rPr>
        <w:t>Gradient</w:t>
      </w:r>
      <w:proofErr w:type="spellEnd"/>
      <w:r w:rsidRPr="003475CB">
        <w:rPr>
          <w:rFonts w:ascii="Cambria" w:hAnsi="Cambria"/>
        </w:rPr>
        <w:t xml:space="preserve"> </w:t>
      </w:r>
      <w:proofErr w:type="spellStart"/>
      <w:r w:rsidRPr="003475CB">
        <w:rPr>
          <w:rFonts w:ascii="Cambria" w:hAnsi="Cambria"/>
        </w:rPr>
        <w:t>Boosting</w:t>
      </w:r>
      <w:proofErr w:type="spellEnd"/>
      <w:r w:rsidRPr="003475CB">
        <w:rPr>
          <w:rFonts w:ascii="Cambria" w:hAnsi="Cambria"/>
        </w:rPr>
        <w:t>) para previsão de desempenho e identificação de variáveis-chave.</w:t>
      </w:r>
    </w:p>
    <w:p w14:paraId="596CFD75" w14:textId="77777777" w:rsidR="003475CB" w:rsidRPr="003475CB" w:rsidRDefault="003475CB" w:rsidP="003475CB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475CB">
        <w:rPr>
          <w:rStyle w:val="Forte"/>
          <w:rFonts w:ascii="Cambria" w:hAnsi="Cambria"/>
        </w:rPr>
        <w:t>Redes bayesianas</w:t>
      </w:r>
      <w:r w:rsidRPr="003475CB">
        <w:rPr>
          <w:rFonts w:ascii="Cambria" w:hAnsi="Cambria"/>
        </w:rPr>
        <w:t xml:space="preserve"> para visualizar caminhos causais entre variáveis cognitivas, contextuais e emocionais.</w:t>
      </w:r>
    </w:p>
    <w:p w14:paraId="4544590E" w14:textId="77777777" w:rsidR="003475CB" w:rsidRPr="003475CB" w:rsidRDefault="003475CB" w:rsidP="003475CB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475CB">
        <w:rPr>
          <w:rStyle w:val="Forte"/>
          <w:rFonts w:ascii="Cambria" w:hAnsi="Cambria"/>
        </w:rPr>
        <w:t>Análise fatorial confirmatória (CFA)</w:t>
      </w:r>
      <w:r w:rsidRPr="003475CB">
        <w:rPr>
          <w:rFonts w:ascii="Cambria" w:hAnsi="Cambria"/>
        </w:rPr>
        <w:t xml:space="preserve"> para validação de escalas de atitudes matemáticas.</w:t>
      </w:r>
    </w:p>
    <w:p w14:paraId="6A1948F9" w14:textId="77777777" w:rsidR="003475CB" w:rsidRPr="003475CB" w:rsidRDefault="003475CB" w:rsidP="003475CB">
      <w:pPr>
        <w:pStyle w:val="NormalWeb"/>
        <w:numPr>
          <w:ilvl w:val="0"/>
          <w:numId w:val="24"/>
        </w:numPr>
        <w:rPr>
          <w:rFonts w:ascii="Cambria" w:hAnsi="Cambria"/>
        </w:rPr>
      </w:pPr>
      <w:r w:rsidRPr="003475CB">
        <w:rPr>
          <w:rStyle w:val="Forte"/>
          <w:rFonts w:ascii="Cambria" w:hAnsi="Cambria"/>
        </w:rPr>
        <w:t>PCA + regressão logística</w:t>
      </w:r>
      <w:r w:rsidRPr="003475CB">
        <w:rPr>
          <w:rFonts w:ascii="Cambria" w:hAnsi="Cambria"/>
        </w:rPr>
        <w:t xml:space="preserve"> para análise de fatores latentes e categorização em níveis de proficiência.</w:t>
      </w:r>
    </w:p>
    <w:p w14:paraId="67115EF5" w14:textId="77777777" w:rsidR="003475CB" w:rsidRPr="003475CB" w:rsidRDefault="00D57CB0" w:rsidP="003475CB">
      <w:pPr>
        <w:rPr>
          <w:rFonts w:ascii="Cambria" w:hAnsi="Cambria"/>
        </w:rPr>
      </w:pPr>
      <w:r w:rsidRPr="00D57CB0">
        <w:rPr>
          <w:rFonts w:ascii="Cambria" w:hAnsi="Cambria"/>
          <w:noProof/>
        </w:rPr>
        <w:pict w14:anchorId="76E48B9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074C96D" w14:textId="77777777" w:rsidR="003475CB" w:rsidRPr="003475CB" w:rsidRDefault="003475CB" w:rsidP="003475CB">
      <w:pPr>
        <w:pStyle w:val="Ttulo3"/>
        <w:rPr>
          <w:rFonts w:ascii="Cambria" w:hAnsi="Cambria"/>
        </w:rPr>
      </w:pPr>
      <w:r w:rsidRPr="003475CB">
        <w:rPr>
          <w:rStyle w:val="Forte"/>
          <w:rFonts w:ascii="Cambria" w:hAnsi="Cambria"/>
          <w:b/>
          <w:bCs/>
        </w:rPr>
        <w:t>Impacto e Aplicação das Pesquisas</w:t>
      </w:r>
    </w:p>
    <w:p w14:paraId="3B602E12" w14:textId="77777777" w:rsidR="003475CB" w:rsidRPr="003475CB" w:rsidRDefault="003475CB" w:rsidP="003475CB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Geração de diagnósticos sobre </w:t>
      </w:r>
      <w:r w:rsidRPr="003475CB">
        <w:rPr>
          <w:rStyle w:val="Forte"/>
          <w:rFonts w:ascii="Cambria" w:hAnsi="Cambria"/>
        </w:rPr>
        <w:t>equidade matemática</w:t>
      </w:r>
      <w:r w:rsidRPr="003475CB">
        <w:rPr>
          <w:rFonts w:ascii="Cambria" w:hAnsi="Cambria"/>
        </w:rPr>
        <w:t xml:space="preserve"> nos sistemas educacionais.</w:t>
      </w:r>
    </w:p>
    <w:p w14:paraId="73D42959" w14:textId="77777777" w:rsidR="003475CB" w:rsidRPr="003475CB" w:rsidRDefault="003475CB" w:rsidP="003475CB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Subsídios para </w:t>
      </w:r>
      <w:r w:rsidRPr="003475CB">
        <w:rPr>
          <w:rStyle w:val="Forte"/>
          <w:rFonts w:ascii="Cambria" w:hAnsi="Cambria"/>
        </w:rPr>
        <w:t>revisão de currículos</w:t>
      </w:r>
      <w:r w:rsidRPr="003475CB">
        <w:rPr>
          <w:rFonts w:ascii="Cambria" w:hAnsi="Cambria"/>
        </w:rPr>
        <w:t>, focando em competências transversais e resolução de problemas reais.</w:t>
      </w:r>
    </w:p>
    <w:p w14:paraId="2D43401B" w14:textId="77777777" w:rsidR="003475CB" w:rsidRPr="003475CB" w:rsidRDefault="003475CB" w:rsidP="003475CB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475CB">
        <w:rPr>
          <w:rFonts w:ascii="Cambria" w:hAnsi="Cambria"/>
        </w:rPr>
        <w:t xml:space="preserve">Base empírica para políticas de </w:t>
      </w:r>
      <w:r w:rsidRPr="003475CB">
        <w:rPr>
          <w:rStyle w:val="Forte"/>
          <w:rFonts w:ascii="Cambria" w:hAnsi="Cambria"/>
        </w:rPr>
        <w:t>formação docente em matemática</w:t>
      </w:r>
      <w:r w:rsidRPr="003475CB">
        <w:rPr>
          <w:rFonts w:ascii="Cambria" w:hAnsi="Cambria"/>
        </w:rPr>
        <w:t xml:space="preserve"> com foco em metodologias ativas e ensino por competências.</w:t>
      </w:r>
    </w:p>
    <w:p w14:paraId="07FF208E" w14:textId="77777777" w:rsidR="003475CB" w:rsidRPr="003475CB" w:rsidRDefault="003475CB" w:rsidP="003475CB">
      <w:pPr>
        <w:pStyle w:val="NormalWeb"/>
        <w:numPr>
          <w:ilvl w:val="0"/>
          <w:numId w:val="25"/>
        </w:numPr>
        <w:rPr>
          <w:rFonts w:ascii="Cambria" w:hAnsi="Cambria"/>
        </w:rPr>
      </w:pPr>
      <w:r w:rsidRPr="003475CB">
        <w:rPr>
          <w:rFonts w:ascii="Cambria" w:hAnsi="Cambria"/>
        </w:rPr>
        <w:t>Apoio à definição de metas nacionais de aprendizagem em matemática comparáveis a benchmarks internacionais.</w:t>
      </w:r>
    </w:p>
    <w:p w14:paraId="114C34FC" w14:textId="77777777" w:rsidR="00556945" w:rsidRPr="003475CB" w:rsidRDefault="00556945">
      <w:pPr>
        <w:rPr>
          <w:rFonts w:ascii="Cambria" w:hAnsi="Cambria"/>
        </w:rPr>
      </w:pPr>
    </w:p>
    <w:sectPr w:rsidR="00556945" w:rsidRPr="00347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C4F19"/>
    <w:multiLevelType w:val="multilevel"/>
    <w:tmpl w:val="56E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E19FF"/>
    <w:multiLevelType w:val="multilevel"/>
    <w:tmpl w:val="0C8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0385D"/>
    <w:multiLevelType w:val="multilevel"/>
    <w:tmpl w:val="16A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704F4"/>
    <w:multiLevelType w:val="multilevel"/>
    <w:tmpl w:val="54D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35EAE"/>
    <w:multiLevelType w:val="multilevel"/>
    <w:tmpl w:val="F9E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2848"/>
    <w:multiLevelType w:val="multilevel"/>
    <w:tmpl w:val="059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24B2A"/>
    <w:multiLevelType w:val="multilevel"/>
    <w:tmpl w:val="AB3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D3126"/>
    <w:multiLevelType w:val="multilevel"/>
    <w:tmpl w:val="82E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21BC7"/>
    <w:multiLevelType w:val="multilevel"/>
    <w:tmpl w:val="CAF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837F6"/>
    <w:multiLevelType w:val="multilevel"/>
    <w:tmpl w:val="151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554AB"/>
    <w:multiLevelType w:val="multilevel"/>
    <w:tmpl w:val="BAE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F5B7C"/>
    <w:multiLevelType w:val="multilevel"/>
    <w:tmpl w:val="FD6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D2A2A"/>
    <w:multiLevelType w:val="multilevel"/>
    <w:tmpl w:val="78D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A2BB4"/>
    <w:multiLevelType w:val="multilevel"/>
    <w:tmpl w:val="981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B6904"/>
    <w:multiLevelType w:val="multilevel"/>
    <w:tmpl w:val="009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5160A"/>
    <w:multiLevelType w:val="multilevel"/>
    <w:tmpl w:val="602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533476">
    <w:abstractNumId w:val="8"/>
  </w:num>
  <w:num w:numId="2" w16cid:durableId="1005323016">
    <w:abstractNumId w:val="6"/>
  </w:num>
  <w:num w:numId="3" w16cid:durableId="746733982">
    <w:abstractNumId w:val="5"/>
  </w:num>
  <w:num w:numId="4" w16cid:durableId="971206468">
    <w:abstractNumId w:val="4"/>
  </w:num>
  <w:num w:numId="5" w16cid:durableId="1354191011">
    <w:abstractNumId w:val="7"/>
  </w:num>
  <w:num w:numId="6" w16cid:durableId="1869684379">
    <w:abstractNumId w:val="3"/>
  </w:num>
  <w:num w:numId="7" w16cid:durableId="465705856">
    <w:abstractNumId w:val="2"/>
  </w:num>
  <w:num w:numId="8" w16cid:durableId="1805659843">
    <w:abstractNumId w:val="1"/>
  </w:num>
  <w:num w:numId="9" w16cid:durableId="1943877789">
    <w:abstractNumId w:val="0"/>
  </w:num>
  <w:num w:numId="10" w16cid:durableId="1986474520">
    <w:abstractNumId w:val="24"/>
  </w:num>
  <w:num w:numId="11" w16cid:durableId="2109813756">
    <w:abstractNumId w:val="12"/>
  </w:num>
  <w:num w:numId="12" w16cid:durableId="1752580890">
    <w:abstractNumId w:val="11"/>
  </w:num>
  <w:num w:numId="13" w16cid:durableId="491213261">
    <w:abstractNumId w:val="23"/>
  </w:num>
  <w:num w:numId="14" w16cid:durableId="2066954288">
    <w:abstractNumId w:val="20"/>
  </w:num>
  <w:num w:numId="15" w16cid:durableId="1984116509">
    <w:abstractNumId w:val="19"/>
  </w:num>
  <w:num w:numId="16" w16cid:durableId="1649095516">
    <w:abstractNumId w:val="10"/>
  </w:num>
  <w:num w:numId="17" w16cid:durableId="432021825">
    <w:abstractNumId w:val="9"/>
  </w:num>
  <w:num w:numId="18" w16cid:durableId="1187791608">
    <w:abstractNumId w:val="18"/>
  </w:num>
  <w:num w:numId="19" w16cid:durableId="502161065">
    <w:abstractNumId w:val="22"/>
  </w:num>
  <w:num w:numId="20" w16cid:durableId="1088693078">
    <w:abstractNumId w:val="15"/>
  </w:num>
  <w:num w:numId="21" w16cid:durableId="2003003494">
    <w:abstractNumId w:val="16"/>
  </w:num>
  <w:num w:numId="22" w16cid:durableId="1360428531">
    <w:abstractNumId w:val="21"/>
  </w:num>
  <w:num w:numId="23" w16cid:durableId="344402191">
    <w:abstractNumId w:val="14"/>
  </w:num>
  <w:num w:numId="24" w16cid:durableId="1660962144">
    <w:abstractNumId w:val="17"/>
  </w:num>
  <w:num w:numId="25" w16cid:durableId="1691680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5CB"/>
    <w:rsid w:val="00426B62"/>
    <w:rsid w:val="00461864"/>
    <w:rsid w:val="00556945"/>
    <w:rsid w:val="005731BE"/>
    <w:rsid w:val="00AA1D8D"/>
    <w:rsid w:val="00B47730"/>
    <w:rsid w:val="00CB0664"/>
    <w:rsid w:val="00D57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14C5A"/>
  <w14:defaultImageDpi w14:val="300"/>
  <w15:docId w15:val="{126D7838-814C-854F-B178-FEFBE2D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9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569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1024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Aparecida da Silva Lins</cp:lastModifiedBy>
  <cp:revision>3</cp:revision>
  <dcterms:created xsi:type="dcterms:W3CDTF">2013-12-23T23:15:00Z</dcterms:created>
  <dcterms:modified xsi:type="dcterms:W3CDTF">2025-06-18T00:04:00Z</dcterms:modified>
  <cp:category/>
</cp:coreProperties>
</file>