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CB8F" w14:textId="77777777" w:rsidR="00AB75B5" w:rsidRPr="00671AFB" w:rsidRDefault="00000000">
      <w:pPr>
        <w:pStyle w:val="Ttulo1"/>
        <w:rPr>
          <w:rFonts w:asciiTheme="minorHAnsi" w:hAnsiTheme="minorHAnsi"/>
        </w:rPr>
      </w:pPr>
      <w:r w:rsidRPr="00671AFB">
        <w:rPr>
          <w:rFonts w:asciiTheme="minorHAnsi" w:hAnsiTheme="minorHAnsi"/>
        </w:rPr>
        <w:t>Resumo Expandido – Capítulo 4: Estrutura de Pensamento Criativo no PISA 2022</w:t>
      </w:r>
    </w:p>
    <w:p w14:paraId="13DF1F11" w14:textId="77777777" w:rsidR="00AB75B5" w:rsidRPr="00671AFB" w:rsidRDefault="00000000">
      <w:pPr>
        <w:pStyle w:val="Ttulo2"/>
        <w:rPr>
          <w:rFonts w:asciiTheme="minorHAnsi" w:hAnsiTheme="minorHAnsi"/>
        </w:rPr>
      </w:pPr>
      <w:r w:rsidRPr="00671AFB">
        <w:rPr>
          <w:rFonts w:asciiTheme="minorHAnsi" w:hAnsiTheme="minorHAnsi"/>
        </w:rPr>
        <w:t>1. Introdução ao Pensamento Criativo no PISA</w:t>
      </w:r>
    </w:p>
    <w:p w14:paraId="71B79B26" w14:textId="77777777" w:rsidR="00AB75B5" w:rsidRPr="00671AFB" w:rsidRDefault="00000000">
      <w:r w:rsidRPr="00671AFB">
        <w:br/>
        <w:t>O pensamento criativo foi incluído como domínio inovador no ciclo PISA 2022. Essa introdução reflete o crescente reconhecimento da criatividade como uma competência essencial para a vida pessoal, profissional e cidadã em um mundo em constante transformação. O PISA busca avaliar essa competência de maneira padronizada, com foco na capacidade de gerar, avaliar e melhorar ideias com originalidade e eficácia em diferentes contextos.</w:t>
      </w:r>
      <w:r w:rsidRPr="00671AFB">
        <w:br/>
      </w:r>
    </w:p>
    <w:p w14:paraId="2BC8080D" w14:textId="77777777" w:rsidR="00AB75B5" w:rsidRPr="00671AFB" w:rsidRDefault="00000000">
      <w:pPr>
        <w:pStyle w:val="Ttulo2"/>
        <w:rPr>
          <w:rFonts w:asciiTheme="minorHAnsi" w:hAnsiTheme="minorHAnsi"/>
        </w:rPr>
      </w:pPr>
      <w:r w:rsidRPr="00671AFB">
        <w:rPr>
          <w:rFonts w:asciiTheme="minorHAnsi" w:hAnsiTheme="minorHAnsi"/>
        </w:rPr>
        <w:t>2. Importância da Criatividade no Século XXI</w:t>
      </w:r>
    </w:p>
    <w:p w14:paraId="33E9AF51" w14:textId="77777777" w:rsidR="00AB75B5" w:rsidRPr="00671AFB" w:rsidRDefault="00000000">
      <w:r w:rsidRPr="00671AFB">
        <w:br/>
        <w:t>A criatividade é considerada uma habilidade transversal que apoia a resolução de problemas, a inovação e a adaptação a contextos novos e complexos. Em um cenário global marcado por mudanças tecnológicas, ambientais e sociais, o pensamento criativo é valorizado tanto em ambientes educacionais quanto no mundo do trabalho. Por isso, a OCDE defende que o ensino e a avaliação da criatividade devem fazer parte dos currículos escolares.</w:t>
      </w:r>
      <w:r w:rsidRPr="00671AFB">
        <w:br/>
      </w:r>
    </w:p>
    <w:p w14:paraId="26F7930A" w14:textId="77777777" w:rsidR="00AB75B5" w:rsidRPr="00671AFB" w:rsidRDefault="00000000">
      <w:pPr>
        <w:pStyle w:val="Ttulo2"/>
        <w:rPr>
          <w:rFonts w:asciiTheme="minorHAnsi" w:hAnsiTheme="minorHAnsi"/>
        </w:rPr>
      </w:pPr>
      <w:r w:rsidRPr="00671AFB">
        <w:rPr>
          <w:rFonts w:asciiTheme="minorHAnsi" w:hAnsiTheme="minorHAnsi"/>
        </w:rPr>
        <w:t>3. Definição de Pensamento Criativo no PISA 2022</w:t>
      </w:r>
    </w:p>
    <w:p w14:paraId="02D0AD98" w14:textId="77777777" w:rsidR="00AB75B5" w:rsidRPr="00671AFB" w:rsidRDefault="00000000">
      <w:r w:rsidRPr="00671AFB">
        <w:br/>
        <w:t>O pensamento criativo é definido como a capacidade de produzir ideias diversas e originais, assim como a aptidão para aprimorá-las e avaliá-las em relação à eficácia em contextos específicos. A avaliação se baseia na produção de múltiplas respostas criativas e na apreciação crítica das próprias ideias. A definição inclui aspectos como fluência, flexibilidade, originalidade e capacidade de aprimoramento.</w:t>
      </w:r>
      <w:r w:rsidRPr="00671AFB">
        <w:br/>
      </w:r>
    </w:p>
    <w:p w14:paraId="1AA05439" w14:textId="77777777" w:rsidR="00AB75B5" w:rsidRPr="00671AFB" w:rsidRDefault="00000000">
      <w:pPr>
        <w:pStyle w:val="Ttulo2"/>
        <w:rPr>
          <w:rFonts w:asciiTheme="minorHAnsi" w:hAnsiTheme="minorHAnsi"/>
        </w:rPr>
      </w:pPr>
      <w:r w:rsidRPr="00671AFB">
        <w:rPr>
          <w:rFonts w:asciiTheme="minorHAnsi" w:hAnsiTheme="minorHAnsi"/>
        </w:rPr>
        <w:t>4. Estrutura e Dimensões Avaliadas</w:t>
      </w:r>
    </w:p>
    <w:p w14:paraId="13CBC470" w14:textId="77777777" w:rsidR="00AB75B5" w:rsidRPr="00671AFB" w:rsidRDefault="00000000">
      <w:r w:rsidRPr="00671AFB">
        <w:br/>
        <w:t>A estrutura conceitual da avaliação de pensamento criativo no PISA está organizada em torno de quatro domínios de aplicação:</w:t>
      </w:r>
      <w:r w:rsidRPr="00671AFB">
        <w:br/>
        <w:t>- Expressão escrita criativa;</w:t>
      </w:r>
      <w:r w:rsidRPr="00671AFB">
        <w:br/>
        <w:t>- Expressão visual criativa;</w:t>
      </w:r>
      <w:r w:rsidRPr="00671AFB">
        <w:br/>
        <w:t>- Resolução criativa de problemas sociais;</w:t>
      </w:r>
      <w:r w:rsidRPr="00671AFB">
        <w:br/>
      </w:r>
      <w:r w:rsidRPr="00671AFB">
        <w:lastRenderedPageBreak/>
        <w:t>- Resolução criativa de problemas científicos.</w:t>
      </w:r>
      <w:r w:rsidRPr="00671AFB">
        <w:br/>
      </w:r>
      <w:r w:rsidRPr="00671AFB">
        <w:br/>
        <w:t>Cada domínio é avaliado com base em três processos cognitivos: geração de ideias, melhoria de ideias e avaliação de ideias. Essa abordagem visa capturar a complexidade da criatividade em diferentes contextos, valorizando tanto a inovação quanto a adequação das soluções propostas.</w:t>
      </w:r>
      <w:r w:rsidRPr="00671AFB">
        <w:br/>
      </w:r>
    </w:p>
    <w:p w14:paraId="0B3BA9DF" w14:textId="77777777" w:rsidR="00AB75B5" w:rsidRPr="00671AFB" w:rsidRDefault="00000000">
      <w:pPr>
        <w:pStyle w:val="Ttulo2"/>
        <w:rPr>
          <w:rFonts w:asciiTheme="minorHAnsi" w:hAnsiTheme="minorHAnsi"/>
        </w:rPr>
      </w:pPr>
      <w:r w:rsidRPr="00671AFB">
        <w:rPr>
          <w:rFonts w:asciiTheme="minorHAnsi" w:hAnsiTheme="minorHAnsi"/>
        </w:rPr>
        <w:t>5. Formato e Tipos de Itens</w:t>
      </w:r>
    </w:p>
    <w:p w14:paraId="0AF097CC" w14:textId="77777777" w:rsidR="00AB75B5" w:rsidRPr="00671AFB" w:rsidRDefault="00000000">
      <w:r w:rsidRPr="00671AFB">
        <w:br/>
        <w:t>A prova de pensamento criativo é aplicada em formato computadorizado e inclui itens interativos que exigem dos estudantes a criação ou modificação de conteúdos. Os estudantes podem ser solicitados a escrever histórias com temas dados, gerar soluções para dilemas sociais, aprimorar representações visuais ou avaliar propostas alternativas. As respostas são analisadas com base em critérios de criatividade e funcionalidade.</w:t>
      </w:r>
      <w:r w:rsidRPr="00671AFB">
        <w:br/>
      </w:r>
    </w:p>
    <w:p w14:paraId="4AFC2109" w14:textId="77777777" w:rsidR="00AB75B5" w:rsidRPr="00671AFB" w:rsidRDefault="00000000">
      <w:pPr>
        <w:pStyle w:val="Ttulo2"/>
        <w:rPr>
          <w:rFonts w:asciiTheme="minorHAnsi" w:hAnsiTheme="minorHAnsi"/>
        </w:rPr>
      </w:pPr>
      <w:r w:rsidRPr="00671AFB">
        <w:rPr>
          <w:rFonts w:asciiTheme="minorHAnsi" w:hAnsiTheme="minorHAnsi"/>
        </w:rPr>
        <w:t>6. Escala de Proficiência e Interpretação</w:t>
      </w:r>
    </w:p>
    <w:p w14:paraId="458C2B63" w14:textId="77777777" w:rsidR="00AB75B5" w:rsidRPr="00671AFB" w:rsidRDefault="00000000">
      <w:r w:rsidRPr="00671AFB">
        <w:br/>
        <w:t>O domínio de pensamento criativo possui uma escala própria de proficiência. Os estudantes são classificados em diferentes níveis conforme sua capacidade de gerar ideias relevantes e inovadoras, revisar propostas, justificar escolhas e adaptar suas soluções a diferentes contextos. A escala permite identificar não apenas os estudantes altamente criativos, mas também aqueles que precisam de maior apoio para desenvolver essa competência.</w:t>
      </w:r>
      <w:r w:rsidRPr="00671AFB">
        <w:br/>
      </w:r>
    </w:p>
    <w:p w14:paraId="2D695BFE" w14:textId="77777777" w:rsidR="00AB75B5" w:rsidRPr="00671AFB" w:rsidRDefault="00000000">
      <w:pPr>
        <w:pStyle w:val="Ttulo2"/>
        <w:rPr>
          <w:rFonts w:asciiTheme="minorHAnsi" w:hAnsiTheme="minorHAnsi"/>
        </w:rPr>
      </w:pPr>
      <w:r w:rsidRPr="00671AFB">
        <w:rPr>
          <w:rFonts w:asciiTheme="minorHAnsi" w:hAnsiTheme="minorHAnsi"/>
        </w:rPr>
        <w:t>7. Abordagem de Avaliação e Critérios de Correção</w:t>
      </w:r>
    </w:p>
    <w:p w14:paraId="3DFAEFBF" w14:textId="77777777" w:rsidR="00AB75B5" w:rsidRPr="00671AFB" w:rsidRDefault="00000000">
      <w:r w:rsidRPr="00671AFB">
        <w:br/>
        <w:t>A avaliação inclui tanto itens fechados quanto abertos, com a correção feita por algoritmos automatizados e por avaliadores humanos, conforme o tipo de tarefa. Os critérios consideram a diversidade de respostas possíveis e a capacidade de expressão criativa dentro dos parâmetros da tarefa. A metodologia busca garantir confiabilidade e validade na mensuração de uma competência tradicionalmente considerada difícil de avaliar.</w:t>
      </w:r>
      <w:r w:rsidRPr="00671AFB">
        <w:br/>
      </w:r>
    </w:p>
    <w:p w14:paraId="5ECC4F5F" w14:textId="77777777" w:rsidR="00AB75B5" w:rsidRPr="00671AFB" w:rsidRDefault="00000000">
      <w:pPr>
        <w:pStyle w:val="Ttulo2"/>
        <w:rPr>
          <w:rFonts w:asciiTheme="minorHAnsi" w:hAnsiTheme="minorHAnsi"/>
        </w:rPr>
      </w:pPr>
      <w:r w:rsidRPr="00671AFB">
        <w:rPr>
          <w:rFonts w:asciiTheme="minorHAnsi" w:hAnsiTheme="minorHAnsi"/>
        </w:rPr>
        <w:t>8. Dados Contextuais e Associação com Outras Variáveis</w:t>
      </w:r>
    </w:p>
    <w:p w14:paraId="5F0DD94F" w14:textId="77777777" w:rsidR="00AB75B5" w:rsidRPr="00671AFB" w:rsidRDefault="00000000">
      <w:r w:rsidRPr="00671AFB">
        <w:br/>
        <w:t xml:space="preserve">A análise dos dados permite explorar como o desempenho em criatividade se </w:t>
      </w:r>
      <w:r w:rsidRPr="00671AFB">
        <w:lastRenderedPageBreak/>
        <w:t>relaciona com fatores como gênero, nível socioeconômico, atitudes escolares, motivação para aprender e uso de tecnologias. Também são investigadas correlações com os resultados em leitura, matemática e ciências. Essas associações fornecem pistas sobre como ambientes de aprendizagem podem fomentar ou limitar o desenvolvimento do pensamento criativo.</w:t>
      </w:r>
      <w:r w:rsidRPr="00671AFB">
        <w:br/>
      </w:r>
    </w:p>
    <w:p w14:paraId="315697D2" w14:textId="77777777" w:rsidR="00AB75B5" w:rsidRPr="00671AFB" w:rsidRDefault="00000000">
      <w:pPr>
        <w:pStyle w:val="Ttulo2"/>
        <w:rPr>
          <w:rFonts w:asciiTheme="minorHAnsi" w:hAnsiTheme="minorHAnsi"/>
        </w:rPr>
      </w:pPr>
      <w:r w:rsidRPr="00671AFB">
        <w:rPr>
          <w:rFonts w:asciiTheme="minorHAnsi" w:hAnsiTheme="minorHAnsi"/>
        </w:rPr>
        <w:t>9. Desafios e Inovações na Avaliação de Criatividade</w:t>
      </w:r>
    </w:p>
    <w:p w14:paraId="620B313F" w14:textId="77777777" w:rsidR="00AB75B5" w:rsidRPr="00671AFB" w:rsidRDefault="00000000">
      <w:r w:rsidRPr="00671AFB">
        <w:br/>
        <w:t>Avaliar criatividade em larga escala envolve desafios metodológicos significativos. O PISA 2022 enfrentou esse desafio por meio do uso de tecnologia digital, modelagem de respostas abertas e desenvolvimento de tarefas culturalmente neutras. A inovação está também na diversidade de formatos e no reconhecimento de que não há respostas únicas corretas, mas sim múltiplas possibilidades com diferentes graus de originalidade.</w:t>
      </w:r>
      <w:r w:rsidRPr="00671AFB">
        <w:br/>
      </w:r>
    </w:p>
    <w:p w14:paraId="626D358C" w14:textId="77777777" w:rsidR="00AB75B5" w:rsidRPr="00671AFB" w:rsidRDefault="00000000">
      <w:pPr>
        <w:pStyle w:val="Ttulo2"/>
        <w:rPr>
          <w:rFonts w:asciiTheme="minorHAnsi" w:hAnsiTheme="minorHAnsi"/>
        </w:rPr>
      </w:pPr>
      <w:r w:rsidRPr="00671AFB">
        <w:rPr>
          <w:rFonts w:asciiTheme="minorHAnsi" w:hAnsiTheme="minorHAnsi"/>
        </w:rPr>
        <w:t>10. Contribuições para Políticas Educacionais</w:t>
      </w:r>
    </w:p>
    <w:p w14:paraId="70D689C1" w14:textId="77777777" w:rsidR="00671AFB" w:rsidRPr="00671AFB" w:rsidRDefault="00000000">
      <w:r w:rsidRPr="00671AFB">
        <w:br/>
        <w:t xml:space="preserve">Os resultados do domínio de pensamento criativo têm implicações relevantes para o desenvolvimento curricular e para a formação docente. A OCDE defende que escolas devem oferecer oportunidades para a expressão criativa e ensinar explicitamente estratégias de criatividade. O PISA 2022 contribui com evidências empíricas sobre como essa competência pode ser cultivada, avaliada e valorizada no </w:t>
      </w:r>
      <w:proofErr w:type="spellStart"/>
      <w:r w:rsidRPr="00671AFB">
        <w:t>contexto</w:t>
      </w:r>
      <w:proofErr w:type="spellEnd"/>
      <w:r w:rsidRPr="00671AFB">
        <w:t xml:space="preserve"> </w:t>
      </w:r>
      <w:proofErr w:type="spellStart"/>
      <w:r w:rsidRPr="00671AFB">
        <w:t>educacional</w:t>
      </w:r>
      <w:proofErr w:type="spellEnd"/>
      <w:r w:rsidRPr="00671AFB">
        <w:t xml:space="preserve"> </w:t>
      </w:r>
      <w:proofErr w:type="spellStart"/>
      <w:r w:rsidRPr="00671AFB">
        <w:t>contemporâneo</w:t>
      </w:r>
      <w:proofErr w:type="spellEnd"/>
      <w:r w:rsidRPr="00671AFB">
        <w:t>.</w:t>
      </w:r>
    </w:p>
    <w:p w14:paraId="636703EA" w14:textId="77777777" w:rsidR="00671AFB" w:rsidRPr="00671AFB" w:rsidRDefault="00671AFB"/>
    <w:p w14:paraId="78DCFED2" w14:textId="77777777" w:rsidR="00671AFB" w:rsidRPr="00671AFB" w:rsidRDefault="00671AFB" w:rsidP="00671AFB">
      <w:pPr>
        <w:pStyle w:val="Ttulo3"/>
        <w:rPr>
          <w:rFonts w:asciiTheme="minorHAnsi" w:hAnsiTheme="minorHAnsi"/>
          <w:sz w:val="27"/>
        </w:rPr>
      </w:pPr>
      <w:proofErr w:type="spellStart"/>
      <w:r w:rsidRPr="00671AFB">
        <w:rPr>
          <w:rStyle w:val="Forte"/>
          <w:rFonts w:asciiTheme="minorHAnsi" w:hAnsiTheme="minorHAnsi"/>
          <w:b/>
          <w:bCs/>
        </w:rPr>
        <w:t>Possibilidades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de Pesquisa com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os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Dados de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Pensamento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Criativo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do PISA 2022</w:t>
      </w:r>
    </w:p>
    <w:p w14:paraId="5128C0E3" w14:textId="77777777" w:rsidR="00671AFB" w:rsidRPr="00671AFB" w:rsidRDefault="00671AFB" w:rsidP="00671AFB">
      <w:pPr>
        <w:pStyle w:val="NormalWeb"/>
        <w:rPr>
          <w:rFonts w:asciiTheme="minorHAnsi" w:hAnsiTheme="minorHAnsi"/>
        </w:rPr>
      </w:pPr>
      <w:r w:rsidRPr="00671AFB">
        <w:rPr>
          <w:rFonts w:asciiTheme="minorHAnsi" w:hAnsiTheme="minorHAnsi"/>
        </w:rPr>
        <w:t xml:space="preserve">A inclusão do domínio de </w:t>
      </w:r>
      <w:r w:rsidRPr="00671AFB">
        <w:rPr>
          <w:rStyle w:val="Forte"/>
          <w:rFonts w:asciiTheme="minorHAnsi" w:hAnsiTheme="minorHAnsi"/>
        </w:rPr>
        <w:t>pensamento criativo</w:t>
      </w:r>
      <w:r w:rsidRPr="00671AFB">
        <w:rPr>
          <w:rFonts w:asciiTheme="minorHAnsi" w:hAnsiTheme="minorHAnsi"/>
        </w:rPr>
        <w:t xml:space="preserve"> no PISA 2022 abre oportunidades inovadoras para pesquisadores em ciência de dados educacionais explorarem aspectos até então pouco mensurados em avaliações internacionais de larga escala. A estrutura dessa avaliação permite examinar não apenas o desempenho cognitivo dos estudantes, mas também sua capacidade de gerar, aprimorar e avaliar ideias em contextos variados.</w:t>
      </w:r>
    </w:p>
    <w:p w14:paraId="237CB562" w14:textId="77777777" w:rsidR="00671AFB" w:rsidRPr="00671AFB" w:rsidRDefault="00671AFB" w:rsidP="00671AFB">
      <w:pPr>
        <w:pStyle w:val="NormalWeb"/>
        <w:rPr>
          <w:rFonts w:asciiTheme="minorHAnsi" w:hAnsiTheme="minorHAnsi"/>
        </w:rPr>
      </w:pPr>
      <w:r w:rsidRPr="00671AFB">
        <w:rPr>
          <w:rFonts w:asciiTheme="minorHAnsi" w:hAnsiTheme="minorHAnsi"/>
        </w:rPr>
        <w:t xml:space="preserve">A seguir, são destacadas </w:t>
      </w:r>
      <w:r w:rsidRPr="00671AFB">
        <w:rPr>
          <w:rStyle w:val="Forte"/>
          <w:rFonts w:asciiTheme="minorHAnsi" w:hAnsiTheme="minorHAnsi"/>
        </w:rPr>
        <w:t>possíveis linhas de pesquisa</w:t>
      </w:r>
      <w:r w:rsidRPr="00671AFB">
        <w:rPr>
          <w:rFonts w:asciiTheme="minorHAnsi" w:hAnsiTheme="minorHAnsi"/>
        </w:rPr>
        <w:t xml:space="preserve"> que podem ser desenvolvidas a partir desses dados:</w:t>
      </w:r>
    </w:p>
    <w:p w14:paraId="0247402E" w14:textId="77777777" w:rsidR="00671AFB" w:rsidRPr="00671AFB" w:rsidRDefault="000F7E11" w:rsidP="00671AFB">
      <w:r>
        <w:rPr>
          <w:noProof/>
        </w:rPr>
        <w:pict w14:anchorId="1E543B35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275D472" w14:textId="77777777" w:rsidR="00671AFB" w:rsidRPr="00671AFB" w:rsidRDefault="00671AFB" w:rsidP="00671AFB">
      <w:pPr>
        <w:pStyle w:val="Ttulo4"/>
        <w:rPr>
          <w:rFonts w:asciiTheme="minorHAnsi" w:hAnsiTheme="minorHAnsi"/>
        </w:rPr>
      </w:pPr>
      <w:r w:rsidRPr="00671AFB">
        <w:rPr>
          <w:rStyle w:val="Forte"/>
          <w:rFonts w:asciiTheme="minorHAnsi" w:hAnsiTheme="minorHAnsi"/>
          <w:b/>
          <w:bCs/>
        </w:rPr>
        <w:lastRenderedPageBreak/>
        <w:t xml:space="preserve">1.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Modelagem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de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Perfis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Criativos</w:t>
      </w:r>
      <w:proofErr w:type="spellEnd"/>
    </w:p>
    <w:p w14:paraId="7D63C193" w14:textId="77777777" w:rsidR="00671AFB" w:rsidRPr="00671AFB" w:rsidRDefault="00671AFB" w:rsidP="00671AFB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671AFB">
        <w:rPr>
          <w:rFonts w:asciiTheme="minorHAnsi" w:hAnsiTheme="minorHAnsi"/>
        </w:rPr>
        <w:t xml:space="preserve">Aplicação de técnicas de </w:t>
      </w:r>
      <w:r w:rsidRPr="00671AFB">
        <w:rPr>
          <w:rStyle w:val="Forte"/>
          <w:rFonts w:asciiTheme="minorHAnsi" w:hAnsiTheme="minorHAnsi"/>
        </w:rPr>
        <w:t xml:space="preserve">agrupamento (cluster </w:t>
      </w:r>
      <w:proofErr w:type="spellStart"/>
      <w:r w:rsidRPr="00671AFB">
        <w:rPr>
          <w:rStyle w:val="Forte"/>
          <w:rFonts w:asciiTheme="minorHAnsi" w:hAnsiTheme="minorHAnsi"/>
        </w:rPr>
        <w:t>analysis</w:t>
      </w:r>
      <w:proofErr w:type="spellEnd"/>
      <w:r w:rsidRPr="00671AFB">
        <w:rPr>
          <w:rStyle w:val="Forte"/>
          <w:rFonts w:asciiTheme="minorHAnsi" w:hAnsiTheme="minorHAnsi"/>
        </w:rPr>
        <w:t>)</w:t>
      </w:r>
      <w:r w:rsidRPr="00671AFB">
        <w:rPr>
          <w:rFonts w:asciiTheme="minorHAnsi" w:hAnsiTheme="minorHAnsi"/>
        </w:rPr>
        <w:t xml:space="preserve"> ou </w:t>
      </w:r>
      <w:r w:rsidRPr="00671AFB">
        <w:rPr>
          <w:rStyle w:val="Forte"/>
          <w:rFonts w:asciiTheme="minorHAnsi" w:hAnsiTheme="minorHAnsi"/>
        </w:rPr>
        <w:t>análise de classes latentes (LCA)</w:t>
      </w:r>
      <w:r w:rsidRPr="00671AFB">
        <w:rPr>
          <w:rFonts w:asciiTheme="minorHAnsi" w:hAnsiTheme="minorHAnsi"/>
        </w:rPr>
        <w:t xml:space="preserve"> para identificar diferentes perfis de estudantes com base em seu desempenho nas tarefas de pensamento criativo.</w:t>
      </w:r>
    </w:p>
    <w:p w14:paraId="77062306" w14:textId="77777777" w:rsidR="00671AFB" w:rsidRPr="00671AFB" w:rsidRDefault="00671AFB" w:rsidP="00671AFB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671AFB">
        <w:rPr>
          <w:rFonts w:asciiTheme="minorHAnsi" w:hAnsiTheme="minorHAnsi"/>
        </w:rPr>
        <w:t>Análise dos fatores associados a cada perfil, como nível socioeconômico, gênero, país, tipo de escola e atitudes relacionadas à aprendizagem.</w:t>
      </w:r>
    </w:p>
    <w:p w14:paraId="417A94B1" w14:textId="77777777" w:rsidR="00671AFB" w:rsidRPr="00671AFB" w:rsidRDefault="00671AFB" w:rsidP="00671AFB">
      <w:pPr>
        <w:pStyle w:val="Ttulo4"/>
        <w:rPr>
          <w:rFonts w:asciiTheme="minorHAnsi" w:hAnsiTheme="minorHAnsi"/>
        </w:rPr>
      </w:pPr>
      <w:r w:rsidRPr="00671AFB">
        <w:rPr>
          <w:rStyle w:val="Forte"/>
          <w:rFonts w:asciiTheme="minorHAnsi" w:hAnsiTheme="minorHAnsi"/>
          <w:b/>
          <w:bCs/>
        </w:rPr>
        <w:t xml:space="preserve">2.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Análise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Multinível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e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Variância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Entre Sistemas</w:t>
      </w:r>
    </w:p>
    <w:p w14:paraId="16A7195A" w14:textId="77777777" w:rsidR="00671AFB" w:rsidRPr="00671AFB" w:rsidRDefault="00671AFB" w:rsidP="00671AFB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671AFB">
        <w:rPr>
          <w:rFonts w:asciiTheme="minorHAnsi" w:hAnsiTheme="minorHAnsi"/>
        </w:rPr>
        <w:t xml:space="preserve">Uso de </w:t>
      </w:r>
      <w:r w:rsidRPr="00671AFB">
        <w:rPr>
          <w:rStyle w:val="Forte"/>
          <w:rFonts w:asciiTheme="minorHAnsi" w:hAnsiTheme="minorHAnsi"/>
        </w:rPr>
        <w:t>modelos multiníveis (HLM)</w:t>
      </w:r>
      <w:r w:rsidRPr="00671AFB">
        <w:rPr>
          <w:rFonts w:asciiTheme="minorHAnsi" w:hAnsiTheme="minorHAnsi"/>
        </w:rPr>
        <w:t xml:space="preserve"> para decompor a variância do desempenho criativo em níveis: aluno, escola e país.</w:t>
      </w:r>
    </w:p>
    <w:p w14:paraId="23845D60" w14:textId="77777777" w:rsidR="00671AFB" w:rsidRPr="00671AFB" w:rsidRDefault="00671AFB" w:rsidP="00671AFB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671AFB">
        <w:rPr>
          <w:rFonts w:asciiTheme="minorHAnsi" w:hAnsiTheme="minorHAnsi"/>
        </w:rPr>
        <w:t>Identificação de características institucionais e políticas públicas associadas a melhores resultados em criatividade.</w:t>
      </w:r>
    </w:p>
    <w:p w14:paraId="27FEF0E3" w14:textId="77777777" w:rsidR="00671AFB" w:rsidRPr="00671AFB" w:rsidRDefault="00671AFB" w:rsidP="00671AFB">
      <w:pPr>
        <w:pStyle w:val="Ttulo4"/>
        <w:rPr>
          <w:rFonts w:asciiTheme="minorHAnsi" w:hAnsiTheme="minorHAnsi"/>
        </w:rPr>
      </w:pPr>
      <w:r w:rsidRPr="00671AFB">
        <w:rPr>
          <w:rStyle w:val="Forte"/>
          <w:rFonts w:asciiTheme="minorHAnsi" w:hAnsiTheme="minorHAnsi"/>
          <w:b/>
          <w:bCs/>
        </w:rPr>
        <w:t xml:space="preserve">3.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Relação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entre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Criatividade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e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Outras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Competências</w:t>
      </w:r>
      <w:proofErr w:type="spellEnd"/>
    </w:p>
    <w:p w14:paraId="7A6BF31A" w14:textId="77777777" w:rsidR="00671AFB" w:rsidRPr="00671AFB" w:rsidRDefault="00671AFB" w:rsidP="00671AFB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671AFB">
        <w:rPr>
          <w:rFonts w:asciiTheme="minorHAnsi" w:hAnsiTheme="minorHAnsi"/>
        </w:rPr>
        <w:t>Estudo da correlação entre desempenho em pensamento criativo e nas escalas tradicionais de leitura, matemática e ciências.</w:t>
      </w:r>
    </w:p>
    <w:p w14:paraId="1A5A26F5" w14:textId="77777777" w:rsidR="00671AFB" w:rsidRPr="00671AFB" w:rsidRDefault="00671AFB" w:rsidP="00671AFB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671AFB">
        <w:rPr>
          <w:rFonts w:asciiTheme="minorHAnsi" w:hAnsiTheme="minorHAnsi"/>
        </w:rPr>
        <w:t>Avaliação de como o pensamento criativo complementa ou potencializa o desempenho em domínios cognitivos clássicos.</w:t>
      </w:r>
    </w:p>
    <w:p w14:paraId="0F9537E2" w14:textId="77777777" w:rsidR="00671AFB" w:rsidRPr="00671AFB" w:rsidRDefault="00671AFB" w:rsidP="00671AFB">
      <w:pPr>
        <w:pStyle w:val="Ttulo4"/>
        <w:rPr>
          <w:rFonts w:asciiTheme="minorHAnsi" w:hAnsiTheme="minorHAnsi"/>
        </w:rPr>
      </w:pPr>
      <w:r w:rsidRPr="00671AFB">
        <w:rPr>
          <w:rStyle w:val="Forte"/>
          <w:rFonts w:asciiTheme="minorHAnsi" w:hAnsiTheme="minorHAnsi"/>
          <w:b/>
          <w:bCs/>
        </w:rPr>
        <w:t xml:space="preserve">4.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Determinantes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Contextuais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e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Psicossociais</w:t>
      </w:r>
      <w:proofErr w:type="spellEnd"/>
    </w:p>
    <w:p w14:paraId="6A8D9963" w14:textId="77777777" w:rsidR="00671AFB" w:rsidRPr="00671AFB" w:rsidRDefault="00671AFB" w:rsidP="00671AFB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671AFB">
        <w:rPr>
          <w:rFonts w:asciiTheme="minorHAnsi" w:hAnsiTheme="minorHAnsi"/>
        </w:rPr>
        <w:t xml:space="preserve">Exploração dos efeitos de variáveis como </w:t>
      </w:r>
      <w:r w:rsidRPr="00671AFB">
        <w:rPr>
          <w:rStyle w:val="Forte"/>
          <w:rFonts w:asciiTheme="minorHAnsi" w:hAnsiTheme="minorHAnsi"/>
        </w:rPr>
        <w:t>motivação intrínseca</w:t>
      </w:r>
      <w:r w:rsidRPr="00671AFB">
        <w:rPr>
          <w:rFonts w:asciiTheme="minorHAnsi" w:hAnsiTheme="minorHAnsi"/>
        </w:rPr>
        <w:t xml:space="preserve">, </w:t>
      </w:r>
      <w:r w:rsidRPr="00671AFB">
        <w:rPr>
          <w:rStyle w:val="Forte"/>
          <w:rFonts w:asciiTheme="minorHAnsi" w:hAnsiTheme="minorHAnsi"/>
        </w:rPr>
        <w:t>sentimento de pertencimento</w:t>
      </w:r>
      <w:r w:rsidRPr="00671AFB">
        <w:rPr>
          <w:rFonts w:asciiTheme="minorHAnsi" w:hAnsiTheme="minorHAnsi"/>
        </w:rPr>
        <w:t xml:space="preserve">, </w:t>
      </w:r>
      <w:r w:rsidRPr="00671AFB">
        <w:rPr>
          <w:rStyle w:val="Forte"/>
          <w:rFonts w:asciiTheme="minorHAnsi" w:hAnsiTheme="minorHAnsi"/>
        </w:rPr>
        <w:t>apoio docente</w:t>
      </w:r>
      <w:r w:rsidRPr="00671AFB">
        <w:rPr>
          <w:rFonts w:asciiTheme="minorHAnsi" w:hAnsiTheme="minorHAnsi"/>
        </w:rPr>
        <w:t xml:space="preserve">, </w:t>
      </w:r>
      <w:r w:rsidRPr="00671AFB">
        <w:rPr>
          <w:rStyle w:val="Forte"/>
          <w:rFonts w:asciiTheme="minorHAnsi" w:hAnsiTheme="minorHAnsi"/>
        </w:rPr>
        <w:t>uso de TIC</w:t>
      </w:r>
      <w:r w:rsidRPr="00671AFB">
        <w:rPr>
          <w:rFonts w:asciiTheme="minorHAnsi" w:hAnsiTheme="minorHAnsi"/>
        </w:rPr>
        <w:t xml:space="preserve"> e </w:t>
      </w:r>
      <w:r w:rsidRPr="00671AFB">
        <w:rPr>
          <w:rStyle w:val="Forte"/>
          <w:rFonts w:asciiTheme="minorHAnsi" w:hAnsiTheme="minorHAnsi"/>
        </w:rPr>
        <w:t>experiências escolares</w:t>
      </w:r>
      <w:r w:rsidRPr="00671AFB">
        <w:rPr>
          <w:rFonts w:asciiTheme="minorHAnsi" w:hAnsiTheme="minorHAnsi"/>
        </w:rPr>
        <w:t xml:space="preserve"> no desenvolvimento da criatividade.</w:t>
      </w:r>
    </w:p>
    <w:p w14:paraId="55426552" w14:textId="77777777" w:rsidR="00671AFB" w:rsidRPr="00671AFB" w:rsidRDefault="00671AFB" w:rsidP="00671AFB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671AFB">
        <w:rPr>
          <w:rFonts w:asciiTheme="minorHAnsi" w:hAnsiTheme="minorHAnsi"/>
        </w:rPr>
        <w:t>Investigações comparativas entre os países que participaram do módulo, mapeando fatores contextuais que promovem ambientes mais favoráveis à inovação e criatividade.</w:t>
      </w:r>
    </w:p>
    <w:p w14:paraId="6F35EC61" w14:textId="77777777" w:rsidR="00671AFB" w:rsidRPr="00671AFB" w:rsidRDefault="00671AFB" w:rsidP="00671AFB">
      <w:pPr>
        <w:pStyle w:val="Ttulo4"/>
        <w:rPr>
          <w:rFonts w:asciiTheme="minorHAnsi" w:hAnsiTheme="minorHAnsi"/>
        </w:rPr>
      </w:pPr>
      <w:r w:rsidRPr="00671AFB">
        <w:rPr>
          <w:rStyle w:val="Forte"/>
          <w:rFonts w:asciiTheme="minorHAnsi" w:hAnsiTheme="minorHAnsi"/>
          <w:b/>
          <w:bCs/>
        </w:rPr>
        <w:t xml:space="preserve">5.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Gênero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,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Equidade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e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Criatividade</w:t>
      </w:r>
      <w:proofErr w:type="spellEnd"/>
    </w:p>
    <w:p w14:paraId="02BA2D2B" w14:textId="77777777" w:rsidR="00671AFB" w:rsidRPr="00671AFB" w:rsidRDefault="00671AFB" w:rsidP="00671AFB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671AFB">
        <w:rPr>
          <w:rFonts w:asciiTheme="minorHAnsi" w:hAnsiTheme="minorHAnsi"/>
        </w:rPr>
        <w:t>Análises interseccionais que examinam disparidades de gênero, origem migratória ou status socioeconômico no desempenho criativo.</w:t>
      </w:r>
    </w:p>
    <w:p w14:paraId="3B637BB3" w14:textId="77777777" w:rsidR="00671AFB" w:rsidRPr="00671AFB" w:rsidRDefault="00671AFB" w:rsidP="00671AFB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671AFB">
        <w:rPr>
          <w:rFonts w:asciiTheme="minorHAnsi" w:hAnsiTheme="minorHAnsi"/>
        </w:rPr>
        <w:t>Estudo do impacto da autoconfiança criativa e das expectativas escolares sobre essas diferenças.</w:t>
      </w:r>
    </w:p>
    <w:p w14:paraId="728D5AE4" w14:textId="77777777" w:rsidR="00671AFB" w:rsidRPr="00671AFB" w:rsidRDefault="00671AFB" w:rsidP="00671AFB">
      <w:pPr>
        <w:pStyle w:val="Ttulo4"/>
        <w:rPr>
          <w:rFonts w:asciiTheme="minorHAnsi" w:hAnsiTheme="minorHAnsi"/>
        </w:rPr>
      </w:pPr>
      <w:r w:rsidRPr="00671AFB">
        <w:rPr>
          <w:rStyle w:val="Forte"/>
          <w:rFonts w:asciiTheme="minorHAnsi" w:hAnsiTheme="minorHAnsi"/>
          <w:b/>
          <w:bCs/>
        </w:rPr>
        <w:t xml:space="preserve">6.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Aprendizagem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Criativa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e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Currículo</w:t>
      </w:r>
      <w:proofErr w:type="spellEnd"/>
    </w:p>
    <w:p w14:paraId="33E4DE01" w14:textId="77777777" w:rsidR="00671AFB" w:rsidRPr="00671AFB" w:rsidRDefault="00671AFB" w:rsidP="00671AFB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671AFB">
        <w:rPr>
          <w:rFonts w:asciiTheme="minorHAnsi" w:hAnsiTheme="minorHAnsi"/>
        </w:rPr>
        <w:t>Investigações sobre a presença de práticas pedagógicas e currículos voltados ao fomento da criatividade e sua associação com o desempenho dos estudantes nesse domínio.</w:t>
      </w:r>
    </w:p>
    <w:p w14:paraId="6E25ABE5" w14:textId="77777777" w:rsidR="00671AFB" w:rsidRPr="00671AFB" w:rsidRDefault="00671AFB" w:rsidP="00671AFB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671AFB">
        <w:rPr>
          <w:rFonts w:asciiTheme="minorHAnsi" w:hAnsiTheme="minorHAnsi"/>
        </w:rPr>
        <w:t>Análise do papel de escolas inovadoras e contextos educacionais mais autônomos na promoção de soluções originais por parte dos alunos.</w:t>
      </w:r>
    </w:p>
    <w:p w14:paraId="364060BC" w14:textId="77777777" w:rsidR="00671AFB" w:rsidRPr="00671AFB" w:rsidRDefault="000F7E11" w:rsidP="00671AFB">
      <w:r>
        <w:rPr>
          <w:noProof/>
        </w:rPr>
        <w:lastRenderedPageBreak/>
        <w:pict w14:anchorId="2070353A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ECBDF64" w14:textId="77777777" w:rsidR="00671AFB" w:rsidRPr="00671AFB" w:rsidRDefault="00671AFB" w:rsidP="00671AFB">
      <w:pPr>
        <w:pStyle w:val="Ttulo3"/>
        <w:rPr>
          <w:rFonts w:asciiTheme="minorHAnsi" w:hAnsiTheme="minorHAnsi"/>
        </w:rPr>
      </w:pPr>
      <w:proofErr w:type="spellStart"/>
      <w:r w:rsidRPr="00671AFB">
        <w:rPr>
          <w:rStyle w:val="Forte"/>
          <w:rFonts w:asciiTheme="minorHAnsi" w:hAnsiTheme="minorHAnsi"/>
          <w:b/>
          <w:bCs/>
        </w:rPr>
        <w:t>Metodologias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Recomendadas</w:t>
      </w:r>
      <w:proofErr w:type="spellEnd"/>
    </w:p>
    <w:p w14:paraId="4E45EA07" w14:textId="77777777" w:rsidR="00671AFB" w:rsidRPr="00671AFB" w:rsidRDefault="00671AFB" w:rsidP="00671AFB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71AFB">
        <w:rPr>
          <w:rStyle w:val="Forte"/>
          <w:rFonts w:asciiTheme="minorHAnsi" w:hAnsiTheme="minorHAnsi"/>
        </w:rPr>
        <w:t>Modelos de equações estruturais (SEM)</w:t>
      </w:r>
      <w:r w:rsidRPr="00671AFB">
        <w:rPr>
          <w:rFonts w:asciiTheme="minorHAnsi" w:hAnsiTheme="minorHAnsi"/>
        </w:rPr>
        <w:t xml:space="preserve"> para mapear relações causais hipotéticas entre criatividade, atitudes e contexto.</w:t>
      </w:r>
    </w:p>
    <w:p w14:paraId="6B2FDB31" w14:textId="77777777" w:rsidR="00671AFB" w:rsidRPr="00671AFB" w:rsidRDefault="00671AFB" w:rsidP="00671AFB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71AFB">
        <w:rPr>
          <w:rStyle w:val="Forte"/>
          <w:rFonts w:asciiTheme="minorHAnsi" w:hAnsiTheme="minorHAnsi"/>
        </w:rPr>
        <w:t>Análise de componentes principais (PCA)</w:t>
      </w:r>
      <w:r w:rsidRPr="00671AFB">
        <w:rPr>
          <w:rFonts w:asciiTheme="minorHAnsi" w:hAnsiTheme="minorHAnsi"/>
        </w:rPr>
        <w:t xml:space="preserve"> e </w:t>
      </w:r>
      <w:r w:rsidRPr="00671AFB">
        <w:rPr>
          <w:rStyle w:val="Forte"/>
          <w:rFonts w:asciiTheme="minorHAnsi" w:hAnsiTheme="minorHAnsi"/>
        </w:rPr>
        <w:t>redução de dimensionalidade</w:t>
      </w:r>
      <w:r w:rsidRPr="00671AFB">
        <w:rPr>
          <w:rFonts w:asciiTheme="minorHAnsi" w:hAnsiTheme="minorHAnsi"/>
        </w:rPr>
        <w:t xml:space="preserve"> para interpretar agrupamentos de tarefas criativas.</w:t>
      </w:r>
    </w:p>
    <w:p w14:paraId="25F8E009" w14:textId="77777777" w:rsidR="00671AFB" w:rsidRPr="00671AFB" w:rsidRDefault="00671AFB" w:rsidP="00671AFB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71AFB">
        <w:rPr>
          <w:rStyle w:val="Forte"/>
          <w:rFonts w:asciiTheme="minorHAnsi" w:hAnsiTheme="minorHAnsi"/>
        </w:rPr>
        <w:t>Machine learning supervisionado</w:t>
      </w:r>
      <w:r w:rsidRPr="00671AFB">
        <w:rPr>
          <w:rFonts w:asciiTheme="minorHAnsi" w:hAnsiTheme="minorHAnsi"/>
        </w:rPr>
        <w:t xml:space="preserve"> (</w:t>
      </w:r>
      <w:proofErr w:type="spellStart"/>
      <w:r w:rsidRPr="00671AFB">
        <w:rPr>
          <w:rFonts w:asciiTheme="minorHAnsi" w:hAnsiTheme="minorHAnsi"/>
        </w:rPr>
        <w:t>ex</w:t>
      </w:r>
      <w:proofErr w:type="spellEnd"/>
      <w:r w:rsidRPr="00671AFB">
        <w:rPr>
          <w:rFonts w:asciiTheme="minorHAnsi" w:hAnsiTheme="minorHAnsi"/>
        </w:rPr>
        <w:t>: SVM, Random Forest) para prever alta performance criativa com base em dados contextuais e psicossociais.</w:t>
      </w:r>
    </w:p>
    <w:p w14:paraId="57B78F10" w14:textId="77777777" w:rsidR="00671AFB" w:rsidRPr="00671AFB" w:rsidRDefault="00671AFB" w:rsidP="00671AFB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proofErr w:type="spellStart"/>
      <w:r w:rsidRPr="00671AFB">
        <w:rPr>
          <w:rStyle w:val="Forte"/>
          <w:rFonts w:asciiTheme="minorHAnsi" w:hAnsiTheme="minorHAnsi"/>
        </w:rPr>
        <w:t>Text</w:t>
      </w:r>
      <w:proofErr w:type="spellEnd"/>
      <w:r w:rsidRPr="00671AFB">
        <w:rPr>
          <w:rStyle w:val="Forte"/>
          <w:rFonts w:asciiTheme="minorHAnsi" w:hAnsiTheme="minorHAnsi"/>
        </w:rPr>
        <w:t xml:space="preserve"> mining</w:t>
      </w:r>
      <w:r w:rsidRPr="00671AFB">
        <w:rPr>
          <w:rFonts w:asciiTheme="minorHAnsi" w:hAnsiTheme="minorHAnsi"/>
        </w:rPr>
        <w:t xml:space="preserve"> ou </w:t>
      </w:r>
      <w:r w:rsidRPr="00671AFB">
        <w:rPr>
          <w:rStyle w:val="Forte"/>
          <w:rFonts w:asciiTheme="minorHAnsi" w:hAnsiTheme="minorHAnsi"/>
        </w:rPr>
        <w:t>análise qualitativa automatizada</w:t>
      </w:r>
      <w:r w:rsidRPr="00671AFB">
        <w:rPr>
          <w:rFonts w:asciiTheme="minorHAnsi" w:hAnsiTheme="minorHAnsi"/>
        </w:rPr>
        <w:t xml:space="preserve"> (quando disponíveis respostas abertas ou codificações) para examinar padrões de originalidade.</w:t>
      </w:r>
    </w:p>
    <w:p w14:paraId="37F831D4" w14:textId="77777777" w:rsidR="00671AFB" w:rsidRPr="00671AFB" w:rsidRDefault="000F7E11" w:rsidP="00671AFB">
      <w:r>
        <w:rPr>
          <w:noProof/>
        </w:rPr>
        <w:pict w14:anchorId="0BB6A4C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79C63C3" w14:textId="77777777" w:rsidR="00671AFB" w:rsidRPr="00671AFB" w:rsidRDefault="00671AFB" w:rsidP="00671AFB">
      <w:pPr>
        <w:pStyle w:val="Ttulo3"/>
        <w:rPr>
          <w:rFonts w:asciiTheme="minorHAnsi" w:hAnsiTheme="minorHAnsi"/>
        </w:rPr>
      </w:pPr>
      <w:proofErr w:type="spellStart"/>
      <w:r w:rsidRPr="00671AFB">
        <w:rPr>
          <w:rStyle w:val="Forte"/>
          <w:rFonts w:asciiTheme="minorHAnsi" w:hAnsiTheme="minorHAnsi"/>
          <w:b/>
          <w:bCs/>
        </w:rPr>
        <w:t>Relevância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para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Políticas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e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Inovações</w:t>
      </w:r>
      <w:proofErr w:type="spellEnd"/>
      <w:r w:rsidRPr="00671AFB">
        <w:rPr>
          <w:rStyle w:val="Forte"/>
          <w:rFonts w:asciiTheme="minorHAnsi" w:hAnsiTheme="minorHAnsi"/>
          <w:b/>
          <w:bCs/>
        </w:rPr>
        <w:t xml:space="preserve"> </w:t>
      </w:r>
      <w:proofErr w:type="spellStart"/>
      <w:r w:rsidRPr="00671AFB">
        <w:rPr>
          <w:rStyle w:val="Forte"/>
          <w:rFonts w:asciiTheme="minorHAnsi" w:hAnsiTheme="minorHAnsi"/>
          <w:b/>
          <w:bCs/>
        </w:rPr>
        <w:t>Curriculares</w:t>
      </w:r>
      <w:proofErr w:type="spellEnd"/>
    </w:p>
    <w:p w14:paraId="55AC1032" w14:textId="77777777" w:rsidR="00671AFB" w:rsidRPr="00671AFB" w:rsidRDefault="00671AFB" w:rsidP="00671AFB">
      <w:pPr>
        <w:pStyle w:val="NormalWeb"/>
        <w:rPr>
          <w:rFonts w:asciiTheme="minorHAnsi" w:hAnsiTheme="minorHAnsi"/>
        </w:rPr>
      </w:pPr>
      <w:r w:rsidRPr="00671AFB">
        <w:rPr>
          <w:rFonts w:asciiTheme="minorHAnsi" w:hAnsiTheme="minorHAnsi"/>
        </w:rPr>
        <w:t xml:space="preserve">Ao analisar os dados de pensamento criativo do PISA, é possível oferecer recomendações para o desenho de </w:t>
      </w:r>
      <w:r w:rsidRPr="00671AFB">
        <w:rPr>
          <w:rStyle w:val="Forte"/>
          <w:rFonts w:asciiTheme="minorHAnsi" w:hAnsiTheme="minorHAnsi"/>
        </w:rPr>
        <w:t>currículos mais responsivos à criatividade</w:t>
      </w:r>
      <w:r w:rsidRPr="00671AFB">
        <w:rPr>
          <w:rFonts w:asciiTheme="minorHAnsi" w:hAnsiTheme="minorHAnsi"/>
        </w:rPr>
        <w:t xml:space="preserve">, bem como para </w:t>
      </w:r>
      <w:r w:rsidRPr="00671AFB">
        <w:rPr>
          <w:rStyle w:val="Forte"/>
          <w:rFonts w:asciiTheme="minorHAnsi" w:hAnsiTheme="minorHAnsi"/>
        </w:rPr>
        <w:t>formação docente voltada ao estímulo de resolução de problemas inovadores</w:t>
      </w:r>
      <w:r w:rsidRPr="00671AFB">
        <w:rPr>
          <w:rFonts w:asciiTheme="minorHAnsi" w:hAnsiTheme="minorHAnsi"/>
        </w:rPr>
        <w:t>. Tais estudos podem impactar diretamente a formulação de políticas voltadas a desenvolver competências do século XXI.</w:t>
      </w:r>
    </w:p>
    <w:p w14:paraId="12AC18C6" w14:textId="716FA703" w:rsidR="00AB75B5" w:rsidRPr="00671AFB" w:rsidRDefault="00000000">
      <w:r w:rsidRPr="00671AFB">
        <w:br/>
      </w:r>
    </w:p>
    <w:sectPr w:rsidR="00AB75B5" w:rsidRPr="00671A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AE7F7C"/>
    <w:multiLevelType w:val="multilevel"/>
    <w:tmpl w:val="FE08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421B8"/>
    <w:multiLevelType w:val="multilevel"/>
    <w:tmpl w:val="7B0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F1AC4"/>
    <w:multiLevelType w:val="multilevel"/>
    <w:tmpl w:val="0F9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3745A"/>
    <w:multiLevelType w:val="multilevel"/>
    <w:tmpl w:val="FE72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F1676"/>
    <w:multiLevelType w:val="multilevel"/>
    <w:tmpl w:val="B9A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92369"/>
    <w:multiLevelType w:val="multilevel"/>
    <w:tmpl w:val="7E1A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D7A19"/>
    <w:multiLevelType w:val="multilevel"/>
    <w:tmpl w:val="DF0C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184306">
    <w:abstractNumId w:val="8"/>
  </w:num>
  <w:num w:numId="2" w16cid:durableId="1708095644">
    <w:abstractNumId w:val="6"/>
  </w:num>
  <w:num w:numId="3" w16cid:durableId="2145192569">
    <w:abstractNumId w:val="5"/>
  </w:num>
  <w:num w:numId="4" w16cid:durableId="356086572">
    <w:abstractNumId w:val="4"/>
  </w:num>
  <w:num w:numId="5" w16cid:durableId="586306440">
    <w:abstractNumId w:val="7"/>
  </w:num>
  <w:num w:numId="6" w16cid:durableId="208107782">
    <w:abstractNumId w:val="3"/>
  </w:num>
  <w:num w:numId="7" w16cid:durableId="101725084">
    <w:abstractNumId w:val="2"/>
  </w:num>
  <w:num w:numId="8" w16cid:durableId="295452258">
    <w:abstractNumId w:val="1"/>
  </w:num>
  <w:num w:numId="9" w16cid:durableId="1678069788">
    <w:abstractNumId w:val="0"/>
  </w:num>
  <w:num w:numId="10" w16cid:durableId="910773948">
    <w:abstractNumId w:val="10"/>
  </w:num>
  <w:num w:numId="11" w16cid:durableId="1221206844">
    <w:abstractNumId w:val="12"/>
  </w:num>
  <w:num w:numId="12" w16cid:durableId="2017606744">
    <w:abstractNumId w:val="14"/>
  </w:num>
  <w:num w:numId="13" w16cid:durableId="2110539906">
    <w:abstractNumId w:val="11"/>
  </w:num>
  <w:num w:numId="14" w16cid:durableId="1769764108">
    <w:abstractNumId w:val="15"/>
  </w:num>
  <w:num w:numId="15" w16cid:durableId="1849059226">
    <w:abstractNumId w:val="9"/>
  </w:num>
  <w:num w:numId="16" w16cid:durableId="9791870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E11"/>
    <w:rsid w:val="0015074B"/>
    <w:rsid w:val="0029639D"/>
    <w:rsid w:val="00326F90"/>
    <w:rsid w:val="00461864"/>
    <w:rsid w:val="00671AFB"/>
    <w:rsid w:val="00AA1D8D"/>
    <w:rsid w:val="00AB75B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2F88F8"/>
  <w14:defaultImageDpi w14:val="300"/>
  <w15:docId w15:val="{126D7838-814C-854F-B178-FEFBE2D4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71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1320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Simone Aparecida da Silva Lins</cp:lastModifiedBy>
  <cp:revision>2</cp:revision>
  <dcterms:created xsi:type="dcterms:W3CDTF">2013-12-23T23:15:00Z</dcterms:created>
  <dcterms:modified xsi:type="dcterms:W3CDTF">2025-06-17T23:59:00Z</dcterms:modified>
  <cp:category/>
</cp:coreProperties>
</file>