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F2C9" w14:textId="77777777" w:rsidR="00E43899" w:rsidRPr="00A13742" w:rsidRDefault="00000000">
      <w:pPr>
        <w:pStyle w:val="Ttulo1"/>
        <w:rPr>
          <w:rFonts w:asciiTheme="minorHAnsi" w:hAnsiTheme="minorHAnsi"/>
        </w:rPr>
      </w:pPr>
      <w:r w:rsidRPr="00A13742">
        <w:rPr>
          <w:rFonts w:asciiTheme="minorHAnsi" w:hAnsiTheme="minorHAnsi"/>
        </w:rPr>
        <w:t>Resumo Expandido – Capítulo 5: Questionário de Contexto no PISA 2022 – Equilibrando Tendências e Inovação</w:t>
      </w:r>
    </w:p>
    <w:p w14:paraId="0C5CC74A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1. Introdução ao Questionário de Contexto</w:t>
      </w:r>
    </w:p>
    <w:p w14:paraId="5E56132F" w14:textId="77777777" w:rsidR="00E43899" w:rsidRPr="00A13742" w:rsidRDefault="00000000">
      <w:r w:rsidRPr="00A13742">
        <w:br/>
        <w:t>O questionário de contexto do PISA é um dos pilares fundamentais para compreender os fatores associados ao desempenho dos estudantes. Ele fornece informações detalhadas sobre aspectos familiares, escolares, emocionais e sociais que influenciam a aprendizagem. No PISA 2022, a estrutura foi atualizada para equilibrar continuidade histórica com a introdução de novos temas relevantes para o século XXI.</w:t>
      </w:r>
      <w:r w:rsidRPr="00A13742">
        <w:br/>
      </w:r>
    </w:p>
    <w:p w14:paraId="272ADFD9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2. Estrutura do Sistema de Questionários</w:t>
      </w:r>
    </w:p>
    <w:p w14:paraId="32DA3F48" w14:textId="77777777" w:rsidR="00E43899" w:rsidRPr="00A13742" w:rsidRDefault="00000000">
      <w:r w:rsidRPr="00A13742">
        <w:br/>
        <w:t>O sistema de questionários do PISA 2022 foi composto por quatro principais instrumentos:</w:t>
      </w:r>
      <w:r w:rsidRPr="00A13742">
        <w:br/>
        <w:t>- Questionário do estudante (obrigatório);</w:t>
      </w:r>
      <w:r w:rsidRPr="00A13742">
        <w:br/>
        <w:t>- Questionário do diretor da escola (obrigatório);</w:t>
      </w:r>
      <w:r w:rsidRPr="00A13742">
        <w:br/>
        <w:t>- Questionário dos pais (opcional);</w:t>
      </w:r>
      <w:r w:rsidRPr="00A13742">
        <w:br/>
        <w:t>- Questionário dos professores (opcional).</w:t>
      </w:r>
      <w:r w:rsidRPr="00A13742">
        <w:br/>
      </w:r>
      <w:r w:rsidRPr="00A13742">
        <w:br/>
        <w:t>Esses instrumentos oferecem uma visão multifacetada do ambiente educacional e da experiência dos estudantes, permitindo análises integradas entre diferentes fontes.</w:t>
      </w:r>
      <w:r w:rsidRPr="00A13742">
        <w:br/>
      </w:r>
    </w:p>
    <w:p w14:paraId="79BA7083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3. Principais Tópicos do Questionário do Estudante</w:t>
      </w:r>
    </w:p>
    <w:p w14:paraId="007B5D1C" w14:textId="77777777" w:rsidR="00E43899" w:rsidRPr="00A13742" w:rsidRDefault="00000000">
      <w:r w:rsidRPr="00A13742">
        <w:br/>
        <w:t>O questionário dos estudantes incluiu tópicos tradicionais, como status socioeconômico, motivação, estratégias de aprendizagem e bem-estar. Também foram incorporadas seções sobre uso de tecnologias digitais, experiências durante a pandemia, pensamento criativo e atitudes socioemocionais. Essa expansão reflete o esforço da OCDE em capturar uma gama mais ampla de competências e condições de aprendizagem.</w:t>
      </w:r>
      <w:r w:rsidRPr="00A13742">
        <w:br/>
      </w:r>
    </w:p>
    <w:p w14:paraId="17AFB6E4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4. Inovação e Continuidade</w:t>
      </w:r>
    </w:p>
    <w:p w14:paraId="4B0819C0" w14:textId="77777777" w:rsidR="00E43899" w:rsidRPr="00A13742" w:rsidRDefault="00000000">
      <w:r w:rsidRPr="00A13742">
        <w:br/>
        <w:t xml:space="preserve">Um dos desafios do PISA 2022 foi manter a comparabilidade com ciclos anteriores </w:t>
      </w:r>
      <w:r w:rsidRPr="00A13742">
        <w:lastRenderedPageBreak/>
        <w:t>ao mesmo tempo em que inovava. Itens clássicos foram mantidos para garantir séries históricas confiáveis, enquanto novas escalas foram introduzidas com base em evidências recentes e debates educacionais globais. Entre os tópicos inovadores destacam-se a aprendizagem durante emergências, atitudes frente à diversidade e percepção de justiça na escola.</w:t>
      </w:r>
      <w:r w:rsidRPr="00A13742">
        <w:br/>
      </w:r>
    </w:p>
    <w:p w14:paraId="10D0C6B0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5. Instrumentos para Diretores, Pais e Professores</w:t>
      </w:r>
    </w:p>
    <w:p w14:paraId="34630755" w14:textId="77777777" w:rsidR="00E43899" w:rsidRPr="00A13742" w:rsidRDefault="00000000">
      <w:r w:rsidRPr="00A13742">
        <w:br/>
        <w:t>O questionário para diretores coleta dados sobre recursos escolares, práticas de gestão, infraestrutura digital, clima escolar e formação docente. Já o questionário dos pais investiga práticas de apoio à aprendizagem em casa, atitudes em relação à educação e envolvimento escolar. O questionário dos professores, aplicado em alguns países, traz percepções sobre currículo, formação continuada e uso pedagógico de TICs.</w:t>
      </w:r>
      <w:r w:rsidRPr="00A13742">
        <w:br/>
      </w:r>
    </w:p>
    <w:p w14:paraId="561D26F6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6. Abordagens Psicométricas</w:t>
      </w:r>
    </w:p>
    <w:p w14:paraId="376C9877" w14:textId="77777777" w:rsidR="00E43899" w:rsidRPr="00A13742" w:rsidRDefault="00000000">
      <w:r w:rsidRPr="00A13742">
        <w:br/>
        <w:t>As escalas desenvolvidas a partir dos questionários são construídas com base em modelos psicométricos robustos, como a Teoria de Resposta ao Item (TRI). Esses modelos garantem que os construtos medidos sejam válidos e comparáveis entre diferentes países e culturas. O PISA também emprega técnicas de equacionamento para manter a consistência longitudinal das escalas.</w:t>
      </w:r>
      <w:r w:rsidRPr="00A13742">
        <w:br/>
      </w:r>
    </w:p>
    <w:p w14:paraId="5C21D2B0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7. Temas Emergentes e Componentes Inovadores</w:t>
      </w:r>
    </w:p>
    <w:p w14:paraId="189C9264" w14:textId="77777777" w:rsidR="00E43899" w:rsidRPr="00A13742" w:rsidRDefault="00000000">
      <w:r w:rsidRPr="00A13742">
        <w:br/>
        <w:t>No PISA 2022, foram adicionados novos blocos temáticos como:</w:t>
      </w:r>
      <w:r w:rsidRPr="00A13742">
        <w:br/>
        <w:t>- Engajamento com pensamento criativo;</w:t>
      </w:r>
      <w:r w:rsidRPr="00A13742">
        <w:br/>
        <w:t>- Experiências escolares durante a pandemia de COVID-19;</w:t>
      </w:r>
      <w:r w:rsidRPr="00A13742">
        <w:br/>
        <w:t>- Percepção de pertencimento e apoio emocional;</w:t>
      </w:r>
      <w:r w:rsidRPr="00A13742">
        <w:br/>
        <w:t>- Uso de mídias sociais e bem-estar digital.</w:t>
      </w:r>
      <w:r w:rsidRPr="00A13742">
        <w:br/>
      </w:r>
      <w:r w:rsidRPr="00A13742">
        <w:br/>
        <w:t>Esses temas refletem transformações sociais e tecnológicas recentes e ampliam o escopo da avaliação contextual.</w:t>
      </w:r>
      <w:r w:rsidRPr="00A13742">
        <w:br/>
      </w:r>
    </w:p>
    <w:p w14:paraId="49A8C1BF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8. Dados e Comparações Internacionais</w:t>
      </w:r>
    </w:p>
    <w:p w14:paraId="6A1D97CC" w14:textId="77777777" w:rsidR="00E43899" w:rsidRPr="00A13742" w:rsidRDefault="00000000">
      <w:r w:rsidRPr="00A13742">
        <w:br/>
        <w:t xml:space="preserve">Os dados obtidos com os questionários permitem comparações entre países quanto </w:t>
      </w:r>
      <w:r w:rsidRPr="00A13742">
        <w:lastRenderedPageBreak/>
        <w:t>a práticas escolares, desigualdades de acesso, políticas educacionais e bem-estar dos estudantes. O banco de dados do PISA fornece microdados anonimizados para que pesquisadores e gestores possam realizar análises específicas e tomar decisões baseadas em evidências.</w:t>
      </w:r>
      <w:r w:rsidRPr="00A13742">
        <w:br/>
      </w:r>
    </w:p>
    <w:p w14:paraId="0C555E08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9. Utilidade dos Dados Contextuais para Políticas Públicas</w:t>
      </w:r>
    </w:p>
    <w:p w14:paraId="4205021E" w14:textId="77777777" w:rsidR="00E43899" w:rsidRPr="00A13742" w:rsidRDefault="00000000">
      <w:r w:rsidRPr="00A13742">
        <w:br/>
        <w:t>As informações levantadas pelos questionários contextualizam os resultados cognitivos e oferecem subsídios para políticas públicas mais eficazes e equitativas. Governos podem, por exemplo, identificar fatores que promovem a resiliência escolar, o uso pedagógico da tecnologia e estratégias para reduzir desigualdades de aprendizagem.</w:t>
      </w:r>
      <w:r w:rsidRPr="00A13742">
        <w:br/>
      </w:r>
    </w:p>
    <w:p w14:paraId="552F0EFD" w14:textId="77777777" w:rsidR="00E43899" w:rsidRPr="00A13742" w:rsidRDefault="00000000">
      <w:pPr>
        <w:pStyle w:val="Ttulo2"/>
        <w:rPr>
          <w:rFonts w:asciiTheme="minorHAnsi" w:hAnsiTheme="minorHAnsi"/>
        </w:rPr>
      </w:pPr>
      <w:r w:rsidRPr="00A13742">
        <w:rPr>
          <w:rFonts w:asciiTheme="minorHAnsi" w:hAnsiTheme="minorHAnsi"/>
        </w:rPr>
        <w:t>10. Considerações Finais</w:t>
      </w:r>
    </w:p>
    <w:p w14:paraId="09B91DF6" w14:textId="77777777" w:rsidR="00A13742" w:rsidRPr="00A13742" w:rsidRDefault="00000000">
      <w:r w:rsidRPr="00A13742">
        <w:br/>
        <w:t xml:space="preserve">O questionário de contexto do PISA 2022 reflete um esforço contínuo de aprimoramento metodológico e de alinhamento com as demandas contemporâneas da educação global. Ao equilibrar tradição e inovação, o PISA fortalece sua capacidade de gerar diagnósticos abrangentes, comparáveis e úteis para transformar sistemas </w:t>
      </w:r>
      <w:proofErr w:type="spellStart"/>
      <w:r w:rsidRPr="00A13742">
        <w:t>educacionais</w:t>
      </w:r>
      <w:proofErr w:type="spellEnd"/>
      <w:r w:rsidRPr="00A13742">
        <w:t xml:space="preserve"> </w:t>
      </w:r>
      <w:proofErr w:type="spellStart"/>
      <w:r w:rsidRPr="00A13742">
        <w:t>em</w:t>
      </w:r>
      <w:proofErr w:type="spellEnd"/>
      <w:r w:rsidRPr="00A13742">
        <w:t xml:space="preserve"> </w:t>
      </w:r>
      <w:proofErr w:type="spellStart"/>
      <w:r w:rsidRPr="00A13742">
        <w:t>escala</w:t>
      </w:r>
      <w:proofErr w:type="spellEnd"/>
      <w:r w:rsidRPr="00A13742">
        <w:t xml:space="preserve"> </w:t>
      </w:r>
      <w:proofErr w:type="spellStart"/>
      <w:r w:rsidRPr="00A13742">
        <w:t>internacional</w:t>
      </w:r>
      <w:proofErr w:type="spellEnd"/>
      <w:r w:rsidRPr="00A13742">
        <w:t>.</w:t>
      </w:r>
    </w:p>
    <w:p w14:paraId="48EA52A6" w14:textId="77777777" w:rsidR="00A13742" w:rsidRPr="00A13742" w:rsidRDefault="00A13742"/>
    <w:p w14:paraId="00A4FE2B" w14:textId="77777777" w:rsidR="00A13742" w:rsidRPr="00A13742" w:rsidRDefault="00A13742" w:rsidP="00A13742">
      <w:pPr>
        <w:pStyle w:val="Ttulo3"/>
        <w:rPr>
          <w:rFonts w:asciiTheme="minorHAnsi" w:hAnsiTheme="minorHAnsi"/>
          <w:sz w:val="27"/>
        </w:rPr>
      </w:pPr>
      <w:proofErr w:type="spellStart"/>
      <w:r w:rsidRPr="00A13742">
        <w:rPr>
          <w:rStyle w:val="Forte"/>
          <w:rFonts w:asciiTheme="minorHAnsi" w:hAnsiTheme="minorHAnsi"/>
          <w:b/>
          <w:bCs/>
        </w:rPr>
        <w:t>Possibilidades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de Pesquisa com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os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Dados do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Questionário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de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Contexto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do PISA 2022</w:t>
      </w:r>
    </w:p>
    <w:p w14:paraId="54B75A16" w14:textId="77777777" w:rsidR="00A13742" w:rsidRPr="00A13742" w:rsidRDefault="00A13742" w:rsidP="00A13742">
      <w:pPr>
        <w:pStyle w:val="NormalWeb"/>
        <w:rPr>
          <w:rFonts w:asciiTheme="minorHAnsi" w:hAnsiTheme="minorHAnsi"/>
        </w:rPr>
      </w:pPr>
      <w:r w:rsidRPr="00A13742">
        <w:rPr>
          <w:rFonts w:asciiTheme="minorHAnsi" w:hAnsiTheme="minorHAnsi"/>
        </w:rPr>
        <w:t>Como pesquisador em ciência de dados educacionais, o Questionário de Contexto do PISA 2022 representa uma fonte extremamente rica para investigações empíricas sobre fatores associados ao desempenho estudantil e às condições de aprendizagem em escala internacional. Os dados abrangem múltiplas dimensões — individuais, familiares, escolares e sistêmicas — permitindo análises complexas e com elevado potencial de impacto acadêmico e político.</w:t>
      </w:r>
    </w:p>
    <w:p w14:paraId="1907ED1D" w14:textId="77777777" w:rsidR="00A13742" w:rsidRPr="00A13742" w:rsidRDefault="00A13742" w:rsidP="00A13742">
      <w:pPr>
        <w:pStyle w:val="NormalWeb"/>
        <w:rPr>
          <w:rFonts w:asciiTheme="minorHAnsi" w:hAnsiTheme="minorHAnsi"/>
        </w:rPr>
      </w:pPr>
      <w:r w:rsidRPr="00A13742">
        <w:rPr>
          <w:rFonts w:asciiTheme="minorHAnsi" w:hAnsiTheme="minorHAnsi"/>
        </w:rPr>
        <w:t xml:space="preserve">Abaixo, destacam-se </w:t>
      </w:r>
      <w:r w:rsidRPr="00A13742">
        <w:rPr>
          <w:rStyle w:val="Forte"/>
          <w:rFonts w:asciiTheme="minorHAnsi" w:hAnsiTheme="minorHAnsi"/>
        </w:rPr>
        <w:t>principais eixos temáticos e possíveis linhas de pesquisa</w:t>
      </w:r>
      <w:r w:rsidRPr="00A13742">
        <w:rPr>
          <w:rFonts w:asciiTheme="minorHAnsi" w:hAnsiTheme="minorHAnsi"/>
        </w:rPr>
        <w:t xml:space="preserve"> que podem ser desenvolvidas a partir desses dados:</w:t>
      </w:r>
    </w:p>
    <w:p w14:paraId="60203EC9" w14:textId="77777777" w:rsidR="00A13742" w:rsidRPr="00A13742" w:rsidRDefault="00B10ADE" w:rsidP="00A13742">
      <w:r>
        <w:rPr>
          <w:noProof/>
        </w:rPr>
        <w:pict w14:anchorId="11C27D5D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0158946" w14:textId="77777777" w:rsidR="00A13742" w:rsidRPr="00A13742" w:rsidRDefault="00A13742" w:rsidP="00A13742">
      <w:pPr>
        <w:pStyle w:val="Ttulo4"/>
        <w:rPr>
          <w:rFonts w:asciiTheme="minorHAnsi" w:hAnsiTheme="minorHAnsi"/>
        </w:rPr>
      </w:pPr>
      <w:r w:rsidRPr="00A13742">
        <w:rPr>
          <w:rStyle w:val="Forte"/>
          <w:rFonts w:asciiTheme="minorHAnsi" w:hAnsiTheme="minorHAnsi"/>
          <w:b/>
          <w:bCs/>
        </w:rPr>
        <w:lastRenderedPageBreak/>
        <w:t xml:space="preserve">1.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Determinantes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Socioeconômicos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Desigualdades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Educacionais</w:t>
      </w:r>
      <w:proofErr w:type="spellEnd"/>
    </w:p>
    <w:p w14:paraId="65401D9E" w14:textId="77777777" w:rsidR="00A13742" w:rsidRPr="00A13742" w:rsidRDefault="00A13742" w:rsidP="00A1374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Modelagem de como o índice ESCS (status econômico, social e cultural) influencia o desempenho em leitura, matemática e ciências.</w:t>
      </w:r>
    </w:p>
    <w:p w14:paraId="67BD1269" w14:textId="77777777" w:rsidR="00A13742" w:rsidRPr="00A13742" w:rsidRDefault="00A13742" w:rsidP="00A1374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Análise de interações entre ESCS, etnia, gênero e origem migratória.</w:t>
      </w:r>
    </w:p>
    <w:p w14:paraId="5B782215" w14:textId="77777777" w:rsidR="00A13742" w:rsidRPr="00A13742" w:rsidRDefault="00A13742" w:rsidP="00A1374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proofErr w:type="spellStart"/>
      <w:r w:rsidRPr="00A13742">
        <w:rPr>
          <w:rFonts w:asciiTheme="minorHAnsi" w:hAnsiTheme="minorHAnsi"/>
        </w:rPr>
        <w:t>Clustering</w:t>
      </w:r>
      <w:proofErr w:type="spellEnd"/>
      <w:r w:rsidRPr="00A13742">
        <w:rPr>
          <w:rFonts w:asciiTheme="minorHAnsi" w:hAnsiTheme="minorHAnsi"/>
        </w:rPr>
        <w:t xml:space="preserve"> de perfis de estudantes com base em condições socioeconômicas e expectativas educacionais.</w:t>
      </w:r>
    </w:p>
    <w:p w14:paraId="2AC05499" w14:textId="77777777" w:rsidR="00A13742" w:rsidRPr="00A13742" w:rsidRDefault="00A13742" w:rsidP="00A13742">
      <w:pPr>
        <w:pStyle w:val="Ttulo4"/>
        <w:rPr>
          <w:rFonts w:asciiTheme="minorHAnsi" w:hAnsiTheme="minorHAnsi"/>
        </w:rPr>
      </w:pPr>
      <w:r w:rsidRPr="00A13742">
        <w:rPr>
          <w:rStyle w:val="Forte"/>
          <w:rFonts w:asciiTheme="minorHAnsi" w:hAnsiTheme="minorHAnsi"/>
          <w:b/>
          <w:bCs/>
        </w:rPr>
        <w:t>2. Bem-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estar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Estudantil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Saúde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Mental</w:t>
      </w:r>
    </w:p>
    <w:p w14:paraId="2F7A4AAC" w14:textId="77777777" w:rsidR="00A13742" w:rsidRPr="00A13742" w:rsidRDefault="00A13742" w:rsidP="00A1374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Associação entre indicadores de bem-estar emocional, sentimento de pertencimento e desempenho acadêmico.</w:t>
      </w:r>
    </w:p>
    <w:p w14:paraId="018F8134" w14:textId="77777777" w:rsidR="00A13742" w:rsidRPr="00A13742" w:rsidRDefault="00A13742" w:rsidP="00A1374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Impacto do uso de mídias sociais e experiências de bullying na percepção de segurança e autoeficácia.</w:t>
      </w:r>
    </w:p>
    <w:p w14:paraId="795C5DC3" w14:textId="77777777" w:rsidR="00A13742" w:rsidRPr="00A13742" w:rsidRDefault="00A13742" w:rsidP="00A1374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Modelos preditivos de sofrimento psicológico a partir de múltiplas variáveis contextuais.</w:t>
      </w:r>
    </w:p>
    <w:p w14:paraId="6785F2AE" w14:textId="77777777" w:rsidR="00A13742" w:rsidRPr="00A13742" w:rsidRDefault="00A13742" w:rsidP="00A13742">
      <w:pPr>
        <w:pStyle w:val="Ttulo4"/>
        <w:rPr>
          <w:rFonts w:asciiTheme="minorHAnsi" w:hAnsiTheme="minorHAnsi"/>
        </w:rPr>
      </w:pPr>
      <w:r w:rsidRPr="00A13742">
        <w:rPr>
          <w:rStyle w:val="Forte"/>
          <w:rFonts w:asciiTheme="minorHAnsi" w:hAnsiTheme="minorHAnsi"/>
          <w:b/>
          <w:bCs/>
        </w:rPr>
        <w:t xml:space="preserve">3. Ambientes de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Aprendizagem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Clima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Escolar</w:t>
      </w:r>
    </w:p>
    <w:p w14:paraId="18BBF7B9" w14:textId="77777777" w:rsidR="00A13742" w:rsidRPr="00A13742" w:rsidRDefault="00A13742" w:rsidP="00A1374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Investigação do papel do apoio docente, gestão escolar e percepção de justiça nas trajetórias de aprendizagem.</w:t>
      </w:r>
    </w:p>
    <w:p w14:paraId="7E1B2701" w14:textId="77777777" w:rsidR="00A13742" w:rsidRPr="00A13742" w:rsidRDefault="00A13742" w:rsidP="00A1374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Comparações entre tipos de escola (pública/privada, urbana/rural) em termos de recursos, infraestrutura e clima relacional.</w:t>
      </w:r>
    </w:p>
    <w:p w14:paraId="72B45768" w14:textId="77777777" w:rsidR="00A13742" w:rsidRPr="00A13742" w:rsidRDefault="00A13742" w:rsidP="00A1374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Análise multinível (aluno/escola/sistema) para entender variações entre países e regiões.</w:t>
      </w:r>
    </w:p>
    <w:p w14:paraId="0B8A2F57" w14:textId="77777777" w:rsidR="00A13742" w:rsidRPr="00A13742" w:rsidRDefault="00A13742" w:rsidP="00A13742">
      <w:pPr>
        <w:pStyle w:val="Ttulo4"/>
        <w:rPr>
          <w:rFonts w:asciiTheme="minorHAnsi" w:hAnsiTheme="minorHAnsi"/>
        </w:rPr>
      </w:pPr>
      <w:r w:rsidRPr="00A13742">
        <w:rPr>
          <w:rStyle w:val="Forte"/>
          <w:rFonts w:asciiTheme="minorHAnsi" w:hAnsiTheme="minorHAnsi"/>
          <w:b/>
          <w:bCs/>
        </w:rPr>
        <w:t xml:space="preserve">4. TIC, Ensino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Remoto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Educação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Digital</w:t>
      </w:r>
    </w:p>
    <w:p w14:paraId="4F46C823" w14:textId="77777777" w:rsidR="00A13742" w:rsidRPr="00A13742" w:rsidRDefault="00A13742" w:rsidP="00A13742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Avaliação da familiaridade com TIC e sua relação com estilos de aprendizagem e desempenho.</w:t>
      </w:r>
    </w:p>
    <w:p w14:paraId="6978D502" w14:textId="77777777" w:rsidR="00A13742" w:rsidRPr="00A13742" w:rsidRDefault="00A13742" w:rsidP="00A13742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Estudos sobre equidade digital: quem acessa, quem usa e quem é beneficiado?</w:t>
      </w:r>
    </w:p>
    <w:p w14:paraId="5B9095F3" w14:textId="77777777" w:rsidR="00A13742" w:rsidRPr="00A13742" w:rsidRDefault="00A13742" w:rsidP="00A13742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Impacto da aprendizagem remota durante a pandemia de COVID-19 sobre os diferentes grupos sociais.</w:t>
      </w:r>
    </w:p>
    <w:p w14:paraId="54D57E84" w14:textId="77777777" w:rsidR="00A13742" w:rsidRPr="00A13742" w:rsidRDefault="00A13742" w:rsidP="00A13742">
      <w:pPr>
        <w:pStyle w:val="Ttulo4"/>
        <w:rPr>
          <w:rFonts w:asciiTheme="minorHAnsi" w:hAnsiTheme="minorHAnsi"/>
        </w:rPr>
      </w:pPr>
      <w:r w:rsidRPr="00A13742">
        <w:rPr>
          <w:rStyle w:val="Forte"/>
          <w:rFonts w:asciiTheme="minorHAnsi" w:hAnsiTheme="minorHAnsi"/>
          <w:b/>
          <w:bCs/>
        </w:rPr>
        <w:t xml:space="preserve">5.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Atitudes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,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Crenças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Motivação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para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Aprender</w:t>
      </w:r>
      <w:proofErr w:type="spellEnd"/>
    </w:p>
    <w:p w14:paraId="1D6375BB" w14:textId="77777777" w:rsidR="00A13742" w:rsidRPr="00A13742" w:rsidRDefault="00A13742" w:rsidP="00A1374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Análise de fatores motivacionais e autorregulatórios e como eles afetam o desempenho.</w:t>
      </w:r>
    </w:p>
    <w:p w14:paraId="0BA8505E" w14:textId="77777777" w:rsidR="00A13742" w:rsidRPr="00A13742" w:rsidRDefault="00A13742" w:rsidP="00A1374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Estudo longitudinal de atitudes em relação à matemática, leitura e ciências entre os ciclos do PISA.</w:t>
      </w:r>
    </w:p>
    <w:p w14:paraId="531FD9EC" w14:textId="77777777" w:rsidR="00A13742" w:rsidRPr="00A13742" w:rsidRDefault="00A13742" w:rsidP="00A1374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Redes bayesianas para modelar crenças, expectativas e autopercepções de competência.</w:t>
      </w:r>
    </w:p>
    <w:p w14:paraId="07F82049" w14:textId="77777777" w:rsidR="00A13742" w:rsidRPr="00A13742" w:rsidRDefault="00A13742" w:rsidP="00A13742">
      <w:pPr>
        <w:pStyle w:val="Ttulo4"/>
        <w:rPr>
          <w:rFonts w:asciiTheme="minorHAnsi" w:hAnsiTheme="minorHAnsi"/>
        </w:rPr>
      </w:pPr>
      <w:r w:rsidRPr="00A13742">
        <w:rPr>
          <w:rStyle w:val="Forte"/>
          <w:rFonts w:asciiTheme="minorHAnsi" w:hAnsiTheme="minorHAnsi"/>
          <w:b/>
          <w:bCs/>
        </w:rPr>
        <w:lastRenderedPageBreak/>
        <w:t xml:space="preserve">6.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Pensamento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Criativo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Inovação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Curricular</w:t>
      </w:r>
    </w:p>
    <w:p w14:paraId="54FB330F" w14:textId="77777777" w:rsidR="00A13742" w:rsidRPr="00A13742" w:rsidRDefault="00A13742" w:rsidP="00A13742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Investigação da relação entre atitudes criativas e o desempenho nos domínios cognitivos.</w:t>
      </w:r>
    </w:p>
    <w:p w14:paraId="43E2BC89" w14:textId="77777777" w:rsidR="00A13742" w:rsidRPr="00A13742" w:rsidRDefault="00A13742" w:rsidP="00A13742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Avaliação do engajamento com tarefas inovadoras e sua presença em ambientes escolares estimulantes.</w:t>
      </w:r>
    </w:p>
    <w:p w14:paraId="6C67B7CC" w14:textId="77777777" w:rsidR="00A13742" w:rsidRPr="00A13742" w:rsidRDefault="00A13742" w:rsidP="00A13742">
      <w:pPr>
        <w:pStyle w:val="Ttulo4"/>
        <w:rPr>
          <w:rFonts w:asciiTheme="minorHAnsi" w:hAnsiTheme="minorHAnsi"/>
        </w:rPr>
      </w:pPr>
      <w:r w:rsidRPr="00A13742">
        <w:rPr>
          <w:rStyle w:val="Forte"/>
          <w:rFonts w:asciiTheme="minorHAnsi" w:hAnsiTheme="minorHAnsi"/>
          <w:b/>
          <w:bCs/>
        </w:rPr>
        <w:t xml:space="preserve">7.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Políticas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Educacionais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Baseadas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em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Evidências</w:t>
      </w:r>
      <w:proofErr w:type="spellEnd"/>
    </w:p>
    <w:p w14:paraId="6202F9C1" w14:textId="77777777" w:rsidR="00A13742" w:rsidRPr="00A13742" w:rsidRDefault="00A13742" w:rsidP="00A13742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Avaliação de políticas públicas com base nos dados transversais dos países (</w:t>
      </w:r>
      <w:proofErr w:type="spellStart"/>
      <w:r w:rsidRPr="00A13742">
        <w:rPr>
          <w:rFonts w:asciiTheme="minorHAnsi" w:hAnsiTheme="minorHAnsi"/>
        </w:rPr>
        <w:t>ex</w:t>
      </w:r>
      <w:proofErr w:type="spellEnd"/>
      <w:r w:rsidRPr="00A13742">
        <w:rPr>
          <w:rFonts w:asciiTheme="minorHAnsi" w:hAnsiTheme="minorHAnsi"/>
        </w:rPr>
        <w:t>: tempo de instrução, autonomia escolar, responsabilização).</w:t>
      </w:r>
    </w:p>
    <w:p w14:paraId="2734497D" w14:textId="77777777" w:rsidR="00A13742" w:rsidRPr="00A13742" w:rsidRDefault="00A13742" w:rsidP="00A13742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Construção de dashboards interativos para visualização e monitoramento de indicadores educacionais contextuais.</w:t>
      </w:r>
    </w:p>
    <w:p w14:paraId="1BF41B3A" w14:textId="77777777" w:rsidR="00A13742" w:rsidRPr="00A13742" w:rsidRDefault="00B10ADE" w:rsidP="00A13742">
      <w:r>
        <w:rPr>
          <w:noProof/>
        </w:rPr>
        <w:pict w14:anchorId="6D5009C9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EC5393D" w14:textId="77777777" w:rsidR="00A13742" w:rsidRPr="00A13742" w:rsidRDefault="00A13742" w:rsidP="00A13742">
      <w:pPr>
        <w:pStyle w:val="Ttulo3"/>
        <w:rPr>
          <w:rFonts w:asciiTheme="minorHAnsi" w:hAnsiTheme="minorHAnsi"/>
        </w:rPr>
      </w:pPr>
      <w:proofErr w:type="spellStart"/>
      <w:r w:rsidRPr="00A13742">
        <w:rPr>
          <w:rStyle w:val="Forte"/>
          <w:rFonts w:asciiTheme="minorHAnsi" w:hAnsiTheme="minorHAnsi"/>
          <w:b/>
          <w:bCs/>
        </w:rPr>
        <w:t>Abordagens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Metodológicas</w:t>
      </w:r>
      <w:proofErr w:type="spellEnd"/>
      <w:r w:rsidRPr="00A13742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A13742">
        <w:rPr>
          <w:rStyle w:val="Forte"/>
          <w:rFonts w:asciiTheme="minorHAnsi" w:hAnsiTheme="minorHAnsi"/>
          <w:b/>
          <w:bCs/>
        </w:rPr>
        <w:t>Sugeridas</w:t>
      </w:r>
      <w:proofErr w:type="spellEnd"/>
    </w:p>
    <w:p w14:paraId="6F31C9B3" w14:textId="77777777" w:rsidR="00A13742" w:rsidRPr="00A13742" w:rsidRDefault="00A13742" w:rsidP="00A13742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Modelos multiníveis (HLM) para analisar dados hierárquicos.</w:t>
      </w:r>
    </w:p>
    <w:p w14:paraId="6413D17C" w14:textId="77777777" w:rsidR="00A13742" w:rsidRPr="00A13742" w:rsidRDefault="00A13742" w:rsidP="00A13742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Análise de classes latentes (LCA) para identificar perfis de estudantes.</w:t>
      </w:r>
    </w:p>
    <w:p w14:paraId="67586CD1" w14:textId="77777777" w:rsidR="00A13742" w:rsidRPr="00A13742" w:rsidRDefault="00A13742" w:rsidP="00A13742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 xml:space="preserve">Árvores de decisão e Random </w:t>
      </w:r>
      <w:proofErr w:type="spellStart"/>
      <w:r w:rsidRPr="00A13742">
        <w:rPr>
          <w:rFonts w:asciiTheme="minorHAnsi" w:hAnsiTheme="minorHAnsi"/>
        </w:rPr>
        <w:t>Forests</w:t>
      </w:r>
      <w:proofErr w:type="spellEnd"/>
      <w:r w:rsidRPr="00A13742">
        <w:rPr>
          <w:rFonts w:asciiTheme="minorHAnsi" w:hAnsiTheme="minorHAnsi"/>
        </w:rPr>
        <w:t xml:space="preserve"> para análise exploratória de fatores preditivos.</w:t>
      </w:r>
    </w:p>
    <w:p w14:paraId="465387E9" w14:textId="77777777" w:rsidR="00A13742" w:rsidRPr="00A13742" w:rsidRDefault="00A13742" w:rsidP="00A13742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A13742">
        <w:rPr>
          <w:rFonts w:asciiTheme="minorHAnsi" w:hAnsiTheme="minorHAnsi"/>
        </w:rPr>
        <w:t>Modelagem causal (</w:t>
      </w:r>
      <w:proofErr w:type="spellStart"/>
      <w:r w:rsidRPr="00A13742">
        <w:rPr>
          <w:rFonts w:asciiTheme="minorHAnsi" w:hAnsiTheme="minorHAnsi"/>
        </w:rPr>
        <w:t>ex</w:t>
      </w:r>
      <w:proofErr w:type="spellEnd"/>
      <w:r w:rsidRPr="00A13742">
        <w:rPr>
          <w:rFonts w:asciiTheme="minorHAnsi" w:hAnsiTheme="minorHAnsi"/>
        </w:rPr>
        <w:t xml:space="preserve">: </w:t>
      </w:r>
      <w:proofErr w:type="spellStart"/>
      <w:r w:rsidRPr="00A13742">
        <w:rPr>
          <w:rFonts w:asciiTheme="minorHAnsi" w:hAnsiTheme="minorHAnsi"/>
        </w:rPr>
        <w:t>Propensity</w:t>
      </w:r>
      <w:proofErr w:type="spellEnd"/>
      <w:r w:rsidRPr="00A13742">
        <w:rPr>
          <w:rFonts w:asciiTheme="minorHAnsi" w:hAnsiTheme="minorHAnsi"/>
        </w:rPr>
        <w:t xml:space="preserve"> Score </w:t>
      </w:r>
      <w:proofErr w:type="spellStart"/>
      <w:r w:rsidRPr="00A13742">
        <w:rPr>
          <w:rFonts w:asciiTheme="minorHAnsi" w:hAnsiTheme="minorHAnsi"/>
        </w:rPr>
        <w:t>Matching</w:t>
      </w:r>
      <w:proofErr w:type="spellEnd"/>
      <w:r w:rsidRPr="00A13742">
        <w:rPr>
          <w:rFonts w:asciiTheme="minorHAnsi" w:hAnsiTheme="minorHAnsi"/>
        </w:rPr>
        <w:t>) para avaliar efeitos de intervenções educacionais.</w:t>
      </w:r>
    </w:p>
    <w:p w14:paraId="0D91C466" w14:textId="77777777" w:rsidR="00A13742" w:rsidRPr="00A13742" w:rsidRDefault="00B10ADE" w:rsidP="00A13742">
      <w:r>
        <w:rPr>
          <w:noProof/>
        </w:rPr>
        <w:pict w14:anchorId="32945C48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95EF4CD" w14:textId="1BD13051" w:rsidR="00E43899" w:rsidRPr="005C4A55" w:rsidRDefault="00A13742" w:rsidP="005C4A55">
      <w:pPr>
        <w:pStyle w:val="NormalWeb"/>
        <w:rPr>
          <w:rFonts w:asciiTheme="minorHAnsi" w:hAnsiTheme="minorHAnsi"/>
        </w:rPr>
      </w:pPr>
      <w:r w:rsidRPr="00A13742">
        <w:rPr>
          <w:rFonts w:asciiTheme="minorHAnsi" w:hAnsiTheme="minorHAnsi"/>
        </w:rPr>
        <w:t>O Questionário de Contexto do PISA 2022 oferece, assim, uma infraestrutura de dados única para cruzar microdados de desempenho com variáveis socioeducacionais, permitindo contribuir com a produção de conhecimento científico e a formulação de políticas públicas mais justas e eficazes.</w:t>
      </w:r>
      <w:r w:rsidR="00000000" w:rsidRPr="00A13742">
        <w:br/>
      </w:r>
    </w:p>
    <w:sectPr w:rsidR="00E43899" w:rsidRPr="005C4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10E62"/>
    <w:multiLevelType w:val="multilevel"/>
    <w:tmpl w:val="156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920AE"/>
    <w:multiLevelType w:val="multilevel"/>
    <w:tmpl w:val="BD8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B715A"/>
    <w:multiLevelType w:val="multilevel"/>
    <w:tmpl w:val="AA9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05A41"/>
    <w:multiLevelType w:val="multilevel"/>
    <w:tmpl w:val="61A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92078"/>
    <w:multiLevelType w:val="multilevel"/>
    <w:tmpl w:val="AE2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038D3"/>
    <w:multiLevelType w:val="multilevel"/>
    <w:tmpl w:val="52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C4B9C"/>
    <w:multiLevelType w:val="multilevel"/>
    <w:tmpl w:val="D6C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51830"/>
    <w:multiLevelType w:val="multilevel"/>
    <w:tmpl w:val="4C96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21999">
    <w:abstractNumId w:val="8"/>
  </w:num>
  <w:num w:numId="2" w16cid:durableId="1017122450">
    <w:abstractNumId w:val="6"/>
  </w:num>
  <w:num w:numId="3" w16cid:durableId="941032261">
    <w:abstractNumId w:val="5"/>
  </w:num>
  <w:num w:numId="4" w16cid:durableId="1939949505">
    <w:abstractNumId w:val="4"/>
  </w:num>
  <w:num w:numId="5" w16cid:durableId="639387246">
    <w:abstractNumId w:val="7"/>
  </w:num>
  <w:num w:numId="6" w16cid:durableId="495419056">
    <w:abstractNumId w:val="3"/>
  </w:num>
  <w:num w:numId="7" w16cid:durableId="140117295">
    <w:abstractNumId w:val="2"/>
  </w:num>
  <w:num w:numId="8" w16cid:durableId="423696027">
    <w:abstractNumId w:val="1"/>
  </w:num>
  <w:num w:numId="9" w16cid:durableId="1856962837">
    <w:abstractNumId w:val="0"/>
  </w:num>
  <w:num w:numId="10" w16cid:durableId="553929172">
    <w:abstractNumId w:val="16"/>
  </w:num>
  <w:num w:numId="11" w16cid:durableId="903640483">
    <w:abstractNumId w:val="11"/>
  </w:num>
  <w:num w:numId="12" w16cid:durableId="753867638">
    <w:abstractNumId w:val="13"/>
  </w:num>
  <w:num w:numId="13" w16cid:durableId="1678652352">
    <w:abstractNumId w:val="12"/>
  </w:num>
  <w:num w:numId="14" w16cid:durableId="834690075">
    <w:abstractNumId w:val="10"/>
  </w:num>
  <w:num w:numId="15" w16cid:durableId="902369652">
    <w:abstractNumId w:val="15"/>
  </w:num>
  <w:num w:numId="16" w16cid:durableId="1928034321">
    <w:abstractNumId w:val="14"/>
  </w:num>
  <w:num w:numId="17" w16cid:durableId="901673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864"/>
    <w:rsid w:val="005C4A55"/>
    <w:rsid w:val="008D3687"/>
    <w:rsid w:val="00A13742"/>
    <w:rsid w:val="00AA1D8D"/>
    <w:rsid w:val="00B10ADE"/>
    <w:rsid w:val="00B47730"/>
    <w:rsid w:val="00CB0664"/>
    <w:rsid w:val="00E43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3008BA"/>
  <w14:defaultImageDpi w14:val="300"/>
  <w15:docId w15:val="{126D7838-814C-854F-B178-FEFBE2D4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13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1235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Aparecida da Silva Lins</cp:lastModifiedBy>
  <cp:revision>3</cp:revision>
  <dcterms:created xsi:type="dcterms:W3CDTF">2013-12-23T23:15:00Z</dcterms:created>
  <dcterms:modified xsi:type="dcterms:W3CDTF">2025-06-17T23:59:00Z</dcterms:modified>
  <cp:category/>
</cp:coreProperties>
</file>